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24"/>
          <w:szCs w:val="24"/>
        </w:rPr>
      </w:pPr>
      <w:r>
        <w:rPr>
          <w:rFonts w:hAnsi="宋体"/>
          <w:b/>
          <w:sz w:val="24"/>
          <w:szCs w:val="24"/>
        </w:rPr>
        <w:t>杭州临江环境能源工程配套项目</w:t>
      </w:r>
    </w:p>
    <w:p>
      <w:pPr>
        <w:spacing w:line="460" w:lineRule="exact"/>
        <w:jc w:val="center"/>
        <w:rPr>
          <w:rFonts w:hint="eastAsia" w:hAnsi="宋体"/>
          <w:b/>
          <w:sz w:val="24"/>
          <w:szCs w:val="24"/>
        </w:rPr>
      </w:pPr>
      <w:r>
        <w:rPr>
          <w:rFonts w:hAnsi="宋体"/>
          <w:b/>
          <w:sz w:val="24"/>
          <w:szCs w:val="24"/>
        </w:rPr>
        <w:t>杭州市第三固废处置中心二期项目</w:t>
      </w:r>
    </w:p>
    <w:p>
      <w:pPr>
        <w:spacing w:line="460" w:lineRule="exact"/>
        <w:jc w:val="center"/>
        <w:rPr>
          <w:rFonts w:hAnsi="宋体"/>
          <w:b/>
          <w:sz w:val="24"/>
          <w:szCs w:val="24"/>
        </w:rPr>
      </w:pPr>
      <w:r>
        <w:rPr>
          <w:rFonts w:hAnsi="宋体"/>
          <w:b/>
          <w:sz w:val="24"/>
          <w:szCs w:val="24"/>
        </w:rPr>
        <w:t>工程地质勘察任务书</w:t>
      </w:r>
    </w:p>
    <w:p>
      <w:pPr>
        <w:spacing w:line="460" w:lineRule="exact"/>
        <w:jc w:val="center"/>
        <w:rPr>
          <w:b/>
          <w:sz w:val="28"/>
        </w:rPr>
      </w:pPr>
    </w:p>
    <w:p>
      <w:pPr>
        <w:autoSpaceDE w:val="0"/>
        <w:autoSpaceDN w:val="0"/>
        <w:adjustRightInd w:val="0"/>
        <w:spacing w:line="360" w:lineRule="auto"/>
        <w:jc w:val="left"/>
        <w:outlineLvl w:val="0"/>
        <w:rPr>
          <w:b/>
          <w:bCs/>
          <w:kern w:val="0"/>
          <w:sz w:val="24"/>
        </w:rPr>
      </w:pPr>
      <w:r>
        <w:rPr>
          <w:b/>
          <w:bCs/>
          <w:kern w:val="0"/>
          <w:sz w:val="24"/>
        </w:rPr>
        <w:t>1</w:t>
      </w:r>
      <w:r>
        <w:rPr>
          <w:rFonts w:hAnsi="宋体"/>
          <w:b/>
          <w:bCs/>
          <w:kern w:val="0"/>
          <w:sz w:val="24"/>
        </w:rPr>
        <w:t>、勘察目的</w:t>
      </w:r>
    </w:p>
    <w:p>
      <w:pPr>
        <w:spacing w:line="360" w:lineRule="auto"/>
        <w:ind w:firstLine="480" w:firstLineChars="200"/>
        <w:rPr>
          <w:rFonts w:hAnsi="宋体"/>
          <w:sz w:val="24"/>
        </w:rPr>
      </w:pPr>
      <w:r>
        <w:rPr>
          <w:rFonts w:hAnsi="宋体"/>
          <w:sz w:val="24"/>
        </w:rPr>
        <w:t>为该项目安全填埋场初步设计阶段提供工程地质、水文地质资料以及现状调查，使设计单位能够确定</w:t>
      </w:r>
      <w:r>
        <w:rPr>
          <w:rFonts w:hint="eastAsia" w:hAnsi="宋体"/>
          <w:sz w:val="24"/>
        </w:rPr>
        <w:t>建、构筑物的基础形式，</w:t>
      </w:r>
      <w:r>
        <w:rPr>
          <w:rFonts w:hAnsi="宋体"/>
          <w:sz w:val="24"/>
        </w:rPr>
        <w:t>填埋场围堤结构及尺寸、</w:t>
      </w:r>
      <w:r>
        <w:rPr>
          <w:rFonts w:hint="eastAsia" w:hAnsi="宋体"/>
          <w:sz w:val="24"/>
        </w:rPr>
        <w:t>地基</w:t>
      </w:r>
      <w:r>
        <w:rPr>
          <w:rFonts w:hAnsi="宋体"/>
          <w:sz w:val="24"/>
        </w:rPr>
        <w:t>处理方法、地下水导排形式等。</w:t>
      </w:r>
    </w:p>
    <w:p>
      <w:pPr>
        <w:spacing w:line="360" w:lineRule="auto"/>
        <w:ind w:firstLine="480" w:firstLineChars="200"/>
        <w:rPr>
          <w:sz w:val="24"/>
        </w:rPr>
      </w:pPr>
      <w:r>
        <w:rPr>
          <w:rFonts w:hint="eastAsia"/>
          <w:sz w:val="24"/>
        </w:rPr>
        <w:t>暂存库为框架结构，一层，高15m，门卫为砖混结构，一层，高4.65m，填埋场为四周土堤填筑合围而成，入场物料容重：15KN/m</w:t>
      </w:r>
      <w:r>
        <w:rPr>
          <w:rFonts w:hint="eastAsia"/>
          <w:sz w:val="24"/>
          <w:vertAlign w:val="superscript"/>
        </w:rPr>
        <w:t>3</w:t>
      </w:r>
      <w:r>
        <w:rPr>
          <w:rFonts w:hint="eastAsia"/>
          <w:sz w:val="24"/>
        </w:rPr>
        <w:t>，物料经过固化处理，强度接近水泥土，填埋场区底部按相关规范及环评要求，设置水平垂直复合防渗结构。</w:t>
      </w:r>
    </w:p>
    <w:p>
      <w:pPr>
        <w:spacing w:line="360" w:lineRule="auto"/>
        <w:outlineLvl w:val="0"/>
        <w:rPr>
          <w:b/>
          <w:kern w:val="0"/>
          <w:sz w:val="24"/>
        </w:rPr>
      </w:pPr>
      <w:r>
        <w:rPr>
          <w:b/>
          <w:kern w:val="0"/>
          <w:sz w:val="24"/>
        </w:rPr>
        <w:t>2</w:t>
      </w:r>
      <w:r>
        <w:rPr>
          <w:rFonts w:hAnsi="宋体"/>
          <w:b/>
          <w:kern w:val="0"/>
          <w:sz w:val="24"/>
        </w:rPr>
        <w:t>、勘察阶段</w:t>
      </w:r>
    </w:p>
    <w:p>
      <w:pPr>
        <w:spacing w:line="360" w:lineRule="auto"/>
        <w:ind w:firstLine="480" w:firstLineChars="200"/>
        <w:rPr>
          <w:sz w:val="24"/>
        </w:rPr>
      </w:pPr>
      <w:r>
        <w:rPr>
          <w:rFonts w:hAnsi="宋体"/>
          <w:sz w:val="24"/>
        </w:rPr>
        <w:t>满足</w:t>
      </w:r>
      <w:r>
        <w:rPr>
          <w:rFonts w:hint="eastAsia" w:hAnsi="宋体"/>
          <w:sz w:val="24"/>
        </w:rPr>
        <w:t>初</w:t>
      </w:r>
      <w:r>
        <w:rPr>
          <w:rFonts w:hAnsi="宋体"/>
          <w:sz w:val="24"/>
        </w:rPr>
        <w:t>勘深度要求。</w:t>
      </w:r>
    </w:p>
    <w:p>
      <w:pPr>
        <w:spacing w:line="360" w:lineRule="auto"/>
        <w:outlineLvl w:val="0"/>
        <w:rPr>
          <w:b/>
          <w:sz w:val="24"/>
        </w:rPr>
      </w:pPr>
      <w:r>
        <w:rPr>
          <w:b/>
          <w:sz w:val="24"/>
        </w:rPr>
        <w:t>3</w:t>
      </w:r>
      <w:r>
        <w:rPr>
          <w:rFonts w:hAnsi="宋体"/>
          <w:b/>
          <w:sz w:val="24"/>
        </w:rPr>
        <w:t>、勘察所依据的规程和规范</w:t>
      </w:r>
    </w:p>
    <w:p>
      <w:pPr>
        <w:spacing w:line="360" w:lineRule="auto"/>
        <w:ind w:firstLine="480" w:firstLineChars="200"/>
        <w:rPr>
          <w:sz w:val="24"/>
        </w:rPr>
      </w:pPr>
      <w:r>
        <w:rPr>
          <w:rFonts w:hAnsi="宋体"/>
          <w:sz w:val="24"/>
        </w:rPr>
        <w:t>（</w:t>
      </w:r>
      <w:r>
        <w:rPr>
          <w:sz w:val="24"/>
        </w:rPr>
        <w:t>1</w:t>
      </w:r>
      <w:r>
        <w:rPr>
          <w:rFonts w:hAnsi="宋体"/>
          <w:sz w:val="24"/>
        </w:rPr>
        <w:t>）《岩土工程勘察规范》（</w:t>
      </w:r>
      <w:r>
        <w:rPr>
          <w:sz w:val="24"/>
        </w:rPr>
        <w:t>GB50021</w:t>
      </w:r>
      <w:r>
        <w:rPr>
          <w:rFonts w:hint="eastAsia" w:hAnsi="宋体"/>
          <w:sz w:val="24"/>
        </w:rPr>
        <w:t>-</w:t>
      </w:r>
      <w:r>
        <w:rPr>
          <w:sz w:val="24"/>
        </w:rPr>
        <w:t>2001</w:t>
      </w:r>
      <w:r>
        <w:rPr>
          <w:rFonts w:hAnsi="宋体"/>
          <w:sz w:val="24"/>
        </w:rPr>
        <w:t>）</w:t>
      </w:r>
      <w:r>
        <w:rPr>
          <w:rFonts w:hint="eastAsia" w:hAnsi="宋体"/>
          <w:sz w:val="24"/>
        </w:rPr>
        <w:t>（2009版）</w:t>
      </w:r>
      <w:r>
        <w:rPr>
          <w:rFonts w:hAnsi="宋体"/>
          <w:sz w:val="24"/>
        </w:rPr>
        <w:t>；</w:t>
      </w:r>
    </w:p>
    <w:p>
      <w:pPr>
        <w:spacing w:line="360" w:lineRule="auto"/>
        <w:ind w:firstLine="480" w:firstLineChars="200"/>
        <w:rPr>
          <w:sz w:val="24"/>
        </w:rPr>
      </w:pPr>
      <w:r>
        <w:rPr>
          <w:rFonts w:hAnsi="宋体"/>
          <w:sz w:val="24"/>
        </w:rPr>
        <w:t>（</w:t>
      </w:r>
      <w:r>
        <w:rPr>
          <w:rFonts w:hint="eastAsia"/>
          <w:sz w:val="24"/>
        </w:rPr>
        <w:t>2</w:t>
      </w:r>
      <w:r>
        <w:rPr>
          <w:rFonts w:hAnsi="宋体"/>
          <w:sz w:val="24"/>
        </w:rPr>
        <w:t>）《水利水电工程地</w:t>
      </w:r>
      <w:bookmarkStart w:id="0" w:name="_GoBack"/>
      <w:bookmarkEnd w:id="0"/>
      <w:r>
        <w:rPr>
          <w:rFonts w:hAnsi="宋体"/>
          <w:sz w:val="24"/>
        </w:rPr>
        <w:t>质勘察规范》（</w:t>
      </w:r>
      <w:r>
        <w:rPr>
          <w:sz w:val="24"/>
        </w:rPr>
        <w:t>GB50287-</w:t>
      </w:r>
      <w:r>
        <w:rPr>
          <w:rFonts w:hint="eastAsia"/>
          <w:sz w:val="24"/>
        </w:rPr>
        <w:t>2008</w:t>
      </w:r>
      <w:r>
        <w:rPr>
          <w:rFonts w:hAnsi="宋体"/>
          <w:sz w:val="24"/>
        </w:rPr>
        <w:t>）；</w:t>
      </w:r>
    </w:p>
    <w:p>
      <w:pPr>
        <w:spacing w:line="360" w:lineRule="auto"/>
        <w:ind w:firstLine="480" w:firstLineChars="200"/>
        <w:rPr>
          <w:sz w:val="24"/>
        </w:rPr>
      </w:pPr>
      <w:r>
        <w:rPr>
          <w:rFonts w:hAnsi="宋体"/>
          <w:sz w:val="24"/>
        </w:rPr>
        <w:t>（</w:t>
      </w:r>
      <w:r>
        <w:rPr>
          <w:rFonts w:hint="eastAsia"/>
          <w:sz w:val="24"/>
        </w:rPr>
        <w:t>3</w:t>
      </w:r>
      <w:r>
        <w:rPr>
          <w:rFonts w:hAnsi="宋体"/>
          <w:sz w:val="24"/>
        </w:rPr>
        <w:t>）《土工试验方法标准》（</w:t>
      </w:r>
      <w:r>
        <w:rPr>
          <w:sz w:val="24"/>
        </w:rPr>
        <w:t>DL/T50123-</w:t>
      </w:r>
      <w:r>
        <w:rPr>
          <w:rFonts w:hint="eastAsia"/>
          <w:sz w:val="24"/>
        </w:rPr>
        <w:t>1999</w:t>
      </w:r>
      <w:r>
        <w:rPr>
          <w:rFonts w:hAnsi="宋体"/>
          <w:sz w:val="24"/>
        </w:rPr>
        <w:t>）；</w:t>
      </w:r>
      <w:r>
        <w:rPr>
          <w:sz w:val="24"/>
        </w:rPr>
        <w:t xml:space="preserve"> </w:t>
      </w:r>
    </w:p>
    <w:p>
      <w:pPr>
        <w:spacing w:line="360" w:lineRule="auto"/>
        <w:ind w:firstLine="480" w:firstLineChars="200"/>
        <w:rPr>
          <w:sz w:val="24"/>
        </w:rPr>
      </w:pPr>
      <w:r>
        <w:rPr>
          <w:rFonts w:hAnsi="宋体"/>
          <w:sz w:val="24"/>
        </w:rPr>
        <w:t>（</w:t>
      </w:r>
      <w:r>
        <w:rPr>
          <w:rFonts w:hint="eastAsia"/>
          <w:sz w:val="24"/>
        </w:rPr>
        <w:t>4</w:t>
      </w:r>
      <w:r>
        <w:rPr>
          <w:rFonts w:hAnsi="宋体"/>
          <w:sz w:val="24"/>
        </w:rPr>
        <w:t>）《工程岩体分</w:t>
      </w:r>
      <w:r>
        <w:rPr>
          <w:rFonts w:hint="eastAsia" w:hAnsi="宋体"/>
          <w:sz w:val="24"/>
        </w:rPr>
        <w:t>级</w:t>
      </w:r>
      <w:r>
        <w:rPr>
          <w:rFonts w:hAnsi="宋体"/>
          <w:sz w:val="24"/>
        </w:rPr>
        <w:t>标准》（</w:t>
      </w:r>
      <w:r>
        <w:rPr>
          <w:sz w:val="24"/>
        </w:rPr>
        <w:t>GB50218-</w:t>
      </w:r>
      <w:r>
        <w:rPr>
          <w:rFonts w:hint="eastAsia"/>
          <w:sz w:val="24"/>
        </w:rPr>
        <w:t>201</w:t>
      </w:r>
      <w:r>
        <w:rPr>
          <w:sz w:val="24"/>
        </w:rPr>
        <w:t>4</w:t>
      </w:r>
      <w:r>
        <w:rPr>
          <w:rFonts w:hAnsi="宋体"/>
          <w:sz w:val="24"/>
        </w:rPr>
        <w:t>）；</w:t>
      </w:r>
    </w:p>
    <w:p>
      <w:pPr>
        <w:spacing w:line="360" w:lineRule="auto"/>
        <w:ind w:firstLine="480" w:firstLineChars="200"/>
        <w:rPr>
          <w:sz w:val="24"/>
        </w:rPr>
      </w:pPr>
      <w:r>
        <w:rPr>
          <w:rFonts w:hAnsi="宋体"/>
          <w:sz w:val="24"/>
        </w:rPr>
        <w:t>（</w:t>
      </w:r>
      <w:r>
        <w:rPr>
          <w:rFonts w:hint="eastAsia"/>
          <w:sz w:val="24"/>
        </w:rPr>
        <w:t>5</w:t>
      </w:r>
      <w:r>
        <w:rPr>
          <w:rFonts w:hAnsi="宋体"/>
          <w:sz w:val="24"/>
        </w:rPr>
        <w:t>）《建筑工程地质勘探与取样技术规程》（</w:t>
      </w:r>
      <w:r>
        <w:rPr>
          <w:sz w:val="24"/>
        </w:rPr>
        <w:t>JGJ/T87-2012</w:t>
      </w:r>
      <w:r>
        <w:rPr>
          <w:rFonts w:hAnsi="宋体"/>
          <w:sz w:val="24"/>
        </w:rPr>
        <w:t>）等其他现行相关规范。</w:t>
      </w:r>
    </w:p>
    <w:p>
      <w:pPr>
        <w:spacing w:line="360" w:lineRule="auto"/>
        <w:outlineLvl w:val="0"/>
        <w:rPr>
          <w:b/>
          <w:sz w:val="24"/>
        </w:rPr>
      </w:pPr>
      <w:r>
        <w:rPr>
          <w:b/>
          <w:sz w:val="24"/>
        </w:rPr>
        <w:t>4</w:t>
      </w:r>
      <w:r>
        <w:rPr>
          <w:rFonts w:hAnsi="宋体"/>
          <w:b/>
          <w:sz w:val="24"/>
        </w:rPr>
        <w:t>、勘察要求</w:t>
      </w:r>
    </w:p>
    <w:p>
      <w:pPr>
        <w:spacing w:line="360" w:lineRule="auto"/>
        <w:outlineLvl w:val="0"/>
        <w:rPr>
          <w:b/>
          <w:sz w:val="24"/>
        </w:rPr>
      </w:pPr>
      <w:r>
        <w:rPr>
          <w:rFonts w:hint="eastAsia"/>
          <w:b/>
          <w:sz w:val="24"/>
        </w:rPr>
        <w:t xml:space="preserve">4.1 </w:t>
      </w:r>
      <w:r>
        <w:rPr>
          <w:b/>
          <w:sz w:val="24"/>
        </w:rPr>
        <w:t>原状土及钻孔取样要求</w:t>
      </w:r>
    </w:p>
    <w:p>
      <w:pPr>
        <w:spacing w:line="360" w:lineRule="auto"/>
        <w:ind w:firstLine="570"/>
        <w:rPr>
          <w:sz w:val="24"/>
        </w:rPr>
      </w:pPr>
      <w:r>
        <w:rPr>
          <w:rFonts w:hAnsi="宋体"/>
          <w:sz w:val="24"/>
        </w:rPr>
        <w:t>依据《建筑工程地质勘探与取样技术规程》（</w:t>
      </w:r>
      <w:r>
        <w:rPr>
          <w:sz w:val="24"/>
        </w:rPr>
        <w:t>JGJ/T87-2012</w:t>
      </w:r>
      <w:r>
        <w:rPr>
          <w:rFonts w:hAnsi="宋体"/>
          <w:sz w:val="24"/>
        </w:rPr>
        <w:t>）的有关要求选择合适的取土器和取样方式，并且正确进行现场检验、封装、储存、运输土样，每一种主要地层的原状样不应少于</w:t>
      </w:r>
      <w:r>
        <w:rPr>
          <w:sz w:val="24"/>
        </w:rPr>
        <w:t>6</w:t>
      </w:r>
      <w:r>
        <w:rPr>
          <w:rFonts w:hAnsi="宋体"/>
          <w:sz w:val="24"/>
        </w:rPr>
        <w:t>件。原状土取样间距可根据地层的均匀性进行调整，均匀性好时可适当增大取样间距（间距为</w:t>
      </w:r>
      <w:r>
        <w:rPr>
          <w:sz w:val="24"/>
        </w:rPr>
        <w:t>2m</w:t>
      </w:r>
      <w:r>
        <w:rPr>
          <w:rFonts w:hAnsi="宋体"/>
          <w:sz w:val="24"/>
        </w:rPr>
        <w:t>），均匀性差时可适当减小取样间距（间距为</w:t>
      </w:r>
      <w:r>
        <w:rPr>
          <w:sz w:val="24"/>
        </w:rPr>
        <w:t>1m</w:t>
      </w:r>
      <w:r>
        <w:rPr>
          <w:rFonts w:hAnsi="宋体"/>
          <w:sz w:val="24"/>
        </w:rPr>
        <w:t>）。</w:t>
      </w:r>
    </w:p>
    <w:p>
      <w:pPr>
        <w:spacing w:line="360" w:lineRule="auto"/>
        <w:ind w:firstLine="570"/>
        <w:rPr>
          <w:rFonts w:hAnsi="宋体"/>
          <w:sz w:val="24"/>
        </w:rPr>
      </w:pPr>
      <w:r>
        <w:rPr>
          <w:rFonts w:hAnsi="宋体"/>
          <w:sz w:val="24"/>
        </w:rPr>
        <w:t>对于难以取得原状土样的土层，</w:t>
      </w:r>
      <w:r>
        <w:rPr>
          <w:rFonts w:hint="eastAsia" w:hAnsi="宋体"/>
          <w:sz w:val="24"/>
        </w:rPr>
        <w:t>必须</w:t>
      </w:r>
      <w:r>
        <w:rPr>
          <w:rFonts w:hAnsi="宋体"/>
          <w:sz w:val="24"/>
        </w:rPr>
        <w:t>采用原位测试手段，以间接获得力学指标。</w:t>
      </w:r>
    </w:p>
    <w:p>
      <w:pPr>
        <w:spacing w:line="360" w:lineRule="auto"/>
        <w:ind w:firstLine="570"/>
        <w:rPr>
          <w:b/>
          <w:sz w:val="24"/>
        </w:rPr>
      </w:pPr>
      <w:r>
        <w:rPr>
          <w:rFonts w:hint="eastAsia" w:hAnsi="宋体"/>
          <w:sz w:val="24"/>
        </w:rPr>
        <w:t>场区钻孔采用粘土封堵。</w:t>
      </w:r>
    </w:p>
    <w:p>
      <w:pPr>
        <w:spacing w:line="360" w:lineRule="auto"/>
        <w:outlineLvl w:val="0"/>
        <w:rPr>
          <w:b/>
          <w:sz w:val="24"/>
        </w:rPr>
      </w:pPr>
      <w:r>
        <w:rPr>
          <w:b/>
          <w:sz w:val="24"/>
        </w:rPr>
        <w:t>4.</w:t>
      </w:r>
      <w:r>
        <w:rPr>
          <w:rFonts w:hint="eastAsia"/>
          <w:b/>
          <w:sz w:val="24"/>
        </w:rPr>
        <w:t>2</w:t>
      </w:r>
      <w:r>
        <w:rPr>
          <w:b/>
          <w:sz w:val="24"/>
        </w:rPr>
        <w:t xml:space="preserve"> </w:t>
      </w:r>
      <w:r>
        <w:rPr>
          <w:rFonts w:hint="eastAsia" w:hAnsi="宋体"/>
          <w:b/>
          <w:sz w:val="24"/>
        </w:rPr>
        <w:t>暂存库</w:t>
      </w:r>
      <w:r>
        <w:rPr>
          <w:rFonts w:hAnsi="宋体"/>
          <w:b/>
          <w:sz w:val="24"/>
        </w:rPr>
        <w:t>及门卫勘察要求</w:t>
      </w:r>
    </w:p>
    <w:p>
      <w:pPr>
        <w:spacing w:line="360" w:lineRule="auto"/>
        <w:ind w:firstLine="480" w:firstLineChars="200"/>
        <w:jc w:val="left"/>
        <w:rPr>
          <w:sz w:val="24"/>
          <w:szCs w:val="24"/>
        </w:rPr>
      </w:pPr>
      <w:r>
        <w:rPr>
          <w:rFonts w:hint="eastAsia"/>
          <w:sz w:val="24"/>
          <w:szCs w:val="24"/>
        </w:rPr>
        <w:t>（1）</w:t>
      </w:r>
      <w:r>
        <w:rPr>
          <w:sz w:val="24"/>
          <w:szCs w:val="24"/>
        </w:rPr>
        <w:t>查明不良地质作用的类型、成因、分布范围、规模、发展趋势和危害程度，提出整治方案的建议。确定场地类别，判别场地地震液化的可能性，当有液化可能时，应再作进一步判别。</w:t>
      </w:r>
    </w:p>
    <w:p>
      <w:pPr>
        <w:spacing w:line="360" w:lineRule="auto"/>
        <w:ind w:firstLine="480" w:firstLineChars="200"/>
        <w:jc w:val="left"/>
        <w:rPr>
          <w:sz w:val="24"/>
          <w:szCs w:val="24"/>
        </w:rPr>
      </w:pPr>
      <w:r>
        <w:rPr>
          <w:rFonts w:hint="eastAsia"/>
          <w:sz w:val="24"/>
          <w:szCs w:val="24"/>
        </w:rPr>
        <w:t>（2）</w:t>
      </w:r>
      <w:r>
        <w:rPr>
          <w:sz w:val="24"/>
          <w:szCs w:val="24"/>
        </w:rPr>
        <w:t>查明场地内各岩土层的类型、深度、分布、工程特性和变化规律，分析和评价地基的稳定性、均匀性和承载力。</w:t>
      </w:r>
    </w:p>
    <w:p>
      <w:pPr>
        <w:spacing w:line="360" w:lineRule="auto"/>
        <w:ind w:firstLine="480" w:firstLineChars="200"/>
        <w:jc w:val="left"/>
        <w:rPr>
          <w:sz w:val="24"/>
          <w:szCs w:val="24"/>
        </w:rPr>
      </w:pPr>
      <w:r>
        <w:rPr>
          <w:rFonts w:hint="eastAsia"/>
          <w:sz w:val="24"/>
          <w:szCs w:val="24"/>
        </w:rPr>
        <w:t>（3）</w:t>
      </w:r>
      <w:r>
        <w:rPr>
          <w:sz w:val="24"/>
          <w:szCs w:val="24"/>
        </w:rPr>
        <w:t>对需要进行沉降计算的建筑物，提供地基变形计算参数，预测建筑物的变形特征。</w:t>
      </w:r>
    </w:p>
    <w:p>
      <w:pPr>
        <w:spacing w:line="360" w:lineRule="auto"/>
        <w:ind w:firstLine="480" w:firstLineChars="200"/>
        <w:jc w:val="left"/>
        <w:rPr>
          <w:sz w:val="24"/>
          <w:szCs w:val="24"/>
        </w:rPr>
      </w:pPr>
      <w:r>
        <w:rPr>
          <w:rFonts w:hint="eastAsia"/>
          <w:sz w:val="24"/>
          <w:szCs w:val="24"/>
        </w:rPr>
        <w:t>（4）</w:t>
      </w:r>
      <w:r>
        <w:rPr>
          <w:sz w:val="24"/>
          <w:szCs w:val="24"/>
        </w:rPr>
        <w:t>查明埋藏的河道、沟滨、墓穴、防空洞、孤石等对工程不利的埋藏物。</w:t>
      </w:r>
    </w:p>
    <w:p>
      <w:pPr>
        <w:spacing w:line="360" w:lineRule="auto"/>
        <w:ind w:firstLine="480" w:firstLineChars="200"/>
        <w:jc w:val="left"/>
        <w:rPr>
          <w:sz w:val="24"/>
          <w:szCs w:val="24"/>
        </w:rPr>
      </w:pPr>
      <w:r>
        <w:rPr>
          <w:rFonts w:hint="eastAsia"/>
          <w:sz w:val="24"/>
          <w:szCs w:val="24"/>
        </w:rPr>
        <w:t>（5）</w:t>
      </w:r>
      <w:r>
        <w:rPr>
          <w:sz w:val="24"/>
          <w:szCs w:val="24"/>
        </w:rPr>
        <w:t>查明水文地质条件：地下水的埋藏条件、地下水位及其变化幅度等。提供用于地下室抗浮设计的设防水位。评价地下水对基础设计和施工的影响。</w:t>
      </w:r>
    </w:p>
    <w:p>
      <w:pPr>
        <w:spacing w:line="360" w:lineRule="auto"/>
        <w:ind w:firstLine="480" w:firstLineChars="200"/>
        <w:jc w:val="left"/>
        <w:rPr>
          <w:sz w:val="24"/>
          <w:szCs w:val="24"/>
        </w:rPr>
      </w:pPr>
      <w:r>
        <w:rPr>
          <w:rFonts w:hint="eastAsia"/>
          <w:sz w:val="24"/>
          <w:szCs w:val="24"/>
        </w:rPr>
        <w:t>（6）</w:t>
      </w:r>
      <w:r>
        <w:rPr>
          <w:sz w:val="24"/>
          <w:szCs w:val="24"/>
        </w:rPr>
        <w:t>判定水和土对建筑材料的腐蚀性。</w:t>
      </w:r>
    </w:p>
    <w:p>
      <w:pPr>
        <w:spacing w:line="360" w:lineRule="auto"/>
        <w:ind w:firstLine="480" w:firstLineChars="200"/>
        <w:jc w:val="left"/>
        <w:rPr>
          <w:sz w:val="24"/>
          <w:szCs w:val="24"/>
        </w:rPr>
      </w:pPr>
      <w:r>
        <w:rPr>
          <w:rFonts w:hint="eastAsia"/>
          <w:sz w:val="24"/>
          <w:szCs w:val="24"/>
        </w:rPr>
        <w:t>（7）</w:t>
      </w:r>
      <w:r>
        <w:rPr>
          <w:sz w:val="24"/>
          <w:szCs w:val="24"/>
        </w:rPr>
        <w:t>对可供采用的地基基础设计方案进行论证分析，提出安全、经济、合理的基础类型、基础型式建议，提供相应的设计和施工有关参数，并对设计与施工中应注意的问题提出建议。当采用桩基时，提供桩基设计所需的岩土技术参数，评价成桩可能性，论证桩的施工条件及其对环境的影响。</w:t>
      </w:r>
    </w:p>
    <w:p>
      <w:pPr>
        <w:spacing w:line="360" w:lineRule="auto"/>
        <w:ind w:firstLine="480" w:firstLineChars="200"/>
        <w:jc w:val="left"/>
        <w:rPr>
          <w:sz w:val="24"/>
          <w:szCs w:val="24"/>
        </w:rPr>
      </w:pPr>
      <w:r>
        <w:rPr>
          <w:rFonts w:hint="eastAsia"/>
          <w:sz w:val="24"/>
          <w:szCs w:val="24"/>
        </w:rPr>
        <w:t>（8）</w:t>
      </w:r>
      <w:r>
        <w:rPr>
          <w:sz w:val="24"/>
          <w:szCs w:val="24"/>
        </w:rPr>
        <w:t>需要地基处理时，提出地基处理方案的建议，并提供地基处理设计和施工所需的岩土特性参数。</w:t>
      </w:r>
    </w:p>
    <w:p>
      <w:pPr>
        <w:spacing w:line="360" w:lineRule="auto"/>
        <w:ind w:firstLine="480" w:firstLineChars="200"/>
        <w:jc w:val="left"/>
        <w:rPr>
          <w:sz w:val="24"/>
          <w:szCs w:val="24"/>
        </w:rPr>
      </w:pPr>
      <w:r>
        <w:rPr>
          <w:rFonts w:hint="eastAsia"/>
          <w:sz w:val="24"/>
          <w:szCs w:val="24"/>
        </w:rPr>
        <w:t>（9）</w:t>
      </w:r>
      <w:r>
        <w:rPr>
          <w:sz w:val="24"/>
          <w:szCs w:val="24"/>
        </w:rPr>
        <w:t>对于深基坑施工，应提供基坑施工降水方法的建议和有关技术参数。进行基坑边坡稳定性评价，对人工边坡提出最优开挖坡角；对可能失稳的边坡提出防护处理措施，并提供基坑开挖的边坡稳定计算和基坑支护设计所需的岩土技术参数。</w:t>
      </w:r>
    </w:p>
    <w:p>
      <w:pPr>
        <w:spacing w:line="360" w:lineRule="auto"/>
        <w:outlineLvl w:val="0"/>
        <w:rPr>
          <w:b/>
          <w:sz w:val="24"/>
        </w:rPr>
      </w:pPr>
      <w:r>
        <w:rPr>
          <w:b/>
          <w:sz w:val="24"/>
        </w:rPr>
        <w:t>4.</w:t>
      </w:r>
      <w:r>
        <w:rPr>
          <w:rFonts w:hint="eastAsia"/>
          <w:b/>
          <w:sz w:val="24"/>
        </w:rPr>
        <w:t>3</w:t>
      </w:r>
      <w:r>
        <w:rPr>
          <w:b/>
          <w:sz w:val="24"/>
        </w:rPr>
        <w:t xml:space="preserve"> </w:t>
      </w:r>
      <w:r>
        <w:rPr>
          <w:rFonts w:hAnsi="宋体"/>
          <w:b/>
          <w:sz w:val="24"/>
        </w:rPr>
        <w:t>安全填埋场场区勘察要求</w:t>
      </w:r>
    </w:p>
    <w:p>
      <w:pPr>
        <w:spacing w:line="360" w:lineRule="auto"/>
        <w:ind w:firstLine="480" w:firstLineChars="200"/>
        <w:rPr>
          <w:sz w:val="24"/>
        </w:rPr>
      </w:pPr>
      <w:r>
        <w:rPr>
          <w:rFonts w:hAnsi="宋体"/>
          <w:sz w:val="24"/>
        </w:rPr>
        <w:t>（</w:t>
      </w:r>
      <w:r>
        <w:rPr>
          <w:sz w:val="24"/>
        </w:rPr>
        <w:t>1</w:t>
      </w:r>
      <w:r>
        <w:rPr>
          <w:rFonts w:hAnsi="宋体"/>
          <w:sz w:val="24"/>
        </w:rPr>
        <w:t>）查明安全填埋场场区内有无渗漏通道以及断层、破碎带、泉眼等的分布情况，并估计渗漏量、涌水量，查明渗漏、涌水主要通道，查明安全填埋场场址有无岩溶、断裂、滑坡、泥石流等不良地质作用，并对场址作出安全稳定性评价。查明场址有无</w:t>
      </w:r>
      <w:r>
        <w:rPr>
          <w:rFonts w:hint="eastAsia" w:hAnsi="宋体"/>
          <w:sz w:val="24"/>
        </w:rPr>
        <w:t>埋藏的古河道、暗浜、暗塘、地下障碍物等可能对工程不利的埋藏物的分布特征，并提出整治方案的建议。</w:t>
      </w:r>
    </w:p>
    <w:p>
      <w:pPr>
        <w:spacing w:line="360" w:lineRule="auto"/>
        <w:ind w:firstLine="480" w:firstLineChars="200"/>
        <w:rPr>
          <w:sz w:val="24"/>
        </w:rPr>
      </w:pPr>
      <w:r>
        <w:rPr>
          <w:rFonts w:hAnsi="宋体"/>
          <w:sz w:val="24"/>
        </w:rPr>
        <w:t>（</w:t>
      </w:r>
      <w:r>
        <w:rPr>
          <w:sz w:val="24"/>
        </w:rPr>
        <w:t>2</w:t>
      </w:r>
      <w:r>
        <w:rPr>
          <w:rFonts w:hAnsi="宋体"/>
          <w:sz w:val="24"/>
        </w:rPr>
        <w:t>）查明</w:t>
      </w:r>
      <w:r>
        <w:rPr>
          <w:rFonts w:hint="eastAsia" w:hAnsi="宋体"/>
          <w:sz w:val="24"/>
        </w:rPr>
        <w:t>场区</w:t>
      </w:r>
      <w:r>
        <w:rPr>
          <w:rFonts w:hAnsi="宋体"/>
          <w:sz w:val="24"/>
        </w:rPr>
        <w:t>覆盖层厚度，各岩土层分布，查明各岩土层的物理力学性质（如比重、容重、承载力、压缩系数、给出各种土的压力变形曲线、塑性指数、渗透系数及内摩擦角、凝聚力等）。</w:t>
      </w:r>
    </w:p>
    <w:p>
      <w:pPr>
        <w:spacing w:line="360" w:lineRule="auto"/>
        <w:ind w:firstLine="480" w:firstLineChars="200"/>
        <w:rPr>
          <w:sz w:val="24"/>
        </w:rPr>
      </w:pPr>
      <w:r>
        <w:rPr>
          <w:rFonts w:hAnsi="宋体"/>
          <w:sz w:val="24"/>
        </w:rPr>
        <w:t>（</w:t>
      </w:r>
      <w:r>
        <w:rPr>
          <w:sz w:val="24"/>
        </w:rPr>
        <w:t>3</w:t>
      </w:r>
      <w:r>
        <w:rPr>
          <w:rFonts w:hAnsi="宋体"/>
          <w:sz w:val="24"/>
        </w:rPr>
        <w:t>）</w:t>
      </w:r>
      <w:r>
        <w:rPr>
          <w:rFonts w:hint="eastAsia" w:hAnsi="宋体"/>
          <w:sz w:val="24"/>
        </w:rPr>
        <w:t>采用</w:t>
      </w:r>
      <w:r>
        <w:rPr>
          <w:rFonts w:hAnsi="宋体"/>
          <w:sz w:val="24"/>
        </w:rPr>
        <w:t>抽水试验或其他手段查明安全填埋场场区内分布的各岩（土）层渗透系数。</w:t>
      </w:r>
    </w:p>
    <w:p>
      <w:pPr>
        <w:spacing w:line="360" w:lineRule="auto"/>
        <w:ind w:firstLine="480" w:firstLineChars="200"/>
        <w:rPr>
          <w:sz w:val="24"/>
        </w:rPr>
      </w:pPr>
      <w:r>
        <w:rPr>
          <w:rFonts w:hAnsi="宋体"/>
          <w:sz w:val="24"/>
        </w:rPr>
        <w:t>（</w:t>
      </w:r>
      <w:r>
        <w:rPr>
          <w:rFonts w:hint="eastAsia"/>
          <w:sz w:val="24"/>
        </w:rPr>
        <w:t>4</w:t>
      </w:r>
      <w:r>
        <w:rPr>
          <w:rFonts w:hAnsi="宋体"/>
          <w:sz w:val="24"/>
        </w:rPr>
        <w:t>）查明围堤基础</w:t>
      </w:r>
      <w:r>
        <w:rPr>
          <w:rFonts w:hint="eastAsia" w:hAnsi="宋体"/>
          <w:sz w:val="24"/>
        </w:rPr>
        <w:t>及周边</w:t>
      </w:r>
      <w:r>
        <w:rPr>
          <w:rFonts w:hAnsi="宋体"/>
          <w:sz w:val="24"/>
        </w:rPr>
        <w:t>有无软弱带等不良工程地质条件。</w:t>
      </w:r>
    </w:p>
    <w:p>
      <w:pPr>
        <w:spacing w:line="360" w:lineRule="auto"/>
        <w:ind w:firstLine="480" w:firstLineChars="200"/>
        <w:rPr>
          <w:sz w:val="24"/>
        </w:rPr>
      </w:pPr>
      <w:r>
        <w:rPr>
          <w:rFonts w:hAnsi="宋体"/>
          <w:sz w:val="24"/>
        </w:rPr>
        <w:t>（</w:t>
      </w:r>
      <w:r>
        <w:rPr>
          <w:sz w:val="24"/>
        </w:rPr>
        <w:t>5</w:t>
      </w:r>
      <w:r>
        <w:rPr>
          <w:rFonts w:hAnsi="宋体"/>
          <w:sz w:val="24"/>
        </w:rPr>
        <w:t>）</w:t>
      </w:r>
      <w:r>
        <w:rPr>
          <w:rFonts w:hint="eastAsia" w:hAnsi="宋体"/>
          <w:sz w:val="24"/>
        </w:rPr>
        <w:t>结合地区经验和工程情况，对场区地基进行评价，给出必要的处理建议</w:t>
      </w:r>
      <w:r>
        <w:rPr>
          <w:rFonts w:hAnsi="宋体"/>
          <w:sz w:val="24"/>
        </w:rPr>
        <w:t>。</w:t>
      </w:r>
    </w:p>
    <w:p>
      <w:pPr>
        <w:spacing w:line="360" w:lineRule="auto"/>
        <w:outlineLvl w:val="0"/>
        <w:rPr>
          <w:b/>
          <w:sz w:val="24"/>
        </w:rPr>
      </w:pPr>
      <w:r>
        <w:rPr>
          <w:b/>
          <w:sz w:val="24"/>
        </w:rPr>
        <w:t>5</w:t>
      </w:r>
      <w:r>
        <w:rPr>
          <w:rFonts w:hAnsi="宋体"/>
          <w:b/>
          <w:sz w:val="24"/>
        </w:rPr>
        <w:t>、各区域钻孔位置及深度要求</w:t>
      </w:r>
    </w:p>
    <w:p>
      <w:pPr>
        <w:spacing w:line="360" w:lineRule="auto"/>
        <w:ind w:firstLine="480" w:firstLineChars="200"/>
        <w:rPr>
          <w:sz w:val="24"/>
        </w:rPr>
      </w:pPr>
      <w:r>
        <w:rPr>
          <w:rFonts w:hAnsi="宋体"/>
          <w:sz w:val="24"/>
        </w:rPr>
        <w:t>各区域钻孔位置及深度要求</w:t>
      </w:r>
      <w:r>
        <w:rPr>
          <w:rFonts w:hint="eastAsia" w:hAnsi="宋体"/>
          <w:sz w:val="24"/>
        </w:rPr>
        <w:t>可由工勘单位根据</w:t>
      </w:r>
      <w:r>
        <w:rPr>
          <w:rFonts w:hAnsi="宋体"/>
          <w:sz w:val="24"/>
        </w:rPr>
        <w:t>《岩土工程勘察规范》（</w:t>
      </w:r>
      <w:r>
        <w:rPr>
          <w:sz w:val="24"/>
        </w:rPr>
        <w:t>GB50021</w:t>
      </w:r>
      <w:r>
        <w:rPr>
          <w:rFonts w:hint="eastAsia" w:hAnsi="宋体"/>
          <w:sz w:val="24"/>
        </w:rPr>
        <w:t>-</w:t>
      </w:r>
      <w:r>
        <w:rPr>
          <w:sz w:val="24"/>
        </w:rPr>
        <w:t>2001</w:t>
      </w:r>
      <w:r>
        <w:rPr>
          <w:rFonts w:hAnsi="宋体"/>
          <w:sz w:val="24"/>
        </w:rPr>
        <w:t>）</w:t>
      </w:r>
      <w:r>
        <w:rPr>
          <w:rFonts w:hint="eastAsia" w:hAnsi="宋体"/>
          <w:sz w:val="24"/>
        </w:rPr>
        <w:t>（2009版）对初勘的要求布设。初勘布孔图中各钻孔位置仅供参考，原则上各钻孔深度不小于25m，如发现有地质突变、不良工程地质条件等异常情况，应及时与设计单位联系，增加或补充钻孔，查明异常情况。</w:t>
      </w:r>
    </w:p>
    <w:p>
      <w:pPr>
        <w:spacing w:line="360" w:lineRule="auto"/>
        <w:outlineLvl w:val="0"/>
        <w:rPr>
          <w:b/>
          <w:sz w:val="24"/>
        </w:rPr>
      </w:pPr>
      <w:r>
        <w:rPr>
          <w:b/>
          <w:sz w:val="24"/>
        </w:rPr>
        <w:t>6</w:t>
      </w:r>
      <w:r>
        <w:rPr>
          <w:rFonts w:hAnsi="宋体"/>
          <w:b/>
          <w:sz w:val="24"/>
        </w:rPr>
        <w:t>、提交成果</w:t>
      </w:r>
    </w:p>
    <w:p>
      <w:pPr>
        <w:spacing w:line="360" w:lineRule="auto"/>
        <w:ind w:firstLine="480" w:firstLineChars="200"/>
        <w:rPr>
          <w:sz w:val="24"/>
        </w:rPr>
      </w:pPr>
      <w:r>
        <w:rPr>
          <w:rFonts w:hAnsi="宋体"/>
          <w:sz w:val="24"/>
        </w:rPr>
        <w:t>（</w:t>
      </w:r>
      <w:r>
        <w:rPr>
          <w:sz w:val="24"/>
        </w:rPr>
        <w:t>1</w:t>
      </w:r>
      <w:r>
        <w:rPr>
          <w:rFonts w:hAnsi="宋体"/>
          <w:sz w:val="24"/>
        </w:rPr>
        <w:t>）工程地质平面图（</w:t>
      </w:r>
      <w:r>
        <w:rPr>
          <w:sz w:val="24"/>
        </w:rPr>
        <w:t>1:1000</w:t>
      </w:r>
      <w:r>
        <w:rPr>
          <w:rFonts w:hAnsi="宋体"/>
          <w:sz w:val="24"/>
        </w:rPr>
        <w:t>）。</w:t>
      </w:r>
    </w:p>
    <w:p>
      <w:pPr>
        <w:spacing w:line="360" w:lineRule="auto"/>
        <w:ind w:firstLine="480" w:firstLineChars="200"/>
        <w:rPr>
          <w:sz w:val="24"/>
        </w:rPr>
      </w:pPr>
      <w:r>
        <w:rPr>
          <w:rFonts w:hAnsi="宋体"/>
          <w:sz w:val="24"/>
        </w:rPr>
        <w:t>（</w:t>
      </w:r>
      <w:r>
        <w:rPr>
          <w:sz w:val="24"/>
        </w:rPr>
        <w:t>2</w:t>
      </w:r>
      <w:r>
        <w:rPr>
          <w:rFonts w:hAnsi="宋体"/>
          <w:sz w:val="24"/>
        </w:rPr>
        <w:t>）暂存库</w:t>
      </w:r>
      <w:r>
        <w:rPr>
          <w:rFonts w:hint="eastAsia" w:hAnsi="宋体"/>
          <w:sz w:val="24"/>
        </w:rPr>
        <w:t>、</w:t>
      </w:r>
      <w:r>
        <w:rPr>
          <w:rFonts w:hAnsi="宋体"/>
          <w:sz w:val="24"/>
        </w:rPr>
        <w:t>门卫</w:t>
      </w:r>
      <w:r>
        <w:rPr>
          <w:rFonts w:hint="eastAsia" w:hAnsi="宋体"/>
          <w:sz w:val="24"/>
        </w:rPr>
        <w:t>、</w:t>
      </w:r>
      <w:r>
        <w:rPr>
          <w:rFonts w:hAnsi="宋体"/>
          <w:sz w:val="24"/>
        </w:rPr>
        <w:t>安全填埋场场区及围堤工程勘探线工程地质剖面图（比例</w:t>
      </w:r>
      <w:r>
        <w:rPr>
          <w:sz w:val="24"/>
        </w:rPr>
        <w:t>1:200</w:t>
      </w:r>
      <w:r>
        <w:rPr>
          <w:rFonts w:hAnsi="宋体"/>
          <w:sz w:val="24"/>
        </w:rPr>
        <w:t>～</w:t>
      </w:r>
      <w:r>
        <w:rPr>
          <w:sz w:val="24"/>
        </w:rPr>
        <w:t>1:500</w:t>
      </w:r>
      <w:r>
        <w:rPr>
          <w:rFonts w:hAnsi="宋体"/>
          <w:sz w:val="24"/>
        </w:rPr>
        <w:t>，纵、横向为同一比例）。</w:t>
      </w:r>
    </w:p>
    <w:p>
      <w:pPr>
        <w:spacing w:line="360" w:lineRule="auto"/>
        <w:ind w:firstLine="480" w:firstLineChars="200"/>
        <w:rPr>
          <w:sz w:val="24"/>
        </w:rPr>
      </w:pPr>
      <w:r>
        <w:rPr>
          <w:rFonts w:hAnsi="宋体"/>
          <w:sz w:val="24"/>
        </w:rPr>
        <w:t>（</w:t>
      </w:r>
      <w:r>
        <w:rPr>
          <w:sz w:val="24"/>
        </w:rPr>
        <w:t>3</w:t>
      </w:r>
      <w:r>
        <w:rPr>
          <w:rFonts w:hAnsi="宋体"/>
          <w:sz w:val="24"/>
        </w:rPr>
        <w:t>）各钻孔的钻孔柱状图</w:t>
      </w:r>
      <w:r>
        <w:rPr>
          <w:sz w:val="24"/>
        </w:rPr>
        <w:t>(1:200)</w:t>
      </w:r>
      <w:r>
        <w:rPr>
          <w:rFonts w:hAnsi="宋体"/>
          <w:sz w:val="24"/>
        </w:rPr>
        <w:t>及其它辅助勘探孔的地质素描图</w:t>
      </w:r>
      <w:r>
        <w:rPr>
          <w:sz w:val="24"/>
        </w:rPr>
        <w:t>(1:50</w:t>
      </w:r>
      <w:r>
        <w:rPr>
          <w:rFonts w:hAnsi="宋体"/>
          <w:sz w:val="24"/>
        </w:rPr>
        <w:t>～</w:t>
      </w:r>
      <w:r>
        <w:rPr>
          <w:sz w:val="24"/>
        </w:rPr>
        <w:t>1:100)</w:t>
      </w:r>
      <w:r>
        <w:rPr>
          <w:rFonts w:hAnsi="宋体"/>
          <w:sz w:val="24"/>
        </w:rPr>
        <w:t>。</w:t>
      </w:r>
    </w:p>
    <w:p>
      <w:pPr>
        <w:spacing w:line="360" w:lineRule="auto"/>
        <w:ind w:firstLine="480" w:firstLineChars="200"/>
        <w:rPr>
          <w:sz w:val="24"/>
        </w:rPr>
      </w:pPr>
      <w:r>
        <w:rPr>
          <w:rFonts w:hAnsi="宋体"/>
          <w:sz w:val="24"/>
        </w:rPr>
        <w:t>（</w:t>
      </w:r>
      <w:r>
        <w:rPr>
          <w:sz w:val="24"/>
        </w:rPr>
        <w:t>4</w:t>
      </w:r>
      <w:r>
        <w:rPr>
          <w:rFonts w:hAnsi="宋体"/>
          <w:sz w:val="24"/>
        </w:rPr>
        <w:t>）土工试验成果报告</w:t>
      </w:r>
      <w:r>
        <w:rPr>
          <w:rFonts w:hint="eastAsia" w:hAnsi="宋体"/>
          <w:sz w:val="24"/>
        </w:rPr>
        <w:t>、土工e-p曲线图、压（注）水试验成果、场地剪切波速测试</w:t>
      </w:r>
      <w:r>
        <w:rPr>
          <w:rFonts w:hAnsi="宋体"/>
          <w:sz w:val="24"/>
        </w:rPr>
        <w:t>。</w:t>
      </w:r>
    </w:p>
    <w:p>
      <w:pPr>
        <w:spacing w:line="360" w:lineRule="auto"/>
        <w:ind w:firstLine="480" w:firstLineChars="200"/>
        <w:rPr>
          <w:sz w:val="24"/>
        </w:rPr>
      </w:pPr>
      <w:r>
        <w:rPr>
          <w:rFonts w:hAnsi="宋体"/>
          <w:sz w:val="24"/>
        </w:rPr>
        <w:t>（</w:t>
      </w:r>
      <w:r>
        <w:rPr>
          <w:sz w:val="24"/>
        </w:rPr>
        <w:t>5</w:t>
      </w:r>
      <w:r>
        <w:rPr>
          <w:rFonts w:hAnsi="宋体"/>
          <w:sz w:val="24"/>
        </w:rPr>
        <w:t>）提供各地层的物理力学指标试验值及可能工况下的建议设计取值</w:t>
      </w:r>
      <w:r>
        <w:rPr>
          <w:rFonts w:hint="eastAsia" w:hAnsi="宋体"/>
          <w:sz w:val="24"/>
        </w:rPr>
        <w:t>，</w:t>
      </w:r>
      <w:r>
        <w:rPr>
          <w:rFonts w:hAnsi="宋体"/>
          <w:sz w:val="24"/>
        </w:rPr>
        <w:t>各岩（土）层渗透系数</w:t>
      </w:r>
      <w:r>
        <w:rPr>
          <w:rFonts w:hint="eastAsia" w:hAnsi="宋体"/>
          <w:sz w:val="24"/>
        </w:rPr>
        <w:t>（</w:t>
      </w:r>
      <w:r>
        <w:rPr>
          <w:rFonts w:hAnsi="宋体"/>
          <w:sz w:val="24"/>
        </w:rPr>
        <w:t>渗透系数</w:t>
      </w:r>
      <w:r>
        <w:rPr>
          <w:rFonts w:hint="eastAsia" w:hAnsi="宋体"/>
          <w:sz w:val="24"/>
        </w:rPr>
        <w:t>必须是实测值）</w:t>
      </w:r>
      <w:r>
        <w:rPr>
          <w:rFonts w:hAnsi="宋体"/>
          <w:sz w:val="24"/>
        </w:rPr>
        <w:t>。</w:t>
      </w:r>
    </w:p>
    <w:p>
      <w:pPr>
        <w:spacing w:line="360" w:lineRule="auto"/>
        <w:ind w:firstLine="480" w:firstLineChars="200"/>
        <w:rPr>
          <w:sz w:val="24"/>
        </w:rPr>
      </w:pPr>
      <w:r>
        <w:rPr>
          <w:rFonts w:hAnsi="宋体"/>
          <w:sz w:val="24"/>
        </w:rPr>
        <w:t>（</w:t>
      </w:r>
      <w:r>
        <w:rPr>
          <w:sz w:val="24"/>
        </w:rPr>
        <w:t>6</w:t>
      </w:r>
      <w:r>
        <w:rPr>
          <w:rFonts w:hAnsi="宋体"/>
          <w:sz w:val="24"/>
        </w:rPr>
        <w:t>）地基的岩土层结构及其工程性质如承载力、基底摩擦系数和各强度指标参数以及地震烈度。</w:t>
      </w:r>
    </w:p>
    <w:p>
      <w:pPr>
        <w:spacing w:line="360" w:lineRule="auto"/>
        <w:ind w:firstLine="480" w:firstLineChars="200"/>
        <w:rPr>
          <w:sz w:val="24"/>
        </w:rPr>
      </w:pPr>
      <w:r>
        <w:rPr>
          <w:rFonts w:hAnsi="宋体"/>
          <w:sz w:val="24"/>
        </w:rPr>
        <w:t>（</w:t>
      </w:r>
      <w:r>
        <w:rPr>
          <w:sz w:val="24"/>
        </w:rPr>
        <w:t>7</w:t>
      </w:r>
      <w:r>
        <w:rPr>
          <w:rFonts w:hAnsi="宋体"/>
          <w:sz w:val="24"/>
        </w:rPr>
        <w:t>）提供地下水水质对工程建设主要材料的腐蚀性资料。</w:t>
      </w:r>
    </w:p>
    <w:p>
      <w:pPr>
        <w:spacing w:line="360" w:lineRule="auto"/>
        <w:ind w:firstLine="480" w:firstLineChars="200"/>
        <w:rPr>
          <w:sz w:val="24"/>
        </w:rPr>
      </w:pPr>
      <w:r>
        <w:rPr>
          <w:rFonts w:hAnsi="宋体"/>
          <w:sz w:val="24"/>
        </w:rPr>
        <w:t>（</w:t>
      </w:r>
      <w:r>
        <w:rPr>
          <w:sz w:val="24"/>
        </w:rPr>
        <w:t>8</w:t>
      </w:r>
      <w:r>
        <w:rPr>
          <w:rFonts w:hAnsi="宋体"/>
          <w:sz w:val="24"/>
        </w:rPr>
        <w:t>）完整的工程地质</w:t>
      </w:r>
      <w:r>
        <w:rPr>
          <w:rFonts w:hint="eastAsia" w:hAnsi="宋体"/>
          <w:sz w:val="24"/>
        </w:rPr>
        <w:t>（</w:t>
      </w:r>
      <w:r>
        <w:rPr>
          <w:rFonts w:hAnsi="宋体"/>
          <w:sz w:val="24"/>
        </w:rPr>
        <w:t>水文地质</w:t>
      </w:r>
      <w:r>
        <w:rPr>
          <w:rFonts w:hint="eastAsia" w:hAnsi="宋体"/>
          <w:sz w:val="24"/>
        </w:rPr>
        <w:t>）</w:t>
      </w:r>
      <w:r>
        <w:rPr>
          <w:rFonts w:hAnsi="宋体"/>
          <w:sz w:val="24"/>
        </w:rPr>
        <w:t>勘察报告。</w:t>
      </w:r>
    </w:p>
    <w:p>
      <w:pPr>
        <w:spacing w:line="360" w:lineRule="auto"/>
        <w:ind w:firstLine="480" w:firstLineChars="200"/>
        <w:rPr>
          <w:rFonts w:hint="eastAsia" w:hAnsi="宋体"/>
          <w:sz w:val="24"/>
        </w:rPr>
      </w:pPr>
      <w:r>
        <w:rPr>
          <w:rFonts w:hAnsi="宋体"/>
          <w:sz w:val="24"/>
        </w:rPr>
        <w:t>（</w:t>
      </w:r>
      <w:r>
        <w:rPr>
          <w:sz w:val="24"/>
        </w:rPr>
        <w:t>9</w:t>
      </w:r>
      <w:r>
        <w:rPr>
          <w:rFonts w:hAnsi="宋体"/>
          <w:sz w:val="24"/>
        </w:rPr>
        <w:t>）除须提供正式文印文本外，还需提供电子版文本。</w:t>
      </w:r>
    </w:p>
    <w:p>
      <w:pPr>
        <w:spacing w:line="360" w:lineRule="auto"/>
        <w:ind w:firstLine="480" w:firstLineChars="200"/>
        <w:rPr>
          <w:sz w:val="24"/>
        </w:rPr>
      </w:pPr>
      <w:r>
        <w:rPr>
          <w:rFonts w:hint="eastAsia" w:hAnsi="宋体"/>
          <w:sz w:val="24"/>
        </w:rPr>
        <w:t>（10）各钻孔取芯照片。</w:t>
      </w:r>
    </w:p>
    <w:p>
      <w:pPr>
        <w:ind w:firstLine="48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43A3C"/>
    <w:rsid w:val="00033D34"/>
    <w:rsid w:val="0010601C"/>
    <w:rsid w:val="00126875"/>
    <w:rsid w:val="0013463A"/>
    <w:rsid w:val="00135441"/>
    <w:rsid w:val="00143A3C"/>
    <w:rsid w:val="001A1CB9"/>
    <w:rsid w:val="001D1AD8"/>
    <w:rsid w:val="002053EE"/>
    <w:rsid w:val="00217529"/>
    <w:rsid w:val="002715C8"/>
    <w:rsid w:val="002B2B84"/>
    <w:rsid w:val="002B4A0A"/>
    <w:rsid w:val="002C7556"/>
    <w:rsid w:val="002F3B1F"/>
    <w:rsid w:val="00315056"/>
    <w:rsid w:val="0034191A"/>
    <w:rsid w:val="00341FE5"/>
    <w:rsid w:val="00372940"/>
    <w:rsid w:val="00387D55"/>
    <w:rsid w:val="004827E0"/>
    <w:rsid w:val="00485444"/>
    <w:rsid w:val="004974FD"/>
    <w:rsid w:val="004A28AD"/>
    <w:rsid w:val="004E7998"/>
    <w:rsid w:val="004F2D38"/>
    <w:rsid w:val="00503D76"/>
    <w:rsid w:val="00511334"/>
    <w:rsid w:val="00527C9F"/>
    <w:rsid w:val="005F4986"/>
    <w:rsid w:val="00684898"/>
    <w:rsid w:val="006A278C"/>
    <w:rsid w:val="007052E4"/>
    <w:rsid w:val="007522E5"/>
    <w:rsid w:val="00765E28"/>
    <w:rsid w:val="00774F9F"/>
    <w:rsid w:val="00782794"/>
    <w:rsid w:val="007F6A55"/>
    <w:rsid w:val="0084026F"/>
    <w:rsid w:val="00875326"/>
    <w:rsid w:val="00875C14"/>
    <w:rsid w:val="008E4593"/>
    <w:rsid w:val="009959A3"/>
    <w:rsid w:val="009A6A31"/>
    <w:rsid w:val="00B05192"/>
    <w:rsid w:val="00B05548"/>
    <w:rsid w:val="00B05FB3"/>
    <w:rsid w:val="00B53931"/>
    <w:rsid w:val="00B55E30"/>
    <w:rsid w:val="00B6415C"/>
    <w:rsid w:val="00BA108A"/>
    <w:rsid w:val="00BC077E"/>
    <w:rsid w:val="00BD1D30"/>
    <w:rsid w:val="00C93395"/>
    <w:rsid w:val="00CA7CE4"/>
    <w:rsid w:val="00CC6A52"/>
    <w:rsid w:val="00D7212C"/>
    <w:rsid w:val="00D75161"/>
    <w:rsid w:val="00DA4429"/>
    <w:rsid w:val="00E64061"/>
    <w:rsid w:val="00E83E09"/>
    <w:rsid w:val="00EF63AB"/>
    <w:rsid w:val="00F31266"/>
    <w:rsid w:val="00FA146A"/>
    <w:rsid w:val="00FB711F"/>
    <w:rsid w:val="00FE2C10"/>
    <w:rsid w:val="24AC7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Document Map"/>
    <w:basedOn w:val="1"/>
    <w:link w:val="9"/>
    <w:semiHidden/>
    <w:unhideWhenUsed/>
    <w:qFormat/>
    <w:uiPriority w:val="99"/>
    <w:rPr>
      <w:rFonts w:ascii="宋体"/>
      <w:sz w:val="18"/>
      <w:szCs w:val="18"/>
    </w:rPr>
  </w:style>
  <w:style w:type="paragraph" w:styleId="3">
    <w:name w:val="footer"/>
    <w:basedOn w:val="1"/>
    <w:link w:val="8"/>
    <w:unhideWhenUsed/>
    <w:qFormat/>
    <w:uiPriority w:val="99"/>
    <w:pPr>
      <w:widowControl/>
      <w:tabs>
        <w:tab w:val="center" w:pos="4153"/>
        <w:tab w:val="right" w:pos="8306"/>
      </w:tabs>
      <w:snapToGrid w:val="0"/>
      <w:ind w:firstLine="200" w:firstLineChars="200"/>
      <w:jc w:val="left"/>
    </w:pPr>
    <w:rPr>
      <w:rFonts w:cstheme="minorBidi"/>
      <w:sz w:val="18"/>
      <w:szCs w:val="18"/>
    </w:rPr>
  </w:style>
  <w:style w:type="paragraph" w:styleId="4">
    <w:name w:val="header"/>
    <w:basedOn w:val="1"/>
    <w:link w:val="7"/>
    <w:unhideWhenUsed/>
    <w:qFormat/>
    <w:uiPriority w:val="99"/>
    <w:pPr>
      <w:widowControl/>
      <w:pBdr>
        <w:bottom w:val="single" w:color="auto" w:sz="6" w:space="1"/>
      </w:pBdr>
      <w:tabs>
        <w:tab w:val="center" w:pos="4153"/>
        <w:tab w:val="right" w:pos="8306"/>
      </w:tabs>
      <w:snapToGrid w:val="0"/>
      <w:ind w:firstLine="200" w:firstLineChars="200"/>
      <w:jc w:val="center"/>
    </w:pPr>
    <w:rPr>
      <w:rFonts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文档结构图 Char"/>
    <w:basedOn w:val="6"/>
    <w:link w:val="2"/>
    <w:semiHidden/>
    <w:qFormat/>
    <w:uiPriority w:val="99"/>
    <w:rPr>
      <w:rFonts w:ascii="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322</Words>
  <Characters>1841</Characters>
  <Lines>15</Lines>
  <Paragraphs>4</Paragraphs>
  <TotalTime>83</TotalTime>
  <ScaleCrop>false</ScaleCrop>
  <LinksUpToDate>false</LinksUpToDate>
  <CharactersWithSpaces>2159</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2018-12-25T06:19:00Z</dcterms:created>
  <dc:creator>NIMS</dc:creator>
  <cp:lastModifiedBy>店长推荐脚本</cp:lastModifiedBy>
  <dcterms:modified xsi:type="dcterms:W3CDTF">2019-05-24T04:54:32Z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