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color w:val="auto"/>
          <w:sz w:val="48"/>
          <w:szCs w:val="48"/>
          <w:highlight w:val="none"/>
        </w:rPr>
      </w:pPr>
    </w:p>
    <w:p>
      <w:pPr>
        <w:jc w:val="center"/>
        <w:rPr>
          <w:rFonts w:ascii="仿宋_GB2312" w:hAnsi="宋体" w:eastAsia="仿宋_GB2312"/>
          <w:b/>
          <w:color w:val="auto"/>
          <w:sz w:val="52"/>
          <w:szCs w:val="52"/>
          <w:highlight w:val="none"/>
        </w:rPr>
      </w:pPr>
      <w:r>
        <w:rPr>
          <w:rFonts w:hint="eastAsia" w:ascii="仿宋_GB2312" w:hAnsi="宋体" w:eastAsia="仿宋_GB2312"/>
          <w:b/>
          <w:color w:val="auto"/>
          <w:sz w:val="52"/>
          <w:szCs w:val="52"/>
          <w:highlight w:val="none"/>
        </w:rPr>
        <w:t>杭州临江环境能源有限公司</w:t>
      </w:r>
    </w:p>
    <w:p>
      <w:pPr>
        <w:jc w:val="center"/>
        <w:rPr>
          <w:rFonts w:ascii="仿宋_GB2312" w:hAnsi="宋体" w:eastAsia="仿宋_GB2312"/>
          <w:b/>
          <w:color w:val="auto"/>
          <w:sz w:val="84"/>
          <w:szCs w:val="84"/>
          <w:highlight w:val="none"/>
        </w:rPr>
      </w:pPr>
      <w:r>
        <w:rPr>
          <w:rFonts w:hint="eastAsia" w:ascii="仿宋_GB2312" w:hAnsi="宋体" w:eastAsia="仿宋_GB2312"/>
          <w:b/>
          <w:color w:val="auto"/>
          <w:sz w:val="52"/>
          <w:szCs w:val="52"/>
          <w:highlight w:val="none"/>
        </w:rPr>
        <w:t>招标文件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招标</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202103011</w:t>
      </w:r>
      <w:bookmarkStart w:id="50" w:name="_GoBack"/>
      <w:bookmarkEnd w:id="50"/>
    </w:p>
    <w:p>
      <w:pPr>
        <w:spacing w:line="360" w:lineRule="auto"/>
        <w:jc w:val="center"/>
        <w:rPr>
          <w:rFonts w:ascii="仿宋_GB2312" w:hAnsi="宋体" w:eastAsia="仿宋_GB2312"/>
          <w:color w:val="auto"/>
          <w:sz w:val="32"/>
          <w:szCs w:val="32"/>
          <w:highlight w:val="none"/>
          <w:u w:val="single"/>
        </w:rPr>
      </w:pPr>
      <w:bookmarkStart w:id="0" w:name="OLE_LINK52"/>
      <w:bookmarkStart w:id="1" w:name="OLE_LINK53"/>
      <w:r>
        <w:rPr>
          <w:rFonts w:hint="eastAsia" w:ascii="仿宋_GB2312" w:hAnsi="宋体" w:eastAsia="仿宋_GB2312"/>
          <w:color w:val="auto"/>
          <w:sz w:val="32"/>
          <w:szCs w:val="32"/>
          <w:highlight w:val="none"/>
        </w:rPr>
        <w:t>项目名称：</w:t>
      </w:r>
      <w:bookmarkEnd w:id="0"/>
      <w:bookmarkEnd w:id="1"/>
      <w:r>
        <w:rPr>
          <w:rFonts w:hint="eastAsia" w:ascii="仿宋_GB2312" w:hAnsi="宋体" w:eastAsia="仿宋_GB2312"/>
          <w:color w:val="auto"/>
          <w:sz w:val="32"/>
          <w:szCs w:val="32"/>
          <w:highlight w:val="none"/>
          <w:u w:val="single"/>
        </w:rPr>
        <w:t>2021年临江公司办公设备采购</w:t>
      </w:r>
    </w:p>
    <w:p>
      <w:pPr>
        <w:spacing w:line="360" w:lineRule="auto"/>
        <w:jc w:val="center"/>
        <w:rPr>
          <w:rFonts w:ascii="仿宋_GB2312" w:hAnsi="宋体" w:eastAsia="仿宋_GB2312"/>
          <w:color w:val="auto"/>
          <w:sz w:val="44"/>
          <w:szCs w:val="44"/>
          <w:highlight w:val="none"/>
        </w:rPr>
      </w:pPr>
    </w:p>
    <w:p>
      <w:pPr>
        <w:rPr>
          <w:color w:val="auto"/>
          <w:sz w:val="84"/>
          <w:highlight w:val="none"/>
        </w:rPr>
      </w:pPr>
    </w:p>
    <w:p>
      <w:pPr>
        <w:rPr>
          <w:color w:val="auto"/>
          <w:sz w:val="84"/>
          <w:highlight w:val="none"/>
        </w:rPr>
      </w:pPr>
    </w:p>
    <w:p>
      <w:pPr>
        <w:rPr>
          <w:color w:val="auto"/>
          <w:sz w:val="84"/>
          <w:highlight w:val="none"/>
        </w:rPr>
      </w:pPr>
    </w:p>
    <w:p>
      <w:pPr>
        <w:snapToGrid w:val="0"/>
        <w:spacing w:line="48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杭州临江环境能源有限公司</w:t>
      </w:r>
    </w:p>
    <w:p>
      <w:pPr>
        <w:jc w:val="center"/>
        <w:rPr>
          <w:color w:val="auto"/>
          <w:sz w:val="84"/>
          <w:highlight w:val="none"/>
        </w:rPr>
      </w:pPr>
      <w:r>
        <w:rPr>
          <w:rFonts w:hint="eastAsia" w:ascii="仿宋_GB2312" w:hAnsi="宋体" w:eastAsia="仿宋_GB2312"/>
          <w:color w:val="auto"/>
          <w:sz w:val="32"/>
          <w:szCs w:val="32"/>
          <w:highlight w:val="none"/>
        </w:rPr>
        <w:t>二○二一年三月</w:t>
      </w:r>
    </w:p>
    <w:p>
      <w:pPr>
        <w:spacing w:line="480" w:lineRule="auto"/>
        <w:jc w:val="center"/>
        <w:rPr>
          <w:rFonts w:ascii="仿宋_GB2312" w:hAnsi="宋体" w:eastAsia="仿宋_GB2312" w:cs="小标宋"/>
          <w:color w:val="auto"/>
          <w:sz w:val="44"/>
          <w:szCs w:val="44"/>
          <w:highlight w:val="none"/>
        </w:rPr>
      </w:pPr>
      <w:r>
        <w:rPr>
          <w:rFonts w:ascii="宋体" w:hAnsi="宋体" w:cs="小标宋"/>
          <w:color w:val="auto"/>
          <w:sz w:val="44"/>
          <w:szCs w:val="44"/>
          <w:highlight w:val="none"/>
        </w:rPr>
        <w:br w:type="page"/>
      </w:r>
      <w:r>
        <w:rPr>
          <w:rFonts w:hint="eastAsia" w:ascii="仿宋_GB2312" w:hAnsi="宋体" w:eastAsia="仿宋_GB2312" w:cs="小标宋"/>
          <w:color w:val="auto"/>
          <w:sz w:val="44"/>
          <w:szCs w:val="44"/>
          <w:highlight w:val="none"/>
        </w:rPr>
        <w:t>目   录</w:t>
      </w:r>
    </w:p>
    <w:p>
      <w:pPr>
        <w:pStyle w:val="2"/>
        <w:tabs>
          <w:tab w:val="right" w:leader="dot" w:pos="9060"/>
        </w:tabs>
        <w:rPr>
          <w:rStyle w:val="13"/>
          <w:rFonts w:ascii="仿宋_GB2312" w:eastAsia="仿宋_GB2312"/>
          <w:color w:val="auto"/>
          <w:sz w:val="32"/>
          <w:szCs w:val="32"/>
          <w:highlight w:val="none"/>
        </w:rPr>
      </w:pPr>
      <w:r>
        <w:rPr>
          <w:rFonts w:hint="eastAsia" w:ascii="仿宋_GB2312" w:hAnsi="宋体" w:eastAsia="仿宋_GB2312" w:cs="小标宋"/>
          <w:color w:val="auto"/>
          <w:sz w:val="32"/>
          <w:szCs w:val="32"/>
          <w:highlight w:val="none"/>
        </w:rPr>
        <w:fldChar w:fldCharType="begin"/>
      </w:r>
      <w:r>
        <w:rPr>
          <w:rFonts w:hint="eastAsia" w:ascii="仿宋_GB2312" w:hAnsi="宋体" w:eastAsia="仿宋_GB2312" w:cs="小标宋"/>
          <w:color w:val="auto"/>
          <w:sz w:val="32"/>
          <w:szCs w:val="32"/>
          <w:highlight w:val="none"/>
        </w:rPr>
        <w:instrText xml:space="preserve"> TOC \o "1-1" \h \z \u </w:instrText>
      </w:r>
      <w:r>
        <w:rPr>
          <w:rFonts w:hint="eastAsia" w:ascii="仿宋_GB2312" w:hAnsi="宋体" w:eastAsia="仿宋_GB2312" w:cs="小标宋"/>
          <w:color w:val="auto"/>
          <w:sz w:val="32"/>
          <w:szCs w:val="32"/>
          <w:highlight w:val="none"/>
        </w:rPr>
        <w:fldChar w:fldCharType="separate"/>
      </w:r>
      <w:r>
        <w:rPr>
          <w:color w:val="auto"/>
          <w:highlight w:val="none"/>
        </w:rPr>
        <w:fldChar w:fldCharType="begin"/>
      </w:r>
      <w:r>
        <w:rPr>
          <w:color w:val="auto"/>
          <w:highlight w:val="none"/>
        </w:rPr>
        <w:instrText xml:space="preserve"> HYPERLINK \l "_Toc509229818" </w:instrText>
      </w:r>
      <w:r>
        <w:rPr>
          <w:color w:val="auto"/>
          <w:highlight w:val="none"/>
        </w:rPr>
        <w:fldChar w:fldCharType="separate"/>
      </w:r>
      <w:r>
        <w:rPr>
          <w:rStyle w:val="13"/>
          <w:rFonts w:hint="eastAsia" w:ascii="仿宋_GB2312" w:eastAsia="仿宋_GB2312"/>
          <w:color w:val="auto"/>
          <w:sz w:val="32"/>
          <w:szCs w:val="32"/>
          <w:highlight w:val="none"/>
        </w:rPr>
        <w:t>第一部分  招标公告</w:t>
      </w:r>
      <w:bookmarkStart w:id="2" w:name="_Hlt509229879"/>
      <w:r>
        <w:rPr>
          <w:rStyle w:val="13"/>
          <w:rFonts w:hint="eastAsia" w:ascii="仿宋_GB2312" w:eastAsia="仿宋_GB2312"/>
          <w:color w:val="auto"/>
          <w:sz w:val="32"/>
          <w:szCs w:val="32"/>
          <w:highlight w:val="none"/>
        </w:rPr>
        <w:tab/>
      </w:r>
      <w:bookmarkEnd w:id="2"/>
      <w:bookmarkStart w:id="3" w:name="_Hlt509230061"/>
      <w:r>
        <w:rPr>
          <w:rFonts w:hint="eastAsia" w:ascii="仿宋_GB2312" w:eastAsia="仿宋_GB2312"/>
          <w:color w:val="auto"/>
          <w:sz w:val="32"/>
          <w:szCs w:val="32"/>
          <w:highlight w:val="none"/>
        </w:rPr>
        <w:fldChar w:fldCharType="begin"/>
      </w:r>
      <w:r>
        <w:rPr>
          <w:rStyle w:val="13"/>
          <w:rFonts w:hint="eastAsia" w:ascii="仿宋_GB2312" w:eastAsia="仿宋_GB2312"/>
          <w:color w:val="auto"/>
          <w:sz w:val="32"/>
          <w:szCs w:val="32"/>
          <w:highlight w:val="none"/>
        </w:rPr>
        <w:instrText xml:space="preserve"> PAGEREF _Toc509229818 \h </w:instrText>
      </w:r>
      <w:r>
        <w:rPr>
          <w:rFonts w:hint="eastAsia" w:ascii="仿宋_GB2312" w:eastAsia="仿宋_GB2312"/>
          <w:color w:val="auto"/>
          <w:sz w:val="32"/>
          <w:szCs w:val="32"/>
          <w:highlight w:val="none"/>
        </w:rPr>
        <w:fldChar w:fldCharType="separate"/>
      </w:r>
      <w:r>
        <w:rPr>
          <w:rStyle w:val="13"/>
          <w:rFonts w:hint="eastAsia" w:ascii="仿宋_GB2312" w:eastAsia="仿宋_GB2312"/>
          <w:color w:val="auto"/>
          <w:sz w:val="32"/>
          <w:szCs w:val="32"/>
          <w:highlight w:val="none"/>
        </w:rPr>
        <w:t>2</w:t>
      </w:r>
      <w:r>
        <w:rPr>
          <w:rFonts w:hint="eastAsia" w:ascii="仿宋_GB2312" w:eastAsia="仿宋_GB2312"/>
          <w:color w:val="auto"/>
          <w:sz w:val="32"/>
          <w:szCs w:val="32"/>
          <w:highlight w:val="none"/>
        </w:rPr>
        <w:fldChar w:fldCharType="end"/>
      </w:r>
      <w:bookmarkEnd w:id="3"/>
      <w:r>
        <w:rPr>
          <w:rFonts w:hint="eastAsia" w:ascii="仿宋_GB2312" w:eastAsia="仿宋_GB2312"/>
          <w:color w:val="auto"/>
          <w:sz w:val="32"/>
          <w:szCs w:val="32"/>
          <w:highlight w:val="none"/>
        </w:rPr>
        <w:fldChar w:fldCharType="end"/>
      </w:r>
    </w:p>
    <w:p>
      <w:pPr>
        <w:pStyle w:val="2"/>
        <w:tabs>
          <w:tab w:val="right" w:leader="dot" w:pos="9060"/>
        </w:tabs>
        <w:rPr>
          <w:rFonts w:ascii="仿宋_GB2312" w:hAnsi="等线" w:eastAsia="仿宋_GB2312"/>
          <w:bCs w:val="0"/>
          <w:caps w:val="0"/>
          <w:color w:val="auto"/>
          <w:sz w:val="32"/>
          <w:szCs w:val="32"/>
          <w:highlight w:val="none"/>
        </w:rPr>
      </w:pPr>
      <w:r>
        <w:rPr>
          <w:color w:val="auto"/>
          <w:highlight w:val="none"/>
        </w:rPr>
        <w:fldChar w:fldCharType="begin"/>
      </w:r>
      <w:r>
        <w:rPr>
          <w:color w:val="auto"/>
          <w:highlight w:val="none"/>
        </w:rPr>
        <w:instrText xml:space="preserve"> HYPERLINK \l "_Toc509229844" </w:instrText>
      </w:r>
      <w:r>
        <w:rPr>
          <w:color w:val="auto"/>
          <w:highlight w:val="none"/>
        </w:rPr>
        <w:fldChar w:fldCharType="separate"/>
      </w:r>
      <w:r>
        <w:rPr>
          <w:rStyle w:val="13"/>
          <w:rFonts w:hint="eastAsia" w:ascii="仿宋_GB2312" w:eastAsia="仿宋_GB2312"/>
          <w:color w:val="auto"/>
          <w:sz w:val="32"/>
          <w:szCs w:val="32"/>
          <w:highlight w:val="none"/>
        </w:rPr>
        <w:t xml:space="preserve">第二部分  </w:t>
      </w:r>
      <w:bookmarkStart w:id="4" w:name="_Hlt509230069"/>
      <w:bookmarkStart w:id="5" w:name="_Hlt509229880"/>
      <w:r>
        <w:rPr>
          <w:rStyle w:val="13"/>
          <w:rFonts w:hint="eastAsia" w:ascii="仿宋_GB2312" w:eastAsia="仿宋_GB2312"/>
          <w:color w:val="auto"/>
          <w:sz w:val="32"/>
          <w:szCs w:val="32"/>
          <w:highlight w:val="none"/>
        </w:rPr>
        <w:t>投标须知前附表及投标须知</w:t>
      </w:r>
      <w:bookmarkStart w:id="6" w:name="_Hlt3475374"/>
      <w:bookmarkStart w:id="7" w:name="_Hlt3475373"/>
      <w:r>
        <w:rPr>
          <w:rStyle w:val="13"/>
          <w:rFonts w:hint="eastAsia" w:ascii="仿宋_GB2312" w:eastAsia="仿宋_GB2312"/>
          <w:color w:val="auto"/>
          <w:sz w:val="32"/>
          <w:szCs w:val="32"/>
          <w:highlight w:val="none"/>
        </w:rPr>
        <w:tab/>
      </w:r>
      <w:bookmarkEnd w:id="4"/>
      <w:bookmarkEnd w:id="5"/>
      <w:bookmarkEnd w:id="6"/>
      <w:bookmarkEnd w:id="7"/>
      <w:r>
        <w:rPr>
          <w:rFonts w:hint="eastAsia" w:ascii="仿宋_GB2312" w:eastAsia="仿宋_GB2312"/>
          <w:color w:val="auto"/>
          <w:sz w:val="32"/>
          <w:szCs w:val="32"/>
          <w:highlight w:val="none"/>
        </w:rPr>
        <w:fldChar w:fldCharType="begin"/>
      </w:r>
      <w:r>
        <w:rPr>
          <w:rStyle w:val="13"/>
          <w:rFonts w:hint="eastAsia" w:ascii="仿宋_GB2312" w:eastAsia="仿宋_GB2312"/>
          <w:color w:val="auto"/>
          <w:sz w:val="32"/>
          <w:szCs w:val="32"/>
          <w:highlight w:val="none"/>
        </w:rPr>
        <w:instrText xml:space="preserve"> PAGEREF _Toc509229844 \h </w:instrText>
      </w:r>
      <w:r>
        <w:rPr>
          <w:rFonts w:hint="eastAsia" w:ascii="仿宋_GB2312" w:eastAsia="仿宋_GB2312"/>
          <w:color w:val="auto"/>
          <w:sz w:val="32"/>
          <w:szCs w:val="32"/>
          <w:highlight w:val="none"/>
        </w:rPr>
        <w:fldChar w:fldCharType="separate"/>
      </w:r>
      <w:r>
        <w:rPr>
          <w:rStyle w:val="13"/>
          <w:rFonts w:hint="eastAsia" w:ascii="仿宋_GB2312" w:eastAsia="仿宋_GB2312"/>
          <w:color w:val="auto"/>
          <w:sz w:val="32"/>
          <w:szCs w:val="32"/>
          <w:highlight w:val="none"/>
        </w:rPr>
        <w:t>6</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2"/>
        <w:tabs>
          <w:tab w:val="right" w:leader="dot" w:pos="9060"/>
        </w:tabs>
        <w:rPr>
          <w:rFonts w:ascii="仿宋_GB2312" w:hAnsi="等线" w:eastAsia="仿宋_GB2312"/>
          <w:bCs w:val="0"/>
          <w:caps w:val="0"/>
          <w:color w:val="auto"/>
          <w:sz w:val="32"/>
          <w:szCs w:val="32"/>
          <w:highlight w:val="none"/>
        </w:rPr>
      </w:pPr>
      <w:r>
        <w:rPr>
          <w:color w:val="auto"/>
          <w:highlight w:val="none"/>
        </w:rPr>
        <w:fldChar w:fldCharType="begin"/>
      </w:r>
      <w:r>
        <w:rPr>
          <w:color w:val="auto"/>
          <w:highlight w:val="none"/>
        </w:rPr>
        <w:instrText xml:space="preserve"> HYPERLINK \l "_Toc509229845" </w:instrText>
      </w:r>
      <w:r>
        <w:rPr>
          <w:color w:val="auto"/>
          <w:highlight w:val="none"/>
        </w:rPr>
        <w:fldChar w:fldCharType="separate"/>
      </w:r>
      <w:r>
        <w:rPr>
          <w:rStyle w:val="13"/>
          <w:rFonts w:hint="eastAsia" w:ascii="仿宋_GB2312" w:eastAsia="仿宋_GB2312"/>
          <w:color w:val="auto"/>
          <w:spacing w:val="-2"/>
          <w:sz w:val="32"/>
          <w:szCs w:val="32"/>
          <w:highlight w:val="none"/>
        </w:rPr>
        <w:t xml:space="preserve">第三部分  </w:t>
      </w:r>
      <w:bookmarkStart w:id="8" w:name="_Hlt509230077"/>
      <w:r>
        <w:rPr>
          <w:rStyle w:val="13"/>
          <w:rFonts w:hint="eastAsia" w:ascii="仿宋_GB2312" w:eastAsia="仿宋_GB2312"/>
          <w:color w:val="auto"/>
          <w:spacing w:val="-2"/>
          <w:sz w:val="32"/>
          <w:szCs w:val="32"/>
          <w:highlight w:val="none"/>
        </w:rPr>
        <w:t>招标内容及项目要求</w:t>
      </w:r>
      <w:r>
        <w:rPr>
          <w:rFonts w:hint="eastAsia" w:ascii="仿宋_GB2312" w:eastAsia="仿宋_GB2312"/>
          <w:color w:val="auto"/>
          <w:sz w:val="32"/>
          <w:szCs w:val="32"/>
          <w:highlight w:val="none"/>
        </w:rPr>
        <w:tab/>
      </w:r>
      <w:bookmarkEnd w:id="8"/>
      <w:bookmarkStart w:id="9" w:name="_Hlt509229881"/>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_Toc509229845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14</w:t>
      </w:r>
      <w:r>
        <w:rPr>
          <w:rFonts w:hint="eastAsia" w:ascii="仿宋_GB2312" w:eastAsia="仿宋_GB2312"/>
          <w:color w:val="auto"/>
          <w:sz w:val="32"/>
          <w:szCs w:val="32"/>
          <w:highlight w:val="none"/>
        </w:rPr>
        <w:fldChar w:fldCharType="end"/>
      </w:r>
      <w:bookmarkEnd w:id="9"/>
      <w:r>
        <w:rPr>
          <w:rFonts w:hint="eastAsia" w:ascii="仿宋_GB2312" w:eastAsia="仿宋_GB2312"/>
          <w:color w:val="auto"/>
          <w:sz w:val="32"/>
          <w:szCs w:val="32"/>
          <w:highlight w:val="none"/>
        </w:rPr>
        <w:fldChar w:fldCharType="end"/>
      </w:r>
    </w:p>
    <w:p>
      <w:pPr>
        <w:pStyle w:val="2"/>
        <w:tabs>
          <w:tab w:val="right" w:leader="dot" w:pos="9060"/>
        </w:tabs>
        <w:rPr>
          <w:rFonts w:ascii="仿宋_GB2312" w:hAnsi="等线" w:eastAsia="仿宋_GB2312"/>
          <w:bCs w:val="0"/>
          <w:caps w:val="0"/>
          <w:color w:val="auto"/>
          <w:sz w:val="32"/>
          <w:szCs w:val="32"/>
          <w:highlight w:val="none"/>
        </w:rPr>
      </w:pPr>
      <w:r>
        <w:rPr>
          <w:color w:val="auto"/>
          <w:highlight w:val="none"/>
        </w:rPr>
        <w:fldChar w:fldCharType="begin"/>
      </w:r>
      <w:r>
        <w:rPr>
          <w:color w:val="auto"/>
          <w:highlight w:val="none"/>
        </w:rPr>
        <w:instrText xml:space="preserve"> HYPERLINK \l "_Toc509229875" </w:instrText>
      </w:r>
      <w:r>
        <w:rPr>
          <w:color w:val="auto"/>
          <w:highlight w:val="none"/>
        </w:rPr>
        <w:fldChar w:fldCharType="separate"/>
      </w:r>
      <w:r>
        <w:rPr>
          <w:rStyle w:val="13"/>
          <w:rFonts w:hint="eastAsia" w:ascii="仿宋_GB2312" w:eastAsia="仿宋_GB2312"/>
          <w:color w:val="auto"/>
          <w:spacing w:val="-2"/>
          <w:sz w:val="32"/>
          <w:szCs w:val="32"/>
          <w:highlight w:val="none"/>
        </w:rPr>
        <w:t>第四部分  合同基本条款</w:t>
      </w:r>
      <w:r>
        <w:rPr>
          <w:rFonts w:hint="eastAsia" w:ascii="仿宋_GB2312" w:eastAsia="仿宋_GB2312"/>
          <w:color w:val="auto"/>
          <w:sz w:val="32"/>
          <w:szCs w:val="32"/>
          <w:highlight w:val="none"/>
        </w:rPr>
        <w:tab/>
      </w:r>
      <w:bookmarkStart w:id="10" w:name="_Hlt509230083"/>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_Toc509229875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21</w:t>
      </w:r>
      <w:r>
        <w:rPr>
          <w:rFonts w:hint="eastAsia" w:ascii="仿宋_GB2312" w:eastAsia="仿宋_GB2312"/>
          <w:color w:val="auto"/>
          <w:sz w:val="32"/>
          <w:szCs w:val="32"/>
          <w:highlight w:val="none"/>
        </w:rPr>
        <w:fldChar w:fldCharType="end"/>
      </w:r>
      <w:bookmarkEnd w:id="10"/>
      <w:r>
        <w:rPr>
          <w:rFonts w:hint="eastAsia" w:ascii="仿宋_GB2312" w:eastAsia="仿宋_GB2312"/>
          <w:color w:val="auto"/>
          <w:sz w:val="32"/>
          <w:szCs w:val="32"/>
          <w:highlight w:val="none"/>
        </w:rPr>
        <w:fldChar w:fldCharType="end"/>
      </w:r>
    </w:p>
    <w:p>
      <w:pPr>
        <w:pStyle w:val="2"/>
        <w:tabs>
          <w:tab w:val="right" w:leader="dot" w:pos="9060"/>
        </w:tabs>
        <w:rPr>
          <w:rFonts w:ascii="仿宋_GB2312" w:hAnsi="等线" w:eastAsia="仿宋_GB2312"/>
          <w:bCs w:val="0"/>
          <w:caps w:val="0"/>
          <w:color w:val="auto"/>
          <w:sz w:val="32"/>
          <w:szCs w:val="32"/>
          <w:highlight w:val="none"/>
        </w:rPr>
      </w:pPr>
      <w:r>
        <w:rPr>
          <w:color w:val="auto"/>
          <w:highlight w:val="none"/>
        </w:rPr>
        <w:fldChar w:fldCharType="begin"/>
      </w:r>
      <w:r>
        <w:rPr>
          <w:color w:val="auto"/>
          <w:highlight w:val="none"/>
        </w:rPr>
        <w:instrText xml:space="preserve"> HYPERLINK \l "_Toc509229876" </w:instrText>
      </w:r>
      <w:r>
        <w:rPr>
          <w:color w:val="auto"/>
          <w:highlight w:val="none"/>
        </w:rPr>
        <w:fldChar w:fldCharType="separate"/>
      </w:r>
      <w:r>
        <w:rPr>
          <w:rStyle w:val="13"/>
          <w:rFonts w:hint="eastAsia" w:ascii="仿宋_GB2312" w:eastAsia="仿宋_GB2312"/>
          <w:color w:val="auto"/>
          <w:sz w:val="32"/>
          <w:szCs w:val="32"/>
          <w:highlight w:val="none"/>
        </w:rPr>
        <w:t xml:space="preserve">第五部分  </w:t>
      </w:r>
      <w:bookmarkStart w:id="11" w:name="_Hlt509230090"/>
      <w:bookmarkStart w:id="12" w:name="_Hlt509229878"/>
      <w:bookmarkStart w:id="13" w:name="_Hlt509229877"/>
      <w:r>
        <w:rPr>
          <w:rStyle w:val="13"/>
          <w:rFonts w:hint="eastAsia" w:ascii="仿宋_GB2312" w:eastAsia="仿宋_GB2312"/>
          <w:color w:val="auto"/>
          <w:sz w:val="32"/>
          <w:szCs w:val="32"/>
          <w:highlight w:val="none"/>
        </w:rPr>
        <w:t>投标文件格式</w:t>
      </w:r>
      <w:r>
        <w:rPr>
          <w:rFonts w:hint="eastAsia" w:ascii="仿宋_GB2312" w:eastAsia="仿宋_GB2312"/>
          <w:color w:val="auto"/>
          <w:sz w:val="32"/>
          <w:szCs w:val="32"/>
          <w:highlight w:val="none"/>
        </w:rPr>
        <w:tab/>
      </w:r>
      <w:bookmarkEnd w:id="11"/>
      <w:bookmarkEnd w:id="12"/>
      <w:bookmarkEnd w:id="13"/>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_Toc509229876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21</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spacing w:line="480" w:lineRule="auto"/>
        <w:jc w:val="center"/>
        <w:rPr>
          <w:rFonts w:ascii="宋体" w:hAnsi="宋体" w:cs="小标宋"/>
          <w:color w:val="auto"/>
          <w:sz w:val="44"/>
          <w:szCs w:val="44"/>
          <w:highlight w:val="none"/>
        </w:rPr>
      </w:pPr>
      <w:r>
        <w:rPr>
          <w:rFonts w:hint="eastAsia" w:ascii="仿宋_GB2312" w:hAnsi="宋体" w:eastAsia="仿宋_GB2312" w:cs="小标宋"/>
          <w:b/>
          <w:color w:val="auto"/>
          <w:sz w:val="32"/>
          <w:szCs w:val="32"/>
          <w:highlight w:val="none"/>
        </w:rPr>
        <w:fldChar w:fldCharType="end"/>
      </w:r>
    </w:p>
    <w:p>
      <w:pPr>
        <w:pStyle w:val="4"/>
        <w:tabs>
          <w:tab w:val="right" w:leader="dot" w:pos="9070"/>
        </w:tabs>
        <w:spacing w:after="72"/>
        <w:ind w:left="446" w:firstLine="480"/>
        <w:rPr>
          <w:color w:val="auto"/>
          <w:highlight w:val="none"/>
        </w:rPr>
      </w:pPr>
    </w:p>
    <w:p>
      <w:pPr>
        <w:spacing w:line="480" w:lineRule="auto"/>
        <w:ind w:left="600"/>
        <w:jc w:val="center"/>
        <w:rPr>
          <w:rFonts w:eastAsia="黑体"/>
          <w:color w:val="auto"/>
          <w:sz w:val="36"/>
          <w:highlight w:val="none"/>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8"/>
        <w:spacing w:line="360" w:lineRule="auto"/>
        <w:rPr>
          <w:rFonts w:ascii="仿宋_GB2312" w:eastAsia="仿宋_GB2312"/>
          <w:color w:val="auto"/>
          <w:highlight w:val="none"/>
        </w:rPr>
      </w:pPr>
      <w:bookmarkStart w:id="14" w:name="_Toc509228292"/>
      <w:bookmarkStart w:id="15" w:name="_Toc509229818"/>
      <w:bookmarkStart w:id="16" w:name="_Toc473012590"/>
      <w:r>
        <w:rPr>
          <w:rStyle w:val="14"/>
          <w:rFonts w:hint="eastAsia" w:ascii="仿宋_GB2312" w:eastAsia="仿宋_GB2312"/>
          <w:b/>
          <w:color w:val="auto"/>
          <w:spacing w:val="0"/>
          <w:sz w:val="44"/>
          <w:highlight w:val="none"/>
          <w:lang w:val="en-GB"/>
        </w:rPr>
        <w:t>第一部分  招标公告</w:t>
      </w:r>
      <w:bookmarkEnd w:id="14"/>
      <w:bookmarkEnd w:id="15"/>
      <w:bookmarkEnd w:id="16"/>
    </w:p>
    <w:p>
      <w:pPr>
        <w:spacing w:line="360" w:lineRule="auto"/>
        <w:ind w:firstLine="480" w:firstLineChars="2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杭州临江环境能源有限公司</w:t>
      </w:r>
      <w:r>
        <w:rPr>
          <w:rFonts w:hint="eastAsia" w:ascii="仿宋_GB2312" w:hAnsi="仿宋" w:eastAsia="仿宋_GB2312"/>
          <w:color w:val="auto"/>
          <w:sz w:val="24"/>
          <w:szCs w:val="24"/>
          <w:highlight w:val="none"/>
        </w:rPr>
        <w:t>因生产需要，</w:t>
      </w:r>
      <w:r>
        <w:rPr>
          <w:rFonts w:hint="eastAsia" w:ascii="仿宋_GB2312" w:hAnsi="宋体" w:eastAsia="仿宋_GB2312"/>
          <w:color w:val="auto"/>
          <w:sz w:val="24"/>
          <w:szCs w:val="24"/>
          <w:highlight w:val="none"/>
        </w:rPr>
        <w:t>就办公设备采购进行公开招标，欢迎符合要求的投标人参加投标。</w:t>
      </w:r>
    </w:p>
    <w:p>
      <w:pPr>
        <w:pStyle w:val="3"/>
        <w:spacing w:line="360" w:lineRule="auto"/>
        <w:ind w:firstLine="48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一、招标内容及</w:t>
      </w:r>
      <w:r>
        <w:rPr>
          <w:rFonts w:ascii="仿宋_GB2312" w:hAnsi="宋体" w:eastAsia="仿宋_GB2312"/>
          <w:color w:val="auto"/>
          <w:sz w:val="24"/>
          <w:szCs w:val="24"/>
          <w:highlight w:val="none"/>
        </w:rPr>
        <w:t>要求</w:t>
      </w:r>
      <w:r>
        <w:rPr>
          <w:rFonts w:hint="eastAsia" w:ascii="仿宋_GB2312" w:hAnsi="宋体" w:eastAsia="仿宋_GB2312"/>
          <w:color w:val="auto"/>
          <w:sz w:val="24"/>
          <w:szCs w:val="24"/>
          <w:highlight w:val="none"/>
        </w:rPr>
        <w:t>。</w:t>
      </w:r>
    </w:p>
    <w:p>
      <w:pPr>
        <w:pStyle w:val="3"/>
        <w:spacing w:line="360" w:lineRule="auto"/>
        <w:ind w:firstLine="48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1、货物名称：办公设备。</w:t>
      </w:r>
    </w:p>
    <w:p>
      <w:pPr>
        <w:pStyle w:val="3"/>
        <w:spacing w:line="360" w:lineRule="auto"/>
        <w:ind w:firstLine="48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2、计划采购数量：采购</w:t>
      </w:r>
      <w:r>
        <w:rPr>
          <w:rFonts w:hint="eastAsia" w:ascii="仿宋_GB2312" w:hAnsi="宋体" w:eastAsia="仿宋_GB2312"/>
          <w:b w:val="0"/>
          <w:bCs/>
          <w:color w:val="auto"/>
          <w:sz w:val="24"/>
          <w:szCs w:val="24"/>
          <w:highlight w:val="none"/>
        </w:rPr>
        <w:t>台式</w:t>
      </w:r>
      <w:r>
        <w:rPr>
          <w:rFonts w:hint="eastAsia" w:ascii="仿宋_GB2312" w:hAnsi="宋体" w:eastAsia="仿宋_GB2312"/>
          <w:color w:val="auto"/>
          <w:sz w:val="24"/>
          <w:szCs w:val="24"/>
          <w:highlight w:val="none"/>
        </w:rPr>
        <w:t>电脑70台、激光打印机12台、投影仪3台等设备。</w:t>
      </w:r>
    </w:p>
    <w:p>
      <w:pPr>
        <w:pStyle w:val="19"/>
        <w:widowControl/>
        <w:spacing w:line="360" w:lineRule="auto"/>
        <w:ind w:firstLine="480"/>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3、技术要求：</w:t>
      </w:r>
    </w:p>
    <w:p>
      <w:pPr>
        <w:pStyle w:val="19"/>
        <w:widowControl/>
        <w:spacing w:line="360" w:lineRule="auto"/>
        <w:ind w:firstLine="480"/>
        <w:jc w:val="left"/>
        <w:rPr>
          <w:rFonts w:ascii="仿宋_GB2312" w:hAnsi="宋体" w:eastAsia="仿宋_GB2312"/>
          <w:b/>
          <w:color w:val="auto"/>
          <w:sz w:val="24"/>
          <w:szCs w:val="24"/>
          <w:highlight w:val="none"/>
        </w:rPr>
      </w:pPr>
      <w:r>
        <w:rPr>
          <w:rFonts w:hint="eastAsia" w:ascii="仿宋_GB2312" w:hAnsi="宋体" w:eastAsia="仿宋_GB2312"/>
          <w:color w:val="auto"/>
          <w:sz w:val="24"/>
          <w:szCs w:val="24"/>
          <w:highlight w:val="none"/>
        </w:rPr>
        <w:t>3.1</w:t>
      </w:r>
      <w:r>
        <w:rPr>
          <w:rFonts w:hint="eastAsia" w:ascii="仿宋_GB2312" w:hAnsi="宋体" w:eastAsia="仿宋_GB2312"/>
          <w:b/>
          <w:color w:val="auto"/>
          <w:sz w:val="24"/>
          <w:szCs w:val="24"/>
          <w:highlight w:val="none"/>
        </w:rPr>
        <w:t>有推荐品牌的，可选择任一品牌投标；无推荐品牌的，自行选择符合国家标准的品牌；</w:t>
      </w:r>
    </w:p>
    <w:p>
      <w:pPr>
        <w:pStyle w:val="19"/>
        <w:widowControl/>
        <w:spacing w:line="360" w:lineRule="auto"/>
        <w:ind w:firstLine="482"/>
        <w:jc w:val="left"/>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3.2 投标人所投物资必须为原厂正品，不得为假冒伪劣产品；</w:t>
      </w:r>
    </w:p>
    <w:p>
      <w:pPr>
        <w:pStyle w:val="19"/>
        <w:widowControl/>
        <w:spacing w:line="360" w:lineRule="auto"/>
        <w:ind w:firstLine="482"/>
        <w:jc w:val="left"/>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3.3电脑需安装正版WINDOWS 7及日常所需的办公软件。</w:t>
      </w:r>
    </w:p>
    <w:p>
      <w:pPr>
        <w:pStyle w:val="3"/>
        <w:spacing w:line="360" w:lineRule="auto"/>
        <w:ind w:firstLine="480"/>
        <w:rPr>
          <w:rFonts w:ascii="仿宋_GB2312" w:hAnsi="宋体" w:eastAsia="仿宋_GB2312"/>
          <w:b/>
          <w:bCs/>
          <w:color w:val="auto"/>
          <w:sz w:val="24"/>
          <w:szCs w:val="24"/>
          <w:highlight w:val="none"/>
        </w:rPr>
      </w:pPr>
      <w:r>
        <w:rPr>
          <w:rFonts w:hint="eastAsia" w:ascii="仿宋_GB2312" w:hAnsi="宋体" w:eastAsia="仿宋_GB2312"/>
          <w:color w:val="auto"/>
          <w:sz w:val="24"/>
          <w:szCs w:val="24"/>
          <w:highlight w:val="none"/>
        </w:rPr>
        <w:t>4、送货要求：根据招标人生产计划，确定送货数量要求，分批次送货，中标人在接到招标人电话或书面通知后7个工作日内完成每批次供货。送货地点为杭州临江环境能源有限公司（杭州临江循环经济产业园内），投标人须将货物卸至招标人指定地点,</w:t>
      </w:r>
      <w:r>
        <w:rPr>
          <w:rFonts w:hint="eastAsia" w:ascii="仿宋_GB2312" w:hAnsi="宋体" w:eastAsia="仿宋_GB2312"/>
          <w:color w:val="auto"/>
          <w:sz w:val="24"/>
          <w:highlight w:val="none"/>
        </w:rPr>
        <w:t>运输过程中，严禁磕碰</w:t>
      </w:r>
      <w:r>
        <w:rPr>
          <w:rFonts w:hint="eastAsia" w:ascii="仿宋_GB2312" w:hAnsi="宋体" w:eastAsia="仿宋_GB2312"/>
          <w:color w:val="auto"/>
          <w:sz w:val="24"/>
          <w:szCs w:val="24"/>
          <w:highlight w:val="none"/>
        </w:rPr>
        <w:t>。</w:t>
      </w:r>
    </w:p>
    <w:p>
      <w:pPr>
        <w:pStyle w:val="3"/>
        <w:spacing w:line="360" w:lineRule="auto"/>
        <w:ind w:firstLine="48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5、最高限价：限价总金额28.45万元。</w:t>
      </w:r>
    </w:p>
    <w:p>
      <w:pPr>
        <w:pStyle w:val="3"/>
        <w:spacing w:line="360" w:lineRule="auto"/>
        <w:ind w:firstLine="48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二</w:t>
      </w:r>
      <w:r>
        <w:rPr>
          <w:rFonts w:ascii="仿宋_GB2312" w:hAnsi="宋体" w:eastAsia="仿宋_GB2312"/>
          <w:color w:val="auto"/>
          <w:sz w:val="24"/>
          <w:szCs w:val="24"/>
          <w:highlight w:val="none"/>
        </w:rPr>
        <w:t>、</w:t>
      </w:r>
      <w:r>
        <w:rPr>
          <w:rFonts w:hint="eastAsia" w:ascii="仿宋_GB2312" w:hAnsi="宋体" w:eastAsia="仿宋_GB2312"/>
          <w:color w:val="auto"/>
          <w:sz w:val="24"/>
          <w:szCs w:val="24"/>
          <w:highlight w:val="none"/>
        </w:rPr>
        <w:t>资金来源：自筹资金。</w:t>
      </w:r>
    </w:p>
    <w:p>
      <w:pPr>
        <w:pStyle w:val="3"/>
        <w:spacing w:line="360" w:lineRule="auto"/>
        <w:ind w:firstLine="504" w:firstLineChars="21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三、投标人的资格要求。</w:t>
      </w:r>
    </w:p>
    <w:p>
      <w:pPr>
        <w:spacing w:line="460" w:lineRule="exact"/>
        <w:ind w:firstLine="480" w:firstLineChars="2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1、投标人必须是在中华人民共和国境内注册，具有独立法人资格和独立承担民事责任的能力，注册资本金100万元（含）以上；具有电脑、打印机等办公设备的运行维护能力。</w:t>
      </w:r>
    </w:p>
    <w:p>
      <w:pPr>
        <w:spacing w:line="460" w:lineRule="exact"/>
        <w:ind w:firstLine="480" w:firstLineChars="2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3"/>
        <w:spacing w:line="360" w:lineRule="auto"/>
        <w:ind w:firstLine="504" w:firstLineChars="21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3、本项目不接受联合体投标。</w:t>
      </w:r>
    </w:p>
    <w:p>
      <w:pPr>
        <w:pStyle w:val="3"/>
        <w:spacing w:line="360" w:lineRule="auto"/>
        <w:ind w:firstLine="504" w:firstLineChars="21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四、报名时间与地点。</w:t>
      </w:r>
    </w:p>
    <w:p>
      <w:pPr>
        <w:widowControl/>
        <w:spacing w:before="60" w:after="60" w:line="360" w:lineRule="auto"/>
        <w:ind w:right="60" w:firstLine="48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1、报名时间：</w:t>
      </w:r>
      <w:bookmarkStart w:id="17" w:name="B19_招标文件发售起始日期"/>
      <w:r>
        <w:rPr>
          <w:rFonts w:hint="eastAsia" w:ascii="仿宋_GB2312" w:hAnsi="仿宋_GB2312" w:eastAsia="仿宋_GB2312" w:cs="仿宋_GB2312"/>
          <w:color w:val="auto"/>
          <w:sz w:val="24"/>
          <w:szCs w:val="24"/>
          <w:highlight w:val="none"/>
        </w:rPr>
        <w:t>2021年</w:t>
      </w:r>
      <w:bookmarkEnd w:id="17"/>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25</w:t>
      </w:r>
      <w:r>
        <w:rPr>
          <w:rFonts w:hint="eastAsia" w:ascii="仿宋_GB2312" w:hAnsi="仿宋_GB2312" w:eastAsia="仿宋_GB2312" w:cs="仿宋_GB2312"/>
          <w:color w:val="auto"/>
          <w:sz w:val="24"/>
          <w:szCs w:val="24"/>
          <w:highlight w:val="none"/>
        </w:rPr>
        <w:t>日至2021年</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日(工作日上午</w:t>
      </w:r>
      <w:bookmarkStart w:id="18" w:name="B21_招标文件的发布上午时间"/>
      <w:r>
        <w:rPr>
          <w:rFonts w:hint="eastAsia" w:ascii="仿宋_GB2312" w:hAnsi="仿宋_GB2312" w:eastAsia="仿宋_GB2312" w:cs="仿宋_GB2312"/>
          <w:color w:val="auto"/>
          <w:sz w:val="24"/>
          <w:szCs w:val="24"/>
          <w:highlight w:val="none"/>
        </w:rPr>
        <w:t xml:space="preserve">9:30-11:30 </w:t>
      </w:r>
      <w:bookmarkEnd w:id="18"/>
      <w:r>
        <w:rPr>
          <w:rFonts w:hint="eastAsia" w:ascii="仿宋_GB2312" w:hAnsi="仿宋_GB2312" w:eastAsia="仿宋_GB2312" w:cs="仿宋_GB2312"/>
          <w:color w:val="auto"/>
          <w:sz w:val="24"/>
          <w:szCs w:val="24"/>
          <w:highlight w:val="none"/>
        </w:rPr>
        <w:t>，下午13:00-16:30)。</w:t>
      </w:r>
    </w:p>
    <w:p>
      <w:pPr>
        <w:widowControl/>
        <w:spacing w:before="60" w:after="60" w:line="360" w:lineRule="auto"/>
        <w:ind w:right="60" w:firstLine="480"/>
        <w:rPr>
          <w:rFonts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2、报名方式：实行网上报名，暂不接受现场报名。</w:t>
      </w:r>
    </w:p>
    <w:p>
      <w:pPr>
        <w:widowControl/>
        <w:spacing w:before="60" w:after="60" w:line="360" w:lineRule="auto"/>
        <w:ind w:right="60" w:firstLine="480"/>
        <w:rPr>
          <w:rFonts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3、电子邮箱：所需报名资料传至邮箱</w:t>
      </w:r>
      <w:r>
        <w:rPr>
          <w:rFonts w:hint="eastAsia" w:ascii="仿宋_GB2312" w:hAnsi="仿宋_GB2312" w:eastAsia="仿宋_GB2312" w:cs="仿宋_GB2312"/>
          <w:b/>
          <w:color w:val="auto"/>
          <w:sz w:val="24"/>
          <w:szCs w:val="24"/>
          <w:highlight w:val="none"/>
          <w:u w:val="single"/>
        </w:rPr>
        <w:t>510183657@</w:t>
      </w:r>
      <w:r>
        <w:rPr>
          <w:rFonts w:hint="eastAsia" w:ascii="仿宋_GB2312" w:hAnsi="仿宋_GB2312" w:eastAsia="仿宋_GB2312" w:cs="仿宋_GB2312"/>
          <w:b/>
          <w:color w:val="auto"/>
          <w:sz w:val="24"/>
          <w:szCs w:val="24"/>
          <w:highlight w:val="none"/>
        </w:rPr>
        <w:t xml:space="preserve"> qq.com，同时和工作人员叶工（电话：18458245764）联系、确认。</w:t>
      </w:r>
    </w:p>
    <w:p>
      <w:pPr>
        <w:pStyle w:val="3"/>
        <w:spacing w:line="360" w:lineRule="auto"/>
        <w:ind w:firstLine="506" w:firstLineChars="210"/>
        <w:rPr>
          <w:rFonts w:ascii="仿宋_GB2312" w:hAnsi="仿宋" w:eastAsia="仿宋_GB2312"/>
          <w:b/>
          <w:color w:val="auto"/>
          <w:sz w:val="24"/>
          <w:szCs w:val="24"/>
          <w:highlight w:val="none"/>
        </w:rPr>
      </w:pPr>
      <w:r>
        <w:rPr>
          <w:rFonts w:hint="eastAsia" w:ascii="仿宋_GB2312" w:hAnsi="仿宋_GB2312" w:eastAsia="仿宋_GB2312" w:cs="仿宋_GB2312"/>
          <w:b/>
          <w:color w:val="auto"/>
          <w:sz w:val="24"/>
          <w:szCs w:val="24"/>
          <w:highlight w:val="none"/>
        </w:rPr>
        <w:t>4、网上报名提供资料：</w:t>
      </w:r>
      <w:r>
        <w:rPr>
          <w:rFonts w:hint="eastAsia" w:ascii="仿宋_GB2312" w:hAnsi="仿宋" w:eastAsia="仿宋_GB2312"/>
          <w:b/>
          <w:color w:val="auto"/>
          <w:sz w:val="24"/>
          <w:szCs w:val="24"/>
          <w:highlight w:val="none"/>
        </w:rPr>
        <w:t>通过年检有效的企业法人营业执照复印件、法定代表人授权书、受委托人身份证（原件）复印件。所有资料均需加盖公章后以扫描件形式传至招标人邮箱。</w:t>
      </w:r>
    </w:p>
    <w:p>
      <w:pPr>
        <w:pStyle w:val="3"/>
        <w:spacing w:line="360" w:lineRule="auto"/>
        <w:ind w:firstLine="506" w:firstLineChars="210"/>
        <w:rPr>
          <w:rFonts w:ascii="仿宋_GB2312" w:hAnsi="仿宋" w:eastAsia="仿宋_GB2312"/>
          <w:b/>
          <w:color w:val="auto"/>
          <w:sz w:val="24"/>
          <w:szCs w:val="24"/>
          <w:highlight w:val="none"/>
        </w:rPr>
      </w:pPr>
      <w:r>
        <w:rPr>
          <w:rFonts w:hint="eastAsia" w:ascii="仿宋_GB2312" w:hAnsi="仿宋" w:eastAsia="仿宋_GB2312"/>
          <w:b/>
          <w:color w:val="auto"/>
          <w:sz w:val="24"/>
          <w:szCs w:val="24"/>
          <w:highlight w:val="none"/>
        </w:rPr>
        <w:t>5、招标文件获取：杭州临江环境能源有限公司官网下载。</w:t>
      </w:r>
    </w:p>
    <w:p>
      <w:pPr>
        <w:pStyle w:val="3"/>
        <w:spacing w:line="360" w:lineRule="auto"/>
        <w:ind w:firstLine="504" w:firstLineChars="21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五、投标截止时间和地点。</w:t>
      </w:r>
    </w:p>
    <w:p>
      <w:pPr>
        <w:pStyle w:val="3"/>
        <w:spacing w:line="360" w:lineRule="auto"/>
        <w:ind w:firstLine="504" w:firstLineChars="21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1、投标截止时间：</w:t>
      </w:r>
      <w:r>
        <w:rPr>
          <w:rFonts w:hint="eastAsia" w:ascii="仿宋_GB2312" w:hAnsi="仿宋_GB2312" w:eastAsia="仿宋_GB2312" w:cs="仿宋_GB2312"/>
          <w:color w:val="auto"/>
          <w:sz w:val="24"/>
          <w:szCs w:val="24"/>
          <w:highlight w:val="none"/>
        </w:rPr>
        <w:t>2021年</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color w:val="auto"/>
          <w:sz w:val="24"/>
          <w:szCs w:val="24"/>
          <w:highlight w:val="none"/>
        </w:rPr>
        <w:t>日</w:t>
      </w:r>
      <w:r>
        <w:rPr>
          <w:rFonts w:hint="eastAsia" w:ascii="仿宋_GB2312" w:hAnsi="仿宋" w:eastAsia="仿宋_GB2312"/>
          <w:color w:val="auto"/>
          <w:sz w:val="24"/>
          <w:szCs w:val="24"/>
          <w:highlight w:val="none"/>
        </w:rPr>
        <w:t>10:</w:t>
      </w:r>
      <w:r>
        <w:rPr>
          <w:rFonts w:hint="eastAsia" w:ascii="仿宋_GB2312" w:hAnsi="仿宋" w:eastAsia="仿宋_GB2312"/>
          <w:color w:val="auto"/>
          <w:sz w:val="24"/>
          <w:szCs w:val="24"/>
          <w:highlight w:val="none"/>
          <w:lang w:val="en-US" w:eastAsia="zh-CN"/>
        </w:rPr>
        <w:t>3</w:t>
      </w:r>
      <w:r>
        <w:rPr>
          <w:rFonts w:hint="eastAsia" w:ascii="仿宋_GB2312" w:hAnsi="仿宋" w:eastAsia="仿宋_GB2312"/>
          <w:color w:val="auto"/>
          <w:sz w:val="24"/>
          <w:szCs w:val="24"/>
          <w:highlight w:val="none"/>
        </w:rPr>
        <w:t>0。</w:t>
      </w:r>
    </w:p>
    <w:p>
      <w:pPr>
        <w:pStyle w:val="15"/>
        <w:spacing w:line="460" w:lineRule="exact"/>
        <w:ind w:firstLine="480" w:firstLineChars="200"/>
        <w:rPr>
          <w:rFonts w:ascii="仿宋_GB2312" w:hAnsi="仿宋_GB2312" w:eastAsia="仿宋_GB2312" w:cs="仿宋_GB2312"/>
          <w:color w:val="auto"/>
          <w:szCs w:val="24"/>
          <w:highlight w:val="none"/>
        </w:rPr>
      </w:pPr>
      <w:r>
        <w:rPr>
          <w:rFonts w:hint="eastAsia" w:ascii="仿宋_GB2312" w:hAnsi="仿宋" w:eastAsia="仿宋_GB2312"/>
          <w:color w:val="auto"/>
          <w:szCs w:val="24"/>
          <w:highlight w:val="none"/>
        </w:rPr>
        <w:t>2、投标地点：</w:t>
      </w:r>
      <w:r>
        <w:rPr>
          <w:rFonts w:hint="eastAsia" w:ascii="仿宋_GB2312" w:hAnsi="仿宋_GB2312" w:eastAsia="仿宋_GB2312" w:cs="仿宋_GB2312"/>
          <w:color w:val="auto"/>
          <w:szCs w:val="24"/>
          <w:highlight w:val="none"/>
        </w:rPr>
        <w:t>杭州临江环境能源有限公司投资部（杭州临江循环经济产业园），杭州钱塘新区红十五线与观十五线交叉口。</w:t>
      </w:r>
    </w:p>
    <w:p>
      <w:pPr>
        <w:pStyle w:val="3"/>
        <w:spacing w:line="360" w:lineRule="auto"/>
        <w:ind w:firstLine="504" w:firstLineChars="21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六、开标时间和地点。</w:t>
      </w:r>
    </w:p>
    <w:p>
      <w:pPr>
        <w:pStyle w:val="3"/>
        <w:spacing w:line="360" w:lineRule="auto"/>
        <w:ind w:firstLine="504" w:firstLineChars="21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1、开标时间：</w:t>
      </w:r>
      <w:r>
        <w:rPr>
          <w:rFonts w:hint="eastAsia" w:ascii="仿宋_GB2312" w:hAnsi="仿宋_GB2312" w:eastAsia="仿宋_GB2312" w:cs="仿宋_GB2312"/>
          <w:color w:val="auto"/>
          <w:sz w:val="24"/>
          <w:szCs w:val="24"/>
          <w:highlight w:val="none"/>
        </w:rPr>
        <w:t>2021年</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color w:val="auto"/>
          <w:sz w:val="24"/>
          <w:szCs w:val="24"/>
          <w:highlight w:val="none"/>
        </w:rPr>
        <w:t>日</w:t>
      </w:r>
      <w:r>
        <w:rPr>
          <w:rFonts w:hint="eastAsia" w:ascii="仿宋_GB2312" w:hAnsi="仿宋" w:eastAsia="仿宋_GB2312"/>
          <w:color w:val="auto"/>
          <w:sz w:val="24"/>
          <w:szCs w:val="24"/>
          <w:highlight w:val="none"/>
        </w:rPr>
        <w:t>10:</w:t>
      </w:r>
      <w:r>
        <w:rPr>
          <w:rFonts w:hint="eastAsia" w:ascii="仿宋_GB2312" w:hAnsi="仿宋" w:eastAsia="仿宋_GB2312"/>
          <w:color w:val="auto"/>
          <w:sz w:val="24"/>
          <w:szCs w:val="24"/>
          <w:highlight w:val="none"/>
          <w:lang w:val="en-US" w:eastAsia="zh-CN"/>
        </w:rPr>
        <w:t>3</w:t>
      </w:r>
      <w:r>
        <w:rPr>
          <w:rFonts w:hint="eastAsia" w:ascii="仿宋_GB2312" w:hAnsi="仿宋" w:eastAsia="仿宋_GB2312"/>
          <w:color w:val="auto"/>
          <w:sz w:val="24"/>
          <w:szCs w:val="24"/>
          <w:highlight w:val="none"/>
        </w:rPr>
        <w:t>0。</w:t>
      </w:r>
    </w:p>
    <w:p>
      <w:pPr>
        <w:pStyle w:val="3"/>
        <w:spacing w:line="360" w:lineRule="auto"/>
        <w:ind w:firstLine="504" w:firstLineChars="210"/>
        <w:rPr>
          <w:rFonts w:ascii="仿宋_GB2312" w:hAnsi="仿宋_GB2312" w:eastAsia="仿宋_GB2312" w:cs="仿宋_GB2312"/>
          <w:color w:val="auto"/>
          <w:sz w:val="24"/>
          <w:szCs w:val="24"/>
          <w:highlight w:val="none"/>
        </w:rPr>
      </w:pPr>
      <w:r>
        <w:rPr>
          <w:rFonts w:hint="eastAsia" w:ascii="仿宋_GB2312" w:hAnsi="仿宋" w:eastAsia="仿宋_GB2312"/>
          <w:color w:val="auto"/>
          <w:sz w:val="24"/>
          <w:szCs w:val="24"/>
          <w:highlight w:val="none"/>
        </w:rPr>
        <w:t>2、开标地点</w:t>
      </w:r>
      <w:r>
        <w:rPr>
          <w:rFonts w:hint="eastAsia" w:ascii="仿宋_GB2312" w:hAnsi="仿宋_GB2312" w:eastAsia="仿宋_GB2312" w:cs="仿宋_GB2312"/>
          <w:color w:val="auto"/>
          <w:sz w:val="24"/>
          <w:szCs w:val="24"/>
          <w:highlight w:val="none"/>
        </w:rPr>
        <w:t>：杭州临江环境能源有限公司会议室（杭州临江循环经济产业园）。</w:t>
      </w:r>
    </w:p>
    <w:p>
      <w:pPr>
        <w:pStyle w:val="3"/>
        <w:spacing w:line="360" w:lineRule="auto"/>
        <w:ind w:firstLine="506" w:firstLineChars="210"/>
        <w:rPr>
          <w:rFonts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3、相关要求：根据新型冠状病毒疫情防控工作要求，为确保本项目公开招标工作有序开展，防止人员聚集引发疫情扩散，经研究决定如下：</w:t>
      </w:r>
    </w:p>
    <w:p>
      <w:pPr>
        <w:pStyle w:val="3"/>
        <w:spacing w:line="360" w:lineRule="auto"/>
        <w:ind w:firstLine="506" w:firstLineChars="210"/>
        <w:rPr>
          <w:rFonts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参与杭州临江环境能源有限公司招投标项目的投标单位代表（法定代表人/授权代表）不得超过一人，须持有杭州健康绿码，须提供《参与杭州临江环境能源有限公司物资招投标人员健康承诺书》（内容见附件），有效身份证，全程佩戴口罩，接受招标单位的体温检测，在开标现场做到自备黑色签字笔和茶水，分散等候，隔空就坐，不扎堆集聚，不喧哗闲聊，开标结束即刻离场。</w:t>
      </w:r>
    </w:p>
    <w:p>
      <w:pPr>
        <w:pStyle w:val="3"/>
        <w:spacing w:line="360" w:lineRule="auto"/>
        <w:ind w:firstLine="504" w:firstLineChars="21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七、质疑。</w:t>
      </w:r>
    </w:p>
    <w:p>
      <w:pPr>
        <w:pStyle w:val="3"/>
        <w:spacing w:line="360" w:lineRule="auto"/>
        <w:ind w:firstLine="504" w:firstLineChars="210"/>
        <w:rPr>
          <w:rFonts w:ascii="仿宋_GB2312" w:hAnsi="宋体" w:eastAsia="仿宋_GB2312"/>
          <w:color w:val="auto"/>
          <w:sz w:val="24"/>
          <w:szCs w:val="24"/>
          <w:highlight w:val="none"/>
        </w:rPr>
      </w:pPr>
      <w:r>
        <w:rPr>
          <w:rFonts w:hint="eastAsia" w:ascii="仿宋_GB2312" w:hAnsi="仿宋" w:eastAsia="仿宋_GB2312"/>
          <w:color w:val="auto"/>
          <w:sz w:val="24"/>
          <w:szCs w:val="24"/>
          <w:highlight w:val="none"/>
        </w:rPr>
        <w:t>投标人如认为招标文件使自身的合法权益受到损害的，应于自报名之日起1日内以书面形式向招标人提出质疑。逾期视作无异议。</w:t>
      </w:r>
    </w:p>
    <w:p>
      <w:pPr>
        <w:pStyle w:val="3"/>
        <w:spacing w:line="360" w:lineRule="auto"/>
        <w:ind w:firstLine="504" w:firstLineChars="21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八、联系方式。</w:t>
      </w:r>
    </w:p>
    <w:p>
      <w:pPr>
        <w:pStyle w:val="5"/>
        <w:spacing w:line="360" w:lineRule="auto"/>
        <w:ind w:firstLine="470" w:firstLineChars="196"/>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投资部：叶工         联系电话：</w:t>
      </w:r>
      <w:r>
        <w:rPr>
          <w:rFonts w:hint="eastAsia" w:ascii="仿宋_GB2312" w:hAnsi="仿宋_GB2312" w:eastAsia="仿宋_GB2312" w:cs="仿宋_GB2312"/>
          <w:color w:val="auto"/>
          <w:sz w:val="24"/>
          <w:szCs w:val="24"/>
          <w:highlight w:val="none"/>
        </w:rPr>
        <w:t>18458245764</w:t>
      </w:r>
    </w:p>
    <w:p>
      <w:pPr>
        <w:pStyle w:val="5"/>
        <w:spacing w:line="360" w:lineRule="auto"/>
        <w:ind w:firstLine="470" w:firstLineChars="196"/>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邮箱：</w:t>
      </w:r>
      <w:r>
        <w:rPr>
          <w:rFonts w:hint="eastAsia" w:ascii="仿宋_GB2312" w:hAnsi="仿宋_GB2312" w:eastAsia="仿宋_GB2312" w:cs="仿宋_GB2312"/>
          <w:color w:val="auto"/>
          <w:sz w:val="24"/>
          <w:szCs w:val="24"/>
          <w:highlight w:val="none"/>
          <w:u w:val="single"/>
        </w:rPr>
        <w:t>510183657</w:t>
      </w:r>
      <w:r>
        <w:rPr>
          <w:rFonts w:hint="eastAsia" w:ascii="仿宋_GB2312" w:hAnsi="仿宋" w:eastAsia="仿宋_GB2312"/>
          <w:color w:val="auto"/>
          <w:sz w:val="24"/>
          <w:szCs w:val="24"/>
          <w:highlight w:val="none"/>
        </w:rPr>
        <w:t>@qq.com</w:t>
      </w:r>
    </w:p>
    <w:p>
      <w:pPr>
        <w:pStyle w:val="3"/>
        <w:spacing w:line="360" w:lineRule="auto"/>
        <w:ind w:firstLine="504" w:firstLineChars="210"/>
        <w:rPr>
          <w:rFonts w:ascii="仿宋_GB2312" w:hAnsi="宋体" w:eastAsia="仿宋_GB2312"/>
          <w:color w:val="auto"/>
          <w:sz w:val="24"/>
          <w:szCs w:val="24"/>
          <w:highlight w:val="none"/>
        </w:rPr>
      </w:pPr>
      <w:r>
        <w:rPr>
          <w:rFonts w:hint="eastAsia" w:ascii="仿宋_GB2312" w:hAnsi="仿宋" w:eastAsia="仿宋_GB2312"/>
          <w:color w:val="auto"/>
          <w:sz w:val="24"/>
          <w:szCs w:val="24"/>
          <w:highlight w:val="none"/>
        </w:rPr>
        <w:t>监督部门：范波   联</w:t>
      </w:r>
      <w:r>
        <w:rPr>
          <w:rFonts w:hint="eastAsia" w:ascii="仿宋_GB2312" w:hAnsi="仿宋" w:eastAsia="仿宋_GB2312"/>
          <w:color w:val="auto"/>
          <w:kern w:val="0"/>
          <w:sz w:val="24"/>
          <w:szCs w:val="24"/>
          <w:highlight w:val="none"/>
        </w:rPr>
        <w:t>系电话： 13867172350</w:t>
      </w:r>
    </w:p>
    <w:p>
      <w:pPr>
        <w:pStyle w:val="3"/>
        <w:spacing w:line="360" w:lineRule="auto"/>
        <w:ind w:firstLine="0"/>
        <w:rPr>
          <w:rFonts w:ascii="仿宋_GB2312" w:hAnsi="宋体" w:eastAsia="仿宋_GB2312"/>
          <w:color w:val="auto"/>
          <w:sz w:val="24"/>
          <w:szCs w:val="24"/>
          <w:highlight w:val="none"/>
        </w:rPr>
      </w:pPr>
    </w:p>
    <w:p>
      <w:pPr>
        <w:pStyle w:val="3"/>
        <w:spacing w:line="360" w:lineRule="auto"/>
        <w:ind w:firstLine="504" w:firstLineChars="21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                                            杭州临江环境能源有限公司</w:t>
      </w:r>
    </w:p>
    <w:p>
      <w:pPr>
        <w:pStyle w:val="3"/>
        <w:spacing w:line="360" w:lineRule="auto"/>
        <w:ind w:firstLine="6384" w:firstLineChars="2660"/>
        <w:rPr>
          <w:rFonts w:ascii="仿宋_GB2312" w:hAnsi="宋体" w:eastAsia="仿宋_GB2312"/>
          <w:color w:val="auto"/>
          <w:sz w:val="24"/>
          <w:szCs w:val="24"/>
          <w:highlight w:val="none"/>
        </w:rPr>
      </w:pPr>
      <w:r>
        <w:rPr>
          <w:rFonts w:ascii="仿宋_GB2312" w:hAnsi="宋体" w:eastAsia="仿宋_GB2312"/>
          <w:color w:val="auto"/>
          <w:sz w:val="24"/>
          <w:szCs w:val="24"/>
          <w:highlight w:val="none"/>
        </w:rPr>
        <w:t>202</w:t>
      </w:r>
      <w:r>
        <w:rPr>
          <w:rFonts w:hint="eastAsia" w:ascii="仿宋_GB2312" w:hAnsi="宋体" w:eastAsia="仿宋_GB2312"/>
          <w:color w:val="auto"/>
          <w:sz w:val="24"/>
          <w:szCs w:val="24"/>
          <w:highlight w:val="none"/>
        </w:rPr>
        <w:t>1年</w:t>
      </w:r>
      <w:r>
        <w:rPr>
          <w:rFonts w:hint="eastAsia" w:ascii="仿宋_GB2312" w:hAnsi="宋体" w:eastAsia="仿宋_GB2312"/>
          <w:color w:val="auto"/>
          <w:sz w:val="24"/>
          <w:szCs w:val="24"/>
          <w:highlight w:val="none"/>
          <w:lang w:val="en-US" w:eastAsia="zh-CN"/>
        </w:rPr>
        <w:t>3</w:t>
      </w:r>
      <w:r>
        <w:rPr>
          <w:rFonts w:hint="eastAsia" w:ascii="仿宋_GB2312" w:hAnsi="宋体" w:eastAsia="仿宋_GB2312"/>
          <w:color w:val="auto"/>
          <w:sz w:val="24"/>
          <w:szCs w:val="24"/>
          <w:highlight w:val="none"/>
        </w:rPr>
        <w:t>月</w:t>
      </w:r>
      <w:r>
        <w:rPr>
          <w:rFonts w:hint="eastAsia" w:ascii="仿宋_GB2312" w:hAnsi="宋体" w:eastAsia="仿宋_GB2312"/>
          <w:color w:val="auto"/>
          <w:sz w:val="24"/>
          <w:szCs w:val="24"/>
          <w:highlight w:val="none"/>
          <w:lang w:val="en-US" w:eastAsia="zh-CN"/>
        </w:rPr>
        <w:t>25</w:t>
      </w:r>
      <w:r>
        <w:rPr>
          <w:rFonts w:hint="eastAsia" w:ascii="仿宋_GB2312" w:hAnsi="宋体" w:eastAsia="仿宋_GB2312"/>
          <w:color w:val="auto"/>
          <w:sz w:val="24"/>
          <w:szCs w:val="24"/>
          <w:highlight w:val="none"/>
        </w:rPr>
        <w:t>日</w:t>
      </w:r>
    </w:p>
    <w:p>
      <w:pPr>
        <w:widowControl/>
        <w:shd w:val="clear" w:color="auto" w:fill="FFFFFF"/>
        <w:jc w:val="left"/>
        <w:rPr>
          <w:rFonts w:ascii="黑体" w:hAnsi="黑体" w:eastAsia="黑体" w:cs="宋体"/>
          <w:b/>
          <w:color w:val="auto"/>
          <w:spacing w:val="8"/>
          <w:kern w:val="0"/>
          <w:sz w:val="32"/>
          <w:szCs w:val="32"/>
          <w:highlight w:val="none"/>
        </w:rPr>
      </w:pPr>
      <w:r>
        <w:rPr>
          <w:rFonts w:ascii="仿宋_GB2312" w:hAnsi="宋体" w:eastAsia="仿宋_GB2312"/>
          <w:color w:val="auto"/>
          <w:sz w:val="24"/>
          <w:szCs w:val="24"/>
          <w:highlight w:val="none"/>
        </w:rPr>
        <w:br w:type="page"/>
      </w:r>
      <w:r>
        <w:rPr>
          <w:rFonts w:hint="eastAsia" w:ascii="黑体" w:hAnsi="黑体" w:eastAsia="黑体" w:cs="宋体"/>
          <w:b/>
          <w:color w:val="auto"/>
          <w:spacing w:val="8"/>
          <w:kern w:val="0"/>
          <w:sz w:val="32"/>
          <w:szCs w:val="32"/>
          <w:highlight w:val="none"/>
        </w:rPr>
        <w:t>附件：</w:t>
      </w:r>
    </w:p>
    <w:p>
      <w:pPr>
        <w:jc w:val="center"/>
        <w:rPr>
          <w:rFonts w:ascii="微软雅黑" w:hAnsi="微软雅黑" w:eastAsia="微软雅黑"/>
          <w:b/>
          <w:color w:val="auto"/>
          <w:sz w:val="32"/>
          <w:szCs w:val="32"/>
          <w:highlight w:val="none"/>
          <w:shd w:val="clear" w:color="auto" w:fill="FFFFFF"/>
        </w:rPr>
      </w:pPr>
      <w:r>
        <w:rPr>
          <w:rFonts w:hint="eastAsia" w:ascii="微软雅黑" w:hAnsi="微软雅黑" w:eastAsia="微软雅黑"/>
          <w:b/>
          <w:color w:val="auto"/>
          <w:sz w:val="32"/>
          <w:szCs w:val="32"/>
          <w:highlight w:val="none"/>
          <w:shd w:val="clear" w:color="auto" w:fill="FFFFFF"/>
        </w:rPr>
        <w:t>参与杭州临江环境能源有限公司物资招投标人员健康承诺书</w:t>
      </w:r>
    </w:p>
    <w:p>
      <w:pPr>
        <w:spacing w:line="560" w:lineRule="exact"/>
        <w:rPr>
          <w:rFonts w:ascii="微软雅黑" w:hAnsi="微软雅黑" w:eastAsia="微软雅黑"/>
          <w:color w:val="auto"/>
          <w:sz w:val="28"/>
          <w:szCs w:val="28"/>
          <w:highlight w:val="none"/>
          <w:shd w:val="clear" w:color="auto" w:fill="FFFFFF"/>
        </w:rPr>
      </w:pPr>
    </w:p>
    <w:p>
      <w:pPr>
        <w:spacing w:line="560" w:lineRule="exact"/>
        <w:rPr>
          <w:rFonts w:ascii="仿宋" w:hAnsi="仿宋" w:eastAsia="仿宋" w:cs="宋体"/>
          <w:color w:val="auto"/>
          <w:spacing w:val="8"/>
          <w:kern w:val="0"/>
          <w:sz w:val="32"/>
          <w:szCs w:val="32"/>
          <w:highlight w:val="none"/>
        </w:rPr>
      </w:pPr>
      <w:r>
        <w:rPr>
          <w:rFonts w:hint="eastAsia" w:ascii="仿宋" w:hAnsi="仿宋" w:eastAsia="仿宋" w:cs="宋体"/>
          <w:color w:val="auto"/>
          <w:spacing w:val="8"/>
          <w:kern w:val="0"/>
          <w:sz w:val="32"/>
          <w:szCs w:val="32"/>
          <w:highlight w:val="none"/>
        </w:rPr>
        <w:t>承诺人：</w:t>
      </w:r>
    </w:p>
    <w:p>
      <w:pPr>
        <w:spacing w:line="560" w:lineRule="exact"/>
        <w:rPr>
          <w:rFonts w:ascii="仿宋" w:hAnsi="仿宋" w:eastAsia="仿宋" w:cs="宋体"/>
          <w:color w:val="auto"/>
          <w:spacing w:val="8"/>
          <w:kern w:val="0"/>
          <w:sz w:val="32"/>
          <w:szCs w:val="32"/>
          <w:highlight w:val="none"/>
        </w:rPr>
      </w:pPr>
      <w:r>
        <w:rPr>
          <w:rFonts w:hint="eastAsia" w:ascii="仿宋" w:hAnsi="仿宋" w:eastAsia="仿宋" w:cs="宋体"/>
          <w:color w:val="auto"/>
          <w:spacing w:val="8"/>
          <w:kern w:val="0"/>
          <w:sz w:val="32"/>
          <w:szCs w:val="32"/>
          <w:highlight w:val="none"/>
        </w:rPr>
        <w:t>身份证号：</w:t>
      </w:r>
    </w:p>
    <w:p>
      <w:pPr>
        <w:spacing w:line="560" w:lineRule="exact"/>
        <w:rPr>
          <w:rFonts w:ascii="仿宋" w:hAnsi="仿宋" w:eastAsia="仿宋" w:cs="宋体"/>
          <w:color w:val="auto"/>
          <w:spacing w:val="8"/>
          <w:kern w:val="0"/>
          <w:sz w:val="32"/>
          <w:szCs w:val="32"/>
          <w:highlight w:val="none"/>
        </w:rPr>
      </w:pPr>
      <w:r>
        <w:rPr>
          <w:rFonts w:hint="eastAsia" w:ascii="仿宋" w:hAnsi="仿宋" w:eastAsia="仿宋" w:cs="宋体"/>
          <w:color w:val="auto"/>
          <w:spacing w:val="8"/>
          <w:kern w:val="0"/>
          <w:sz w:val="32"/>
          <w:szCs w:val="32"/>
          <w:highlight w:val="none"/>
        </w:rPr>
        <w:t>所属单位（公司） ：</w:t>
      </w:r>
    </w:p>
    <w:p>
      <w:pPr>
        <w:spacing w:line="560" w:lineRule="exact"/>
        <w:ind w:firstLine="672" w:firstLineChars="200"/>
        <w:rPr>
          <w:rFonts w:ascii="仿宋" w:hAnsi="仿宋" w:eastAsia="仿宋" w:cs="宋体"/>
          <w:color w:val="auto"/>
          <w:spacing w:val="8"/>
          <w:kern w:val="0"/>
          <w:sz w:val="32"/>
          <w:szCs w:val="32"/>
          <w:highlight w:val="none"/>
        </w:rPr>
      </w:pPr>
      <w:r>
        <w:rPr>
          <w:rFonts w:hint="eastAsia" w:ascii="仿宋" w:hAnsi="仿宋" w:eastAsia="仿宋" w:cs="宋体"/>
          <w:color w:val="auto"/>
          <w:spacing w:val="8"/>
          <w:kern w:val="0"/>
          <w:sz w:val="32"/>
          <w:szCs w:val="32"/>
          <w:highlight w:val="none"/>
        </w:rPr>
        <w:t>本人现郑重承诺：</w:t>
      </w:r>
    </w:p>
    <w:p>
      <w:pPr>
        <w:spacing w:line="560" w:lineRule="exact"/>
        <w:ind w:firstLine="672" w:firstLineChars="200"/>
        <w:rPr>
          <w:rFonts w:ascii="仿宋" w:hAnsi="仿宋" w:eastAsia="仿宋" w:cs="宋体"/>
          <w:color w:val="auto"/>
          <w:spacing w:val="8"/>
          <w:kern w:val="0"/>
          <w:sz w:val="32"/>
          <w:szCs w:val="32"/>
          <w:highlight w:val="none"/>
        </w:rPr>
      </w:pPr>
      <w:r>
        <w:rPr>
          <w:rFonts w:hint="eastAsia" w:ascii="仿宋" w:hAnsi="仿宋" w:eastAsia="仿宋" w:cs="宋体"/>
          <w:color w:val="auto"/>
          <w:spacing w:val="8"/>
          <w:kern w:val="0"/>
          <w:sz w:val="32"/>
          <w:szCs w:val="32"/>
          <w:highlight w:val="none"/>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color w:val="auto"/>
          <w:spacing w:val="8"/>
          <w:kern w:val="0"/>
          <w:sz w:val="32"/>
          <w:szCs w:val="32"/>
          <w:highlight w:val="none"/>
        </w:rPr>
      </w:pPr>
      <w:r>
        <w:rPr>
          <w:rFonts w:hint="eastAsia" w:ascii="仿宋" w:hAnsi="仿宋" w:eastAsia="仿宋" w:cs="宋体"/>
          <w:color w:val="auto"/>
          <w:spacing w:val="8"/>
          <w:kern w:val="0"/>
          <w:sz w:val="32"/>
          <w:szCs w:val="32"/>
          <w:highlight w:val="none"/>
        </w:rPr>
        <w:t>（二）不是来自（或途经）疫情重点地区，无与疫情重点地区人员接触史；</w:t>
      </w:r>
    </w:p>
    <w:p>
      <w:pPr>
        <w:spacing w:line="560" w:lineRule="exact"/>
        <w:ind w:firstLine="672" w:firstLineChars="200"/>
        <w:rPr>
          <w:rFonts w:ascii="仿宋" w:hAnsi="仿宋" w:eastAsia="仿宋" w:cs="宋体"/>
          <w:color w:val="auto"/>
          <w:spacing w:val="8"/>
          <w:kern w:val="0"/>
          <w:sz w:val="32"/>
          <w:szCs w:val="32"/>
          <w:highlight w:val="none"/>
        </w:rPr>
      </w:pPr>
      <w:r>
        <w:rPr>
          <w:rFonts w:hint="eastAsia" w:ascii="仿宋" w:hAnsi="仿宋" w:eastAsia="仿宋" w:cs="宋体"/>
          <w:color w:val="auto"/>
          <w:spacing w:val="8"/>
          <w:kern w:val="0"/>
          <w:sz w:val="32"/>
          <w:szCs w:val="32"/>
          <w:highlight w:val="none"/>
        </w:rPr>
        <w:t>（三）近期无发热、咳嗽、呼吸困难等新型冠状病毒感染可疑症状；</w:t>
      </w:r>
    </w:p>
    <w:p>
      <w:pPr>
        <w:spacing w:line="560" w:lineRule="exact"/>
        <w:ind w:firstLine="672" w:firstLineChars="200"/>
        <w:rPr>
          <w:rFonts w:ascii="仿宋" w:hAnsi="仿宋" w:eastAsia="仿宋" w:cs="宋体"/>
          <w:color w:val="auto"/>
          <w:spacing w:val="8"/>
          <w:kern w:val="0"/>
          <w:sz w:val="32"/>
          <w:szCs w:val="32"/>
          <w:highlight w:val="none"/>
        </w:rPr>
      </w:pPr>
      <w:r>
        <w:rPr>
          <w:rFonts w:hint="eastAsia" w:ascii="仿宋" w:hAnsi="仿宋" w:eastAsia="仿宋" w:cs="宋体"/>
          <w:color w:val="auto"/>
          <w:spacing w:val="8"/>
          <w:kern w:val="0"/>
          <w:sz w:val="32"/>
          <w:szCs w:val="32"/>
          <w:highlight w:val="none"/>
        </w:rPr>
        <w:t>（四）杭州健康码显示为绿色。</w:t>
      </w:r>
    </w:p>
    <w:p>
      <w:pPr>
        <w:spacing w:line="560" w:lineRule="exact"/>
        <w:rPr>
          <w:rFonts w:ascii="仿宋" w:hAnsi="仿宋" w:eastAsia="仿宋" w:cs="宋体"/>
          <w:color w:val="auto"/>
          <w:spacing w:val="8"/>
          <w:kern w:val="0"/>
          <w:sz w:val="32"/>
          <w:szCs w:val="32"/>
          <w:highlight w:val="none"/>
        </w:rPr>
      </w:pPr>
      <w:r>
        <w:rPr>
          <w:rFonts w:hint="eastAsia" w:ascii="仿宋" w:hAnsi="仿宋" w:eastAsia="仿宋" w:cs="宋体"/>
          <w:color w:val="auto"/>
          <w:spacing w:val="8"/>
          <w:kern w:val="0"/>
          <w:sz w:val="32"/>
          <w:szCs w:val="32"/>
          <w:highlight w:val="none"/>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auto"/>
          <w:spacing w:val="8"/>
          <w:kern w:val="0"/>
          <w:sz w:val="32"/>
          <w:szCs w:val="32"/>
          <w:highlight w:val="none"/>
        </w:rPr>
      </w:pPr>
    </w:p>
    <w:p>
      <w:pPr>
        <w:spacing w:line="560" w:lineRule="exact"/>
        <w:ind w:firstLine="840" w:firstLineChars="250"/>
        <w:rPr>
          <w:rFonts w:ascii="仿宋" w:hAnsi="仿宋" w:eastAsia="仿宋" w:cs="宋体"/>
          <w:color w:val="auto"/>
          <w:spacing w:val="8"/>
          <w:kern w:val="0"/>
          <w:sz w:val="32"/>
          <w:szCs w:val="32"/>
          <w:highlight w:val="none"/>
        </w:rPr>
      </w:pPr>
      <w:r>
        <w:rPr>
          <w:rFonts w:hint="eastAsia" w:ascii="仿宋" w:hAnsi="仿宋" w:eastAsia="仿宋" w:cs="宋体"/>
          <w:color w:val="auto"/>
          <w:spacing w:val="8"/>
          <w:kern w:val="0"/>
          <w:sz w:val="32"/>
          <w:szCs w:val="32"/>
          <w:highlight w:val="none"/>
        </w:rPr>
        <w:t xml:space="preserve"> 承诺人签字及公司盖章： </w:t>
      </w:r>
    </w:p>
    <w:p>
      <w:pPr>
        <w:spacing w:line="560" w:lineRule="exact"/>
        <w:ind w:firstLine="840" w:firstLineChars="250"/>
        <w:rPr>
          <w:rFonts w:ascii="仿宋" w:hAnsi="仿宋" w:eastAsia="仿宋" w:cs="宋体"/>
          <w:color w:val="auto"/>
          <w:spacing w:val="8"/>
          <w:kern w:val="0"/>
          <w:sz w:val="32"/>
          <w:szCs w:val="32"/>
          <w:highlight w:val="none"/>
        </w:rPr>
      </w:pPr>
      <w:r>
        <w:rPr>
          <w:rFonts w:hint="eastAsia" w:ascii="仿宋" w:hAnsi="仿宋" w:eastAsia="仿宋" w:cs="宋体"/>
          <w:color w:val="auto"/>
          <w:spacing w:val="8"/>
          <w:kern w:val="0"/>
          <w:sz w:val="32"/>
          <w:szCs w:val="32"/>
          <w:highlight w:val="none"/>
        </w:rPr>
        <w:t xml:space="preserve"> 承诺人联系电话：</w:t>
      </w:r>
    </w:p>
    <w:p>
      <w:pPr>
        <w:spacing w:line="560" w:lineRule="exact"/>
        <w:ind w:firstLine="1008" w:firstLineChars="300"/>
        <w:rPr>
          <w:rFonts w:ascii="仿宋" w:hAnsi="仿宋" w:eastAsia="仿宋"/>
          <w:bCs/>
          <w:color w:val="auto"/>
          <w:sz w:val="24"/>
          <w:highlight w:val="none"/>
        </w:rPr>
      </w:pPr>
      <w:r>
        <w:rPr>
          <w:rFonts w:hint="eastAsia" w:ascii="仿宋" w:hAnsi="仿宋" w:eastAsia="仿宋" w:cs="宋体"/>
          <w:color w:val="auto"/>
          <w:spacing w:val="8"/>
          <w:kern w:val="0"/>
          <w:sz w:val="32"/>
          <w:szCs w:val="32"/>
          <w:highlight w:val="none"/>
        </w:rPr>
        <w:t>承诺时间：</w:t>
      </w:r>
      <w:r>
        <w:rPr>
          <w:rFonts w:hint="eastAsia" w:ascii="微软雅黑" w:hAnsi="微软雅黑" w:eastAsia="微软雅黑"/>
          <w:color w:val="auto"/>
          <w:sz w:val="28"/>
          <w:szCs w:val="28"/>
          <w:highlight w:val="none"/>
        </w:rPr>
        <w:br w:type="textWrapping"/>
      </w:r>
    </w:p>
    <w:p>
      <w:pPr>
        <w:pStyle w:val="3"/>
        <w:spacing w:line="360" w:lineRule="auto"/>
        <w:ind w:firstLine="504" w:firstLineChars="210"/>
        <w:rPr>
          <w:rFonts w:ascii="仿宋_GB2312" w:hAnsi="宋体" w:eastAsia="仿宋_GB2312"/>
          <w:color w:val="auto"/>
          <w:sz w:val="24"/>
          <w:szCs w:val="24"/>
          <w:highlight w:val="none"/>
        </w:rPr>
      </w:pPr>
    </w:p>
    <w:p>
      <w:pPr>
        <w:spacing w:line="360" w:lineRule="auto"/>
        <w:rPr>
          <w:rFonts w:ascii="仿宋_GB2312" w:hAnsi="宋体" w:eastAsia="仿宋_GB2312"/>
          <w:color w:val="auto"/>
          <w:sz w:val="30"/>
          <w:highlight w:val="none"/>
        </w:rPr>
        <w:sectPr>
          <w:pgSz w:w="11906" w:h="16838"/>
          <w:pgMar w:top="1701" w:right="1418" w:bottom="1134" w:left="1418" w:header="851" w:footer="992" w:gutter="0"/>
          <w:cols w:space="720" w:num="1"/>
          <w:docGrid w:linePitch="312" w:charSpace="0"/>
        </w:sectPr>
      </w:pPr>
    </w:p>
    <w:p>
      <w:pPr>
        <w:pStyle w:val="8"/>
        <w:spacing w:line="360" w:lineRule="auto"/>
        <w:rPr>
          <w:rStyle w:val="14"/>
          <w:rFonts w:ascii="仿宋_GB2312" w:eastAsia="仿宋_GB2312"/>
          <w:b/>
          <w:color w:val="auto"/>
          <w:spacing w:val="0"/>
          <w:sz w:val="44"/>
          <w:highlight w:val="none"/>
          <w:lang w:val="en-GB"/>
        </w:rPr>
      </w:pPr>
      <w:bookmarkStart w:id="19" w:name="page5"/>
      <w:bookmarkEnd w:id="19"/>
      <w:bookmarkStart w:id="20" w:name="_Toc509228318"/>
      <w:bookmarkStart w:id="21" w:name="_Toc509229844"/>
      <w:r>
        <w:rPr>
          <w:rStyle w:val="14"/>
          <w:rFonts w:ascii="仿宋_GB2312" w:eastAsia="仿宋_GB2312"/>
          <w:b w:val="0"/>
          <w:color w:val="auto"/>
          <w:spacing w:val="0"/>
          <w:sz w:val="44"/>
          <w:highlight w:val="none"/>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4"/>
          <w:rFonts w:ascii="仿宋_GB2312" w:eastAsia="仿宋_GB2312"/>
          <w:b/>
          <w:color w:val="auto"/>
          <w:spacing w:val="0"/>
          <w:sz w:val="44"/>
          <w:highlight w:val="none"/>
          <w:lang w:val="en-GB"/>
        </w:rPr>
        <w:t>第二</w:t>
      </w:r>
      <w:r>
        <w:rPr>
          <w:rStyle w:val="14"/>
          <w:rFonts w:hint="eastAsia" w:ascii="仿宋_GB2312" w:eastAsia="仿宋_GB2312"/>
          <w:b/>
          <w:color w:val="auto"/>
          <w:spacing w:val="0"/>
          <w:sz w:val="44"/>
          <w:highlight w:val="none"/>
          <w:lang w:val="en-GB"/>
        </w:rPr>
        <w:t xml:space="preserve">部分 </w:t>
      </w:r>
      <w:bookmarkEnd w:id="20"/>
      <w:bookmarkEnd w:id="21"/>
      <w:r>
        <w:rPr>
          <w:rStyle w:val="14"/>
          <w:rFonts w:hint="eastAsia" w:eastAsia="仿宋_GB2312"/>
          <w:b/>
          <w:color w:val="auto"/>
          <w:spacing w:val="0"/>
          <w:sz w:val="44"/>
          <w:highlight w:val="none"/>
          <w:lang w:val="en-GB"/>
        </w:rPr>
        <w:t>投标须知前附表及投标须知</w:t>
      </w:r>
    </w:p>
    <w:p>
      <w:pPr>
        <w:spacing w:line="56" w:lineRule="exact"/>
        <w:rPr>
          <w:color w:val="auto"/>
          <w:sz w:val="20"/>
          <w:highlight w:val="none"/>
        </w:rPr>
      </w:pPr>
    </w:p>
    <w:p>
      <w:pPr>
        <w:widowControl/>
        <w:spacing w:line="360" w:lineRule="auto"/>
        <w:jc w:val="center"/>
        <w:rPr>
          <w:rFonts w:ascii="仿宋_GB2312" w:eastAsia="仿宋_GB2312"/>
          <w:b/>
          <w:color w:val="auto"/>
          <w:sz w:val="24"/>
          <w:highlight w:val="none"/>
        </w:rPr>
      </w:pPr>
      <w:r>
        <w:rPr>
          <w:rFonts w:hint="eastAsia" w:ascii="仿宋_GB2312" w:hAnsi="仿宋_GB2312" w:eastAsia="仿宋_GB2312" w:cs="仿宋_GB2312"/>
          <w:b/>
          <w:bCs/>
          <w:color w:val="auto"/>
          <w:sz w:val="30"/>
          <w:szCs w:val="30"/>
          <w:highlight w:val="none"/>
        </w:rPr>
        <w:t>一、投标须知前附表</w:t>
      </w:r>
    </w:p>
    <w:tbl>
      <w:tblPr>
        <w:tblStyle w:val="9"/>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序号</w:t>
            </w:r>
          </w:p>
        </w:tc>
        <w:tc>
          <w:tcPr>
            <w:tcW w:w="2740" w:type="dxa"/>
            <w:vAlign w:val="center"/>
          </w:tcPr>
          <w:p>
            <w:pPr>
              <w:spacing w:line="360" w:lineRule="auto"/>
              <w:jc w:val="center"/>
              <w:outlineLvl w:val="1"/>
              <w:rPr>
                <w:rFonts w:ascii="仿宋_GB2312" w:eastAsia="仿宋_GB2312"/>
                <w:color w:val="auto"/>
                <w:sz w:val="24"/>
                <w:szCs w:val="24"/>
                <w:highlight w:val="none"/>
              </w:rPr>
            </w:pPr>
            <w:bookmarkStart w:id="22" w:name="_Toc509228321"/>
            <w:r>
              <w:rPr>
                <w:rFonts w:hint="eastAsia" w:ascii="仿宋_GB2312" w:eastAsia="仿宋_GB2312"/>
                <w:color w:val="auto"/>
                <w:sz w:val="24"/>
                <w:szCs w:val="24"/>
                <w:highlight w:val="none"/>
              </w:rPr>
              <w:t>条款</w:t>
            </w:r>
            <w:r>
              <w:rPr>
                <w:rFonts w:ascii="仿宋_GB2312" w:eastAsia="仿宋_GB2312"/>
                <w:color w:val="auto"/>
                <w:sz w:val="24"/>
                <w:szCs w:val="24"/>
                <w:highlight w:val="none"/>
              </w:rPr>
              <w:t>名称</w:t>
            </w:r>
            <w:bookmarkEnd w:id="22"/>
          </w:p>
        </w:tc>
        <w:tc>
          <w:tcPr>
            <w:tcW w:w="5906" w:type="dxa"/>
            <w:vAlign w:val="center"/>
          </w:tcPr>
          <w:p>
            <w:pPr>
              <w:spacing w:line="360" w:lineRule="auto"/>
              <w:jc w:val="center"/>
              <w:outlineLvl w:val="1"/>
              <w:rPr>
                <w:rFonts w:ascii="仿宋_GB2312" w:eastAsia="仿宋_GB2312"/>
                <w:color w:val="auto"/>
                <w:sz w:val="24"/>
                <w:szCs w:val="24"/>
                <w:highlight w:val="none"/>
              </w:rPr>
            </w:pPr>
            <w:bookmarkStart w:id="23" w:name="_Toc509228322"/>
            <w:r>
              <w:rPr>
                <w:rFonts w:hint="eastAsia" w:ascii="仿宋_GB2312" w:eastAsia="仿宋_GB2312"/>
                <w:color w:val="auto"/>
                <w:sz w:val="24"/>
                <w:szCs w:val="24"/>
                <w:highlight w:val="none"/>
              </w:rPr>
              <w:t>说明</w:t>
            </w:r>
            <w:r>
              <w:rPr>
                <w:rFonts w:ascii="仿宋_GB2312" w:eastAsia="仿宋_GB2312"/>
                <w:color w:val="auto"/>
                <w:sz w:val="24"/>
                <w:szCs w:val="24"/>
                <w:highlight w:val="none"/>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1</w:t>
            </w:r>
          </w:p>
        </w:tc>
        <w:tc>
          <w:tcPr>
            <w:tcW w:w="2740"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项目</w:t>
            </w:r>
            <w:r>
              <w:rPr>
                <w:rFonts w:ascii="仿宋_GB2312" w:eastAsia="仿宋_GB2312"/>
                <w:color w:val="auto"/>
                <w:sz w:val="24"/>
                <w:szCs w:val="24"/>
                <w:highlight w:val="none"/>
              </w:rPr>
              <w:t>名称</w:t>
            </w:r>
          </w:p>
        </w:tc>
        <w:tc>
          <w:tcPr>
            <w:tcW w:w="5906" w:type="dxa"/>
            <w:vAlign w:val="center"/>
          </w:tcPr>
          <w:p>
            <w:pPr>
              <w:spacing w:line="360" w:lineRule="auto"/>
              <w:jc w:val="left"/>
              <w:outlineLvl w:val="1"/>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2021年临江公司办公设备采购</w:t>
            </w:r>
          </w:p>
          <w:p>
            <w:pPr>
              <w:spacing w:line="360" w:lineRule="auto"/>
              <w:jc w:val="left"/>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（招标编号：</w:t>
            </w:r>
            <w:r>
              <w:rPr>
                <w:rFonts w:hint="eastAsia" w:ascii="仿宋_GB2312" w:eastAsia="仿宋_GB2312"/>
                <w:color w:val="auto"/>
                <w:sz w:val="24"/>
                <w:szCs w:val="24"/>
                <w:highlight w:val="none"/>
                <w:lang w:val="en-US" w:eastAsia="zh-CN"/>
              </w:rPr>
              <w:t>202103011</w:t>
            </w:r>
            <w:r>
              <w:rPr>
                <w:rFonts w:hint="eastAsia" w:ascii="仿宋_GB2312" w:eastAsia="仿宋_GB2312"/>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2740"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招标人</w:t>
            </w:r>
          </w:p>
        </w:tc>
        <w:tc>
          <w:tcPr>
            <w:tcW w:w="5906" w:type="dxa"/>
            <w:vAlign w:val="center"/>
          </w:tcPr>
          <w:p>
            <w:pPr>
              <w:spacing w:line="360" w:lineRule="auto"/>
              <w:jc w:val="left"/>
              <w:outlineLvl w:val="1"/>
              <w:rPr>
                <w:rFonts w:ascii="仿宋_GB2312" w:eastAsia="仿宋_GB2312"/>
                <w:color w:val="auto"/>
                <w:sz w:val="24"/>
                <w:szCs w:val="24"/>
                <w:highlight w:val="none"/>
              </w:rPr>
            </w:pPr>
            <w:bookmarkStart w:id="24" w:name="_Toc509228331"/>
            <w:r>
              <w:rPr>
                <w:rFonts w:hint="eastAsia" w:ascii="仿宋_GB2312" w:eastAsia="仿宋_GB2312"/>
                <w:color w:val="auto"/>
                <w:sz w:val="24"/>
                <w:szCs w:val="24"/>
                <w:highlight w:val="none"/>
              </w:rPr>
              <w:t>杭州临江环境能源</w:t>
            </w:r>
            <w:r>
              <w:rPr>
                <w:rFonts w:ascii="仿宋_GB2312" w:eastAsia="仿宋_GB2312"/>
                <w:color w:val="auto"/>
                <w:sz w:val="24"/>
                <w:szCs w:val="24"/>
                <w:highlight w:val="none"/>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3</w:t>
            </w:r>
          </w:p>
        </w:tc>
        <w:tc>
          <w:tcPr>
            <w:tcW w:w="2740"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采购内容</w:t>
            </w:r>
          </w:p>
        </w:tc>
        <w:tc>
          <w:tcPr>
            <w:tcW w:w="5906" w:type="dxa"/>
            <w:vAlign w:val="center"/>
          </w:tcPr>
          <w:p>
            <w:pPr>
              <w:spacing w:line="360" w:lineRule="auto"/>
              <w:jc w:val="left"/>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4</w:t>
            </w:r>
          </w:p>
        </w:tc>
        <w:tc>
          <w:tcPr>
            <w:tcW w:w="2740"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计划采购数量</w:t>
            </w:r>
          </w:p>
        </w:tc>
        <w:tc>
          <w:tcPr>
            <w:tcW w:w="5906" w:type="dxa"/>
            <w:vAlign w:val="center"/>
          </w:tcPr>
          <w:p>
            <w:pPr>
              <w:spacing w:line="360" w:lineRule="auto"/>
              <w:jc w:val="left"/>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5</w:t>
            </w:r>
          </w:p>
        </w:tc>
        <w:tc>
          <w:tcPr>
            <w:tcW w:w="2740"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评审办法</w:t>
            </w:r>
          </w:p>
        </w:tc>
        <w:tc>
          <w:tcPr>
            <w:tcW w:w="5906" w:type="dxa"/>
            <w:vAlign w:val="center"/>
          </w:tcPr>
          <w:p>
            <w:pPr>
              <w:spacing w:line="360" w:lineRule="auto"/>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6</w:t>
            </w:r>
          </w:p>
        </w:tc>
        <w:tc>
          <w:tcPr>
            <w:tcW w:w="2740"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供货须知</w:t>
            </w:r>
          </w:p>
        </w:tc>
        <w:tc>
          <w:tcPr>
            <w:tcW w:w="5906" w:type="dxa"/>
          </w:tcPr>
          <w:p>
            <w:pPr>
              <w:spacing w:line="360" w:lineRule="auto"/>
              <w:jc w:val="left"/>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7</w:t>
            </w:r>
          </w:p>
        </w:tc>
        <w:tc>
          <w:tcPr>
            <w:tcW w:w="2740" w:type="dxa"/>
            <w:vAlign w:val="center"/>
          </w:tcPr>
          <w:p>
            <w:pPr>
              <w:spacing w:line="360" w:lineRule="auto"/>
              <w:jc w:val="center"/>
              <w:outlineLvl w:val="1"/>
              <w:rPr>
                <w:rFonts w:ascii="仿宋_GB2312" w:eastAsia="仿宋_GB2312"/>
                <w:color w:val="auto"/>
                <w:sz w:val="24"/>
                <w:szCs w:val="24"/>
                <w:highlight w:val="none"/>
              </w:rPr>
            </w:pPr>
            <w:bookmarkStart w:id="25" w:name="_Toc509228343"/>
            <w:r>
              <w:rPr>
                <w:rFonts w:hint="eastAsia" w:ascii="仿宋_GB2312" w:eastAsia="仿宋_GB2312"/>
                <w:color w:val="auto"/>
                <w:sz w:val="24"/>
                <w:szCs w:val="24"/>
                <w:highlight w:val="none"/>
              </w:rPr>
              <w:t>货物验收及其费用</w:t>
            </w:r>
            <w:bookmarkEnd w:id="25"/>
          </w:p>
        </w:tc>
        <w:tc>
          <w:tcPr>
            <w:tcW w:w="5906" w:type="dxa"/>
          </w:tcPr>
          <w:p>
            <w:pPr>
              <w:spacing w:line="360" w:lineRule="auto"/>
              <w:jc w:val="left"/>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8</w:t>
            </w:r>
          </w:p>
        </w:tc>
        <w:tc>
          <w:tcPr>
            <w:tcW w:w="2740"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标书质疑</w:t>
            </w:r>
          </w:p>
        </w:tc>
        <w:tc>
          <w:tcPr>
            <w:tcW w:w="5906" w:type="dxa"/>
          </w:tcPr>
          <w:p>
            <w:pPr>
              <w:numPr>
                <w:ilvl w:val="0"/>
                <w:numId w:val="1"/>
              </w:numPr>
              <w:spacing w:line="360" w:lineRule="auto"/>
              <w:ind w:left="0" w:firstLine="0"/>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投标人如认为招标文件使自身的合法权益受到损害的，应于自报名之日起1日内以书面形式向招标人提出质疑。逾期将被视为认可此招标文件，不得再对招标文件的条款提出质疑。</w:t>
            </w:r>
          </w:p>
          <w:p>
            <w:pPr>
              <w:numPr>
                <w:ilvl w:val="0"/>
                <w:numId w:val="1"/>
              </w:numPr>
              <w:spacing w:line="360" w:lineRule="auto"/>
              <w:ind w:left="0" w:firstLine="0"/>
              <w:jc w:val="left"/>
              <w:rPr>
                <w:rFonts w:ascii="仿宋_GB2312" w:hAnsi="宋体" w:eastAsia="仿宋_GB2312" w:cs="宋体"/>
                <w:color w:val="auto"/>
                <w:kern w:val="0"/>
                <w:sz w:val="24"/>
                <w:szCs w:val="24"/>
                <w:highlight w:val="none"/>
              </w:rPr>
            </w:pPr>
            <w:r>
              <w:rPr>
                <w:rFonts w:hint="eastAsia" w:ascii="仿宋_GB2312" w:hAnsi="宋体" w:eastAsia="仿宋_GB2312"/>
                <w:color w:val="auto"/>
                <w:sz w:val="24"/>
                <w:szCs w:val="24"/>
                <w:highlight w:val="none"/>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9</w:t>
            </w:r>
          </w:p>
        </w:tc>
        <w:tc>
          <w:tcPr>
            <w:tcW w:w="2740" w:type="dxa"/>
            <w:vAlign w:val="center"/>
          </w:tcPr>
          <w:p>
            <w:pPr>
              <w:spacing w:line="360" w:lineRule="auto"/>
              <w:jc w:val="center"/>
              <w:outlineLvl w:val="1"/>
              <w:rPr>
                <w:rFonts w:ascii="仿宋_GB2312" w:eastAsia="仿宋_GB2312"/>
                <w:color w:val="auto"/>
                <w:sz w:val="24"/>
                <w:szCs w:val="24"/>
                <w:highlight w:val="none"/>
              </w:rPr>
            </w:pPr>
            <w:bookmarkStart w:id="26" w:name="_Toc509228352"/>
            <w:r>
              <w:rPr>
                <w:rFonts w:hint="eastAsia" w:ascii="仿宋_GB2312" w:eastAsia="仿宋_GB2312"/>
                <w:color w:val="auto"/>
                <w:sz w:val="24"/>
                <w:szCs w:val="24"/>
                <w:highlight w:val="none"/>
              </w:rPr>
              <w:t>投标</w:t>
            </w:r>
            <w:r>
              <w:rPr>
                <w:rFonts w:ascii="仿宋_GB2312" w:eastAsia="仿宋_GB2312"/>
                <w:color w:val="auto"/>
                <w:sz w:val="24"/>
                <w:szCs w:val="24"/>
                <w:highlight w:val="none"/>
              </w:rPr>
              <w:t>费用</w:t>
            </w:r>
            <w:bookmarkEnd w:id="26"/>
          </w:p>
        </w:tc>
        <w:tc>
          <w:tcPr>
            <w:tcW w:w="5906" w:type="dxa"/>
          </w:tcPr>
          <w:p>
            <w:pPr>
              <w:spacing w:line="360" w:lineRule="auto"/>
              <w:jc w:val="left"/>
              <w:outlineLvl w:val="1"/>
              <w:rPr>
                <w:rFonts w:ascii="仿宋_GB2312" w:eastAsia="仿宋_GB2312"/>
                <w:color w:val="auto"/>
                <w:sz w:val="24"/>
                <w:szCs w:val="24"/>
                <w:highlight w:val="none"/>
              </w:rPr>
            </w:pPr>
            <w:bookmarkStart w:id="27" w:name="_Toc509228353"/>
            <w:r>
              <w:rPr>
                <w:rFonts w:hint="eastAsia" w:ascii="仿宋_GB2312" w:hAnsi="宋体" w:eastAsia="仿宋_GB2312"/>
                <w:color w:val="auto"/>
                <w:sz w:val="24"/>
                <w:szCs w:val="24"/>
                <w:highlight w:val="none"/>
              </w:rPr>
              <w:t>投标人</w:t>
            </w:r>
            <w:r>
              <w:rPr>
                <w:rFonts w:ascii="仿宋_GB2312" w:hAnsi="宋体" w:eastAsia="仿宋_GB2312"/>
                <w:color w:val="auto"/>
                <w:sz w:val="24"/>
                <w:szCs w:val="24"/>
                <w:highlight w:val="none"/>
              </w:rPr>
              <w:t>在投标过程中的一切费用，不论中标与否，均由投标人自理</w:t>
            </w:r>
            <w:r>
              <w:rPr>
                <w:rFonts w:hint="eastAsia" w:ascii="仿宋_GB2312" w:hAnsi="宋体" w:eastAsia="仿宋_GB2312"/>
                <w:color w:val="auto"/>
                <w:sz w:val="24"/>
                <w:szCs w:val="24"/>
                <w:highlight w:val="none"/>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10</w:t>
            </w:r>
          </w:p>
        </w:tc>
        <w:tc>
          <w:tcPr>
            <w:tcW w:w="2740" w:type="dxa"/>
            <w:vAlign w:val="center"/>
          </w:tcPr>
          <w:p>
            <w:pPr>
              <w:spacing w:line="360" w:lineRule="auto"/>
              <w:jc w:val="center"/>
              <w:outlineLvl w:val="1"/>
              <w:rPr>
                <w:rFonts w:ascii="仿宋_GB2312" w:eastAsia="仿宋_GB2312"/>
                <w:color w:val="auto"/>
                <w:sz w:val="24"/>
                <w:szCs w:val="24"/>
                <w:highlight w:val="none"/>
              </w:rPr>
            </w:pPr>
            <w:bookmarkStart w:id="28" w:name="_Toc509228355"/>
            <w:r>
              <w:rPr>
                <w:rFonts w:hint="eastAsia" w:ascii="仿宋_GB2312" w:eastAsia="仿宋_GB2312"/>
                <w:color w:val="auto"/>
                <w:sz w:val="24"/>
                <w:szCs w:val="24"/>
                <w:highlight w:val="none"/>
              </w:rPr>
              <w:t>最高</w:t>
            </w:r>
            <w:r>
              <w:rPr>
                <w:rFonts w:ascii="仿宋_GB2312" w:eastAsia="仿宋_GB2312"/>
                <w:color w:val="auto"/>
                <w:sz w:val="24"/>
                <w:szCs w:val="24"/>
                <w:highlight w:val="none"/>
              </w:rPr>
              <w:t>限价</w:t>
            </w:r>
            <w:bookmarkEnd w:id="28"/>
          </w:p>
        </w:tc>
        <w:tc>
          <w:tcPr>
            <w:tcW w:w="5906" w:type="dxa"/>
          </w:tcPr>
          <w:p>
            <w:pPr>
              <w:pStyle w:val="3"/>
              <w:spacing w:line="360" w:lineRule="auto"/>
              <w:ind w:firstLine="0"/>
              <w:rPr>
                <w:rFonts w:ascii="仿宋_GB2312" w:eastAsia="仿宋_GB2312"/>
                <w:color w:val="auto"/>
                <w:sz w:val="24"/>
                <w:szCs w:val="24"/>
                <w:highlight w:val="none"/>
              </w:rPr>
            </w:pPr>
            <w:r>
              <w:rPr>
                <w:rFonts w:hint="eastAsia" w:ascii="仿宋_GB2312" w:hAnsi="宋体" w:eastAsia="仿宋_GB2312"/>
                <w:color w:val="auto"/>
                <w:sz w:val="24"/>
                <w:szCs w:val="24"/>
                <w:highlight w:val="none"/>
              </w:rPr>
              <w:t>限价总金额28.45万元。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11</w:t>
            </w:r>
          </w:p>
        </w:tc>
        <w:tc>
          <w:tcPr>
            <w:tcW w:w="2740" w:type="dxa"/>
            <w:vAlign w:val="center"/>
          </w:tcPr>
          <w:p>
            <w:pPr>
              <w:spacing w:line="360" w:lineRule="auto"/>
              <w:jc w:val="center"/>
              <w:outlineLvl w:val="1"/>
              <w:rPr>
                <w:rFonts w:ascii="仿宋_GB2312" w:eastAsia="仿宋_GB2312"/>
                <w:color w:val="auto"/>
                <w:sz w:val="24"/>
                <w:szCs w:val="24"/>
                <w:highlight w:val="none"/>
              </w:rPr>
            </w:pPr>
            <w:bookmarkStart w:id="29" w:name="_Toc509228358"/>
            <w:r>
              <w:rPr>
                <w:rFonts w:hint="eastAsia" w:ascii="仿宋_GB2312" w:eastAsia="仿宋_GB2312"/>
                <w:color w:val="auto"/>
                <w:sz w:val="24"/>
                <w:szCs w:val="24"/>
                <w:highlight w:val="none"/>
              </w:rPr>
              <w:t>投标</w:t>
            </w:r>
            <w:r>
              <w:rPr>
                <w:rFonts w:ascii="仿宋_GB2312" w:eastAsia="仿宋_GB2312"/>
                <w:color w:val="auto"/>
                <w:sz w:val="24"/>
                <w:szCs w:val="24"/>
                <w:highlight w:val="none"/>
              </w:rPr>
              <w:t>保证金</w:t>
            </w:r>
            <w:bookmarkEnd w:id="29"/>
          </w:p>
        </w:tc>
        <w:tc>
          <w:tcPr>
            <w:tcW w:w="5906" w:type="dxa"/>
          </w:tcPr>
          <w:p>
            <w:pPr>
              <w:spacing w:line="360" w:lineRule="auto"/>
              <w:jc w:val="left"/>
              <w:outlineLvl w:val="1"/>
              <w:rPr>
                <w:rFonts w:ascii="仿宋_GB2312" w:hAnsi="宋体" w:eastAsia="仿宋_GB2312"/>
                <w:b/>
                <w:bCs/>
                <w:color w:val="auto"/>
                <w:sz w:val="24"/>
                <w:szCs w:val="24"/>
                <w:highlight w:val="none"/>
              </w:rPr>
            </w:pPr>
            <w:bookmarkStart w:id="30" w:name="_Toc509228359"/>
            <w:r>
              <w:rPr>
                <w:rFonts w:hint="eastAsia" w:ascii="仿宋_GB2312" w:hAnsi="宋体" w:eastAsia="仿宋_GB2312"/>
                <w:color w:val="auto"/>
                <w:sz w:val="24"/>
                <w:szCs w:val="24"/>
                <w:highlight w:val="none"/>
              </w:rPr>
              <w:t>1、本招标项目投标保证金为5600元（大写</w:t>
            </w:r>
            <w:r>
              <w:rPr>
                <w:rFonts w:ascii="仿宋_GB2312" w:hAnsi="宋体" w:eastAsia="仿宋_GB2312"/>
                <w:color w:val="auto"/>
                <w:sz w:val="24"/>
                <w:szCs w:val="24"/>
                <w:highlight w:val="none"/>
              </w:rPr>
              <w:t>：</w:t>
            </w:r>
            <w:r>
              <w:rPr>
                <w:rFonts w:hint="eastAsia" w:ascii="仿宋_GB2312" w:hAnsi="宋体" w:eastAsia="仿宋_GB2312"/>
                <w:color w:val="auto"/>
                <w:sz w:val="24"/>
                <w:szCs w:val="24"/>
                <w:highlight w:val="none"/>
              </w:rPr>
              <w:t>伍仟陆佰元整），投标人应在投标截止日前以电汇或网银转账方式缴纳至</w:t>
            </w:r>
            <w:r>
              <w:rPr>
                <w:rFonts w:ascii="仿宋_GB2312" w:hAnsi="宋体" w:eastAsia="仿宋_GB2312"/>
                <w:color w:val="auto"/>
                <w:sz w:val="24"/>
                <w:szCs w:val="24"/>
                <w:highlight w:val="none"/>
              </w:rPr>
              <w:t>杭州</w:t>
            </w:r>
            <w:r>
              <w:rPr>
                <w:rFonts w:hint="eastAsia" w:ascii="仿宋_GB2312" w:hAnsi="宋体" w:eastAsia="仿宋_GB2312"/>
                <w:color w:val="auto"/>
                <w:sz w:val="24"/>
                <w:szCs w:val="24"/>
                <w:highlight w:val="none"/>
              </w:rPr>
              <w:t>临江环境能源有限公司。同时将银行缴款凭证复印件作为投标文件组成部分。</w:t>
            </w:r>
            <w:r>
              <w:rPr>
                <w:rFonts w:hint="eastAsia" w:ascii="仿宋_GB2312" w:hAnsi="宋体" w:eastAsia="仿宋_GB2312"/>
                <w:b/>
                <w:bCs/>
                <w:color w:val="auto"/>
                <w:sz w:val="24"/>
                <w:szCs w:val="24"/>
                <w:highlight w:val="none"/>
              </w:rPr>
              <w:t>（须注明：2021年临江公司办公设备采购投标保证金）</w:t>
            </w:r>
          </w:p>
          <w:p>
            <w:pPr>
              <w:pStyle w:val="16"/>
              <w:snapToGrid w:val="0"/>
              <w:spacing w:before="0" w:beforeAutospacing="0" w:after="0" w:afterAutospacing="0" w:line="360" w:lineRule="auto"/>
              <w:rPr>
                <w:rFonts w:ascii="仿宋_GB2312" w:hAnsi="Times New Roman" w:eastAsia="仿宋_GB2312"/>
                <w:color w:val="auto"/>
                <w:kern w:val="2"/>
                <w:szCs w:val="24"/>
                <w:highlight w:val="none"/>
              </w:rPr>
            </w:pPr>
            <w:r>
              <w:rPr>
                <w:rFonts w:hint="eastAsia" w:ascii="仿宋_GB2312" w:hAnsi="Times New Roman" w:eastAsia="仿宋_GB2312"/>
                <w:color w:val="auto"/>
                <w:kern w:val="2"/>
                <w:szCs w:val="24"/>
                <w:highlight w:val="none"/>
              </w:rPr>
              <w:t>2、户    名：杭州临江环境能源有限公司</w:t>
            </w:r>
          </w:p>
          <w:p>
            <w:pPr>
              <w:pStyle w:val="16"/>
              <w:snapToGrid w:val="0"/>
              <w:spacing w:before="0" w:beforeAutospacing="0" w:after="0" w:afterAutospacing="0" w:line="360" w:lineRule="auto"/>
              <w:rPr>
                <w:rFonts w:ascii="仿宋_GB2312" w:hAnsi="Times New Roman" w:eastAsia="仿宋_GB2312"/>
                <w:color w:val="auto"/>
                <w:kern w:val="2"/>
                <w:szCs w:val="24"/>
                <w:highlight w:val="none"/>
              </w:rPr>
            </w:pPr>
            <w:r>
              <w:rPr>
                <w:rFonts w:hint="eastAsia" w:ascii="仿宋_GB2312" w:hAnsi="Times New Roman" w:eastAsia="仿宋_GB2312"/>
                <w:color w:val="auto"/>
                <w:kern w:val="2"/>
                <w:szCs w:val="24"/>
                <w:highlight w:val="none"/>
              </w:rPr>
              <w:t xml:space="preserve">   开户银行：招商银行杭州分行滨江支行</w:t>
            </w:r>
          </w:p>
          <w:p>
            <w:pPr>
              <w:spacing w:line="360" w:lineRule="auto"/>
              <w:jc w:val="left"/>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   帐    号：</w:t>
            </w:r>
            <w:bookmarkEnd w:id="30"/>
            <w:r>
              <w:rPr>
                <w:rFonts w:hint="eastAsia" w:ascii="仿宋_GB2312" w:eastAsia="仿宋_GB2312"/>
                <w:color w:val="auto"/>
                <w:sz w:val="24"/>
                <w:szCs w:val="24"/>
                <w:highlight w:val="none"/>
              </w:rPr>
              <w:t>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12</w:t>
            </w:r>
          </w:p>
        </w:tc>
        <w:tc>
          <w:tcPr>
            <w:tcW w:w="2740" w:type="dxa"/>
            <w:vAlign w:val="center"/>
          </w:tcPr>
          <w:p>
            <w:pPr>
              <w:spacing w:line="360" w:lineRule="auto"/>
              <w:jc w:val="center"/>
              <w:outlineLvl w:val="1"/>
              <w:rPr>
                <w:rFonts w:ascii="仿宋_GB2312" w:eastAsia="仿宋_GB2312"/>
                <w:color w:val="auto"/>
                <w:sz w:val="24"/>
                <w:szCs w:val="24"/>
                <w:highlight w:val="none"/>
              </w:rPr>
            </w:pPr>
            <w:bookmarkStart w:id="31" w:name="_Toc509228366"/>
            <w:r>
              <w:rPr>
                <w:rFonts w:hint="eastAsia" w:ascii="仿宋_GB2312" w:eastAsia="仿宋_GB2312"/>
                <w:color w:val="auto"/>
                <w:sz w:val="24"/>
                <w:szCs w:val="24"/>
                <w:highlight w:val="none"/>
              </w:rPr>
              <w:t>投标截止</w:t>
            </w:r>
            <w:r>
              <w:rPr>
                <w:rFonts w:ascii="仿宋_GB2312" w:eastAsia="仿宋_GB2312"/>
                <w:color w:val="auto"/>
                <w:sz w:val="24"/>
                <w:szCs w:val="24"/>
                <w:highlight w:val="none"/>
              </w:rPr>
              <w:t>时间及地点</w:t>
            </w:r>
            <w:bookmarkEnd w:id="31"/>
          </w:p>
        </w:tc>
        <w:tc>
          <w:tcPr>
            <w:tcW w:w="5906" w:type="dxa"/>
          </w:tcPr>
          <w:p>
            <w:pPr>
              <w:pStyle w:val="3"/>
              <w:spacing w:line="360" w:lineRule="auto"/>
              <w:ind w:firstLine="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1、投标截止时间：</w:t>
            </w:r>
            <w:r>
              <w:rPr>
                <w:rFonts w:hint="eastAsia" w:ascii="仿宋_GB2312" w:hAnsi="仿宋_GB2312" w:eastAsia="仿宋_GB2312" w:cs="仿宋_GB2312"/>
                <w:color w:val="auto"/>
                <w:sz w:val="24"/>
                <w:szCs w:val="24"/>
                <w:highlight w:val="none"/>
              </w:rPr>
              <w:t>2021年</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color w:val="auto"/>
                <w:sz w:val="24"/>
                <w:szCs w:val="24"/>
                <w:highlight w:val="none"/>
              </w:rPr>
              <w:t>日</w:t>
            </w:r>
            <w:r>
              <w:rPr>
                <w:rFonts w:hint="eastAsia" w:ascii="仿宋_GB2312" w:hAnsi="仿宋" w:eastAsia="仿宋_GB2312"/>
                <w:color w:val="auto"/>
                <w:sz w:val="24"/>
                <w:szCs w:val="24"/>
                <w:highlight w:val="none"/>
              </w:rPr>
              <w:t>10:</w:t>
            </w:r>
            <w:r>
              <w:rPr>
                <w:rFonts w:hint="eastAsia" w:ascii="仿宋_GB2312" w:hAnsi="仿宋" w:eastAsia="仿宋_GB2312"/>
                <w:color w:val="auto"/>
                <w:sz w:val="24"/>
                <w:szCs w:val="24"/>
                <w:highlight w:val="none"/>
                <w:lang w:val="en-US" w:eastAsia="zh-CN"/>
              </w:rPr>
              <w:t>3</w:t>
            </w:r>
            <w:r>
              <w:rPr>
                <w:rFonts w:hint="eastAsia" w:ascii="仿宋_GB2312" w:hAnsi="仿宋" w:eastAsia="仿宋_GB2312"/>
                <w:color w:val="auto"/>
                <w:sz w:val="24"/>
                <w:szCs w:val="24"/>
                <w:highlight w:val="none"/>
              </w:rPr>
              <w:t>0。</w:t>
            </w:r>
          </w:p>
          <w:p>
            <w:pPr>
              <w:spacing w:line="360" w:lineRule="auto"/>
              <w:jc w:val="left"/>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2、投标地点：</w:t>
            </w:r>
            <w:r>
              <w:rPr>
                <w:rFonts w:hint="eastAsia" w:ascii="仿宋_GB2312" w:hAnsi="仿宋_GB2312" w:eastAsia="仿宋_GB2312" w:cs="仿宋_GB2312"/>
                <w:color w:val="auto"/>
                <w:sz w:val="24"/>
                <w:szCs w:val="24"/>
                <w:highlight w:val="none"/>
              </w:rPr>
              <w:t>杭州临江环境能源有限公司投资部（杭州临江循环经济产业园）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13</w:t>
            </w:r>
          </w:p>
        </w:tc>
        <w:tc>
          <w:tcPr>
            <w:tcW w:w="2740" w:type="dxa"/>
            <w:vAlign w:val="center"/>
          </w:tcPr>
          <w:p>
            <w:pPr>
              <w:spacing w:line="360" w:lineRule="auto"/>
              <w:jc w:val="center"/>
              <w:outlineLvl w:val="1"/>
              <w:rPr>
                <w:rFonts w:ascii="仿宋_GB2312" w:eastAsia="仿宋_GB2312"/>
                <w:color w:val="auto"/>
                <w:sz w:val="24"/>
                <w:szCs w:val="24"/>
                <w:highlight w:val="none"/>
              </w:rPr>
            </w:pPr>
            <w:bookmarkStart w:id="32" w:name="_Toc509228373"/>
            <w:r>
              <w:rPr>
                <w:rFonts w:hint="eastAsia" w:ascii="仿宋_GB2312" w:eastAsia="仿宋_GB2312"/>
                <w:color w:val="auto"/>
                <w:sz w:val="24"/>
                <w:szCs w:val="24"/>
                <w:highlight w:val="none"/>
              </w:rPr>
              <w:t>投标文件的签署和份数</w:t>
            </w:r>
            <w:bookmarkEnd w:id="32"/>
          </w:p>
        </w:tc>
        <w:tc>
          <w:tcPr>
            <w:tcW w:w="5906" w:type="dxa"/>
          </w:tcPr>
          <w:p>
            <w:pPr>
              <w:numPr>
                <w:ilvl w:val="0"/>
                <w:numId w:val="2"/>
              </w:numPr>
              <w:spacing w:line="360" w:lineRule="auto"/>
              <w:ind w:left="0" w:firstLine="0"/>
              <w:jc w:val="left"/>
              <w:rPr>
                <w:rFonts w:ascii="仿宋_GB2312" w:hAnsi="宋体" w:eastAsia="仿宋_GB2312"/>
                <w:color w:val="auto"/>
                <w:sz w:val="24"/>
                <w:szCs w:val="24"/>
                <w:highlight w:val="none"/>
              </w:rPr>
            </w:pPr>
            <w:bookmarkStart w:id="33" w:name="_Toc509228375"/>
            <w:r>
              <w:rPr>
                <w:rFonts w:hint="eastAsia" w:ascii="仿宋_GB2312" w:hAnsi="宋体" w:eastAsia="仿宋_GB2312"/>
                <w:color w:val="auto"/>
                <w:sz w:val="24"/>
                <w:szCs w:val="24"/>
                <w:highlight w:val="none"/>
              </w:rPr>
              <w:t>投标</w:t>
            </w:r>
            <w:r>
              <w:rPr>
                <w:rFonts w:ascii="仿宋_GB2312" w:hAnsi="宋体" w:eastAsia="仿宋_GB2312"/>
                <w:color w:val="auto"/>
                <w:sz w:val="24"/>
                <w:szCs w:val="24"/>
                <w:highlight w:val="none"/>
              </w:rPr>
              <w:t>文件必须</w:t>
            </w:r>
            <w:r>
              <w:rPr>
                <w:rFonts w:hint="eastAsia" w:ascii="仿宋_GB2312" w:hAnsi="宋体" w:eastAsia="仿宋_GB2312"/>
                <w:color w:val="auto"/>
                <w:sz w:val="24"/>
                <w:szCs w:val="24"/>
                <w:highlight w:val="none"/>
              </w:rPr>
              <w:t>密封，</w:t>
            </w:r>
            <w:r>
              <w:rPr>
                <w:rFonts w:hint="eastAsia" w:ascii="仿宋_GB2312" w:eastAsia="仿宋_GB2312"/>
                <w:color w:val="auto"/>
                <w:sz w:val="24"/>
                <w:szCs w:val="24"/>
                <w:highlight w:val="none"/>
              </w:rPr>
              <w:t>并在封皮上注明：项目名称、招标编号、投标人名称、授权代表姓名。</w:t>
            </w:r>
            <w:r>
              <w:rPr>
                <w:rFonts w:hint="eastAsia" w:ascii="仿宋_GB2312" w:hAnsi="宋体" w:eastAsia="仿宋_GB2312"/>
                <w:color w:val="auto"/>
                <w:sz w:val="24"/>
                <w:szCs w:val="24"/>
                <w:highlight w:val="none"/>
              </w:rPr>
              <w:t>投标文件凡需要盖章处均须由投标人盖公章，并由法定代表人或授权代表签署，投标人应写全称。</w:t>
            </w:r>
            <w:bookmarkEnd w:id="33"/>
          </w:p>
          <w:p>
            <w:pPr>
              <w:numPr>
                <w:ilvl w:val="0"/>
                <w:numId w:val="2"/>
              </w:numPr>
              <w:spacing w:line="360" w:lineRule="auto"/>
              <w:ind w:left="0" w:firstLine="0"/>
              <w:jc w:val="left"/>
              <w:rPr>
                <w:rFonts w:ascii="仿宋_GB2312" w:eastAsia="仿宋_GB2312"/>
                <w:color w:val="auto"/>
                <w:sz w:val="24"/>
                <w:szCs w:val="24"/>
                <w:highlight w:val="none"/>
              </w:rPr>
            </w:pPr>
            <w:bookmarkStart w:id="34" w:name="_Toc509228376"/>
            <w:r>
              <w:rPr>
                <w:rFonts w:hint="eastAsia" w:ascii="仿宋_GB2312" w:hAnsi="宋体" w:eastAsia="仿宋_GB2312"/>
                <w:color w:val="auto"/>
                <w:sz w:val="24"/>
                <w:szCs w:val="24"/>
                <w:highlight w:val="none"/>
              </w:rPr>
              <w:t>投标人应按照招标文件格式要求制作投标文件封面，标书正本壹份，副本壹份。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14</w:t>
            </w:r>
          </w:p>
        </w:tc>
        <w:tc>
          <w:tcPr>
            <w:tcW w:w="2740" w:type="dxa"/>
            <w:vAlign w:val="center"/>
          </w:tcPr>
          <w:p>
            <w:pPr>
              <w:spacing w:line="360" w:lineRule="auto"/>
              <w:jc w:val="center"/>
              <w:outlineLvl w:val="1"/>
              <w:rPr>
                <w:rFonts w:ascii="仿宋_GB2312" w:eastAsia="仿宋_GB2312"/>
                <w:color w:val="auto"/>
                <w:sz w:val="24"/>
                <w:szCs w:val="24"/>
                <w:highlight w:val="none"/>
              </w:rPr>
            </w:pPr>
            <w:r>
              <w:rPr>
                <w:rFonts w:hint="eastAsia" w:ascii="仿宋_GB2312" w:eastAsia="仿宋_GB2312"/>
                <w:color w:val="auto"/>
                <w:sz w:val="24"/>
                <w:szCs w:val="24"/>
                <w:highlight w:val="none"/>
              </w:rPr>
              <w:t>投标</w:t>
            </w:r>
            <w:r>
              <w:rPr>
                <w:rFonts w:ascii="仿宋_GB2312" w:eastAsia="仿宋_GB2312"/>
                <w:color w:val="auto"/>
                <w:sz w:val="24"/>
                <w:szCs w:val="24"/>
                <w:highlight w:val="none"/>
              </w:rPr>
              <w:t>文件有效期</w:t>
            </w:r>
          </w:p>
        </w:tc>
        <w:tc>
          <w:tcPr>
            <w:tcW w:w="5906" w:type="dxa"/>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u w:val="single"/>
              </w:rPr>
              <w:t xml:space="preserve"> 60 </w:t>
            </w:r>
            <w:r>
              <w:rPr>
                <w:rFonts w:hint="eastAsia" w:ascii="仿宋_GB2312" w:hAnsi="宋体" w:eastAsia="仿宋_GB2312"/>
                <w:color w:val="auto"/>
                <w:sz w:val="24"/>
                <w:szCs w:val="24"/>
                <w:highlight w:val="none"/>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15</w:t>
            </w:r>
          </w:p>
        </w:tc>
        <w:tc>
          <w:tcPr>
            <w:tcW w:w="2740"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开标时间地点</w:t>
            </w:r>
          </w:p>
        </w:tc>
        <w:tc>
          <w:tcPr>
            <w:tcW w:w="5906"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1、2021年</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color w:val="auto"/>
                <w:sz w:val="24"/>
                <w:szCs w:val="24"/>
                <w:highlight w:val="none"/>
              </w:rPr>
              <w:t>日</w:t>
            </w:r>
            <w:r>
              <w:rPr>
                <w:rFonts w:hint="eastAsia" w:ascii="仿宋_GB2312" w:hAnsi="仿宋" w:eastAsia="仿宋_GB2312"/>
                <w:color w:val="auto"/>
                <w:sz w:val="24"/>
                <w:szCs w:val="24"/>
                <w:highlight w:val="none"/>
              </w:rPr>
              <w:t>10:</w:t>
            </w:r>
            <w:r>
              <w:rPr>
                <w:rFonts w:hint="eastAsia" w:ascii="仿宋_GB2312" w:hAnsi="仿宋" w:eastAsia="仿宋_GB2312"/>
                <w:color w:val="auto"/>
                <w:sz w:val="24"/>
                <w:szCs w:val="24"/>
                <w:highlight w:val="none"/>
                <w:lang w:val="en-US" w:eastAsia="zh-CN"/>
              </w:rPr>
              <w:t>3</w:t>
            </w:r>
            <w:r>
              <w:rPr>
                <w:rFonts w:hint="eastAsia" w:ascii="仿宋_GB2312" w:hAnsi="仿宋" w:eastAsia="仿宋_GB2312"/>
                <w:color w:val="auto"/>
                <w:sz w:val="24"/>
                <w:szCs w:val="24"/>
                <w:highlight w:val="none"/>
              </w:rPr>
              <w:t>0</w:t>
            </w:r>
            <w:r>
              <w:rPr>
                <w:rFonts w:hint="eastAsia" w:ascii="仿宋_GB2312" w:hAnsi="宋体" w:eastAsia="仿宋_GB2312"/>
                <w:color w:val="auto"/>
                <w:sz w:val="24"/>
                <w:szCs w:val="24"/>
                <w:highlight w:val="none"/>
              </w:rPr>
              <w:t>，地点：杭州临江环境能源有限公司会议室（杭州临江循环经济产业园）。</w:t>
            </w:r>
          </w:p>
          <w:p>
            <w:pPr>
              <w:spacing w:line="360" w:lineRule="auto"/>
              <w:jc w:val="left"/>
              <w:rPr>
                <w:rFonts w:eastAsia="等线 Light"/>
                <w:color w:val="auto"/>
                <w:highlight w:val="none"/>
              </w:rPr>
            </w:pPr>
            <w:r>
              <w:rPr>
                <w:rFonts w:hint="eastAsia" w:ascii="仿宋_GB2312" w:hAnsi="宋体" w:eastAsia="仿宋_GB2312"/>
                <w:color w:val="auto"/>
                <w:sz w:val="24"/>
                <w:szCs w:val="24"/>
                <w:highlight w:val="none"/>
              </w:rPr>
              <w:t>2、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tc>
      </w:tr>
    </w:tbl>
    <w:p>
      <w:pPr>
        <w:widowControl/>
        <w:spacing w:line="360" w:lineRule="auto"/>
        <w:jc w:val="center"/>
        <w:rPr>
          <w:rFonts w:ascii="仿宋_GB2312" w:hAnsi="仿宋_GB2312" w:eastAsia="仿宋_GB2312" w:cs="仿宋_GB2312"/>
          <w:b/>
          <w:bCs/>
          <w:color w:val="auto"/>
          <w:sz w:val="30"/>
          <w:szCs w:val="30"/>
          <w:highlight w:val="none"/>
        </w:rPr>
      </w:pPr>
      <w:r>
        <w:rPr>
          <w:rFonts w:ascii="仿宋_GB2312" w:hAnsi="宋体" w:eastAsia="仿宋_GB2312"/>
          <w:color w:val="auto"/>
          <w:sz w:val="18"/>
          <w:szCs w:val="18"/>
          <w:highlight w:val="none"/>
        </w:rPr>
        <w:br w:type="page"/>
      </w:r>
      <w:r>
        <w:rPr>
          <w:rFonts w:hint="eastAsia" w:ascii="仿宋_GB2312" w:hAnsi="仿宋_GB2312" w:eastAsia="仿宋_GB2312" w:cs="仿宋_GB2312"/>
          <w:b/>
          <w:bCs/>
          <w:color w:val="auto"/>
          <w:sz w:val="30"/>
          <w:szCs w:val="30"/>
          <w:highlight w:val="none"/>
        </w:rPr>
        <w:t>二、投标须知</w:t>
      </w:r>
    </w:p>
    <w:p>
      <w:pPr>
        <w:spacing w:line="360" w:lineRule="auto"/>
        <w:jc w:val="center"/>
        <w:rPr>
          <w:rFonts w:ascii="仿宋_GB2312" w:hAnsi="仿宋_GB2312" w:eastAsia="仿宋_GB2312" w:cs="仿宋_GB2312"/>
          <w:b/>
          <w:color w:val="auto"/>
          <w:spacing w:val="4"/>
          <w:sz w:val="28"/>
          <w:szCs w:val="28"/>
          <w:highlight w:val="none"/>
        </w:rPr>
      </w:pPr>
      <w:r>
        <w:rPr>
          <w:rFonts w:hint="eastAsia" w:ascii="仿宋_GB2312" w:hAnsi="仿宋_GB2312" w:eastAsia="仿宋_GB2312" w:cs="仿宋_GB2312"/>
          <w:b/>
          <w:color w:val="auto"/>
          <w:sz w:val="28"/>
          <w:szCs w:val="28"/>
          <w:highlight w:val="none"/>
        </w:rPr>
        <w:t>（一）总</w:t>
      </w:r>
      <w:r>
        <w:rPr>
          <w:rFonts w:hint="eastAsia" w:ascii="仿宋_GB2312" w:hAnsi="仿宋_GB2312" w:eastAsia="仿宋_GB2312" w:cs="仿宋_GB2312"/>
          <w:b/>
          <w:color w:val="auto"/>
          <w:spacing w:val="4"/>
          <w:sz w:val="28"/>
          <w:szCs w:val="28"/>
          <w:highlight w:val="none"/>
        </w:rPr>
        <w:t>则</w:t>
      </w:r>
    </w:p>
    <w:p>
      <w:pPr>
        <w:spacing w:line="360" w:lineRule="auto"/>
        <w:rPr>
          <w:rFonts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pacing w:val="4"/>
          <w:sz w:val="24"/>
          <w:szCs w:val="24"/>
          <w:highlight w:val="none"/>
        </w:rPr>
        <w:t>1、</w:t>
      </w:r>
      <w:r>
        <w:rPr>
          <w:rFonts w:hint="eastAsia" w:ascii="仿宋_GB2312" w:hAnsi="仿宋_GB2312" w:eastAsia="仿宋_GB2312" w:cs="仿宋_GB2312"/>
          <w:b/>
          <w:color w:val="auto"/>
          <w:sz w:val="24"/>
          <w:szCs w:val="24"/>
          <w:highlight w:val="none"/>
        </w:rPr>
        <w:t>适用范围</w:t>
      </w:r>
    </w:p>
    <w:p>
      <w:pPr>
        <w:spacing w:line="360" w:lineRule="auto"/>
        <w:ind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1.1本招标文件适用于本次招标中所叙述的杭州临江环境能源有限公司</w:t>
      </w:r>
      <w:r>
        <w:rPr>
          <w:rFonts w:hint="eastAsia" w:ascii="仿宋_GB2312" w:hAnsi="宋体" w:eastAsia="仿宋_GB2312"/>
          <w:color w:val="auto"/>
          <w:sz w:val="24"/>
          <w:szCs w:val="24"/>
          <w:highlight w:val="none"/>
        </w:rPr>
        <w:t>办公设备采购</w:t>
      </w:r>
      <w:r>
        <w:rPr>
          <w:rFonts w:hint="eastAsia" w:ascii="仿宋_GB2312" w:hAnsi="仿宋_GB2312" w:eastAsia="仿宋_GB2312" w:cs="仿宋_GB2312"/>
          <w:color w:val="auto"/>
          <w:sz w:val="24"/>
          <w:szCs w:val="24"/>
          <w:highlight w:val="none"/>
        </w:rPr>
        <w:t>项目招标项目及其相关服务。</w:t>
      </w:r>
    </w:p>
    <w:p>
      <w:pPr>
        <w:spacing w:line="360" w:lineRule="auto"/>
        <w:rPr>
          <w:rFonts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2</w:t>
      </w:r>
      <w:r>
        <w:rPr>
          <w:rFonts w:hint="eastAsia" w:ascii="仿宋_GB2312" w:hAnsi="仿宋_GB2312" w:eastAsia="仿宋_GB2312" w:cs="仿宋_GB2312"/>
          <w:b/>
          <w:bCs/>
          <w:color w:val="auto"/>
          <w:sz w:val="24"/>
          <w:szCs w:val="24"/>
          <w:highlight w:val="none"/>
        </w:rPr>
        <w:t>、</w:t>
      </w:r>
      <w:r>
        <w:rPr>
          <w:rFonts w:hint="eastAsia" w:ascii="仿宋_GB2312" w:hAnsi="仿宋_GB2312" w:eastAsia="仿宋_GB2312" w:cs="仿宋_GB2312"/>
          <w:b/>
          <w:color w:val="auto"/>
          <w:sz w:val="24"/>
          <w:szCs w:val="24"/>
          <w:highlight w:val="none"/>
        </w:rPr>
        <w:t>定义解释</w:t>
      </w:r>
    </w:p>
    <w:p>
      <w:pPr>
        <w:spacing w:line="360" w:lineRule="auto"/>
        <w:ind w:firstLine="480" w:firstLineChars="200"/>
        <w:rPr>
          <w:rFonts w:ascii="仿宋_GB2312" w:hAnsi="仿宋_GB2312" w:eastAsia="仿宋_GB2312" w:cs="仿宋_GB2312"/>
          <w:color w:val="auto"/>
          <w:sz w:val="24"/>
          <w:szCs w:val="24"/>
          <w:highlight w:val="none"/>
          <w:lang w:val="en-GB"/>
        </w:rPr>
      </w:pPr>
      <w:r>
        <w:rPr>
          <w:rFonts w:hint="eastAsia" w:ascii="仿宋_GB2312" w:hAnsi="仿宋_GB2312" w:eastAsia="仿宋_GB2312" w:cs="仿宋_GB2312"/>
          <w:color w:val="auto"/>
          <w:sz w:val="24"/>
          <w:szCs w:val="24"/>
          <w:highlight w:val="none"/>
        </w:rPr>
        <w:t>2.1“招标人”是指本招标文件所列</w:t>
      </w:r>
      <w:r>
        <w:rPr>
          <w:rFonts w:hint="eastAsia" w:ascii="仿宋_GB2312" w:hAnsi="仿宋_GB2312" w:eastAsia="仿宋_GB2312" w:cs="仿宋_GB2312"/>
          <w:color w:val="auto"/>
          <w:sz w:val="24"/>
          <w:szCs w:val="24"/>
          <w:highlight w:val="none"/>
          <w:lang w:val="en-GB"/>
        </w:rPr>
        <w:t>的招标人，即杭州临江环境能源有限公司。</w:t>
      </w:r>
    </w:p>
    <w:p>
      <w:pPr>
        <w:spacing w:line="360" w:lineRule="auto"/>
        <w:jc w:val="left"/>
        <w:outlineLvl w:val="1"/>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2.2“招标项目” 指本招标文件所要求的杭州临江环境能源有限公司</w:t>
      </w:r>
      <w:r>
        <w:rPr>
          <w:rFonts w:hint="eastAsia" w:ascii="仿宋_GB2312" w:hAnsi="宋体" w:eastAsia="仿宋_GB2312"/>
          <w:color w:val="auto"/>
          <w:sz w:val="24"/>
          <w:szCs w:val="24"/>
          <w:highlight w:val="none"/>
        </w:rPr>
        <w:t>办公设备采购</w:t>
      </w:r>
      <w:r>
        <w:rPr>
          <w:rFonts w:hint="eastAsia" w:ascii="仿宋_GB2312" w:hAnsi="仿宋_GB2312" w:eastAsia="仿宋_GB2312" w:cs="仿宋_GB2312"/>
          <w:color w:val="auto"/>
          <w:sz w:val="24"/>
          <w:szCs w:val="24"/>
          <w:highlight w:val="none"/>
        </w:rPr>
        <w:t>项目的供货及其相关服务。</w:t>
      </w:r>
    </w:p>
    <w:p>
      <w:pPr>
        <w:spacing w:line="360" w:lineRule="auto"/>
        <w:ind w:right="3"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2.3“投标人”是指获得招标文件并向</w:t>
      </w:r>
      <w:r>
        <w:rPr>
          <w:rFonts w:hint="eastAsia" w:ascii="仿宋_GB2312" w:hAnsi="仿宋_GB2312" w:eastAsia="仿宋_GB2312" w:cs="仿宋_GB2312"/>
          <w:color w:val="auto"/>
          <w:sz w:val="24"/>
          <w:szCs w:val="24"/>
          <w:highlight w:val="none"/>
          <w:lang w:val="en-GB"/>
        </w:rPr>
        <w:t>杭州临江环境能源有限公司</w:t>
      </w:r>
      <w:r>
        <w:rPr>
          <w:rFonts w:hint="eastAsia" w:ascii="仿宋_GB2312" w:hAnsi="仿宋_GB2312" w:eastAsia="仿宋_GB2312" w:cs="仿宋_GB2312"/>
          <w:color w:val="auto"/>
          <w:sz w:val="24"/>
          <w:szCs w:val="24"/>
          <w:highlight w:val="none"/>
        </w:rPr>
        <w:t>提交投标文件的投标人。</w:t>
      </w:r>
    </w:p>
    <w:p>
      <w:pPr>
        <w:spacing w:line="360" w:lineRule="auto"/>
        <w:ind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2.4“潜在投标人”是指符合招标文件规定的合格投标人。</w:t>
      </w:r>
    </w:p>
    <w:p>
      <w:pPr>
        <w:spacing w:line="360" w:lineRule="auto"/>
        <w:ind w:right="3"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2.6“授权代表”是指法定代表人或法定代表人授权委托人。</w:t>
      </w:r>
    </w:p>
    <w:p>
      <w:pPr>
        <w:spacing w:line="360" w:lineRule="auto"/>
        <w:ind w:right="3"/>
        <w:rPr>
          <w:rFonts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3、项目说明</w:t>
      </w:r>
    </w:p>
    <w:p>
      <w:pPr>
        <w:spacing w:line="360" w:lineRule="auto"/>
        <w:ind w:right="3" w:firstLine="480" w:firstLineChars="20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3.1本招标项目说明详见招标文件投标须知前附表。</w:t>
      </w:r>
    </w:p>
    <w:p>
      <w:pPr>
        <w:spacing w:line="360" w:lineRule="auto"/>
        <w:ind w:right="3" w:firstLine="480" w:firstLineChars="200"/>
        <w:rPr>
          <w:rFonts w:ascii="仿宋_GB2312" w:hAnsi="仿宋_GB2312" w:eastAsia="仿宋_GB2312" w:cs="仿宋_GB2312"/>
          <w:color w:val="auto"/>
          <w:sz w:val="24"/>
          <w:szCs w:val="24"/>
          <w:highlight w:val="none"/>
        </w:rPr>
      </w:pPr>
      <w:r>
        <w:rPr>
          <w:rFonts w:hint="eastAsia" w:ascii="仿宋_GB2312" w:hAnsi="宋体" w:eastAsia="仿宋_GB2312" w:cs="宋体"/>
          <w:color w:val="auto"/>
          <w:sz w:val="24"/>
          <w:szCs w:val="24"/>
          <w:highlight w:val="none"/>
        </w:rPr>
        <w:t>3.2 采购数量：</w:t>
      </w:r>
      <w:r>
        <w:rPr>
          <w:rFonts w:hint="eastAsia" w:ascii="仿宋_GB2312" w:hAnsi="仿宋_GB2312" w:eastAsia="仿宋_GB2312" w:cs="仿宋_GB2312"/>
          <w:color w:val="auto"/>
          <w:sz w:val="24"/>
          <w:szCs w:val="24"/>
          <w:highlight w:val="none"/>
        </w:rPr>
        <w:t>详见招标公告。</w:t>
      </w:r>
    </w:p>
    <w:p>
      <w:pPr>
        <w:spacing w:line="360" w:lineRule="auto"/>
        <w:ind w:right="3"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3.2供货期限：详见合同主要条款。</w:t>
      </w:r>
    </w:p>
    <w:p>
      <w:pPr>
        <w:spacing w:line="360" w:lineRule="auto"/>
        <w:ind w:right="3"/>
        <w:rPr>
          <w:rFonts w:ascii="仿宋_GB2312" w:eastAsia="仿宋_GB2312"/>
          <w:b/>
          <w:bCs/>
          <w:color w:val="auto"/>
          <w:spacing w:val="4"/>
          <w:sz w:val="24"/>
          <w:szCs w:val="24"/>
          <w:highlight w:val="none"/>
        </w:rPr>
      </w:pPr>
      <w:r>
        <w:rPr>
          <w:rFonts w:hint="eastAsia" w:ascii="仿宋_GB2312" w:hAnsi="宋体" w:eastAsia="仿宋_GB2312" w:cs="宋体"/>
          <w:b/>
          <w:bCs/>
          <w:color w:val="auto"/>
          <w:spacing w:val="4"/>
          <w:sz w:val="24"/>
          <w:szCs w:val="24"/>
          <w:highlight w:val="none"/>
        </w:rPr>
        <w:t>4、合格投标人的条件</w:t>
      </w:r>
    </w:p>
    <w:p>
      <w:pPr>
        <w:spacing w:line="360" w:lineRule="auto"/>
        <w:ind w:firstLine="480" w:firstLineChars="20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4.1凡符合</w:t>
      </w:r>
      <w:r>
        <w:rPr>
          <w:rFonts w:hint="eastAsia" w:ascii="仿宋_GB2312" w:hAnsi="宋体" w:eastAsia="仿宋_GB2312" w:cs="宋体"/>
          <w:color w:val="auto"/>
          <w:spacing w:val="4"/>
          <w:sz w:val="24"/>
          <w:szCs w:val="24"/>
          <w:highlight w:val="none"/>
        </w:rPr>
        <w:t>本招标文件</w:t>
      </w:r>
      <w:r>
        <w:rPr>
          <w:rFonts w:hint="eastAsia" w:ascii="仿宋_GB2312" w:hAnsi="宋体" w:eastAsia="仿宋_GB2312" w:cs="宋体"/>
          <w:color w:val="auto"/>
          <w:sz w:val="24"/>
          <w:szCs w:val="24"/>
          <w:highlight w:val="none"/>
        </w:rPr>
        <w:t>第一部分招标公告投标人资格要求的均为合格的投标人。</w:t>
      </w:r>
    </w:p>
    <w:p>
      <w:pPr>
        <w:ind w:firstLine="422" w:firstLineChars="200"/>
        <w:rPr>
          <w:rFonts w:ascii="仿宋_GB2312" w:hAnsi="仿宋_GB2312" w:eastAsia="仿宋_GB2312" w:cs="仿宋_GB2312"/>
          <w:b/>
          <w:color w:val="auto"/>
          <w:szCs w:val="24"/>
          <w:highlight w:val="none"/>
        </w:rPr>
      </w:pPr>
    </w:p>
    <w:p>
      <w:pPr>
        <w:jc w:val="center"/>
        <w:rPr>
          <w:rFonts w:ascii="仿宋_GB2312" w:hAnsi="仿宋_GB2312" w:eastAsia="仿宋_GB2312" w:cs="仿宋_GB2312"/>
          <w:b/>
          <w:color w:val="auto"/>
          <w:szCs w:val="24"/>
          <w:highlight w:val="none"/>
          <w:lang w:val="en-GB"/>
        </w:rPr>
      </w:pPr>
      <w:r>
        <w:rPr>
          <w:rFonts w:hint="eastAsia" w:ascii="仿宋_GB2312" w:hAnsi="仿宋_GB2312" w:eastAsia="仿宋_GB2312" w:cs="仿宋_GB2312"/>
          <w:b/>
          <w:color w:val="auto"/>
          <w:sz w:val="28"/>
          <w:szCs w:val="28"/>
          <w:highlight w:val="none"/>
          <w:lang w:val="en-GB"/>
        </w:rPr>
        <w:t>（二）招标文件</w:t>
      </w:r>
    </w:p>
    <w:p>
      <w:pPr>
        <w:spacing w:line="360" w:lineRule="auto"/>
        <w:rPr>
          <w:rFonts w:ascii="仿宋_GB2312" w:hAnsi="仿宋_GB2312" w:eastAsia="仿宋_GB2312" w:cs="仿宋_GB2312"/>
          <w:b/>
          <w:color w:val="auto"/>
          <w:sz w:val="24"/>
          <w:szCs w:val="24"/>
          <w:highlight w:val="none"/>
          <w:lang w:val="en-GB"/>
        </w:rPr>
      </w:pPr>
      <w:r>
        <w:rPr>
          <w:rFonts w:hint="eastAsia" w:ascii="仿宋_GB2312" w:hAnsi="仿宋_GB2312" w:eastAsia="仿宋_GB2312" w:cs="仿宋_GB2312"/>
          <w:b/>
          <w:color w:val="auto"/>
          <w:sz w:val="24"/>
          <w:szCs w:val="24"/>
          <w:highlight w:val="none"/>
          <w:lang w:val="en-GB"/>
        </w:rPr>
        <w:t>5、招标文件的组成</w:t>
      </w:r>
    </w:p>
    <w:p>
      <w:pPr>
        <w:tabs>
          <w:tab w:val="left" w:pos="0"/>
        </w:tabs>
        <w:spacing w:line="360" w:lineRule="auto"/>
        <w:ind w:firstLine="468" w:firstLineChars="195"/>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GB"/>
        </w:rPr>
        <w:t>5.1</w:t>
      </w:r>
      <w:r>
        <w:rPr>
          <w:rFonts w:hint="eastAsia" w:ascii="仿宋_GB2312" w:hAnsi="仿宋_GB2312" w:eastAsia="仿宋_GB2312" w:cs="仿宋_GB2312"/>
          <w:color w:val="auto"/>
          <w:sz w:val="24"/>
          <w:szCs w:val="24"/>
          <w:highlight w:val="none"/>
        </w:rPr>
        <w:t>招标文件共分为五部分，其内容如下：</w:t>
      </w:r>
    </w:p>
    <w:p>
      <w:pPr>
        <w:spacing w:line="360" w:lineRule="auto"/>
        <w:ind w:firstLine="420"/>
        <w:rPr>
          <w:rFonts w:ascii="仿宋_GB2312" w:hAnsi="仿宋_GB2312" w:eastAsia="仿宋_GB2312" w:cs="仿宋_GB2312"/>
          <w:color w:val="auto"/>
          <w:sz w:val="24"/>
          <w:szCs w:val="24"/>
          <w:highlight w:val="none"/>
          <w:lang w:val="en-GB"/>
        </w:rPr>
      </w:pPr>
      <w:r>
        <w:rPr>
          <w:rFonts w:hint="eastAsia" w:ascii="仿宋_GB2312" w:hAnsi="仿宋_GB2312" w:eastAsia="仿宋_GB2312" w:cs="仿宋_GB2312"/>
          <w:color w:val="auto"/>
          <w:sz w:val="24"/>
          <w:szCs w:val="24"/>
          <w:highlight w:val="none"/>
          <w:lang w:val="en-GB"/>
        </w:rPr>
        <w:t>第一部分  招标公告</w:t>
      </w:r>
    </w:p>
    <w:p>
      <w:pPr>
        <w:spacing w:line="360" w:lineRule="auto"/>
        <w:ind w:firstLine="420"/>
        <w:rPr>
          <w:rFonts w:ascii="仿宋_GB2312" w:hAnsi="仿宋_GB2312" w:eastAsia="仿宋_GB2312" w:cs="仿宋_GB2312"/>
          <w:color w:val="auto"/>
          <w:sz w:val="24"/>
          <w:szCs w:val="24"/>
          <w:highlight w:val="none"/>
          <w:lang w:val="en-GB"/>
        </w:rPr>
      </w:pPr>
      <w:r>
        <w:rPr>
          <w:rFonts w:hint="eastAsia" w:ascii="仿宋_GB2312" w:hAnsi="仿宋_GB2312" w:eastAsia="仿宋_GB2312" w:cs="仿宋_GB2312"/>
          <w:color w:val="auto"/>
          <w:sz w:val="24"/>
          <w:szCs w:val="24"/>
          <w:highlight w:val="none"/>
          <w:lang w:val="en-GB"/>
        </w:rPr>
        <w:t>第二部分  投标须知前附表及投标须知</w:t>
      </w:r>
    </w:p>
    <w:p>
      <w:pPr>
        <w:spacing w:line="360" w:lineRule="auto"/>
        <w:ind w:firstLine="420"/>
        <w:rPr>
          <w:rFonts w:ascii="仿宋_GB2312" w:hAnsi="仿宋_GB2312" w:eastAsia="仿宋_GB2312" w:cs="仿宋_GB2312"/>
          <w:color w:val="auto"/>
          <w:sz w:val="24"/>
          <w:szCs w:val="24"/>
          <w:highlight w:val="none"/>
          <w:lang w:val="en-GB"/>
        </w:rPr>
      </w:pPr>
      <w:r>
        <w:rPr>
          <w:rFonts w:hint="eastAsia" w:ascii="仿宋_GB2312" w:hAnsi="仿宋_GB2312" w:eastAsia="仿宋_GB2312" w:cs="仿宋_GB2312"/>
          <w:color w:val="auto"/>
          <w:sz w:val="24"/>
          <w:szCs w:val="24"/>
          <w:highlight w:val="none"/>
          <w:lang w:val="en-GB"/>
        </w:rPr>
        <w:t>第三部分  招标内容及项目要求</w:t>
      </w:r>
    </w:p>
    <w:p>
      <w:pPr>
        <w:spacing w:line="360" w:lineRule="auto"/>
        <w:ind w:firstLine="420"/>
        <w:rPr>
          <w:rFonts w:ascii="仿宋_GB2312" w:hAnsi="仿宋_GB2312" w:eastAsia="仿宋_GB2312" w:cs="仿宋_GB2312"/>
          <w:color w:val="auto"/>
          <w:sz w:val="24"/>
          <w:szCs w:val="24"/>
          <w:highlight w:val="none"/>
          <w:lang w:val="en-GB"/>
        </w:rPr>
      </w:pPr>
      <w:r>
        <w:rPr>
          <w:rFonts w:hint="eastAsia" w:ascii="仿宋_GB2312" w:hAnsi="仿宋_GB2312" w:eastAsia="仿宋_GB2312" w:cs="仿宋_GB2312"/>
          <w:color w:val="auto"/>
          <w:sz w:val="24"/>
          <w:szCs w:val="24"/>
          <w:highlight w:val="none"/>
          <w:lang w:val="en-GB"/>
        </w:rPr>
        <w:t>第四部分  合同主要条款</w:t>
      </w:r>
    </w:p>
    <w:p>
      <w:pPr>
        <w:spacing w:line="360" w:lineRule="auto"/>
        <w:ind w:firstLine="420"/>
        <w:rPr>
          <w:rFonts w:ascii="仿宋_GB2312" w:hAnsi="仿宋_GB2312" w:eastAsia="仿宋_GB2312" w:cs="仿宋_GB2312"/>
          <w:color w:val="auto"/>
          <w:sz w:val="24"/>
          <w:szCs w:val="24"/>
          <w:highlight w:val="none"/>
          <w:lang w:val="en-GB"/>
        </w:rPr>
      </w:pPr>
      <w:r>
        <w:rPr>
          <w:rFonts w:hint="eastAsia" w:ascii="仿宋_GB2312" w:hAnsi="仿宋_GB2312" w:eastAsia="仿宋_GB2312" w:cs="仿宋_GB2312"/>
          <w:color w:val="auto"/>
          <w:sz w:val="24"/>
          <w:szCs w:val="24"/>
          <w:highlight w:val="none"/>
          <w:lang w:val="en-GB"/>
        </w:rPr>
        <w:t>第五部分  投标文件格式</w:t>
      </w:r>
    </w:p>
    <w:p>
      <w:pPr>
        <w:tabs>
          <w:tab w:val="left" w:pos="0"/>
        </w:tabs>
        <w:spacing w:line="360" w:lineRule="auto"/>
        <w:ind w:firstLine="480" w:firstLineChars="200"/>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color w:val="auto"/>
          <w:sz w:val="24"/>
          <w:szCs w:val="24"/>
          <w:highlight w:val="none"/>
        </w:rPr>
      </w:pPr>
      <w:r>
        <w:rPr>
          <w:rFonts w:hint="eastAsia" w:ascii="仿宋_GB2312" w:hAnsi="宋体" w:eastAsia="仿宋_GB2312" w:cs="宋体"/>
          <w:b/>
          <w:bCs/>
          <w:color w:val="auto"/>
          <w:sz w:val="24"/>
          <w:szCs w:val="24"/>
          <w:highlight w:val="none"/>
        </w:rPr>
        <w:t>6、招标文件的澄清与修改</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6.1</w:t>
      </w:r>
      <w:r>
        <w:rPr>
          <w:rFonts w:hint="eastAsia" w:ascii="仿宋_GB2312" w:hAnsi="仿宋" w:eastAsia="仿宋_GB2312"/>
          <w:color w:val="auto"/>
          <w:sz w:val="24"/>
          <w:szCs w:val="24"/>
          <w:highlight w:val="none"/>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6.4投标人在收到招标文件澄清、修改通知或推迟投标截止时间和开标时间通知后，应在</w:t>
      </w:r>
      <w:r>
        <w:rPr>
          <w:rFonts w:hint="eastAsia" w:ascii="仿宋_GB2312" w:hAnsi="宋体" w:eastAsia="仿宋_GB2312" w:cs="宋体"/>
          <w:color w:val="auto"/>
          <w:sz w:val="24"/>
          <w:szCs w:val="24"/>
          <w:highlight w:val="none"/>
          <w:u w:val="single"/>
        </w:rPr>
        <w:t>1</w:t>
      </w:r>
      <w:r>
        <w:rPr>
          <w:rFonts w:hint="eastAsia" w:ascii="仿宋_GB2312" w:hAnsi="宋体" w:eastAsia="仿宋_GB2312" w:cs="宋体"/>
          <w:color w:val="auto"/>
          <w:sz w:val="24"/>
          <w:szCs w:val="24"/>
          <w:highlight w:val="none"/>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color w:val="auto"/>
          <w:szCs w:val="24"/>
          <w:highlight w:val="none"/>
        </w:rPr>
      </w:pPr>
    </w:p>
    <w:p>
      <w:pPr>
        <w:jc w:val="center"/>
        <w:rPr>
          <w:rFonts w:ascii="仿宋_GB2312" w:hAnsi="仿宋_GB2312" w:eastAsia="仿宋_GB2312" w:cs="仿宋_GB2312"/>
          <w:b/>
          <w:color w:val="auto"/>
          <w:sz w:val="28"/>
          <w:szCs w:val="28"/>
          <w:highlight w:val="none"/>
          <w:lang w:val="en-GB"/>
        </w:rPr>
      </w:pPr>
      <w:r>
        <w:rPr>
          <w:rFonts w:hint="eastAsia" w:ascii="仿宋_GB2312" w:hAnsi="仿宋_GB2312" w:eastAsia="仿宋_GB2312" w:cs="仿宋_GB2312"/>
          <w:b/>
          <w:color w:val="auto"/>
          <w:sz w:val="28"/>
          <w:szCs w:val="28"/>
          <w:highlight w:val="none"/>
          <w:lang w:val="en-GB"/>
        </w:rPr>
        <w:t>（三）投标文件的编制</w:t>
      </w:r>
    </w:p>
    <w:p>
      <w:pPr>
        <w:tabs>
          <w:tab w:val="left" w:pos="0"/>
        </w:tabs>
        <w:spacing w:line="360" w:lineRule="auto"/>
        <w:rPr>
          <w:rFonts w:ascii="仿宋_GB2312" w:eastAsia="仿宋_GB2312"/>
          <w:b/>
          <w:bCs/>
          <w:color w:val="auto"/>
          <w:sz w:val="24"/>
          <w:szCs w:val="24"/>
          <w:highlight w:val="none"/>
        </w:rPr>
      </w:pPr>
      <w:r>
        <w:rPr>
          <w:rFonts w:hint="eastAsia" w:ascii="仿宋_GB2312" w:hAnsi="宋体" w:eastAsia="仿宋_GB2312" w:cs="宋体"/>
          <w:b/>
          <w:bCs/>
          <w:color w:val="auto"/>
          <w:sz w:val="24"/>
          <w:szCs w:val="24"/>
          <w:highlight w:val="none"/>
        </w:rPr>
        <w:t>7、投标文件的语言及度量衡单位</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7.2除招标项目规范另有规定外，投标文件使用的度量衡单位，均采用中华人民共和国法定计量单位。</w:t>
      </w:r>
    </w:p>
    <w:p>
      <w:pPr>
        <w:tabs>
          <w:tab w:val="left" w:pos="0"/>
        </w:tabs>
        <w:spacing w:line="360" w:lineRule="auto"/>
        <w:rPr>
          <w:rFonts w:ascii="仿宋_GB2312" w:eastAsia="仿宋_GB2312"/>
          <w:b/>
          <w:bCs/>
          <w:color w:val="auto"/>
          <w:sz w:val="24"/>
          <w:szCs w:val="24"/>
          <w:highlight w:val="none"/>
        </w:rPr>
      </w:pPr>
      <w:r>
        <w:rPr>
          <w:rFonts w:hint="eastAsia" w:ascii="仿宋_GB2312" w:hAnsi="宋体" w:eastAsia="仿宋_GB2312" w:cs="宋体"/>
          <w:b/>
          <w:bCs/>
          <w:color w:val="auto"/>
          <w:sz w:val="24"/>
          <w:szCs w:val="24"/>
          <w:highlight w:val="none"/>
        </w:rPr>
        <w:t>8、投标文件的组成（投标文件涉及的各部分文件均需加盖公章）</w:t>
      </w:r>
    </w:p>
    <w:p>
      <w:pPr>
        <w:tabs>
          <w:tab w:val="left" w:pos="0"/>
        </w:tabs>
        <w:spacing w:line="360" w:lineRule="auto"/>
        <w:ind w:firstLine="480" w:firstLineChars="200"/>
        <w:rPr>
          <w:rFonts w:ascii="仿宋_GB2312" w:eastAsia="仿宋_GB2312"/>
          <w:b/>
          <w:bCs/>
          <w:color w:val="auto"/>
          <w:sz w:val="24"/>
          <w:szCs w:val="24"/>
          <w:highlight w:val="none"/>
        </w:rPr>
      </w:pPr>
      <w:r>
        <w:rPr>
          <w:rFonts w:hint="eastAsia" w:ascii="仿宋_GB2312" w:hAnsi="宋体" w:eastAsia="仿宋_GB2312" w:cs="宋体"/>
          <w:color w:val="auto"/>
          <w:sz w:val="24"/>
          <w:szCs w:val="24"/>
          <w:highlight w:val="none"/>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color w:val="auto"/>
          <w:sz w:val="24"/>
          <w:szCs w:val="24"/>
          <w:highlight w:val="none"/>
        </w:rPr>
      </w:pPr>
      <w:r>
        <w:rPr>
          <w:rFonts w:hint="eastAsia" w:ascii="仿宋_GB2312" w:hAnsi="宋体" w:eastAsia="仿宋_GB2312" w:cs="宋体"/>
          <w:b/>
          <w:bCs/>
          <w:color w:val="auto"/>
          <w:sz w:val="24"/>
          <w:szCs w:val="24"/>
          <w:highlight w:val="none"/>
        </w:rPr>
        <w:t>8.1商务报价</w:t>
      </w:r>
    </w:p>
    <w:p>
      <w:pPr>
        <w:tabs>
          <w:tab w:val="left" w:pos="0"/>
        </w:tabs>
        <w:spacing w:line="360" w:lineRule="auto"/>
        <w:ind w:firstLine="475" w:firstLineChars="198"/>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8.1.1 投标响应函；（附件二）</w:t>
      </w:r>
    </w:p>
    <w:p>
      <w:pPr>
        <w:tabs>
          <w:tab w:val="left" w:pos="0"/>
        </w:tabs>
        <w:spacing w:line="360" w:lineRule="auto"/>
        <w:ind w:firstLine="475" w:firstLineChars="198"/>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auto"/>
          <w:sz w:val="24"/>
          <w:szCs w:val="24"/>
          <w:highlight w:val="none"/>
        </w:rPr>
      </w:pPr>
      <w:r>
        <w:rPr>
          <w:rFonts w:hint="eastAsia" w:ascii="仿宋_GB2312" w:hAnsi="宋体" w:eastAsia="仿宋_GB2312" w:cs="宋体"/>
          <w:b/>
          <w:color w:val="auto"/>
          <w:sz w:val="24"/>
          <w:szCs w:val="24"/>
          <w:highlight w:val="none"/>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8.1.3 开标一览表；（附件四）</w:t>
      </w:r>
    </w:p>
    <w:p>
      <w:pPr>
        <w:tabs>
          <w:tab w:val="left" w:pos="0"/>
        </w:tabs>
        <w:spacing w:line="360" w:lineRule="auto"/>
        <w:ind w:firstLine="475" w:firstLineChars="198"/>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8.1.4 招标要求偏离说明表。（附件五）</w:t>
      </w:r>
    </w:p>
    <w:p>
      <w:pPr>
        <w:tabs>
          <w:tab w:val="left" w:pos="0"/>
        </w:tabs>
        <w:spacing w:line="360" w:lineRule="auto"/>
        <w:ind w:firstLine="475" w:firstLineChars="198"/>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8.1.5售后服务承诺书（附件六）</w:t>
      </w:r>
    </w:p>
    <w:p>
      <w:pPr>
        <w:tabs>
          <w:tab w:val="left" w:pos="0"/>
        </w:tabs>
        <w:spacing w:line="360" w:lineRule="auto"/>
        <w:ind w:firstLine="475" w:firstLineChars="198"/>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投标人的报价应包括为完成本项目各项服务可能发生的全部费用（包括货款、运输费</w:t>
      </w:r>
      <w:r>
        <w:rPr>
          <w:rFonts w:hint="eastAsia" w:ascii="仿宋_GB2312" w:hAnsi="宋体" w:eastAsia="仿宋_GB2312" w:cs="宋体"/>
          <w:color w:val="auto"/>
          <w:sz w:val="24"/>
          <w:szCs w:val="24"/>
          <w:highlight w:val="none"/>
          <w:lang w:eastAsia="zh-CN"/>
        </w:rPr>
        <w:t>、</w:t>
      </w:r>
      <w:r>
        <w:rPr>
          <w:rFonts w:hint="eastAsia" w:ascii="仿宋_GB2312" w:hAnsi="宋体" w:eastAsia="仿宋_GB2312" w:cs="宋体"/>
          <w:color w:val="auto"/>
          <w:sz w:val="24"/>
          <w:szCs w:val="24"/>
          <w:highlight w:val="none"/>
        </w:rPr>
        <w:t>税金等）。</w:t>
      </w:r>
    </w:p>
    <w:p>
      <w:pPr>
        <w:tabs>
          <w:tab w:val="left" w:pos="0"/>
        </w:tabs>
        <w:spacing w:line="360" w:lineRule="auto"/>
        <w:ind w:firstLine="477" w:firstLineChars="198"/>
        <w:rPr>
          <w:rFonts w:ascii="仿宋_GB2312" w:hAnsi="宋体" w:eastAsia="仿宋_GB2312" w:cs="宋体"/>
          <w:b/>
          <w:bCs/>
          <w:color w:val="auto"/>
          <w:sz w:val="24"/>
          <w:szCs w:val="24"/>
          <w:highlight w:val="none"/>
        </w:rPr>
      </w:pPr>
      <w:r>
        <w:rPr>
          <w:rFonts w:hint="eastAsia" w:ascii="仿宋_GB2312" w:hAnsi="宋体" w:eastAsia="仿宋_GB2312" w:cs="宋体"/>
          <w:b/>
          <w:bCs/>
          <w:color w:val="auto"/>
          <w:sz w:val="24"/>
          <w:szCs w:val="24"/>
          <w:highlight w:val="none"/>
        </w:rPr>
        <w:t>8.2企业资信</w:t>
      </w:r>
    </w:p>
    <w:p>
      <w:pPr>
        <w:snapToGrid w:val="0"/>
        <w:spacing w:line="360" w:lineRule="auto"/>
        <w:ind w:firstLine="424" w:firstLineChars="177"/>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 xml:space="preserve"> 8.2.1提供有效的企业法人营业执照（复印件）</w:t>
      </w:r>
      <w:r>
        <w:rPr>
          <w:rFonts w:hint="eastAsia" w:ascii="仿宋_GB2312" w:hAnsi="宋体" w:eastAsia="仿宋_GB2312"/>
          <w:b/>
          <w:color w:val="auto"/>
          <w:sz w:val="24"/>
          <w:szCs w:val="24"/>
          <w:highlight w:val="none"/>
        </w:rPr>
        <w:t>。</w:t>
      </w:r>
    </w:p>
    <w:p>
      <w:pPr>
        <w:snapToGrid w:val="0"/>
        <w:spacing w:line="360" w:lineRule="auto"/>
        <w:ind w:firstLine="480" w:firstLineChars="20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8.2.2投标保证金银行汇款证明（复印件）。</w:t>
      </w:r>
    </w:p>
    <w:p>
      <w:pPr>
        <w:tabs>
          <w:tab w:val="left" w:pos="0"/>
        </w:tabs>
        <w:spacing w:line="360" w:lineRule="auto"/>
        <w:ind w:firstLine="483" w:firstLineChars="195"/>
        <w:rPr>
          <w:rFonts w:ascii="仿宋_GB2312" w:hAnsi="宋体" w:eastAsia="仿宋_GB2312" w:cs="宋体"/>
          <w:color w:val="auto"/>
          <w:spacing w:val="4"/>
          <w:sz w:val="24"/>
          <w:szCs w:val="24"/>
          <w:highlight w:val="none"/>
        </w:rPr>
      </w:pPr>
      <w:r>
        <w:rPr>
          <w:rFonts w:hint="eastAsia" w:ascii="仿宋_GB2312" w:hAnsi="宋体" w:eastAsia="仿宋_GB2312" w:cs="宋体"/>
          <w:color w:val="auto"/>
          <w:spacing w:val="4"/>
          <w:sz w:val="24"/>
          <w:szCs w:val="24"/>
          <w:highlight w:val="none"/>
        </w:rPr>
        <w:t>8.2.3投标人的基本情况，主要从企业规模、企业资质、信用等级、</w:t>
      </w:r>
      <w:r>
        <w:rPr>
          <w:rFonts w:hint="eastAsia" w:ascii="仿宋_GB2312" w:hAnsi="宋体" w:eastAsia="仿宋_GB2312" w:cs="Arial"/>
          <w:color w:val="auto"/>
          <w:sz w:val="24"/>
          <w:szCs w:val="24"/>
          <w:highlight w:val="none"/>
        </w:rPr>
        <w:t>设施设备拥有情况、配送能力情况、</w:t>
      </w:r>
      <w:r>
        <w:rPr>
          <w:rFonts w:hint="eastAsia" w:ascii="仿宋_GB2312" w:hAnsi="宋体" w:eastAsia="仿宋_GB2312" w:cs="宋体"/>
          <w:color w:val="auto"/>
          <w:spacing w:val="4"/>
          <w:sz w:val="24"/>
          <w:szCs w:val="24"/>
          <w:highlight w:val="none"/>
        </w:rPr>
        <w:t>获得荣誉情况等并附证明文件</w:t>
      </w:r>
      <w:r>
        <w:rPr>
          <w:rFonts w:hint="eastAsia" w:ascii="仿宋_GB2312" w:hAnsi="宋体" w:eastAsia="仿宋_GB2312"/>
          <w:color w:val="auto"/>
          <w:sz w:val="24"/>
          <w:szCs w:val="24"/>
          <w:highlight w:val="none"/>
        </w:rPr>
        <w:t>。</w:t>
      </w:r>
    </w:p>
    <w:p>
      <w:pPr>
        <w:spacing w:line="360" w:lineRule="auto"/>
        <w:ind w:firstLine="496" w:firstLineChars="200"/>
        <w:rPr>
          <w:rFonts w:ascii="仿宋_GB2312" w:hAnsi="宋体" w:eastAsia="仿宋_GB2312" w:cs="宋体"/>
          <w:color w:val="auto"/>
          <w:spacing w:val="4"/>
          <w:sz w:val="24"/>
          <w:szCs w:val="24"/>
          <w:highlight w:val="none"/>
        </w:rPr>
      </w:pPr>
      <w:r>
        <w:rPr>
          <w:rFonts w:hint="eastAsia" w:ascii="仿宋_GB2312" w:hAnsi="宋体" w:eastAsia="仿宋_GB2312" w:cs="宋体"/>
          <w:color w:val="auto"/>
          <w:spacing w:val="4"/>
          <w:sz w:val="24"/>
          <w:szCs w:val="24"/>
          <w:highlight w:val="none"/>
        </w:rPr>
        <w:t>8.2.4招标文件中涉及到的或投标人认为需要提供的其它说明和资料。投标人需要说明的其他内容以及优惠承诺和特色服务等（如果有）。</w:t>
      </w:r>
    </w:p>
    <w:p>
      <w:pPr>
        <w:tabs>
          <w:tab w:val="left" w:pos="0"/>
        </w:tabs>
        <w:spacing w:line="360" w:lineRule="auto"/>
        <w:rPr>
          <w:rFonts w:ascii="仿宋_GB2312" w:eastAsia="仿宋_GB2312"/>
          <w:b/>
          <w:bCs/>
          <w:color w:val="auto"/>
          <w:sz w:val="24"/>
          <w:szCs w:val="24"/>
          <w:highlight w:val="none"/>
        </w:rPr>
      </w:pPr>
      <w:r>
        <w:rPr>
          <w:rFonts w:hint="eastAsia" w:ascii="仿宋_GB2312" w:hAnsi="宋体" w:eastAsia="仿宋_GB2312" w:cs="宋体"/>
          <w:b/>
          <w:bCs/>
          <w:color w:val="auto"/>
          <w:sz w:val="24"/>
          <w:szCs w:val="24"/>
          <w:highlight w:val="none"/>
        </w:rPr>
        <w:t>9、投标文件的编制格式及说明（招标文件有特别说明的除外）</w:t>
      </w:r>
    </w:p>
    <w:p>
      <w:pPr>
        <w:pStyle w:val="5"/>
        <w:snapToGrid w:val="0"/>
        <w:spacing w:line="360" w:lineRule="auto"/>
        <w:ind w:firstLine="480" w:firstLineChars="2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9.1 投标人提交的投标文件应当使用招标文件所提供的投标文件全部格式（表格可以按同样格式扩展）。未提供投标文件标准格式的，由投标人自行编写。</w:t>
      </w:r>
    </w:p>
    <w:p>
      <w:pPr>
        <w:pStyle w:val="5"/>
        <w:snapToGrid w:val="0"/>
        <w:spacing w:line="360" w:lineRule="auto"/>
        <w:ind w:firstLine="480" w:firstLineChars="2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9.2 投标文件的纸张采用白色A4纸（如有图纸、效果图、图版等可另装）。</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olor w:val="auto"/>
          <w:sz w:val="24"/>
          <w:szCs w:val="24"/>
          <w:highlight w:val="none"/>
        </w:rPr>
        <w:t xml:space="preserve">9.3 </w:t>
      </w:r>
      <w:r>
        <w:rPr>
          <w:rFonts w:hint="eastAsia" w:ascii="仿宋_GB2312" w:hAnsi="宋体" w:eastAsia="仿宋_GB2312" w:cs="宋体"/>
          <w:color w:val="auto"/>
          <w:sz w:val="24"/>
          <w:szCs w:val="24"/>
          <w:highlight w:val="none"/>
        </w:rPr>
        <w:t>投标文件应严格按照招标文件规定的顺序纵向装订成册，装订必须牢固可靠且不能轻易脱落。</w:t>
      </w:r>
    </w:p>
    <w:p>
      <w:pPr>
        <w:pStyle w:val="5"/>
        <w:snapToGrid w:val="0"/>
        <w:spacing w:line="360" w:lineRule="auto"/>
        <w:ind w:firstLine="480" w:firstLineChars="2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9.4投标人应在认真阅读招标文件所有内容的基础上，按照招标文件的要求编制完整的投标文件。</w:t>
      </w:r>
    </w:p>
    <w:p>
      <w:pPr>
        <w:tabs>
          <w:tab w:val="left" w:pos="0"/>
        </w:tabs>
        <w:spacing w:line="360" w:lineRule="auto"/>
        <w:rPr>
          <w:rFonts w:ascii="仿宋_GB2312" w:eastAsia="仿宋_GB2312"/>
          <w:b/>
          <w:bCs/>
          <w:color w:val="auto"/>
          <w:sz w:val="24"/>
          <w:szCs w:val="24"/>
          <w:highlight w:val="none"/>
        </w:rPr>
      </w:pPr>
      <w:r>
        <w:rPr>
          <w:rFonts w:hint="eastAsia" w:ascii="仿宋_GB2312" w:hAnsi="宋体" w:eastAsia="仿宋_GB2312" w:cs="宋体"/>
          <w:b/>
          <w:bCs/>
          <w:color w:val="auto"/>
          <w:sz w:val="24"/>
          <w:szCs w:val="24"/>
          <w:highlight w:val="none"/>
        </w:rPr>
        <w:t>10、商务报价</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color w:val="auto"/>
          <w:sz w:val="24"/>
          <w:szCs w:val="24"/>
          <w:highlight w:val="none"/>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10.2其它费用处理</w:t>
      </w:r>
    </w:p>
    <w:p>
      <w:pPr>
        <w:pStyle w:val="17"/>
        <w:adjustRightInd w:val="0"/>
        <w:snapToGrid w:val="0"/>
        <w:spacing w:before="0"/>
        <w:ind w:firstLine="360" w:firstLineChars="150"/>
        <w:rPr>
          <w:rFonts w:ascii="仿宋_GB2312" w:eastAsia="仿宋_GB2312"/>
          <w:color w:val="auto"/>
          <w:szCs w:val="24"/>
          <w:highlight w:val="none"/>
        </w:rPr>
      </w:pPr>
      <w:r>
        <w:rPr>
          <w:rFonts w:hint="eastAsia" w:ascii="仿宋_GB2312" w:hAnsi="宋体" w:eastAsia="仿宋_GB2312" w:cs="宋体"/>
          <w:color w:val="auto"/>
          <w:szCs w:val="24"/>
          <w:highlight w:val="none"/>
        </w:rPr>
        <w:t>招标文件未列明，而投标人认为必需的费用也需列入报价。投标人在商务报价中应充分考虑所有可能发生的费用，否则招标人将视投标总价中已包括所有费用。</w:t>
      </w:r>
    </w:p>
    <w:p>
      <w:pPr>
        <w:pStyle w:val="17"/>
        <w:adjustRightInd w:val="0"/>
        <w:snapToGrid w:val="0"/>
        <w:spacing w:before="0"/>
        <w:ind w:firstLine="480"/>
        <w:rPr>
          <w:rFonts w:ascii="仿宋_GB2312" w:hAnsi="宋体" w:eastAsia="仿宋_GB2312" w:cs="宋体"/>
          <w:color w:val="auto"/>
          <w:szCs w:val="24"/>
          <w:highlight w:val="none"/>
        </w:rPr>
      </w:pPr>
      <w:r>
        <w:rPr>
          <w:rFonts w:hint="eastAsia" w:ascii="仿宋_GB2312" w:hAnsi="宋体" w:eastAsia="仿宋_GB2312" w:cs="宋体"/>
          <w:color w:val="auto"/>
          <w:szCs w:val="24"/>
          <w:highlight w:val="none"/>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color w:val="auto"/>
          <w:sz w:val="24"/>
          <w:szCs w:val="24"/>
          <w:highlight w:val="none"/>
        </w:rPr>
      </w:pPr>
      <w:r>
        <w:rPr>
          <w:rFonts w:hint="eastAsia" w:ascii="仿宋_GB2312" w:hAnsi="宋体" w:eastAsia="仿宋_GB2312" w:cs="宋体"/>
          <w:b/>
          <w:bCs/>
          <w:color w:val="auto"/>
          <w:sz w:val="24"/>
          <w:szCs w:val="24"/>
          <w:highlight w:val="none"/>
        </w:rPr>
        <w:t>11、投标文件的份数和签署</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11.1投标人应按本招标文件投标须知前附表中所规定份数提交投标文件。</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11.3投标文件不得涂改和增删，如有修改错漏处，必须由同一授权投标人代表（或法定代表人）签字并加盖公章。</w:t>
      </w:r>
    </w:p>
    <w:p>
      <w:pPr>
        <w:tabs>
          <w:tab w:val="left" w:pos="0"/>
        </w:tabs>
        <w:spacing w:line="360" w:lineRule="auto"/>
        <w:ind w:firstLine="468" w:firstLineChars="195"/>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11.5投标人所有投标文件一律不予退还。</w:t>
      </w:r>
    </w:p>
    <w:p>
      <w:pPr>
        <w:tabs>
          <w:tab w:val="left" w:pos="0"/>
        </w:tabs>
        <w:spacing w:line="360" w:lineRule="auto"/>
        <w:ind w:firstLine="468" w:firstLineChars="195"/>
        <w:rPr>
          <w:rFonts w:ascii="仿宋_GB2312" w:eastAsia="仿宋_GB2312"/>
          <w:color w:val="auto"/>
          <w:sz w:val="24"/>
          <w:szCs w:val="24"/>
          <w:highlight w:val="none"/>
        </w:rPr>
      </w:pPr>
    </w:p>
    <w:p>
      <w:pPr>
        <w:tabs>
          <w:tab w:val="left" w:pos="0"/>
        </w:tabs>
        <w:jc w:val="center"/>
        <w:rPr>
          <w:rFonts w:ascii="仿宋_GB2312" w:hAnsi="仿宋_GB2312" w:eastAsia="仿宋_GB2312" w:cs="仿宋_GB2312"/>
          <w:color w:val="auto"/>
          <w:szCs w:val="24"/>
          <w:highlight w:val="none"/>
        </w:rPr>
      </w:pPr>
      <w:r>
        <w:rPr>
          <w:rFonts w:hint="eastAsia" w:ascii="仿宋_GB2312" w:hAnsi="仿宋_GB2312" w:eastAsia="仿宋_GB2312" w:cs="仿宋_GB2312"/>
          <w:b/>
          <w:color w:val="auto"/>
          <w:sz w:val="28"/>
          <w:szCs w:val="28"/>
          <w:highlight w:val="none"/>
          <w:lang w:val="en-GB"/>
        </w:rPr>
        <w:t>（四）投标文件的提交</w:t>
      </w:r>
    </w:p>
    <w:p>
      <w:pPr>
        <w:spacing w:line="360" w:lineRule="auto"/>
        <w:rPr>
          <w:rFonts w:ascii="仿宋_GB2312" w:eastAsia="仿宋_GB2312"/>
          <w:b/>
          <w:bCs/>
          <w:color w:val="auto"/>
          <w:sz w:val="24"/>
          <w:szCs w:val="24"/>
          <w:highlight w:val="none"/>
        </w:rPr>
      </w:pPr>
      <w:r>
        <w:rPr>
          <w:rFonts w:hint="eastAsia" w:ascii="仿宋_GB2312" w:hAnsi="宋体" w:eastAsia="仿宋_GB2312" w:cs="宋体"/>
          <w:b/>
          <w:bCs/>
          <w:color w:val="auto"/>
          <w:sz w:val="24"/>
          <w:szCs w:val="24"/>
          <w:highlight w:val="none"/>
        </w:rPr>
        <w:t>12、投标文件的密封</w:t>
      </w:r>
    </w:p>
    <w:p>
      <w:pPr>
        <w:tabs>
          <w:tab w:val="left" w:pos="0"/>
        </w:tabs>
        <w:spacing w:line="360" w:lineRule="auto"/>
        <w:ind w:firstLine="468" w:firstLineChars="195"/>
        <w:rPr>
          <w:rFonts w:ascii="仿宋_GB2312" w:eastAsia="仿宋_GB2312"/>
          <w:bCs/>
          <w:color w:val="auto"/>
          <w:sz w:val="24"/>
          <w:szCs w:val="24"/>
          <w:highlight w:val="none"/>
        </w:rPr>
      </w:pPr>
      <w:r>
        <w:rPr>
          <w:rFonts w:hint="eastAsia" w:ascii="仿宋_GB2312" w:eastAsia="仿宋_GB2312"/>
          <w:bCs/>
          <w:color w:val="auto"/>
          <w:sz w:val="24"/>
          <w:szCs w:val="24"/>
          <w:highlight w:val="none"/>
        </w:rPr>
        <w:t>12.1本项目投标文件须包装并密封盖章，</w:t>
      </w:r>
      <w:r>
        <w:rPr>
          <w:rFonts w:hint="eastAsia" w:ascii="仿宋_GB2312" w:eastAsia="仿宋_GB2312"/>
          <w:color w:val="auto"/>
          <w:sz w:val="24"/>
          <w:szCs w:val="24"/>
          <w:highlight w:val="none"/>
        </w:rPr>
        <w:t>并在封皮上注明：项目名称、招标编号、投标人名称、授权代表姓名。</w:t>
      </w:r>
    </w:p>
    <w:p>
      <w:pPr>
        <w:tabs>
          <w:tab w:val="left" w:pos="0"/>
        </w:tabs>
        <w:spacing w:line="360" w:lineRule="auto"/>
        <w:ind w:firstLine="468" w:firstLineChars="195"/>
        <w:rPr>
          <w:rFonts w:ascii="仿宋_GB2312" w:eastAsia="仿宋_GB2312"/>
          <w:bCs/>
          <w:color w:val="auto"/>
          <w:sz w:val="24"/>
          <w:szCs w:val="24"/>
          <w:highlight w:val="none"/>
        </w:rPr>
      </w:pPr>
      <w:r>
        <w:rPr>
          <w:rFonts w:hint="eastAsia" w:ascii="仿宋_GB2312" w:eastAsia="仿宋_GB2312"/>
          <w:bCs/>
          <w:color w:val="auto"/>
          <w:sz w:val="24"/>
          <w:szCs w:val="24"/>
          <w:highlight w:val="none"/>
        </w:rPr>
        <w:t>12.2 如果投标人未按上述要求密封，视为无效投标</w:t>
      </w:r>
      <w:r>
        <w:rPr>
          <w:rFonts w:hint="eastAsia" w:ascii="仿宋_GB2312" w:hAnsi="宋体" w:eastAsia="仿宋_GB2312" w:cs="宋体"/>
          <w:color w:val="auto"/>
          <w:sz w:val="24"/>
          <w:szCs w:val="24"/>
          <w:highlight w:val="none"/>
        </w:rPr>
        <w:t>。</w:t>
      </w:r>
    </w:p>
    <w:p>
      <w:pPr>
        <w:tabs>
          <w:tab w:val="left" w:pos="0"/>
        </w:tabs>
        <w:spacing w:line="360" w:lineRule="auto"/>
        <w:rPr>
          <w:rFonts w:ascii="仿宋_GB2312" w:eastAsia="仿宋_GB2312"/>
          <w:b/>
          <w:bCs/>
          <w:color w:val="auto"/>
          <w:sz w:val="24"/>
          <w:szCs w:val="24"/>
          <w:highlight w:val="none"/>
        </w:rPr>
      </w:pPr>
      <w:r>
        <w:rPr>
          <w:rFonts w:hint="eastAsia" w:ascii="仿宋_GB2312" w:hAnsi="宋体" w:eastAsia="仿宋_GB2312" w:cs="宋体"/>
          <w:b/>
          <w:bCs/>
          <w:color w:val="auto"/>
          <w:sz w:val="24"/>
          <w:szCs w:val="24"/>
          <w:highlight w:val="none"/>
        </w:rPr>
        <w:t>13、投标文件的提交</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13.1投标人应按本招标文件投标须知前附表规定的地点，于投标截止时间前提交投标文件。</w:t>
      </w:r>
    </w:p>
    <w:p>
      <w:pPr>
        <w:tabs>
          <w:tab w:val="left" w:pos="0"/>
        </w:tabs>
        <w:spacing w:line="360" w:lineRule="auto"/>
        <w:rPr>
          <w:rFonts w:ascii="仿宋_GB2312" w:eastAsia="仿宋_GB2312"/>
          <w:b/>
          <w:bCs/>
          <w:color w:val="auto"/>
          <w:sz w:val="24"/>
          <w:szCs w:val="24"/>
          <w:highlight w:val="none"/>
        </w:rPr>
      </w:pPr>
      <w:r>
        <w:rPr>
          <w:rFonts w:hint="eastAsia" w:ascii="仿宋_GB2312" w:hAnsi="宋体" w:eastAsia="仿宋_GB2312" w:cs="宋体"/>
          <w:b/>
          <w:bCs/>
          <w:color w:val="auto"/>
          <w:sz w:val="24"/>
          <w:szCs w:val="24"/>
          <w:highlight w:val="none"/>
        </w:rPr>
        <w:t>14、投标文件提交的截止时间</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14.1投标文件的截止时间见招标文件投标须知前附表规定。</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color w:val="auto"/>
          <w:sz w:val="24"/>
          <w:szCs w:val="24"/>
          <w:highlight w:val="none"/>
        </w:rPr>
      </w:pPr>
      <w:r>
        <w:rPr>
          <w:rFonts w:hint="eastAsia" w:ascii="仿宋_GB2312" w:hAnsi="宋体" w:eastAsia="仿宋_GB2312" w:cs="宋体"/>
          <w:b/>
          <w:bCs/>
          <w:color w:val="auto"/>
          <w:sz w:val="24"/>
          <w:szCs w:val="24"/>
          <w:highlight w:val="none"/>
        </w:rPr>
        <w:t>15、迟交的投标文件</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15.1投标人在投标截止时间以后送达的投标文件将被拒绝接受。</w:t>
      </w:r>
    </w:p>
    <w:p>
      <w:pPr>
        <w:tabs>
          <w:tab w:val="left" w:pos="0"/>
        </w:tabs>
        <w:spacing w:line="360" w:lineRule="auto"/>
        <w:rPr>
          <w:rFonts w:ascii="仿宋_GB2312" w:eastAsia="仿宋_GB2312"/>
          <w:b/>
          <w:bCs/>
          <w:color w:val="auto"/>
          <w:sz w:val="24"/>
          <w:szCs w:val="24"/>
          <w:highlight w:val="none"/>
        </w:rPr>
      </w:pPr>
      <w:r>
        <w:rPr>
          <w:rFonts w:hint="eastAsia" w:ascii="仿宋_GB2312" w:hAnsi="宋体" w:eastAsia="仿宋_GB2312" w:cs="宋体"/>
          <w:b/>
          <w:bCs/>
          <w:color w:val="auto"/>
          <w:sz w:val="24"/>
          <w:szCs w:val="24"/>
          <w:highlight w:val="none"/>
        </w:rPr>
        <w:t>16、投标文件的补充、修改与撤销</w:t>
      </w:r>
    </w:p>
    <w:p>
      <w:pPr>
        <w:tabs>
          <w:tab w:val="left" w:pos="0"/>
        </w:tabs>
        <w:spacing w:line="360" w:lineRule="auto"/>
        <w:ind w:firstLine="468" w:firstLineChars="195"/>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16.1投标人在投标截止时间以后，不可补充、修改、撤销已提交的投标文件。</w:t>
      </w:r>
    </w:p>
    <w:p>
      <w:pPr>
        <w:tabs>
          <w:tab w:val="left" w:pos="0"/>
        </w:tabs>
        <w:rPr>
          <w:rFonts w:ascii="仿宋_GB2312" w:hAnsi="仿宋_GB2312" w:eastAsia="仿宋_GB2312" w:cs="仿宋_GB2312"/>
          <w:b/>
          <w:bCs/>
          <w:color w:val="auto"/>
          <w:szCs w:val="24"/>
          <w:highlight w:val="none"/>
        </w:rPr>
      </w:pPr>
    </w:p>
    <w:p>
      <w:pPr>
        <w:tabs>
          <w:tab w:val="left" w:pos="0"/>
        </w:tabs>
        <w:jc w:val="center"/>
        <w:rPr>
          <w:rFonts w:ascii="仿宋_GB2312" w:hAnsi="仿宋_GB2312" w:eastAsia="仿宋_GB2312" w:cs="仿宋_GB2312"/>
          <w:b/>
          <w:color w:val="auto"/>
          <w:sz w:val="28"/>
          <w:szCs w:val="28"/>
          <w:highlight w:val="none"/>
          <w:lang w:val="en-GB"/>
        </w:rPr>
      </w:pPr>
      <w:r>
        <w:rPr>
          <w:rFonts w:hint="eastAsia" w:ascii="仿宋_GB2312" w:hAnsi="仿宋_GB2312" w:eastAsia="仿宋_GB2312" w:cs="仿宋_GB2312"/>
          <w:b/>
          <w:color w:val="auto"/>
          <w:sz w:val="28"/>
          <w:szCs w:val="28"/>
          <w:highlight w:val="none"/>
          <w:lang w:val="en-GB"/>
        </w:rPr>
        <w:t>（五）投标有效期</w:t>
      </w:r>
    </w:p>
    <w:p>
      <w:pPr>
        <w:tabs>
          <w:tab w:val="left" w:pos="0"/>
        </w:tabs>
        <w:spacing w:line="360" w:lineRule="auto"/>
        <w:rPr>
          <w:rFonts w:ascii="仿宋_GB2312" w:hAnsi="宋体" w:eastAsia="仿宋_GB2312" w:cs="宋体"/>
          <w:b/>
          <w:color w:val="auto"/>
          <w:sz w:val="24"/>
          <w:szCs w:val="24"/>
          <w:highlight w:val="none"/>
        </w:rPr>
      </w:pPr>
      <w:r>
        <w:rPr>
          <w:rFonts w:hint="eastAsia" w:ascii="仿宋_GB2312" w:hAnsi="宋体" w:eastAsia="仿宋_GB2312" w:cs="宋体"/>
          <w:b/>
          <w:color w:val="auto"/>
          <w:sz w:val="24"/>
          <w:szCs w:val="24"/>
          <w:highlight w:val="none"/>
        </w:rPr>
        <w:t>17、投标有效期</w:t>
      </w:r>
    </w:p>
    <w:p>
      <w:pPr>
        <w:tabs>
          <w:tab w:val="left" w:pos="0"/>
        </w:tabs>
        <w:spacing w:line="360" w:lineRule="auto"/>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color w:val="auto"/>
          <w:szCs w:val="24"/>
          <w:highlight w:val="none"/>
        </w:rPr>
      </w:pPr>
    </w:p>
    <w:p>
      <w:pPr>
        <w:tabs>
          <w:tab w:val="left" w:pos="0"/>
        </w:tabs>
        <w:ind w:firstLine="3081" w:firstLineChars="1096"/>
        <w:rPr>
          <w:rFonts w:ascii="仿宋_GB2312" w:hAnsi="仿宋_GB2312" w:eastAsia="仿宋_GB2312" w:cs="仿宋_GB2312"/>
          <w:b/>
          <w:bCs/>
          <w:color w:val="auto"/>
          <w:szCs w:val="24"/>
          <w:highlight w:val="none"/>
        </w:rPr>
      </w:pPr>
      <w:r>
        <w:rPr>
          <w:rFonts w:hint="eastAsia" w:ascii="仿宋_GB2312" w:hAnsi="仿宋_GB2312" w:eastAsia="仿宋_GB2312" w:cs="仿宋_GB2312"/>
          <w:b/>
          <w:color w:val="auto"/>
          <w:sz w:val="28"/>
          <w:szCs w:val="28"/>
          <w:highlight w:val="none"/>
          <w:lang w:val="en-GB"/>
        </w:rPr>
        <w:t>（六）投标保证金</w:t>
      </w:r>
    </w:p>
    <w:p>
      <w:pPr>
        <w:spacing w:line="360" w:lineRule="auto"/>
        <w:ind w:right="3"/>
        <w:rPr>
          <w:rFonts w:ascii="仿宋_GB2312" w:hAnsi="宋体" w:eastAsia="仿宋_GB2312"/>
          <w:b/>
          <w:color w:val="auto"/>
          <w:spacing w:val="4"/>
          <w:sz w:val="24"/>
          <w:szCs w:val="24"/>
          <w:highlight w:val="none"/>
        </w:rPr>
      </w:pPr>
      <w:r>
        <w:rPr>
          <w:rFonts w:hint="eastAsia" w:ascii="仿宋_GB2312" w:hAnsi="宋体" w:eastAsia="仿宋_GB2312"/>
          <w:b/>
          <w:color w:val="auto"/>
          <w:spacing w:val="4"/>
          <w:sz w:val="24"/>
          <w:szCs w:val="24"/>
          <w:highlight w:val="none"/>
        </w:rPr>
        <w:t>18、投标保证金的交纳</w:t>
      </w:r>
    </w:p>
    <w:p>
      <w:pPr>
        <w:spacing w:line="360" w:lineRule="auto"/>
        <w:ind w:firstLine="530" w:firstLineChars="214"/>
        <w:rPr>
          <w:rFonts w:ascii="仿宋_GB2312" w:hAnsi="宋体" w:eastAsia="仿宋_GB2312"/>
          <w:color w:val="auto"/>
          <w:spacing w:val="4"/>
          <w:sz w:val="24"/>
          <w:szCs w:val="24"/>
          <w:highlight w:val="none"/>
        </w:rPr>
      </w:pPr>
      <w:r>
        <w:rPr>
          <w:rFonts w:hint="eastAsia" w:ascii="仿宋_GB2312" w:hAnsi="宋体" w:eastAsia="仿宋_GB2312"/>
          <w:color w:val="auto"/>
          <w:spacing w:val="4"/>
          <w:sz w:val="24"/>
          <w:szCs w:val="24"/>
          <w:highlight w:val="none"/>
        </w:rPr>
        <w:t>18.1</w:t>
      </w:r>
      <w:r>
        <w:rPr>
          <w:rFonts w:hint="eastAsia" w:ascii="仿宋_GB2312" w:eastAsia="仿宋_GB2312"/>
          <w:color w:val="auto"/>
          <w:sz w:val="24"/>
          <w:szCs w:val="24"/>
          <w:highlight w:val="none"/>
        </w:rPr>
        <w:t>投标人应在投标截止日前交纳投标保证金。本项目投标保证金详见投标须知前附表。</w:t>
      </w:r>
    </w:p>
    <w:p>
      <w:pPr>
        <w:spacing w:line="360" w:lineRule="auto"/>
        <w:ind w:firstLine="513" w:firstLineChars="214"/>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18.2.1 网银转账需打印电子回单。</w:t>
      </w:r>
    </w:p>
    <w:p>
      <w:pPr>
        <w:spacing w:line="360" w:lineRule="auto"/>
        <w:ind w:firstLine="513" w:firstLineChars="214"/>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18.2.2投标保证金指定账户：</w:t>
      </w:r>
    </w:p>
    <w:p>
      <w:pPr>
        <w:spacing w:line="360" w:lineRule="auto"/>
        <w:ind w:left="514"/>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户  名：杭州临江环境能源有限公司</w:t>
      </w:r>
      <w:r>
        <w:rPr>
          <w:rFonts w:hint="eastAsia" w:ascii="仿宋_GB2312" w:hAnsi="宋体" w:eastAsia="仿宋_GB2312"/>
          <w:color w:val="auto"/>
          <w:sz w:val="24"/>
          <w:szCs w:val="24"/>
          <w:highlight w:val="none"/>
        </w:rPr>
        <w:br w:type="textWrapping"/>
      </w:r>
      <w:r>
        <w:rPr>
          <w:rFonts w:hint="eastAsia" w:ascii="仿宋_GB2312" w:hAnsi="宋体" w:eastAsia="仿宋_GB2312"/>
          <w:color w:val="auto"/>
          <w:sz w:val="24"/>
          <w:szCs w:val="24"/>
          <w:highlight w:val="none"/>
        </w:rPr>
        <w:t>开户银行：招商银行杭州分行滨江支行</w:t>
      </w:r>
    </w:p>
    <w:p>
      <w:pPr>
        <w:spacing w:line="360" w:lineRule="auto"/>
        <w:ind w:left="514"/>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账  号：571911871110866</w:t>
      </w:r>
    </w:p>
    <w:p>
      <w:pPr>
        <w:spacing w:line="360" w:lineRule="auto"/>
        <w:ind w:right="6"/>
        <w:rPr>
          <w:rFonts w:ascii="仿宋_GB2312" w:eastAsia="仿宋_GB2312"/>
          <w:b/>
          <w:bCs/>
          <w:color w:val="auto"/>
          <w:spacing w:val="4"/>
          <w:sz w:val="24"/>
          <w:szCs w:val="24"/>
          <w:highlight w:val="none"/>
        </w:rPr>
      </w:pPr>
      <w:r>
        <w:rPr>
          <w:rFonts w:hint="eastAsia" w:ascii="仿宋_GB2312" w:hAnsi="宋体" w:eastAsia="仿宋_GB2312" w:cs="宋体"/>
          <w:b/>
          <w:bCs/>
          <w:color w:val="auto"/>
          <w:spacing w:val="4"/>
          <w:sz w:val="24"/>
          <w:szCs w:val="24"/>
          <w:highlight w:val="none"/>
        </w:rPr>
        <w:t>19、投标保证金的退还</w:t>
      </w:r>
    </w:p>
    <w:p>
      <w:pPr>
        <w:snapToGrid w:val="0"/>
        <w:spacing w:line="360" w:lineRule="auto"/>
        <w:ind w:right="6" w:firstLine="480" w:firstLineChars="200"/>
        <w:rPr>
          <w:rFonts w:ascii="仿宋_GB2312" w:hAnsi="宋体" w:eastAsia="仿宋_GB2312"/>
          <w:color w:val="auto"/>
          <w:sz w:val="24"/>
          <w:szCs w:val="24"/>
          <w:highlight w:val="none"/>
        </w:rPr>
      </w:pPr>
      <w:r>
        <w:rPr>
          <w:rFonts w:hint="eastAsia" w:ascii="仿宋_GB2312" w:hAnsi="宋体" w:eastAsia="仿宋_GB2312" w:cs="宋体"/>
          <w:color w:val="auto"/>
          <w:sz w:val="24"/>
          <w:szCs w:val="24"/>
          <w:highlight w:val="none"/>
        </w:rPr>
        <w:t>19.1</w:t>
      </w:r>
      <w:r>
        <w:rPr>
          <w:rFonts w:hint="eastAsia" w:ascii="仿宋_GB2312" w:hAnsi="仿宋" w:eastAsia="仿宋_GB2312"/>
          <w:color w:val="auto"/>
          <w:sz w:val="24"/>
          <w:szCs w:val="24"/>
          <w:highlight w:val="none"/>
        </w:rPr>
        <w:t>投标人的投标保证金将在招标人与中标人签订合同后全额退还。退保证金前，投标人必须提供加盖公章或财务专用章的收款收据。</w:t>
      </w:r>
      <w:r>
        <w:rPr>
          <w:rFonts w:hint="eastAsia" w:ascii="仿宋_GB2312" w:hAnsi="宋体" w:eastAsia="仿宋_GB2312"/>
          <w:color w:val="auto"/>
          <w:sz w:val="24"/>
          <w:szCs w:val="24"/>
          <w:highlight w:val="none"/>
        </w:rPr>
        <w:br w:type="textWrapping"/>
      </w:r>
      <w:r>
        <w:rPr>
          <w:rFonts w:hint="eastAsia" w:ascii="仿宋_GB2312" w:hAnsi="宋体" w:eastAsia="仿宋_GB2312" w:cs="宋体"/>
          <w:b/>
          <w:bCs/>
          <w:color w:val="auto"/>
          <w:spacing w:val="4"/>
          <w:sz w:val="24"/>
          <w:szCs w:val="24"/>
          <w:highlight w:val="none"/>
        </w:rPr>
        <w:t>20、投标人有以下情形之一的，投标保证金将不予退还：</w:t>
      </w:r>
    </w:p>
    <w:p>
      <w:pPr>
        <w:spacing w:line="360" w:lineRule="auto"/>
        <w:ind w:right="3" w:firstLine="496" w:firstLineChars="200"/>
        <w:rPr>
          <w:rFonts w:ascii="仿宋_GB2312" w:eastAsia="仿宋_GB2312"/>
          <w:color w:val="auto"/>
          <w:spacing w:val="4"/>
          <w:sz w:val="24"/>
          <w:szCs w:val="24"/>
          <w:highlight w:val="none"/>
        </w:rPr>
      </w:pPr>
      <w:r>
        <w:rPr>
          <w:rFonts w:hint="eastAsia" w:ascii="仿宋_GB2312" w:hAnsi="宋体" w:eastAsia="仿宋_GB2312" w:cs="宋体"/>
          <w:color w:val="auto"/>
          <w:spacing w:val="4"/>
          <w:sz w:val="24"/>
          <w:szCs w:val="24"/>
          <w:highlight w:val="none"/>
        </w:rPr>
        <w:t>20.1</w:t>
      </w:r>
      <w:r>
        <w:rPr>
          <w:rFonts w:hint="eastAsia" w:ascii="仿宋_GB2312" w:hAnsi="仿宋" w:eastAsia="仿宋_GB2312"/>
          <w:color w:val="auto"/>
          <w:sz w:val="24"/>
          <w:szCs w:val="24"/>
          <w:highlight w:val="none"/>
        </w:rPr>
        <w:t>投标人在投标截止后撤销投标文件的</w:t>
      </w:r>
      <w:r>
        <w:rPr>
          <w:rFonts w:hint="eastAsia" w:ascii="仿宋_GB2312" w:hAnsi="宋体" w:eastAsia="仿宋_GB2312" w:cs="宋体"/>
          <w:color w:val="auto"/>
          <w:spacing w:val="4"/>
          <w:sz w:val="24"/>
          <w:szCs w:val="24"/>
          <w:highlight w:val="none"/>
        </w:rPr>
        <w:t>；</w:t>
      </w:r>
    </w:p>
    <w:p>
      <w:pPr>
        <w:spacing w:line="360" w:lineRule="auto"/>
        <w:ind w:right="3" w:firstLine="496" w:firstLineChars="200"/>
        <w:rPr>
          <w:rFonts w:ascii="仿宋_GB2312" w:eastAsia="仿宋_GB2312"/>
          <w:color w:val="auto"/>
          <w:spacing w:val="4"/>
          <w:sz w:val="24"/>
          <w:szCs w:val="24"/>
          <w:highlight w:val="none"/>
        </w:rPr>
      </w:pPr>
      <w:r>
        <w:rPr>
          <w:rFonts w:hint="eastAsia" w:ascii="仿宋_GB2312" w:hAnsi="宋体" w:eastAsia="仿宋_GB2312" w:cs="宋体"/>
          <w:color w:val="auto"/>
          <w:spacing w:val="4"/>
          <w:sz w:val="24"/>
          <w:szCs w:val="24"/>
          <w:highlight w:val="none"/>
        </w:rPr>
        <w:t>20.2</w:t>
      </w:r>
      <w:r>
        <w:rPr>
          <w:rFonts w:hint="eastAsia" w:ascii="仿宋_GB2312" w:hAnsi="仿宋" w:eastAsia="仿宋_GB2312"/>
          <w:color w:val="auto"/>
          <w:sz w:val="24"/>
          <w:szCs w:val="24"/>
          <w:highlight w:val="none"/>
        </w:rPr>
        <w:t>中标人未按规定签订合同的</w:t>
      </w:r>
      <w:r>
        <w:rPr>
          <w:rFonts w:hint="eastAsia" w:ascii="仿宋_GB2312" w:hAnsi="宋体" w:eastAsia="仿宋_GB2312" w:cs="宋体"/>
          <w:color w:val="auto"/>
          <w:spacing w:val="4"/>
          <w:sz w:val="24"/>
          <w:szCs w:val="24"/>
          <w:highlight w:val="none"/>
        </w:rPr>
        <w:t>；</w:t>
      </w:r>
    </w:p>
    <w:p>
      <w:pPr>
        <w:spacing w:line="360" w:lineRule="auto"/>
        <w:ind w:firstLine="496" w:firstLineChars="200"/>
        <w:rPr>
          <w:rFonts w:ascii="仿宋_GB2312" w:hAnsi="仿宋" w:eastAsia="仿宋_GB2312"/>
          <w:color w:val="auto"/>
          <w:sz w:val="24"/>
          <w:szCs w:val="24"/>
          <w:highlight w:val="none"/>
        </w:rPr>
      </w:pPr>
      <w:r>
        <w:rPr>
          <w:rFonts w:hint="eastAsia" w:ascii="仿宋_GB2312" w:hAnsi="宋体" w:eastAsia="仿宋_GB2312" w:cs="宋体"/>
          <w:color w:val="auto"/>
          <w:spacing w:val="4"/>
          <w:sz w:val="24"/>
          <w:szCs w:val="24"/>
          <w:highlight w:val="none"/>
        </w:rPr>
        <w:t>20.3</w:t>
      </w:r>
      <w:r>
        <w:rPr>
          <w:rFonts w:hint="eastAsia" w:ascii="仿宋_GB2312" w:hAnsi="仿宋" w:eastAsia="仿宋_GB2312"/>
          <w:color w:val="auto"/>
          <w:sz w:val="24"/>
          <w:szCs w:val="24"/>
          <w:highlight w:val="none"/>
        </w:rPr>
        <w:t>法律、法规规定的其他情形。</w:t>
      </w:r>
    </w:p>
    <w:p>
      <w:pPr>
        <w:spacing w:line="360" w:lineRule="auto"/>
        <w:ind w:firstLine="496" w:firstLineChars="200"/>
        <w:rPr>
          <w:rFonts w:ascii="仿宋_GB2312" w:hAnsi="仿宋_GB2312" w:eastAsia="仿宋_GB2312" w:cs="仿宋_GB2312"/>
          <w:color w:val="auto"/>
          <w:spacing w:val="4"/>
          <w:sz w:val="24"/>
          <w:szCs w:val="24"/>
          <w:highlight w:val="none"/>
        </w:rPr>
      </w:pPr>
    </w:p>
    <w:p>
      <w:pPr>
        <w:jc w:val="center"/>
        <w:rPr>
          <w:rFonts w:ascii="仿宋_GB2312" w:eastAsia="仿宋_GB2312"/>
          <w:b/>
          <w:bCs/>
          <w:color w:val="auto"/>
          <w:spacing w:val="4"/>
          <w:sz w:val="30"/>
          <w:szCs w:val="30"/>
          <w:highlight w:val="none"/>
        </w:rPr>
      </w:pPr>
      <w:r>
        <w:rPr>
          <w:rFonts w:hint="eastAsia" w:ascii="仿宋_GB2312" w:hAnsi="宋体" w:eastAsia="仿宋_GB2312" w:cs="宋体"/>
          <w:b/>
          <w:bCs/>
          <w:color w:val="auto"/>
          <w:spacing w:val="4"/>
          <w:sz w:val="30"/>
          <w:szCs w:val="30"/>
          <w:highlight w:val="none"/>
        </w:rPr>
        <w:t>（</w:t>
      </w:r>
      <w:r>
        <w:rPr>
          <w:rFonts w:hint="eastAsia" w:ascii="仿宋_GB2312" w:hAnsi="宋体" w:eastAsia="仿宋_GB2312" w:cs="宋体"/>
          <w:b/>
          <w:bCs/>
          <w:color w:val="auto"/>
          <w:sz w:val="30"/>
          <w:szCs w:val="30"/>
          <w:highlight w:val="none"/>
        </w:rPr>
        <w:t>七</w:t>
      </w:r>
      <w:r>
        <w:rPr>
          <w:rFonts w:hint="eastAsia" w:ascii="仿宋_GB2312" w:hAnsi="宋体" w:eastAsia="仿宋_GB2312" w:cs="宋体"/>
          <w:b/>
          <w:bCs/>
          <w:color w:val="auto"/>
          <w:spacing w:val="4"/>
          <w:sz w:val="30"/>
          <w:szCs w:val="30"/>
          <w:highlight w:val="none"/>
        </w:rPr>
        <w:t>）无效标条款</w:t>
      </w:r>
    </w:p>
    <w:p>
      <w:pPr>
        <w:snapToGrid w:val="0"/>
        <w:spacing w:line="360" w:lineRule="auto"/>
        <w:rPr>
          <w:rFonts w:ascii="仿宋_GB2312" w:eastAsia="仿宋_GB2312"/>
          <w:b/>
          <w:bCs/>
          <w:color w:val="auto"/>
          <w:sz w:val="24"/>
          <w:szCs w:val="24"/>
          <w:highlight w:val="none"/>
        </w:rPr>
      </w:pPr>
      <w:r>
        <w:rPr>
          <w:rFonts w:hint="eastAsia" w:ascii="仿宋_GB2312" w:hAnsi="宋体" w:eastAsia="仿宋_GB2312" w:cs="宋体"/>
          <w:b/>
          <w:bCs/>
          <w:color w:val="auto"/>
          <w:spacing w:val="4"/>
          <w:sz w:val="24"/>
          <w:szCs w:val="24"/>
          <w:highlight w:val="none"/>
        </w:rPr>
        <w:t>21、</w:t>
      </w:r>
      <w:r>
        <w:rPr>
          <w:rFonts w:hint="eastAsia" w:ascii="仿宋_GB2312" w:hAnsi="宋体" w:eastAsia="仿宋_GB2312" w:cs="宋体"/>
          <w:b/>
          <w:bCs/>
          <w:color w:val="auto"/>
          <w:sz w:val="24"/>
          <w:szCs w:val="24"/>
          <w:highlight w:val="none"/>
        </w:rPr>
        <w:t>有下列情况之一的，对投标文件作无效标处理：</w:t>
      </w:r>
    </w:p>
    <w:p>
      <w:pPr>
        <w:snapToGrid w:val="0"/>
        <w:spacing w:line="360" w:lineRule="auto"/>
        <w:ind w:firstLine="417"/>
        <w:rPr>
          <w:rFonts w:ascii="仿宋_GB2312" w:hAnsi="宋体" w:eastAsia="仿宋_GB2312" w:cs="宋体"/>
          <w:color w:val="auto"/>
          <w:spacing w:val="4"/>
          <w:sz w:val="24"/>
          <w:szCs w:val="24"/>
          <w:highlight w:val="none"/>
        </w:rPr>
      </w:pPr>
      <w:r>
        <w:rPr>
          <w:rFonts w:hint="eastAsia" w:ascii="仿宋_GB2312" w:hAnsi="宋体" w:eastAsia="仿宋_GB2312" w:cs="宋体"/>
          <w:color w:val="auto"/>
          <w:spacing w:val="4"/>
          <w:sz w:val="24"/>
          <w:szCs w:val="24"/>
          <w:highlight w:val="none"/>
        </w:rPr>
        <w:t>21.1投标文件未按规定密封的；</w:t>
      </w:r>
    </w:p>
    <w:p>
      <w:pPr>
        <w:snapToGrid w:val="0"/>
        <w:spacing w:line="360" w:lineRule="auto"/>
        <w:ind w:firstLine="417"/>
        <w:rPr>
          <w:rFonts w:ascii="仿宋_GB2312" w:hAnsi="宋体" w:eastAsia="仿宋_GB2312" w:cs="宋体"/>
          <w:color w:val="auto"/>
          <w:spacing w:val="4"/>
          <w:sz w:val="24"/>
          <w:szCs w:val="24"/>
          <w:highlight w:val="none"/>
        </w:rPr>
      </w:pPr>
      <w:r>
        <w:rPr>
          <w:rFonts w:hint="eastAsia" w:ascii="仿宋_GB2312" w:hAnsi="宋体" w:eastAsia="仿宋_GB2312" w:cs="宋体"/>
          <w:color w:val="auto"/>
          <w:spacing w:val="4"/>
          <w:sz w:val="24"/>
          <w:szCs w:val="24"/>
          <w:highlight w:val="none"/>
        </w:rPr>
        <w:t xml:space="preserve">21.2未缴纳投标保证金的； </w:t>
      </w:r>
    </w:p>
    <w:p>
      <w:pPr>
        <w:snapToGrid w:val="0"/>
        <w:spacing w:line="360" w:lineRule="auto"/>
        <w:ind w:firstLine="417"/>
        <w:rPr>
          <w:rFonts w:ascii="仿宋_GB2312" w:eastAsia="仿宋_GB2312"/>
          <w:color w:val="auto"/>
          <w:sz w:val="24"/>
          <w:szCs w:val="24"/>
          <w:highlight w:val="none"/>
        </w:rPr>
      </w:pPr>
      <w:r>
        <w:rPr>
          <w:rFonts w:hint="eastAsia" w:ascii="仿宋_GB2312" w:hAnsi="宋体" w:eastAsia="仿宋_GB2312" w:cs="宋体"/>
          <w:color w:val="auto"/>
          <w:spacing w:val="4"/>
          <w:sz w:val="24"/>
          <w:szCs w:val="24"/>
          <w:highlight w:val="none"/>
        </w:rPr>
        <w:t>21.3未按招标文件要求报价的；</w:t>
      </w:r>
    </w:p>
    <w:p>
      <w:pPr>
        <w:snapToGrid w:val="0"/>
        <w:spacing w:line="360" w:lineRule="auto"/>
        <w:ind w:firstLine="417"/>
        <w:rPr>
          <w:rFonts w:ascii="仿宋_GB2312" w:eastAsia="仿宋_GB2312"/>
          <w:color w:val="auto"/>
          <w:spacing w:val="4"/>
          <w:sz w:val="24"/>
          <w:szCs w:val="24"/>
          <w:highlight w:val="none"/>
        </w:rPr>
      </w:pPr>
      <w:r>
        <w:rPr>
          <w:rFonts w:hint="eastAsia" w:ascii="仿宋_GB2312" w:hAnsi="宋体" w:eastAsia="仿宋_GB2312" w:cs="宋体"/>
          <w:color w:val="auto"/>
          <w:spacing w:val="4"/>
          <w:sz w:val="24"/>
          <w:szCs w:val="24"/>
          <w:highlight w:val="none"/>
        </w:rPr>
        <w:t>21.4超过本招标项目招标限价的；</w:t>
      </w:r>
    </w:p>
    <w:p>
      <w:pPr>
        <w:snapToGrid w:val="0"/>
        <w:spacing w:line="360" w:lineRule="auto"/>
        <w:ind w:right="3" w:firstLine="417"/>
        <w:rPr>
          <w:rFonts w:ascii="仿宋_GB2312" w:eastAsia="仿宋_GB2312"/>
          <w:color w:val="auto"/>
          <w:spacing w:val="4"/>
          <w:sz w:val="24"/>
          <w:szCs w:val="24"/>
          <w:highlight w:val="none"/>
        </w:rPr>
      </w:pPr>
      <w:r>
        <w:rPr>
          <w:rFonts w:hint="eastAsia" w:ascii="仿宋_GB2312" w:hAnsi="宋体" w:eastAsia="仿宋_GB2312" w:cs="宋体"/>
          <w:color w:val="auto"/>
          <w:spacing w:val="4"/>
          <w:sz w:val="24"/>
          <w:szCs w:val="24"/>
          <w:highlight w:val="none"/>
        </w:rPr>
        <w:t>21.5</w:t>
      </w:r>
      <w:r>
        <w:rPr>
          <w:rFonts w:hint="eastAsia" w:ascii="仿宋_GB2312" w:hAnsi="宋体" w:eastAsia="仿宋_GB2312" w:cs="宋体"/>
          <w:color w:val="auto"/>
          <w:sz w:val="24"/>
          <w:szCs w:val="24"/>
          <w:highlight w:val="none"/>
        </w:rPr>
        <w:t>拒绝招标人的通知到场进行答疑和澄清或不派人员进行答疑和澄清的；</w:t>
      </w:r>
    </w:p>
    <w:p>
      <w:pPr>
        <w:snapToGrid w:val="0"/>
        <w:spacing w:line="360" w:lineRule="auto"/>
        <w:ind w:firstLine="417"/>
        <w:rPr>
          <w:rFonts w:ascii="仿宋_GB2312" w:hAnsi="宋体" w:eastAsia="仿宋_GB2312" w:cs="宋体"/>
          <w:color w:val="auto"/>
          <w:spacing w:val="4"/>
          <w:sz w:val="24"/>
          <w:szCs w:val="24"/>
          <w:highlight w:val="none"/>
        </w:rPr>
      </w:pPr>
      <w:r>
        <w:rPr>
          <w:rFonts w:hint="eastAsia" w:ascii="仿宋_GB2312" w:hAnsi="宋体" w:eastAsia="仿宋_GB2312" w:cs="宋体"/>
          <w:color w:val="auto"/>
          <w:spacing w:val="4"/>
          <w:sz w:val="24"/>
          <w:szCs w:val="24"/>
          <w:highlight w:val="none"/>
        </w:rPr>
        <w:t>21.6在投标文件中未按要求加盖公章及签名的；</w:t>
      </w:r>
    </w:p>
    <w:p>
      <w:pPr>
        <w:snapToGrid w:val="0"/>
        <w:spacing w:line="360" w:lineRule="auto"/>
        <w:ind w:firstLine="417"/>
        <w:rPr>
          <w:rFonts w:ascii="仿宋_GB2312" w:hAnsi="宋体" w:eastAsia="仿宋_GB2312" w:cs="宋体"/>
          <w:color w:val="auto"/>
          <w:spacing w:val="4"/>
          <w:sz w:val="24"/>
          <w:szCs w:val="24"/>
          <w:highlight w:val="none"/>
        </w:rPr>
      </w:pPr>
      <w:r>
        <w:rPr>
          <w:rFonts w:hint="eastAsia" w:ascii="仿宋_GB2312" w:hAnsi="宋体" w:eastAsia="仿宋_GB2312" w:cs="宋体"/>
          <w:color w:val="auto"/>
          <w:spacing w:val="4"/>
          <w:sz w:val="24"/>
          <w:szCs w:val="24"/>
          <w:highlight w:val="none"/>
        </w:rPr>
        <w:t>21.7投标人在商务报价计算或表达上有错误时，投标人不接受修正后报价的；</w:t>
      </w:r>
    </w:p>
    <w:p>
      <w:pPr>
        <w:snapToGrid w:val="0"/>
        <w:spacing w:line="360" w:lineRule="auto"/>
        <w:ind w:firstLine="417"/>
        <w:rPr>
          <w:rFonts w:ascii="仿宋_GB2312" w:hAnsi="宋体" w:eastAsia="仿宋_GB2312" w:cs="宋体"/>
          <w:color w:val="auto"/>
          <w:spacing w:val="4"/>
          <w:sz w:val="24"/>
          <w:szCs w:val="24"/>
          <w:highlight w:val="none"/>
        </w:rPr>
      </w:pPr>
      <w:r>
        <w:rPr>
          <w:rFonts w:hint="eastAsia" w:ascii="仿宋_GB2312" w:hAnsi="宋体" w:eastAsia="仿宋_GB2312" w:cs="宋体"/>
          <w:color w:val="auto"/>
          <w:spacing w:val="4"/>
          <w:sz w:val="24"/>
          <w:szCs w:val="24"/>
          <w:highlight w:val="none"/>
        </w:rPr>
        <w:t>21.8投标文件中有重大偏离的；</w:t>
      </w:r>
    </w:p>
    <w:p>
      <w:pPr>
        <w:snapToGrid w:val="0"/>
        <w:spacing w:line="360" w:lineRule="auto"/>
        <w:ind w:firstLine="417"/>
        <w:rPr>
          <w:rFonts w:ascii="仿宋_GB2312" w:hAnsi="宋体" w:eastAsia="仿宋_GB2312" w:cs="宋体"/>
          <w:color w:val="auto"/>
          <w:spacing w:val="4"/>
          <w:sz w:val="24"/>
          <w:szCs w:val="24"/>
          <w:highlight w:val="none"/>
        </w:rPr>
      </w:pPr>
      <w:r>
        <w:rPr>
          <w:rFonts w:hint="eastAsia" w:ascii="仿宋_GB2312" w:hAnsi="宋体" w:eastAsia="仿宋_GB2312" w:cs="宋体"/>
          <w:color w:val="auto"/>
          <w:spacing w:val="4"/>
          <w:sz w:val="24"/>
          <w:szCs w:val="24"/>
          <w:highlight w:val="none"/>
        </w:rPr>
        <w:t>21.9对招标文件未做法律法规规定的其他实质性响应要求的；</w:t>
      </w:r>
    </w:p>
    <w:p>
      <w:pPr>
        <w:snapToGrid w:val="0"/>
        <w:spacing w:line="360" w:lineRule="auto"/>
        <w:ind w:firstLine="417"/>
        <w:rPr>
          <w:rFonts w:ascii="仿宋_GB2312" w:hAnsi="宋体" w:eastAsia="仿宋_GB2312" w:cs="宋体"/>
          <w:color w:val="auto"/>
          <w:spacing w:val="4"/>
          <w:sz w:val="24"/>
          <w:szCs w:val="24"/>
          <w:highlight w:val="none"/>
        </w:rPr>
      </w:pPr>
      <w:r>
        <w:rPr>
          <w:rFonts w:hint="eastAsia" w:ascii="仿宋_GB2312" w:hAnsi="宋体" w:eastAsia="仿宋_GB2312" w:cs="宋体"/>
          <w:color w:val="auto"/>
          <w:spacing w:val="4"/>
          <w:sz w:val="24"/>
          <w:szCs w:val="24"/>
          <w:highlight w:val="none"/>
        </w:rPr>
        <w:t>21.10扰乱开标会现场秩序，影响正常开标的；</w:t>
      </w:r>
    </w:p>
    <w:p>
      <w:pPr>
        <w:snapToGrid w:val="0"/>
        <w:spacing w:line="360" w:lineRule="auto"/>
        <w:ind w:firstLine="417"/>
        <w:rPr>
          <w:rFonts w:ascii="仿宋_GB2312" w:hAnsi="宋体" w:eastAsia="仿宋_GB2312" w:cs="宋体"/>
          <w:color w:val="auto"/>
          <w:spacing w:val="4"/>
          <w:sz w:val="24"/>
          <w:szCs w:val="24"/>
          <w:highlight w:val="none"/>
        </w:rPr>
      </w:pPr>
      <w:r>
        <w:rPr>
          <w:rFonts w:hint="eastAsia" w:ascii="仿宋_GB2312" w:hAnsi="宋体" w:eastAsia="仿宋_GB2312" w:cs="宋体"/>
          <w:color w:val="auto"/>
          <w:spacing w:val="4"/>
          <w:sz w:val="24"/>
          <w:szCs w:val="24"/>
          <w:highlight w:val="none"/>
        </w:rPr>
        <w:t>21.11招标文件中明确提到应被废标或无效标的；</w:t>
      </w:r>
    </w:p>
    <w:p>
      <w:pPr>
        <w:snapToGrid w:val="0"/>
        <w:spacing w:line="360" w:lineRule="auto"/>
        <w:ind w:firstLine="417"/>
        <w:rPr>
          <w:rFonts w:ascii="仿宋_GB2312" w:hAnsi="宋体" w:eastAsia="仿宋_GB2312" w:cs="宋体"/>
          <w:color w:val="auto"/>
          <w:spacing w:val="4"/>
          <w:sz w:val="24"/>
          <w:szCs w:val="24"/>
          <w:highlight w:val="none"/>
        </w:rPr>
      </w:pPr>
      <w:r>
        <w:rPr>
          <w:rFonts w:hint="eastAsia" w:ascii="仿宋_GB2312" w:hAnsi="宋体" w:eastAsia="仿宋_GB2312" w:cs="宋体"/>
          <w:color w:val="auto"/>
          <w:spacing w:val="4"/>
          <w:sz w:val="24"/>
          <w:szCs w:val="24"/>
          <w:highlight w:val="none"/>
        </w:rPr>
        <w:t>21.12提供虚假信息谋取中标的；</w:t>
      </w:r>
    </w:p>
    <w:p>
      <w:pPr>
        <w:snapToGrid w:val="0"/>
        <w:spacing w:line="360" w:lineRule="auto"/>
        <w:ind w:firstLine="417"/>
        <w:rPr>
          <w:rFonts w:ascii="仿宋_GB2312" w:hAnsi="宋体" w:eastAsia="仿宋_GB2312" w:cs="宋体"/>
          <w:color w:val="auto"/>
          <w:spacing w:val="4"/>
          <w:sz w:val="24"/>
          <w:szCs w:val="24"/>
          <w:highlight w:val="none"/>
        </w:rPr>
      </w:pPr>
      <w:r>
        <w:rPr>
          <w:rFonts w:hint="eastAsia" w:ascii="仿宋_GB2312" w:hAnsi="宋体" w:eastAsia="仿宋_GB2312" w:cs="宋体"/>
          <w:color w:val="auto"/>
          <w:spacing w:val="4"/>
          <w:sz w:val="24"/>
          <w:szCs w:val="24"/>
          <w:highlight w:val="none"/>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color w:val="auto"/>
          <w:spacing w:val="4"/>
          <w:sz w:val="24"/>
          <w:szCs w:val="24"/>
          <w:highlight w:val="none"/>
        </w:rPr>
      </w:pPr>
      <w:r>
        <w:rPr>
          <w:rFonts w:hint="eastAsia" w:ascii="仿宋_GB2312" w:hAnsi="宋体" w:eastAsia="仿宋_GB2312" w:cs="宋体"/>
          <w:color w:val="auto"/>
          <w:spacing w:val="4"/>
          <w:sz w:val="24"/>
          <w:szCs w:val="24"/>
          <w:highlight w:val="none"/>
        </w:rPr>
        <w:t>21.14未按招标文件要求制作投标文件的；</w:t>
      </w:r>
    </w:p>
    <w:p>
      <w:pPr>
        <w:snapToGrid w:val="0"/>
        <w:spacing w:line="360" w:lineRule="auto"/>
        <w:ind w:firstLine="417"/>
        <w:rPr>
          <w:rFonts w:ascii="仿宋_GB2312" w:hAnsi="宋体" w:eastAsia="仿宋_GB2312" w:cs="宋体"/>
          <w:color w:val="auto"/>
          <w:spacing w:val="4"/>
          <w:sz w:val="24"/>
          <w:szCs w:val="24"/>
          <w:highlight w:val="none"/>
        </w:rPr>
      </w:pPr>
      <w:r>
        <w:rPr>
          <w:rFonts w:hint="eastAsia" w:ascii="仿宋_GB2312" w:hAnsi="宋体" w:eastAsia="仿宋_GB2312" w:cs="宋体"/>
          <w:color w:val="auto"/>
          <w:spacing w:val="4"/>
          <w:sz w:val="24"/>
          <w:szCs w:val="24"/>
          <w:highlight w:val="none"/>
        </w:rPr>
        <w:t>21.15根据招标文件要求，评标委员会认为应当作无效投标处理的其他情况。</w:t>
      </w:r>
    </w:p>
    <w:p>
      <w:pPr>
        <w:snapToGrid w:val="0"/>
        <w:spacing w:line="360" w:lineRule="auto"/>
        <w:jc w:val="center"/>
        <w:rPr>
          <w:rFonts w:ascii="仿宋_GB2312" w:hAnsi="仿宋_GB2312" w:eastAsia="仿宋_GB2312" w:cs="仿宋_GB2312"/>
          <w:b/>
          <w:bCs/>
          <w:color w:val="auto"/>
          <w:sz w:val="24"/>
          <w:szCs w:val="24"/>
          <w:highlight w:val="none"/>
        </w:rPr>
      </w:pPr>
    </w:p>
    <w:p>
      <w:pPr>
        <w:snapToGrid w:val="0"/>
        <w:jc w:val="center"/>
        <w:rPr>
          <w:rFonts w:ascii="仿宋_GB2312" w:eastAsia="仿宋_GB2312"/>
          <w:color w:val="auto"/>
          <w:spacing w:val="4"/>
          <w:sz w:val="30"/>
          <w:szCs w:val="30"/>
          <w:highlight w:val="none"/>
        </w:rPr>
      </w:pPr>
      <w:r>
        <w:rPr>
          <w:rFonts w:hint="eastAsia" w:ascii="仿宋_GB2312" w:hAnsi="宋体" w:eastAsia="仿宋_GB2312" w:cs="宋体"/>
          <w:b/>
          <w:bCs/>
          <w:color w:val="auto"/>
          <w:sz w:val="30"/>
          <w:szCs w:val="30"/>
          <w:highlight w:val="none"/>
        </w:rPr>
        <w:t>（</w:t>
      </w:r>
      <w:r>
        <w:rPr>
          <w:rFonts w:hint="eastAsia" w:ascii="仿宋_GB2312" w:hAnsi="宋体" w:eastAsia="仿宋_GB2312" w:cs="宋体"/>
          <w:b/>
          <w:bCs/>
          <w:color w:val="auto"/>
          <w:sz w:val="30"/>
          <w:szCs w:val="30"/>
          <w:highlight w:val="none"/>
          <w:lang w:val="en-GB"/>
        </w:rPr>
        <w:t>八</w:t>
      </w:r>
      <w:r>
        <w:rPr>
          <w:rFonts w:hint="eastAsia" w:ascii="仿宋_GB2312" w:hAnsi="宋体" w:eastAsia="仿宋_GB2312" w:cs="宋体"/>
          <w:b/>
          <w:bCs/>
          <w:color w:val="auto"/>
          <w:sz w:val="30"/>
          <w:szCs w:val="30"/>
          <w:highlight w:val="none"/>
        </w:rPr>
        <w:t>）</w:t>
      </w:r>
      <w:r>
        <w:rPr>
          <w:rFonts w:hint="eastAsia" w:ascii="仿宋_GB2312" w:hAnsi="宋体" w:eastAsia="仿宋_GB2312" w:cs="宋体"/>
          <w:b/>
          <w:bCs/>
          <w:color w:val="auto"/>
          <w:sz w:val="30"/>
          <w:szCs w:val="30"/>
          <w:highlight w:val="none"/>
          <w:lang w:val="en-GB"/>
        </w:rPr>
        <w:t>开标</w:t>
      </w:r>
    </w:p>
    <w:p>
      <w:pPr>
        <w:spacing w:line="360" w:lineRule="auto"/>
        <w:ind w:right="3"/>
        <w:rPr>
          <w:rFonts w:ascii="仿宋_GB2312" w:eastAsia="仿宋_GB2312"/>
          <w:b/>
          <w:bCs/>
          <w:color w:val="auto"/>
          <w:spacing w:val="4"/>
          <w:sz w:val="24"/>
          <w:szCs w:val="24"/>
          <w:highlight w:val="none"/>
        </w:rPr>
      </w:pPr>
      <w:r>
        <w:rPr>
          <w:rFonts w:hint="eastAsia" w:ascii="仿宋_GB2312" w:hAnsi="宋体" w:eastAsia="仿宋_GB2312" w:cs="宋体"/>
          <w:b/>
          <w:bCs/>
          <w:color w:val="auto"/>
          <w:spacing w:val="4"/>
          <w:sz w:val="24"/>
          <w:szCs w:val="24"/>
          <w:highlight w:val="none"/>
        </w:rPr>
        <w:t>22、开标</w:t>
      </w:r>
    </w:p>
    <w:p>
      <w:pPr>
        <w:spacing w:line="360" w:lineRule="auto"/>
        <w:ind w:firstLine="48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开标由招标人工作人员主持、唱读、记录。</w:t>
      </w:r>
    </w:p>
    <w:p>
      <w:pPr>
        <w:spacing w:line="360" w:lineRule="auto"/>
        <w:ind w:firstLine="48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22.1 开标时间和地点：详见投标须知前附表；</w:t>
      </w:r>
    </w:p>
    <w:p>
      <w:pPr>
        <w:spacing w:line="360" w:lineRule="auto"/>
        <w:ind w:firstLine="562" w:firstLineChars="200"/>
        <w:rPr>
          <w:rFonts w:ascii="仿宋_GB2312" w:hAnsi="宋体" w:eastAsia="仿宋_GB2312" w:cs="宋体"/>
          <w:color w:val="auto"/>
          <w:sz w:val="24"/>
          <w:szCs w:val="24"/>
          <w:highlight w:val="none"/>
        </w:rPr>
      </w:pPr>
      <w:r>
        <w:rPr>
          <w:rFonts w:hint="eastAsia" w:ascii="仿宋_GB2312" w:hAnsi="宋体" w:eastAsia="仿宋_GB2312" w:cs="宋体"/>
          <w:b/>
          <w:color w:val="auto"/>
          <w:sz w:val="28"/>
          <w:szCs w:val="24"/>
          <w:highlight w:val="none"/>
        </w:rPr>
        <w:t>22.2 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p>
      <w:pPr>
        <w:spacing w:line="360" w:lineRule="auto"/>
        <w:ind w:firstLine="48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22.5重新招标和不再招标</w:t>
      </w:r>
    </w:p>
    <w:p>
      <w:pPr>
        <w:spacing w:line="360" w:lineRule="auto"/>
        <w:ind w:firstLine="48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 xml:space="preserve">22.5.1 重新招标 </w:t>
      </w:r>
    </w:p>
    <w:p>
      <w:pPr>
        <w:spacing w:line="360" w:lineRule="auto"/>
        <w:ind w:firstLine="48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截止投标时间，投标人少于3家的或经评审后有效标不足3家，投标人将重新招标；</w:t>
      </w:r>
    </w:p>
    <w:p>
      <w:pPr>
        <w:spacing w:line="360" w:lineRule="auto"/>
        <w:ind w:firstLine="48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 xml:space="preserve">22.5.2 不再招标 </w:t>
      </w:r>
    </w:p>
    <w:p>
      <w:pPr>
        <w:spacing w:line="360" w:lineRule="auto"/>
        <w:ind w:firstLine="48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重新招标后投标人仍少于3个或者经评审有效标不足3家，经核准后可不再进行招标。</w:t>
      </w:r>
    </w:p>
    <w:p>
      <w:pPr>
        <w:ind w:right="3"/>
        <w:jc w:val="center"/>
        <w:rPr>
          <w:rFonts w:ascii="仿宋_GB2312" w:eastAsia="仿宋_GB2312"/>
          <w:b/>
          <w:bCs/>
          <w:color w:val="auto"/>
          <w:spacing w:val="4"/>
          <w:sz w:val="30"/>
          <w:szCs w:val="30"/>
          <w:highlight w:val="none"/>
        </w:rPr>
      </w:pPr>
      <w:r>
        <w:rPr>
          <w:rFonts w:hint="eastAsia" w:ascii="仿宋_GB2312" w:hAnsi="宋体" w:eastAsia="仿宋_GB2312" w:cs="宋体"/>
          <w:b/>
          <w:bCs/>
          <w:color w:val="auto"/>
          <w:sz w:val="30"/>
          <w:szCs w:val="30"/>
          <w:highlight w:val="none"/>
          <w:lang w:val="en-GB"/>
        </w:rPr>
        <w:t>（九）</w:t>
      </w:r>
      <w:r>
        <w:rPr>
          <w:rFonts w:hint="eastAsia" w:ascii="仿宋_GB2312" w:hAnsi="宋体" w:eastAsia="仿宋_GB2312" w:cs="宋体"/>
          <w:b/>
          <w:bCs/>
          <w:color w:val="auto"/>
          <w:spacing w:val="4"/>
          <w:sz w:val="30"/>
          <w:szCs w:val="30"/>
          <w:highlight w:val="none"/>
        </w:rPr>
        <w:t>评审</w:t>
      </w:r>
    </w:p>
    <w:p>
      <w:pPr>
        <w:spacing w:line="360" w:lineRule="auto"/>
        <w:ind w:right="3"/>
        <w:rPr>
          <w:rFonts w:ascii="仿宋_GB2312" w:eastAsia="仿宋_GB2312"/>
          <w:b/>
          <w:bCs/>
          <w:color w:val="auto"/>
          <w:sz w:val="24"/>
          <w:szCs w:val="24"/>
          <w:highlight w:val="none"/>
        </w:rPr>
      </w:pPr>
      <w:r>
        <w:rPr>
          <w:rFonts w:hint="eastAsia" w:ascii="仿宋_GB2312" w:hAnsi="宋体" w:eastAsia="仿宋_GB2312" w:cs="宋体"/>
          <w:b/>
          <w:bCs/>
          <w:color w:val="auto"/>
          <w:sz w:val="24"/>
          <w:szCs w:val="24"/>
          <w:highlight w:val="none"/>
        </w:rPr>
        <w:t>23、评标组织</w:t>
      </w:r>
    </w:p>
    <w:p>
      <w:pPr>
        <w:spacing w:line="360" w:lineRule="auto"/>
        <w:ind w:right="3" w:firstLine="480" w:firstLineChars="200"/>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23.1</w:t>
      </w:r>
      <w:r>
        <w:rPr>
          <w:rFonts w:hint="eastAsia" w:ascii="仿宋_GB2312" w:hAnsi="仿宋" w:eastAsia="仿宋_GB2312"/>
          <w:color w:val="auto"/>
          <w:sz w:val="24"/>
          <w:szCs w:val="24"/>
          <w:highlight w:val="none"/>
        </w:rPr>
        <w:t>招标人依法组建由5人组成的评标委员会，负责对投标文件进行审查、质询、评审和比较等</w:t>
      </w:r>
    </w:p>
    <w:p>
      <w:pPr>
        <w:spacing w:line="360" w:lineRule="auto"/>
        <w:ind w:right="3"/>
        <w:rPr>
          <w:rFonts w:ascii="仿宋_GB2312" w:eastAsia="仿宋_GB2312"/>
          <w:b/>
          <w:bCs/>
          <w:color w:val="auto"/>
          <w:sz w:val="24"/>
          <w:szCs w:val="24"/>
          <w:highlight w:val="none"/>
        </w:rPr>
      </w:pPr>
      <w:r>
        <w:rPr>
          <w:rFonts w:hint="eastAsia" w:ascii="仿宋_GB2312" w:hAnsi="宋体" w:eastAsia="仿宋_GB2312" w:cs="宋体"/>
          <w:b/>
          <w:bCs/>
          <w:color w:val="auto"/>
          <w:sz w:val="24"/>
          <w:szCs w:val="24"/>
          <w:highlight w:val="none"/>
        </w:rPr>
        <w:t>24、评审过程的保密</w:t>
      </w:r>
    </w:p>
    <w:p>
      <w:pPr>
        <w:spacing w:line="360" w:lineRule="auto"/>
        <w:ind w:right="3" w:firstLine="480" w:firstLineChars="20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color w:val="auto"/>
          <w:sz w:val="24"/>
          <w:szCs w:val="24"/>
          <w:highlight w:val="none"/>
        </w:rPr>
      </w:pPr>
      <w:r>
        <w:rPr>
          <w:rFonts w:hint="eastAsia" w:ascii="仿宋_GB2312" w:hAnsi="宋体" w:eastAsia="仿宋_GB2312" w:cs="宋体"/>
          <w:b/>
          <w:bCs/>
          <w:color w:val="auto"/>
          <w:sz w:val="24"/>
          <w:szCs w:val="24"/>
          <w:highlight w:val="none"/>
        </w:rPr>
        <w:t>25、投标文件的澄清</w:t>
      </w:r>
    </w:p>
    <w:p>
      <w:pPr>
        <w:spacing w:line="360" w:lineRule="auto"/>
        <w:ind w:right="3" w:firstLine="480" w:firstLineChars="200"/>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25.2有关澄清或说明，投标人应采用书面形式进行回答，该书面回答应有授权投标人代表的签字，书面澄清将作为投标内容的一部分。</w:t>
      </w:r>
    </w:p>
    <w:p>
      <w:pPr>
        <w:spacing w:line="360" w:lineRule="auto"/>
        <w:ind w:right="3" w:firstLine="480" w:firstLineChars="200"/>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color w:val="auto"/>
          <w:sz w:val="24"/>
          <w:szCs w:val="24"/>
          <w:highlight w:val="none"/>
        </w:rPr>
      </w:pPr>
      <w:r>
        <w:rPr>
          <w:rFonts w:hint="eastAsia" w:ascii="仿宋_GB2312" w:hAnsi="宋体" w:eastAsia="仿宋_GB2312" w:cs="宋体"/>
          <w:color w:val="auto"/>
          <w:sz w:val="24"/>
          <w:szCs w:val="24"/>
          <w:highlight w:val="none"/>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color w:val="auto"/>
          <w:sz w:val="24"/>
          <w:szCs w:val="24"/>
          <w:highlight w:val="none"/>
        </w:rPr>
      </w:pPr>
      <w:bookmarkStart w:id="35" w:name="_Toc473012594"/>
      <w:bookmarkStart w:id="36" w:name="_Toc509228382"/>
      <w:bookmarkStart w:id="37" w:name="_Toc509229845"/>
      <w:bookmarkStart w:id="38" w:name="_Toc37815040"/>
      <w:bookmarkStart w:id="39" w:name="_Toc37912038"/>
      <w:bookmarkStart w:id="40" w:name="_Toc37911758"/>
      <w:bookmarkStart w:id="41" w:name="_Toc37911648"/>
      <w:r>
        <w:rPr>
          <w:rFonts w:hint="eastAsia" w:ascii="仿宋_GB2312" w:hAnsi="宋体" w:eastAsia="仿宋_GB2312" w:cs="宋体"/>
          <w:b/>
          <w:bCs/>
          <w:color w:val="auto"/>
          <w:sz w:val="24"/>
          <w:szCs w:val="24"/>
          <w:highlight w:val="none"/>
        </w:rPr>
        <w:t>26. 评标原则</w:t>
      </w:r>
    </w:p>
    <w:p>
      <w:pPr>
        <w:pStyle w:val="5"/>
        <w:spacing w:line="360" w:lineRule="auto"/>
        <w:ind w:firstLine="470" w:firstLineChars="196"/>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26.1 本项目采用经审核通过后最低价中标法推荐中标人（</w:t>
      </w:r>
      <w:r>
        <w:rPr>
          <w:rFonts w:hint="eastAsia" w:ascii="仿宋_GB2312" w:hAnsi="仿宋" w:eastAsia="仿宋_GB2312"/>
          <w:b/>
          <w:bCs/>
          <w:color w:val="auto"/>
          <w:sz w:val="24"/>
          <w:szCs w:val="24"/>
          <w:highlight w:val="none"/>
        </w:rPr>
        <w:t>若出现不同税率的报价，以除税金额最低为准</w:t>
      </w:r>
      <w:r>
        <w:rPr>
          <w:rFonts w:hint="eastAsia" w:ascii="仿宋_GB2312" w:hAnsi="仿宋" w:eastAsia="仿宋_GB2312"/>
          <w:color w:val="auto"/>
          <w:sz w:val="24"/>
          <w:szCs w:val="24"/>
          <w:highlight w:val="none"/>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 xml:space="preserve">26.2 </w:t>
      </w:r>
      <w:r>
        <w:rPr>
          <w:rFonts w:hint="eastAsia" w:ascii="仿宋_GB2312" w:hAnsi="仿宋" w:eastAsia="仿宋_GB2312"/>
          <w:color w:val="auto"/>
          <w:sz w:val="24"/>
          <w:szCs w:val="24"/>
          <w:highlight w:val="none"/>
          <w:lang w:val="zh-CN"/>
        </w:rPr>
        <w:t>坚持</w:t>
      </w:r>
      <w:r>
        <w:rPr>
          <w:rFonts w:hint="eastAsia" w:ascii="仿宋_GB2312" w:hAnsi="仿宋" w:eastAsia="仿宋_GB2312"/>
          <w:color w:val="auto"/>
          <w:sz w:val="24"/>
          <w:szCs w:val="24"/>
          <w:highlight w:val="none"/>
        </w:rPr>
        <w:t>公平、公正、科学合理</w:t>
      </w:r>
      <w:r>
        <w:rPr>
          <w:rFonts w:hint="eastAsia" w:ascii="仿宋_GB2312" w:hAnsi="仿宋" w:eastAsia="仿宋_GB2312"/>
          <w:color w:val="auto"/>
          <w:sz w:val="24"/>
          <w:szCs w:val="24"/>
          <w:highlight w:val="none"/>
          <w:lang w:val="zh-CN"/>
        </w:rPr>
        <w:t>的原则；反对不正当竞争。</w:t>
      </w:r>
    </w:p>
    <w:p>
      <w:pPr>
        <w:autoSpaceDE w:val="0"/>
        <w:autoSpaceDN w:val="0"/>
        <w:spacing w:line="360" w:lineRule="auto"/>
        <w:ind w:firstLine="480" w:firstLineChars="200"/>
        <w:rPr>
          <w:rFonts w:ascii="仿宋_GB2312" w:hAnsi="仿宋" w:eastAsia="仿宋_GB2312" w:cs="仿宋_GB2312"/>
          <w:color w:val="auto"/>
          <w:sz w:val="24"/>
          <w:szCs w:val="24"/>
          <w:highlight w:val="none"/>
          <w:lang w:val="zh-CN"/>
        </w:rPr>
      </w:pPr>
      <w:r>
        <w:rPr>
          <w:rFonts w:hint="eastAsia" w:ascii="仿宋_GB2312" w:hAnsi="仿宋" w:eastAsia="仿宋_GB2312"/>
          <w:color w:val="auto"/>
          <w:sz w:val="24"/>
          <w:szCs w:val="24"/>
          <w:highlight w:val="none"/>
        </w:rPr>
        <w:t xml:space="preserve">26.3 </w:t>
      </w:r>
      <w:r>
        <w:rPr>
          <w:rFonts w:hint="eastAsia" w:ascii="仿宋_GB2312" w:hAnsi="宋体" w:eastAsia="仿宋_GB2312" w:cs="Arial"/>
          <w:color w:val="auto"/>
          <w:sz w:val="24"/>
          <w:szCs w:val="24"/>
          <w:highlight w:val="none"/>
        </w:rPr>
        <w:t>本项目所涉及的货物价格明显低于市场价，评标委员会认定为重大偏离，不再进入后续评审。</w:t>
      </w:r>
    </w:p>
    <w:p>
      <w:pPr>
        <w:spacing w:line="360" w:lineRule="auto"/>
        <w:ind w:right="3"/>
        <w:rPr>
          <w:rFonts w:ascii="仿宋_GB2312" w:hAnsi="宋体" w:eastAsia="仿宋_GB2312" w:cs="宋体"/>
          <w:b/>
          <w:bCs/>
          <w:color w:val="auto"/>
          <w:sz w:val="24"/>
          <w:szCs w:val="24"/>
          <w:highlight w:val="none"/>
        </w:rPr>
      </w:pPr>
      <w:r>
        <w:rPr>
          <w:rFonts w:hint="eastAsia" w:ascii="仿宋_GB2312" w:hAnsi="宋体" w:eastAsia="仿宋_GB2312" w:cs="宋体"/>
          <w:b/>
          <w:bCs/>
          <w:color w:val="auto"/>
          <w:sz w:val="24"/>
          <w:szCs w:val="24"/>
          <w:highlight w:val="none"/>
        </w:rPr>
        <w:t>27. 评标程序</w:t>
      </w:r>
    </w:p>
    <w:p>
      <w:pPr>
        <w:tabs>
          <w:tab w:val="left" w:pos="0"/>
        </w:tabs>
        <w:autoSpaceDE w:val="0"/>
        <w:autoSpaceDN w:val="0"/>
        <w:spacing w:line="360" w:lineRule="auto"/>
        <w:ind w:firstLine="480"/>
        <w:rPr>
          <w:rFonts w:ascii="仿宋_GB2312" w:hAnsi="仿宋" w:eastAsia="仿宋_GB2312" w:cs="仿宋_GB2312"/>
          <w:color w:val="auto"/>
          <w:sz w:val="24"/>
          <w:szCs w:val="24"/>
          <w:highlight w:val="none"/>
          <w:lang w:val="zh-CN"/>
        </w:rPr>
      </w:pPr>
      <w:r>
        <w:rPr>
          <w:rFonts w:hint="eastAsia" w:ascii="仿宋_GB2312" w:hAnsi="仿宋" w:eastAsia="仿宋_GB2312" w:cs="仿宋_GB2312"/>
          <w:color w:val="auto"/>
          <w:sz w:val="24"/>
          <w:szCs w:val="24"/>
          <w:highlight w:val="none"/>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color w:val="auto"/>
          <w:sz w:val="24"/>
          <w:szCs w:val="24"/>
          <w:highlight w:val="none"/>
          <w:lang w:val="zh-CN"/>
        </w:rPr>
      </w:pPr>
      <w:r>
        <w:rPr>
          <w:rFonts w:hint="eastAsia" w:ascii="仿宋_GB2312" w:hAnsi="仿宋" w:eastAsia="仿宋_GB2312" w:cs="仿宋_GB2312"/>
          <w:color w:val="auto"/>
          <w:sz w:val="24"/>
          <w:szCs w:val="24"/>
          <w:highlight w:val="none"/>
          <w:lang w:val="zh-CN"/>
        </w:rPr>
        <w:t>27.2 具体工作流程：</w:t>
      </w:r>
    </w:p>
    <w:p>
      <w:pPr>
        <w:tabs>
          <w:tab w:val="left" w:pos="0"/>
        </w:tabs>
        <w:autoSpaceDE w:val="0"/>
        <w:autoSpaceDN w:val="0"/>
        <w:spacing w:line="360" w:lineRule="auto"/>
        <w:ind w:firstLine="480"/>
        <w:rPr>
          <w:rFonts w:ascii="仿宋_GB2312" w:hAnsi="仿宋" w:eastAsia="仿宋_GB2312" w:cs="仿宋_GB2312"/>
          <w:color w:val="auto"/>
          <w:sz w:val="24"/>
          <w:szCs w:val="24"/>
          <w:highlight w:val="none"/>
          <w:lang w:val="zh-CN"/>
        </w:rPr>
      </w:pPr>
      <w:r>
        <w:rPr>
          <w:rFonts w:hint="eastAsia" w:ascii="仿宋_GB2312" w:hAnsi="仿宋" w:eastAsia="仿宋_GB2312" w:cs="仿宋_GB2312"/>
          <w:color w:val="auto"/>
          <w:sz w:val="24"/>
          <w:szCs w:val="24"/>
          <w:highlight w:val="none"/>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color w:val="auto"/>
          <w:sz w:val="24"/>
          <w:szCs w:val="24"/>
          <w:highlight w:val="none"/>
          <w:lang w:val="zh-CN"/>
        </w:rPr>
      </w:pPr>
      <w:r>
        <w:rPr>
          <w:rFonts w:hint="eastAsia" w:ascii="仿宋_GB2312" w:hAnsi="仿宋" w:eastAsia="仿宋_GB2312" w:cs="仿宋_GB2312"/>
          <w:color w:val="auto"/>
          <w:sz w:val="24"/>
          <w:szCs w:val="24"/>
          <w:highlight w:val="none"/>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auto"/>
          <w:sz w:val="24"/>
          <w:szCs w:val="24"/>
          <w:highlight w:val="none"/>
        </w:rPr>
      </w:pPr>
      <w:r>
        <w:rPr>
          <w:rFonts w:hint="eastAsia" w:ascii="仿宋_GB2312" w:hAnsi="仿宋" w:eastAsia="仿宋_GB2312" w:cs="仿宋_GB2312"/>
          <w:color w:val="auto"/>
          <w:sz w:val="24"/>
          <w:szCs w:val="24"/>
          <w:highlight w:val="none"/>
          <w:lang w:val="zh-CN"/>
        </w:rPr>
        <w:t>27.2.3 围绕需求要点评标委员会全体成员集中评标。</w:t>
      </w:r>
    </w:p>
    <w:p>
      <w:pPr>
        <w:spacing w:line="360" w:lineRule="auto"/>
        <w:ind w:right="3"/>
        <w:rPr>
          <w:rFonts w:ascii="仿宋_GB2312" w:hAnsi="宋体" w:eastAsia="仿宋_GB2312" w:cs="宋体"/>
          <w:b/>
          <w:bCs/>
          <w:color w:val="auto"/>
          <w:sz w:val="24"/>
          <w:szCs w:val="24"/>
          <w:highlight w:val="none"/>
        </w:rPr>
      </w:pPr>
      <w:r>
        <w:rPr>
          <w:rFonts w:hint="eastAsia" w:ascii="仿宋_GB2312" w:hAnsi="宋体" w:eastAsia="仿宋_GB2312" w:cs="宋体"/>
          <w:b/>
          <w:bCs/>
          <w:color w:val="auto"/>
          <w:sz w:val="24"/>
          <w:szCs w:val="24"/>
          <w:highlight w:val="none"/>
        </w:rPr>
        <w:t>28. 评审结果公示</w:t>
      </w:r>
    </w:p>
    <w:p>
      <w:pPr>
        <w:spacing w:line="360" w:lineRule="auto"/>
        <w:ind w:firstLine="420"/>
        <w:rPr>
          <w:rFonts w:ascii="仿宋_GB2312" w:hAnsi="仿宋" w:eastAsia="仿宋_GB2312" w:cs="仿宋_GB2312"/>
          <w:color w:val="auto"/>
          <w:sz w:val="24"/>
          <w:szCs w:val="24"/>
          <w:highlight w:val="none"/>
          <w:lang w:val="zh-CN"/>
        </w:rPr>
      </w:pPr>
      <w:r>
        <w:rPr>
          <w:rFonts w:hint="eastAsia" w:ascii="仿宋_GB2312" w:hAnsi="仿宋" w:eastAsia="仿宋_GB2312" w:cs="仿宋_GB2312"/>
          <w:color w:val="auto"/>
          <w:sz w:val="24"/>
          <w:szCs w:val="24"/>
          <w:highlight w:val="none"/>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color w:val="auto"/>
          <w:sz w:val="24"/>
          <w:szCs w:val="24"/>
          <w:highlight w:val="none"/>
          <w:lang w:val="zh-CN"/>
        </w:rPr>
      </w:pPr>
      <w:r>
        <w:rPr>
          <w:rFonts w:hint="eastAsia" w:ascii="仿宋_GB2312" w:hAnsi="仿宋" w:eastAsia="仿宋_GB2312" w:cs="仿宋_GB2312"/>
          <w:color w:val="auto"/>
          <w:sz w:val="24"/>
          <w:szCs w:val="24"/>
          <w:highlight w:val="none"/>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color w:val="auto"/>
          <w:sz w:val="24"/>
          <w:szCs w:val="24"/>
          <w:highlight w:val="none"/>
        </w:rPr>
      </w:pPr>
      <w:r>
        <w:rPr>
          <w:rFonts w:hint="eastAsia" w:ascii="仿宋_GB2312" w:hAnsi="宋体" w:eastAsia="仿宋_GB2312" w:cs="宋体"/>
          <w:b/>
          <w:bCs/>
          <w:color w:val="auto"/>
          <w:sz w:val="24"/>
          <w:szCs w:val="24"/>
          <w:highlight w:val="none"/>
        </w:rPr>
        <w:t>29. 质疑</w:t>
      </w:r>
    </w:p>
    <w:p>
      <w:pPr>
        <w:spacing w:line="360" w:lineRule="auto"/>
        <w:ind w:firstLine="420"/>
        <w:rPr>
          <w:rFonts w:ascii="仿宋_GB2312" w:hAnsi="仿宋" w:eastAsia="仿宋_GB2312" w:cs="仿宋_GB2312"/>
          <w:color w:val="auto"/>
          <w:sz w:val="24"/>
          <w:szCs w:val="24"/>
          <w:highlight w:val="none"/>
          <w:lang w:val="zh-CN"/>
        </w:rPr>
      </w:pPr>
      <w:r>
        <w:rPr>
          <w:rFonts w:hint="eastAsia" w:ascii="仿宋_GB2312" w:hAnsi="仿宋" w:eastAsia="仿宋_GB2312" w:cs="仿宋_GB2312"/>
          <w:color w:val="auto"/>
          <w:sz w:val="24"/>
          <w:szCs w:val="24"/>
          <w:highlight w:val="none"/>
        </w:rPr>
        <w:t>29</w:t>
      </w:r>
      <w:r>
        <w:rPr>
          <w:rFonts w:hint="eastAsia" w:ascii="仿宋_GB2312" w:hAnsi="仿宋" w:eastAsia="仿宋_GB2312" w:cs="仿宋_GB2312"/>
          <w:color w:val="auto"/>
          <w:sz w:val="24"/>
          <w:szCs w:val="24"/>
          <w:highlight w:val="none"/>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30. 投标人有下列情形之一的，在一至三年内禁止参加杭州临江环境能源有限公司采购活动：</w:t>
      </w:r>
    </w:p>
    <w:p>
      <w:pPr>
        <w:spacing w:line="360" w:lineRule="auto"/>
        <w:ind w:firstLine="42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30.1提供虚假材料谋取中标、成交的；</w:t>
      </w:r>
    </w:p>
    <w:p>
      <w:pPr>
        <w:spacing w:line="360" w:lineRule="auto"/>
        <w:ind w:firstLine="42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30.2采取不正当手段诋毁、排挤其他投标人的；</w:t>
      </w:r>
    </w:p>
    <w:p>
      <w:pPr>
        <w:spacing w:line="360" w:lineRule="auto"/>
        <w:ind w:firstLine="42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30.3与招标人、其它投标人恶意串通的；</w:t>
      </w:r>
    </w:p>
    <w:p>
      <w:pPr>
        <w:spacing w:line="360" w:lineRule="auto"/>
        <w:ind w:firstLine="42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30.4向招标人行贿或者提供其他不正当利益的；</w:t>
      </w:r>
    </w:p>
    <w:p>
      <w:pPr>
        <w:spacing w:line="360" w:lineRule="auto"/>
        <w:ind w:firstLine="42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30.5在招标采购过程中与招标人进行私下沟通协商的；</w:t>
      </w:r>
    </w:p>
    <w:p>
      <w:pPr>
        <w:spacing w:line="360" w:lineRule="auto"/>
        <w:ind w:firstLine="42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30.6中标人因自身原因不签订合同或不能履行合同的。</w:t>
      </w:r>
    </w:p>
    <w:p>
      <w:pPr>
        <w:spacing w:line="360" w:lineRule="auto"/>
        <w:ind w:firstLine="420"/>
        <w:rPr>
          <w:rFonts w:ascii="仿宋_GB2312" w:hAnsi="仿宋" w:eastAsia="仿宋_GB2312" w:cs="仿宋_GB2312"/>
          <w:color w:val="auto"/>
          <w:sz w:val="24"/>
          <w:szCs w:val="24"/>
          <w:highlight w:val="none"/>
          <w:lang w:val="zh-CN"/>
        </w:rPr>
      </w:pPr>
    </w:p>
    <w:p>
      <w:pPr>
        <w:ind w:right="3"/>
        <w:jc w:val="center"/>
        <w:rPr>
          <w:rFonts w:ascii="仿宋_GB2312" w:hAnsi="宋体" w:eastAsia="仿宋_GB2312" w:cs="宋体"/>
          <w:b/>
          <w:bCs/>
          <w:color w:val="auto"/>
          <w:sz w:val="30"/>
          <w:szCs w:val="30"/>
          <w:highlight w:val="none"/>
          <w:lang w:val="en-GB"/>
        </w:rPr>
      </w:pPr>
      <w:r>
        <w:rPr>
          <w:rFonts w:hint="eastAsia" w:ascii="仿宋_GB2312" w:hAnsi="宋体" w:eastAsia="仿宋_GB2312" w:cs="宋体"/>
          <w:b/>
          <w:bCs/>
          <w:color w:val="auto"/>
          <w:sz w:val="30"/>
          <w:szCs w:val="30"/>
          <w:highlight w:val="none"/>
          <w:lang w:val="en-GB"/>
        </w:rPr>
        <w:t>（十）合同签订及其他</w:t>
      </w:r>
    </w:p>
    <w:p>
      <w:pPr>
        <w:tabs>
          <w:tab w:val="left" w:pos="0"/>
        </w:tabs>
        <w:spacing w:line="360" w:lineRule="auto"/>
        <w:rPr>
          <w:rFonts w:ascii="仿宋_GB2312" w:hAnsi="宋体" w:eastAsia="仿宋_GB2312"/>
          <w:b/>
          <w:color w:val="auto"/>
          <w:sz w:val="24"/>
          <w:highlight w:val="none"/>
        </w:rPr>
      </w:pPr>
      <w:r>
        <w:rPr>
          <w:rFonts w:hint="eastAsia" w:ascii="仿宋_GB2312" w:hAnsi="宋体" w:eastAsia="仿宋_GB2312"/>
          <w:b/>
          <w:color w:val="auto"/>
          <w:sz w:val="24"/>
          <w:highlight w:val="none"/>
        </w:rPr>
        <w:t>31．合同的签订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color w:val="auto"/>
          <w:sz w:val="24"/>
          <w:highlight w:val="none"/>
        </w:rPr>
      </w:pPr>
      <w:r>
        <w:rPr>
          <w:rFonts w:hint="eastAsia" w:ascii="仿宋_GB2312" w:eastAsia="仿宋_GB2312"/>
          <w:b/>
          <w:color w:val="auto"/>
          <w:sz w:val="24"/>
          <w:highlight w:val="none"/>
        </w:rPr>
        <w:t>32.解释权</w:t>
      </w:r>
    </w:p>
    <w:p>
      <w:pPr>
        <w:spacing w:line="360" w:lineRule="auto"/>
        <w:ind w:firstLine="420"/>
        <w:rPr>
          <w:rFonts w:ascii="仿宋_GB2312" w:hAnsi="仿宋" w:eastAsia="仿宋_GB2312" w:cs="仿宋_GB2312"/>
          <w:color w:val="auto"/>
          <w:sz w:val="24"/>
          <w:szCs w:val="24"/>
          <w:highlight w:val="none"/>
          <w:lang w:val="zh-CN"/>
        </w:rPr>
      </w:pPr>
      <w:r>
        <w:rPr>
          <w:rFonts w:hint="eastAsia" w:ascii="仿宋_GB2312" w:eastAsia="仿宋_GB2312"/>
          <w:color w:val="auto"/>
          <w:sz w:val="24"/>
          <w:highlight w:val="none"/>
        </w:rPr>
        <w:t>32.1凡涉及本次招标文件的解释权均属于杭州临江环境能源有限公司。</w:t>
      </w:r>
    </w:p>
    <w:p>
      <w:pPr>
        <w:pStyle w:val="8"/>
        <w:spacing w:line="360" w:lineRule="auto"/>
        <w:rPr>
          <w:rStyle w:val="14"/>
          <w:rFonts w:ascii="仿宋_GB2312" w:eastAsia="仿宋_GB2312"/>
          <w:b/>
          <w:color w:val="auto"/>
          <w:spacing w:val="0"/>
          <w:sz w:val="44"/>
          <w:highlight w:val="none"/>
          <w:lang w:val="en-GB"/>
        </w:rPr>
      </w:pPr>
      <w:r>
        <w:rPr>
          <w:rFonts w:ascii="仿宋_GB2312" w:hAnsi="仿宋" w:eastAsia="仿宋_GB2312" w:cs="仿宋_GB2312"/>
          <w:color w:val="auto"/>
          <w:sz w:val="24"/>
          <w:szCs w:val="24"/>
          <w:highlight w:val="none"/>
          <w:lang w:val="zh-CN"/>
        </w:rPr>
        <w:br w:type="page"/>
      </w:r>
      <w:r>
        <w:rPr>
          <w:rStyle w:val="14"/>
          <w:rFonts w:hint="eastAsia" w:ascii="仿宋_GB2312" w:eastAsia="仿宋_GB2312"/>
          <w:b/>
          <w:color w:val="auto"/>
          <w:spacing w:val="0"/>
          <w:sz w:val="44"/>
          <w:highlight w:val="none"/>
          <w:lang w:val="en-GB"/>
        </w:rPr>
        <w:t>第三</w:t>
      </w:r>
      <w:bookmarkEnd w:id="35"/>
      <w:r>
        <w:rPr>
          <w:rStyle w:val="14"/>
          <w:rFonts w:hint="eastAsia" w:ascii="仿宋_GB2312" w:eastAsia="仿宋_GB2312"/>
          <w:b/>
          <w:color w:val="auto"/>
          <w:spacing w:val="0"/>
          <w:sz w:val="44"/>
          <w:highlight w:val="none"/>
          <w:lang w:val="en-GB"/>
        </w:rPr>
        <w:t xml:space="preserve">部分  </w:t>
      </w:r>
      <w:bookmarkEnd w:id="36"/>
      <w:bookmarkEnd w:id="37"/>
      <w:r>
        <w:rPr>
          <w:rStyle w:val="14"/>
          <w:rFonts w:hint="eastAsia" w:ascii="仿宋_GB2312" w:eastAsia="仿宋_GB2312"/>
          <w:b/>
          <w:color w:val="auto"/>
          <w:spacing w:val="0"/>
          <w:sz w:val="44"/>
          <w:highlight w:val="none"/>
          <w:lang w:val="en-GB"/>
        </w:rPr>
        <w:t>招标内容及项目要求</w:t>
      </w:r>
    </w:p>
    <w:p>
      <w:pPr>
        <w:spacing w:line="540" w:lineRule="exact"/>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一</w:t>
      </w:r>
      <w:r>
        <w:rPr>
          <w:rFonts w:ascii="仿宋_GB2312" w:hAnsi="宋体" w:eastAsia="仿宋_GB2312"/>
          <w:color w:val="auto"/>
          <w:sz w:val="24"/>
          <w:szCs w:val="24"/>
          <w:highlight w:val="none"/>
        </w:rPr>
        <w:t>、招标内容</w:t>
      </w:r>
      <w:r>
        <w:rPr>
          <w:rFonts w:hint="eastAsia" w:ascii="仿宋_GB2312" w:hAnsi="宋体" w:eastAsia="仿宋_GB2312"/>
          <w:color w:val="auto"/>
          <w:sz w:val="24"/>
          <w:szCs w:val="24"/>
          <w:highlight w:val="none"/>
        </w:rPr>
        <w:t>。</w:t>
      </w:r>
    </w:p>
    <w:tbl>
      <w:tblPr>
        <w:tblStyle w:val="10"/>
        <w:tblpPr w:leftFromText="180" w:rightFromText="180" w:vertAnchor="text" w:horzAnchor="page" w:tblpX="1919" w:tblpY="409"/>
        <w:tblOverlap w:val="never"/>
        <w:tblW w:w="7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4487"/>
        <w:gridCol w:w="1088"/>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075"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名称</w:t>
            </w:r>
          </w:p>
        </w:tc>
        <w:tc>
          <w:tcPr>
            <w:tcW w:w="4487"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要求</w:t>
            </w:r>
          </w:p>
        </w:tc>
        <w:tc>
          <w:tcPr>
            <w:tcW w:w="1088"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数量</w:t>
            </w:r>
          </w:p>
        </w:tc>
        <w:tc>
          <w:tcPr>
            <w:tcW w:w="1300"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最高限额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trPr>
        <w:tc>
          <w:tcPr>
            <w:tcW w:w="1075"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台式电脑</w:t>
            </w:r>
          </w:p>
        </w:tc>
        <w:tc>
          <w:tcPr>
            <w:tcW w:w="4487"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处理器：i3十代及以上</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内存：8G及以上</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硬盘：256g固态+1TB机械及以上（须原装标配，非外加）</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显卡：集显</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显示器：19.5寸</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配件：有线键鼠</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要求：须品牌机，非组装机</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推荐品牌：戴尔、联想、惠普</w:t>
            </w:r>
          </w:p>
        </w:tc>
        <w:tc>
          <w:tcPr>
            <w:tcW w:w="1088"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70</w:t>
            </w:r>
          </w:p>
        </w:tc>
        <w:tc>
          <w:tcPr>
            <w:tcW w:w="1300"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75"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配件</w:t>
            </w:r>
          </w:p>
        </w:tc>
        <w:tc>
          <w:tcPr>
            <w:tcW w:w="4487"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台式电脑原装有线键鼠套装（配套电脑品牌）</w:t>
            </w:r>
          </w:p>
        </w:tc>
        <w:tc>
          <w:tcPr>
            <w:tcW w:w="1088"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20</w:t>
            </w:r>
          </w:p>
        </w:tc>
        <w:tc>
          <w:tcPr>
            <w:tcW w:w="1300"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75"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固态硬盘</w:t>
            </w:r>
          </w:p>
        </w:tc>
        <w:tc>
          <w:tcPr>
            <w:tcW w:w="4487"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要求：128G（包含系统重装费用）</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推荐品牌：希捷、西部数据、联想、金士顿</w:t>
            </w:r>
          </w:p>
        </w:tc>
        <w:tc>
          <w:tcPr>
            <w:tcW w:w="1088"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10</w:t>
            </w:r>
          </w:p>
        </w:tc>
        <w:tc>
          <w:tcPr>
            <w:tcW w:w="1300"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075"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内存条</w:t>
            </w:r>
          </w:p>
        </w:tc>
        <w:tc>
          <w:tcPr>
            <w:tcW w:w="4487"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要求：8G</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兼容性：需要与内存型号：DDR4，2400HZ相兼容</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推荐品牌：威刚、金士顿、三星</w:t>
            </w:r>
          </w:p>
        </w:tc>
        <w:tc>
          <w:tcPr>
            <w:tcW w:w="1088"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10</w:t>
            </w:r>
          </w:p>
        </w:tc>
        <w:tc>
          <w:tcPr>
            <w:tcW w:w="1300"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075"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激光打印机</w:t>
            </w:r>
          </w:p>
        </w:tc>
        <w:tc>
          <w:tcPr>
            <w:tcW w:w="4487"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基本功能：黑白A4打印（手动双面）</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耗材类型：鼓粉一体</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黑白打印速度：18页/分钟及以上</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接口类型：USB2.0/无线</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月打印负荷：5000页及以上</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打印分辨率：600*600*2dpi及以上</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推荐品牌：惠普、爱普生、佳能</w:t>
            </w:r>
          </w:p>
        </w:tc>
        <w:tc>
          <w:tcPr>
            <w:tcW w:w="1088"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w:t>
            </w:r>
          </w:p>
        </w:tc>
        <w:tc>
          <w:tcPr>
            <w:tcW w:w="1300"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1" w:hRule="atLeast"/>
        </w:trPr>
        <w:tc>
          <w:tcPr>
            <w:tcW w:w="1075"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多功能激光一体机</w:t>
            </w:r>
          </w:p>
        </w:tc>
        <w:tc>
          <w:tcPr>
            <w:tcW w:w="4487"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基本功能：黑白打印（手动双面）、复印、扫描</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耗材类型：鼓粉一体</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黑白打印速度：18页/分钟及以上</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接口类型：高端USB2.0端口</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打印方式：无线、有线网络、USB（支持无线直连）</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月打印负荷：8000页（A4）及以上</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打印分辨率600*600dpi及以上</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扫描分辨率1200dpi及以上</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推荐品牌：惠普、爱普生、佳能</w:t>
            </w:r>
          </w:p>
        </w:tc>
        <w:tc>
          <w:tcPr>
            <w:tcW w:w="1088"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w:t>
            </w:r>
          </w:p>
        </w:tc>
        <w:tc>
          <w:tcPr>
            <w:tcW w:w="1300"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trPr>
        <w:tc>
          <w:tcPr>
            <w:tcW w:w="1075"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双面多功能激光一体机</w:t>
            </w:r>
          </w:p>
        </w:tc>
        <w:tc>
          <w:tcPr>
            <w:tcW w:w="4487"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基本功能：黑白打印、复印、扫描、传真</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耗材类型：粉盒、成像鼓</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黑白打印速度：单面24页、双面18页/分钟及以上</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接口类型：高端USB2.0端口、传真端口、以太网端口</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打印方式：无线、有线网络、USB（支持无线直连）</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月打印负荷：20000页（A4）及以上</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打印分辨率不低于1200*1200dpi</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复印分辨率不低于600*600dpi</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扫描分辨率不低于1200dpi</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传真分辨率不低于300*300dpi</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推荐品牌：惠普、爱普生、佳能</w:t>
            </w:r>
          </w:p>
        </w:tc>
        <w:tc>
          <w:tcPr>
            <w:tcW w:w="1088"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w:t>
            </w:r>
          </w:p>
        </w:tc>
        <w:tc>
          <w:tcPr>
            <w:tcW w:w="1300"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1075"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碎纸机</w:t>
            </w:r>
          </w:p>
        </w:tc>
        <w:tc>
          <w:tcPr>
            <w:tcW w:w="4487"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容积：50L及以上</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碎纸方式：粒状</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碎纸能力：10张/次及以上</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类型：电动</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推荐品牌：三木、得力、盆景</w:t>
            </w:r>
          </w:p>
        </w:tc>
        <w:tc>
          <w:tcPr>
            <w:tcW w:w="1088"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w:t>
            </w:r>
          </w:p>
        </w:tc>
        <w:tc>
          <w:tcPr>
            <w:tcW w:w="1300"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075"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投影仪</w:t>
            </w:r>
          </w:p>
        </w:tc>
        <w:tc>
          <w:tcPr>
            <w:tcW w:w="4487" w:type="dxa"/>
            <w:vAlign w:val="center"/>
          </w:tcPr>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亮度：超高清亮度</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投影机技术：三片LCD技术</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影片效果：2D全彩</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画面大小：30-350英寸</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声音输出：2W</w:t>
            </w:r>
          </w:p>
          <w:p>
            <w:pPr>
              <w:spacing w:line="360" w:lineRule="auto"/>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推荐品牌：索尼、爱普生、 松下、理光</w:t>
            </w:r>
          </w:p>
        </w:tc>
        <w:tc>
          <w:tcPr>
            <w:tcW w:w="1088"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w:t>
            </w:r>
          </w:p>
        </w:tc>
        <w:tc>
          <w:tcPr>
            <w:tcW w:w="1300" w:type="dxa"/>
            <w:vAlign w:val="center"/>
          </w:tcPr>
          <w:p>
            <w:pPr>
              <w:spacing w:line="360" w:lineRule="auto"/>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8400.00</w:t>
            </w:r>
          </w:p>
        </w:tc>
      </w:tr>
    </w:tbl>
    <w:p>
      <w:pPr>
        <w:spacing w:line="360" w:lineRule="auto"/>
        <w:ind w:firstLine="520" w:firstLineChars="217"/>
        <w:rPr>
          <w:rFonts w:ascii="仿宋_GB2312" w:hAnsi="宋体" w:eastAsia="仿宋_GB2312"/>
          <w:color w:val="auto"/>
          <w:sz w:val="24"/>
          <w:szCs w:val="24"/>
          <w:highlight w:val="none"/>
        </w:rPr>
      </w:pPr>
    </w:p>
    <w:p>
      <w:pPr>
        <w:spacing w:line="360" w:lineRule="auto"/>
        <w:ind w:firstLine="520" w:firstLineChars="217"/>
        <w:rPr>
          <w:rFonts w:ascii="仿宋_GB2312" w:hAnsi="宋体" w:eastAsia="仿宋_GB2312"/>
          <w:color w:val="auto"/>
          <w:sz w:val="24"/>
          <w:szCs w:val="24"/>
          <w:highlight w:val="none"/>
        </w:rPr>
      </w:pPr>
    </w:p>
    <w:p>
      <w:pPr>
        <w:spacing w:line="360" w:lineRule="auto"/>
        <w:ind w:firstLine="520" w:firstLineChars="217"/>
        <w:rPr>
          <w:rFonts w:ascii="仿宋_GB2312" w:hAnsi="宋体" w:eastAsia="仿宋_GB2312"/>
          <w:color w:val="auto"/>
          <w:sz w:val="24"/>
          <w:szCs w:val="24"/>
          <w:highlight w:val="none"/>
        </w:rPr>
      </w:pPr>
    </w:p>
    <w:p>
      <w:pPr>
        <w:spacing w:line="360" w:lineRule="auto"/>
        <w:ind w:firstLine="520" w:firstLineChars="217"/>
        <w:rPr>
          <w:rFonts w:ascii="仿宋_GB2312" w:hAnsi="宋体" w:eastAsia="仿宋_GB2312"/>
          <w:color w:val="auto"/>
          <w:sz w:val="24"/>
          <w:szCs w:val="24"/>
          <w:highlight w:val="none"/>
        </w:rPr>
      </w:pPr>
    </w:p>
    <w:p>
      <w:pPr>
        <w:spacing w:line="360" w:lineRule="auto"/>
        <w:ind w:firstLine="520" w:firstLineChars="217"/>
        <w:rPr>
          <w:rFonts w:ascii="仿宋_GB2312" w:hAnsi="宋体" w:eastAsia="仿宋_GB2312"/>
          <w:color w:val="auto"/>
          <w:sz w:val="24"/>
          <w:szCs w:val="24"/>
          <w:highlight w:val="none"/>
        </w:rPr>
      </w:pPr>
    </w:p>
    <w:p>
      <w:pPr>
        <w:spacing w:line="360" w:lineRule="auto"/>
        <w:ind w:firstLine="520" w:firstLineChars="217"/>
        <w:rPr>
          <w:rFonts w:ascii="仿宋_GB2312" w:hAnsi="宋体" w:eastAsia="仿宋_GB2312"/>
          <w:color w:val="auto"/>
          <w:sz w:val="24"/>
          <w:szCs w:val="24"/>
          <w:highlight w:val="none"/>
        </w:rPr>
      </w:pPr>
    </w:p>
    <w:p>
      <w:pPr>
        <w:spacing w:line="360" w:lineRule="auto"/>
        <w:ind w:firstLine="520" w:firstLineChars="217"/>
        <w:rPr>
          <w:rFonts w:ascii="仿宋_GB2312" w:hAnsi="宋体" w:eastAsia="仿宋_GB2312"/>
          <w:color w:val="auto"/>
          <w:sz w:val="24"/>
          <w:szCs w:val="24"/>
          <w:highlight w:val="none"/>
        </w:rPr>
      </w:pPr>
    </w:p>
    <w:p>
      <w:pPr>
        <w:spacing w:line="360" w:lineRule="auto"/>
        <w:ind w:firstLine="520" w:firstLineChars="217"/>
        <w:rPr>
          <w:rFonts w:ascii="仿宋_GB2312" w:hAnsi="宋体" w:eastAsia="仿宋_GB2312"/>
          <w:color w:val="auto"/>
          <w:sz w:val="24"/>
          <w:szCs w:val="24"/>
          <w:highlight w:val="none"/>
        </w:rPr>
      </w:pPr>
    </w:p>
    <w:p>
      <w:pPr>
        <w:spacing w:line="360" w:lineRule="auto"/>
        <w:ind w:firstLine="520" w:firstLineChars="217"/>
        <w:rPr>
          <w:rFonts w:ascii="仿宋_GB2312" w:hAnsi="宋体" w:eastAsia="仿宋_GB2312"/>
          <w:color w:val="auto"/>
          <w:sz w:val="24"/>
          <w:szCs w:val="24"/>
          <w:highlight w:val="none"/>
        </w:rPr>
      </w:pPr>
    </w:p>
    <w:p>
      <w:pPr>
        <w:spacing w:line="360" w:lineRule="auto"/>
        <w:ind w:firstLine="520" w:firstLineChars="217"/>
        <w:rPr>
          <w:rFonts w:ascii="仿宋_GB2312" w:hAnsi="宋体" w:eastAsia="仿宋_GB2312"/>
          <w:color w:val="auto"/>
          <w:sz w:val="24"/>
          <w:szCs w:val="24"/>
          <w:highlight w:val="none"/>
        </w:rPr>
      </w:pPr>
    </w:p>
    <w:p>
      <w:pPr>
        <w:spacing w:line="360" w:lineRule="auto"/>
        <w:ind w:firstLine="520" w:firstLineChars="217"/>
        <w:rPr>
          <w:rFonts w:ascii="仿宋_GB2312" w:hAnsi="宋体" w:eastAsia="仿宋_GB2312"/>
          <w:color w:val="auto"/>
          <w:sz w:val="24"/>
          <w:szCs w:val="24"/>
          <w:highlight w:val="none"/>
        </w:rPr>
      </w:pPr>
    </w:p>
    <w:p>
      <w:pPr>
        <w:spacing w:line="360" w:lineRule="auto"/>
        <w:rPr>
          <w:rFonts w:ascii="仿宋_GB2312" w:hAnsi="宋体" w:eastAsia="仿宋_GB2312"/>
          <w:color w:val="auto"/>
          <w:sz w:val="24"/>
          <w:szCs w:val="24"/>
          <w:highlight w:val="none"/>
        </w:rPr>
      </w:pP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1、合同供货期限：自签订合同之日起1年，合同供货期内，单价不变。</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2、付款结算：按月结算，中标人提供正规增值税专用发票。招标人按实际采购量，次月与中标人结算。</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bCs/>
          <w:color w:val="auto"/>
          <w:sz w:val="24"/>
          <w:szCs w:val="24"/>
          <w:highlight w:val="none"/>
        </w:rPr>
        <w:t>二</w:t>
      </w:r>
      <w:r>
        <w:rPr>
          <w:rFonts w:ascii="仿宋_GB2312" w:hAnsi="宋体" w:eastAsia="仿宋_GB2312"/>
          <w:bCs/>
          <w:color w:val="auto"/>
          <w:sz w:val="24"/>
          <w:szCs w:val="24"/>
          <w:highlight w:val="none"/>
        </w:rPr>
        <w:t>、</w:t>
      </w:r>
      <w:r>
        <w:rPr>
          <w:rFonts w:hint="eastAsia" w:ascii="仿宋_GB2312" w:hAnsi="宋体" w:eastAsia="仿宋_GB2312"/>
          <w:bCs/>
          <w:color w:val="auto"/>
          <w:sz w:val="24"/>
          <w:szCs w:val="24"/>
          <w:highlight w:val="none"/>
        </w:rPr>
        <w:t>供货</w:t>
      </w:r>
      <w:r>
        <w:rPr>
          <w:rFonts w:ascii="仿宋_GB2312" w:hAnsi="宋体" w:eastAsia="仿宋_GB2312"/>
          <w:bCs/>
          <w:color w:val="auto"/>
          <w:sz w:val="24"/>
          <w:szCs w:val="24"/>
          <w:highlight w:val="none"/>
        </w:rPr>
        <w:t>要求</w:t>
      </w:r>
      <w:bookmarkEnd w:id="38"/>
      <w:bookmarkEnd w:id="39"/>
      <w:bookmarkEnd w:id="40"/>
      <w:bookmarkEnd w:id="41"/>
      <w:r>
        <w:rPr>
          <w:rFonts w:hint="eastAsia" w:ascii="仿宋_GB2312" w:hAnsi="宋体" w:eastAsia="仿宋_GB2312"/>
          <w:bCs/>
          <w:color w:val="auto"/>
          <w:sz w:val="24"/>
          <w:szCs w:val="24"/>
          <w:highlight w:val="none"/>
        </w:rPr>
        <w:t>。</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1、按招标人需求分批次供货</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2、产品质保期：到货验收合格后一年。</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3、本项目运输由中标人负责，费用由中标人承担。</w:t>
      </w:r>
    </w:p>
    <w:p>
      <w:pPr>
        <w:spacing w:line="360" w:lineRule="auto"/>
        <w:ind w:firstLine="523" w:firstLineChars="217"/>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4、</w:t>
      </w:r>
      <w:r>
        <w:rPr>
          <w:rFonts w:ascii="仿宋_GB2312" w:hAnsi="宋体" w:eastAsia="仿宋_GB2312"/>
          <w:b/>
          <w:color w:val="auto"/>
          <w:sz w:val="24"/>
          <w:szCs w:val="24"/>
          <w:highlight w:val="none"/>
        </w:rPr>
        <w:t>中标人</w:t>
      </w:r>
      <w:r>
        <w:rPr>
          <w:rFonts w:hint="eastAsia" w:ascii="仿宋_GB2312" w:hAnsi="宋体" w:eastAsia="仿宋_GB2312"/>
          <w:b/>
          <w:color w:val="auto"/>
          <w:sz w:val="24"/>
          <w:szCs w:val="24"/>
          <w:highlight w:val="none"/>
        </w:rPr>
        <w:t>每一批</w:t>
      </w:r>
      <w:r>
        <w:rPr>
          <w:rFonts w:ascii="仿宋_GB2312" w:hAnsi="宋体" w:eastAsia="仿宋_GB2312"/>
          <w:b/>
          <w:color w:val="auto"/>
          <w:sz w:val="24"/>
          <w:szCs w:val="24"/>
          <w:highlight w:val="none"/>
        </w:rPr>
        <w:t>次货物需提供</w:t>
      </w:r>
      <w:r>
        <w:rPr>
          <w:rFonts w:hint="eastAsia" w:ascii="仿宋_GB2312" w:hAnsi="宋体" w:eastAsia="仿宋_GB2312"/>
          <w:b/>
          <w:color w:val="auto"/>
          <w:sz w:val="24"/>
          <w:szCs w:val="24"/>
          <w:highlight w:val="none"/>
        </w:rPr>
        <w:t>送货清单和合格证。</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5、验收要求：</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5.1 货物</w:t>
      </w:r>
      <w:r>
        <w:rPr>
          <w:rFonts w:ascii="仿宋_GB2312" w:hAnsi="宋体" w:eastAsia="仿宋_GB2312"/>
          <w:color w:val="auto"/>
          <w:sz w:val="24"/>
          <w:szCs w:val="24"/>
          <w:highlight w:val="none"/>
        </w:rPr>
        <w:t>送到后</w:t>
      </w:r>
      <w:r>
        <w:rPr>
          <w:rFonts w:hint="eastAsia" w:ascii="仿宋_GB2312" w:hAnsi="宋体" w:eastAsia="仿宋_GB2312"/>
          <w:color w:val="auto"/>
          <w:sz w:val="24"/>
          <w:szCs w:val="24"/>
          <w:highlight w:val="none"/>
        </w:rPr>
        <w:t>招标人负责组织验收到货数量。</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5.2 中标人要保证办公设备的质量符合国家标准或者行业标准要求，对不符合要求的办公设备，中标人无条件予以调换。</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6、中标人必须满足招标人售后服务要求。如产品使用过程发生问题，中标人须在接到招标人通知后</w:t>
      </w:r>
      <w:r>
        <w:rPr>
          <w:rFonts w:ascii="仿宋_GB2312" w:hAnsi="宋体" w:eastAsia="仿宋_GB2312"/>
          <w:color w:val="auto"/>
          <w:sz w:val="24"/>
          <w:szCs w:val="24"/>
          <w:highlight w:val="none"/>
        </w:rPr>
        <w:t>24</w:t>
      </w:r>
      <w:r>
        <w:rPr>
          <w:rFonts w:hint="eastAsia" w:ascii="仿宋_GB2312" w:hAnsi="宋体" w:eastAsia="仿宋_GB2312"/>
          <w:color w:val="auto"/>
          <w:sz w:val="24"/>
          <w:szCs w:val="24"/>
          <w:highlight w:val="none"/>
        </w:rPr>
        <w:t>小时内做出书面答复并提供解决方案。若需要派遣技术人员，则应在接到招标人通知后</w:t>
      </w:r>
      <w:r>
        <w:rPr>
          <w:rFonts w:ascii="仿宋_GB2312" w:hAnsi="宋体" w:eastAsia="仿宋_GB2312"/>
          <w:color w:val="auto"/>
          <w:sz w:val="24"/>
          <w:szCs w:val="24"/>
          <w:highlight w:val="none"/>
        </w:rPr>
        <w:t>48</w:t>
      </w:r>
      <w:r>
        <w:rPr>
          <w:rFonts w:hint="eastAsia" w:ascii="仿宋_GB2312" w:hAnsi="宋体" w:eastAsia="仿宋_GB2312"/>
          <w:color w:val="auto"/>
          <w:sz w:val="24"/>
          <w:szCs w:val="24"/>
          <w:highlight w:val="none"/>
        </w:rPr>
        <w:t>小时内派遣生产厂家技术人员到达现场进行免费指导解决问题。</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7、</w:t>
      </w:r>
      <w:r>
        <w:rPr>
          <w:rFonts w:ascii="仿宋_GB2312" w:hAnsi="宋体" w:eastAsia="仿宋_GB2312"/>
          <w:color w:val="auto"/>
          <w:sz w:val="24"/>
          <w:szCs w:val="24"/>
          <w:highlight w:val="none"/>
        </w:rPr>
        <w:t>若因</w:t>
      </w:r>
      <w:r>
        <w:rPr>
          <w:rFonts w:hint="eastAsia" w:ascii="仿宋_GB2312" w:hAnsi="宋体" w:eastAsia="仿宋_GB2312"/>
          <w:color w:val="auto"/>
          <w:sz w:val="24"/>
          <w:szCs w:val="24"/>
          <w:highlight w:val="none"/>
        </w:rPr>
        <w:t>中标人</w:t>
      </w:r>
      <w:r>
        <w:rPr>
          <w:rFonts w:ascii="仿宋_GB2312" w:hAnsi="宋体" w:eastAsia="仿宋_GB2312"/>
          <w:color w:val="auto"/>
          <w:sz w:val="24"/>
          <w:szCs w:val="24"/>
          <w:highlight w:val="none"/>
        </w:rPr>
        <w:t>所提供的</w:t>
      </w:r>
      <w:r>
        <w:rPr>
          <w:rFonts w:hint="eastAsia" w:ascii="仿宋_GB2312" w:hAnsi="宋体" w:eastAsia="仿宋_GB2312"/>
          <w:color w:val="auto"/>
          <w:sz w:val="24"/>
          <w:szCs w:val="24"/>
          <w:highlight w:val="none"/>
        </w:rPr>
        <w:t>货物质量问题</w:t>
      </w:r>
      <w:r>
        <w:rPr>
          <w:rFonts w:ascii="仿宋_GB2312" w:hAnsi="宋体" w:eastAsia="仿宋_GB2312"/>
          <w:color w:val="auto"/>
          <w:sz w:val="24"/>
          <w:szCs w:val="24"/>
          <w:highlight w:val="none"/>
        </w:rPr>
        <w:t>导致</w:t>
      </w:r>
      <w:r>
        <w:rPr>
          <w:rFonts w:hint="eastAsia" w:ascii="仿宋_GB2312" w:hAnsi="宋体" w:eastAsia="仿宋_GB2312"/>
          <w:color w:val="auto"/>
          <w:sz w:val="24"/>
          <w:szCs w:val="24"/>
          <w:highlight w:val="none"/>
        </w:rPr>
        <w:t>招标人</w:t>
      </w:r>
      <w:r>
        <w:rPr>
          <w:rFonts w:ascii="仿宋_GB2312" w:hAnsi="宋体" w:eastAsia="仿宋_GB2312"/>
          <w:color w:val="auto"/>
          <w:sz w:val="24"/>
          <w:szCs w:val="24"/>
          <w:highlight w:val="none"/>
        </w:rPr>
        <w:t>生产运行出现异常或故障，</w:t>
      </w:r>
      <w:r>
        <w:rPr>
          <w:rFonts w:hint="eastAsia" w:ascii="仿宋_GB2312" w:hAnsi="宋体" w:eastAsia="仿宋_GB2312"/>
          <w:color w:val="auto"/>
          <w:sz w:val="24"/>
          <w:szCs w:val="24"/>
          <w:highlight w:val="none"/>
        </w:rPr>
        <w:t>影响</w:t>
      </w:r>
      <w:r>
        <w:rPr>
          <w:rFonts w:ascii="仿宋_GB2312" w:hAnsi="宋体" w:eastAsia="仿宋_GB2312"/>
          <w:color w:val="auto"/>
          <w:sz w:val="24"/>
          <w:szCs w:val="24"/>
          <w:highlight w:val="none"/>
        </w:rPr>
        <w:t>正</w:t>
      </w:r>
      <w:r>
        <w:rPr>
          <w:rFonts w:hint="eastAsia" w:ascii="仿宋_GB2312" w:hAnsi="宋体" w:eastAsia="仿宋_GB2312"/>
          <w:color w:val="auto"/>
          <w:sz w:val="24"/>
          <w:szCs w:val="24"/>
          <w:highlight w:val="none"/>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pStyle w:val="8"/>
        <w:spacing w:line="360" w:lineRule="auto"/>
        <w:rPr>
          <w:rStyle w:val="14"/>
          <w:rFonts w:ascii="仿宋_GB2312" w:eastAsia="仿宋_GB2312"/>
          <w:b/>
          <w:color w:val="auto"/>
          <w:spacing w:val="0"/>
          <w:sz w:val="44"/>
          <w:highlight w:val="none"/>
          <w:lang w:val="en-GB"/>
        </w:rPr>
      </w:pPr>
      <w:r>
        <w:rPr>
          <w:rFonts w:ascii="仿宋_GB2312" w:hAnsi="宋体" w:eastAsia="仿宋_GB2312"/>
          <w:bCs/>
          <w:color w:val="auto"/>
          <w:sz w:val="28"/>
          <w:szCs w:val="28"/>
          <w:highlight w:val="none"/>
        </w:rPr>
        <w:br w:type="page"/>
      </w:r>
      <w:bookmarkStart w:id="42" w:name="_Toc509229875"/>
      <w:bookmarkStart w:id="43" w:name="_Toc509228412"/>
      <w:bookmarkStart w:id="44" w:name="_Toc473012596"/>
      <w:r>
        <w:rPr>
          <w:rStyle w:val="14"/>
          <w:rFonts w:hint="eastAsia" w:ascii="仿宋_GB2312" w:eastAsia="仿宋_GB2312"/>
          <w:b/>
          <w:color w:val="auto"/>
          <w:spacing w:val="0"/>
          <w:sz w:val="44"/>
          <w:highlight w:val="none"/>
          <w:lang w:val="en-GB"/>
        </w:rPr>
        <w:t>第四部分  合同</w:t>
      </w:r>
      <w:bookmarkEnd w:id="42"/>
      <w:bookmarkEnd w:id="43"/>
      <w:bookmarkEnd w:id="44"/>
      <w:r>
        <w:rPr>
          <w:rStyle w:val="14"/>
          <w:rFonts w:hint="eastAsia" w:ascii="仿宋_GB2312" w:eastAsia="仿宋_GB2312"/>
          <w:b/>
          <w:color w:val="auto"/>
          <w:spacing w:val="0"/>
          <w:sz w:val="44"/>
          <w:highlight w:val="none"/>
          <w:lang w:val="en-GB"/>
        </w:rPr>
        <w:t>基本条款</w:t>
      </w:r>
    </w:p>
    <w:p>
      <w:pPr>
        <w:spacing w:line="360" w:lineRule="auto"/>
        <w:ind w:firstLine="520" w:firstLineChars="217"/>
        <w:rPr>
          <w:rFonts w:ascii="仿宋_GB2312" w:hAnsi="宋体" w:eastAsia="仿宋_GB2312"/>
          <w:color w:val="auto"/>
          <w:sz w:val="24"/>
          <w:szCs w:val="24"/>
          <w:highlight w:val="none"/>
          <w:u w:val="single"/>
        </w:rPr>
      </w:pPr>
      <w:r>
        <w:rPr>
          <w:rFonts w:hint="eastAsia" w:ascii="仿宋_GB2312" w:hAnsi="宋体" w:eastAsia="仿宋_GB2312"/>
          <w:color w:val="auto"/>
          <w:sz w:val="24"/>
          <w:szCs w:val="24"/>
          <w:highlight w:val="none"/>
        </w:rPr>
        <w:t>甲方：</w:t>
      </w:r>
      <w:r>
        <w:rPr>
          <w:rFonts w:hint="eastAsia" w:ascii="仿宋_GB2312" w:hAnsi="宋体" w:eastAsia="仿宋_GB2312"/>
          <w:color w:val="auto"/>
          <w:sz w:val="24"/>
          <w:szCs w:val="24"/>
          <w:highlight w:val="none"/>
          <w:u w:val="single"/>
        </w:rPr>
        <w:t xml:space="preserve">  杭州临江环境能源有限公司 </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乙方：</w:t>
      </w:r>
    </w:p>
    <w:p>
      <w:pPr>
        <w:spacing w:line="360" w:lineRule="auto"/>
        <w:ind w:firstLine="520" w:firstLineChars="217"/>
        <w:rPr>
          <w:rFonts w:ascii="仿宋_GB2312" w:hAnsi="宋体" w:eastAsia="仿宋_GB2312"/>
          <w:color w:val="auto"/>
          <w:sz w:val="24"/>
          <w:szCs w:val="24"/>
          <w:highlight w:val="none"/>
        </w:rPr>
      </w:pPr>
      <w:bookmarkStart w:id="45" w:name="_Toc473012597"/>
      <w:bookmarkStart w:id="46" w:name="_Toc509229876"/>
      <w:r>
        <w:rPr>
          <w:rFonts w:hint="eastAsia" w:ascii="仿宋_GB2312" w:hAnsi="宋体" w:eastAsia="仿宋_GB2312" w:cs="宋体"/>
          <w:color w:val="auto"/>
          <w:kern w:val="0"/>
          <w:sz w:val="24"/>
          <w:szCs w:val="24"/>
          <w:highlight w:val="none"/>
        </w:rPr>
        <w:t>根据《中华人民共和国民法典》等法律法规</w:t>
      </w:r>
      <w:r>
        <w:rPr>
          <w:rFonts w:hint="eastAsia" w:ascii="仿宋_GB2312" w:eastAsia="仿宋_GB2312"/>
          <w:color w:val="auto"/>
          <w:sz w:val="24"/>
          <w:szCs w:val="24"/>
          <w:highlight w:val="none"/>
        </w:rPr>
        <w:t>及招、投标文件的</w:t>
      </w:r>
      <w:r>
        <w:rPr>
          <w:rFonts w:hint="eastAsia" w:ascii="仿宋_GB2312" w:hAnsi="宋体" w:eastAsia="仿宋_GB2312" w:cs="宋体"/>
          <w:color w:val="auto"/>
          <w:kern w:val="0"/>
          <w:sz w:val="24"/>
          <w:szCs w:val="24"/>
          <w:highlight w:val="none"/>
        </w:rPr>
        <w:t>要求，双方经招标、投标并协商一致，</w:t>
      </w:r>
      <w:r>
        <w:rPr>
          <w:rFonts w:hint="eastAsia" w:ascii="仿宋_GB2312" w:hAnsi="宋体" w:eastAsia="仿宋_GB2312"/>
          <w:color w:val="auto"/>
          <w:sz w:val="24"/>
          <w:szCs w:val="24"/>
          <w:highlight w:val="none"/>
        </w:rPr>
        <w:t>就甲方向乙方采购办公设备事宜</w:t>
      </w:r>
      <w:r>
        <w:rPr>
          <w:rFonts w:hint="eastAsia" w:ascii="仿宋_GB2312" w:eastAsia="仿宋_GB2312"/>
          <w:color w:val="auto"/>
          <w:sz w:val="24"/>
          <w:szCs w:val="24"/>
          <w:highlight w:val="none"/>
        </w:rPr>
        <w:t>达成如下条款：</w:t>
      </w:r>
    </w:p>
    <w:p>
      <w:pPr>
        <w:numPr>
          <w:ilvl w:val="0"/>
          <w:numId w:val="3"/>
        </w:numPr>
        <w:spacing w:line="360" w:lineRule="auto"/>
        <w:ind w:firstLine="520" w:firstLineChars="217"/>
        <w:rPr>
          <w:color w:val="auto"/>
          <w:highlight w:val="none"/>
        </w:rPr>
      </w:pPr>
      <w:r>
        <w:rPr>
          <w:rFonts w:hint="eastAsia" w:ascii="仿宋_GB2312" w:hAnsi="宋体" w:eastAsia="仿宋_GB2312"/>
          <w:color w:val="auto"/>
          <w:sz w:val="24"/>
          <w:szCs w:val="24"/>
          <w:highlight w:val="none"/>
        </w:rPr>
        <w:t>产品名称、</w:t>
      </w:r>
      <w:r>
        <w:rPr>
          <w:rFonts w:hint="eastAsia" w:ascii="仿宋_GB2312" w:hAnsi="宋体" w:eastAsia="仿宋_GB2312"/>
          <w:b/>
          <w:color w:val="auto"/>
          <w:sz w:val="24"/>
          <w:szCs w:val="24"/>
          <w:highlight w:val="none"/>
        </w:rPr>
        <w:t>品牌、</w:t>
      </w:r>
      <w:r>
        <w:rPr>
          <w:rFonts w:hint="eastAsia" w:ascii="仿宋_GB2312" w:hAnsi="宋体" w:eastAsia="仿宋_GB2312"/>
          <w:color w:val="auto"/>
          <w:sz w:val="24"/>
          <w:szCs w:val="24"/>
          <w:highlight w:val="none"/>
        </w:rPr>
        <w:t>技术指标、单价、数量、总价</w:t>
      </w:r>
      <w:r>
        <w:rPr>
          <w:rFonts w:hint="eastAsia" w:ascii="仿宋_GB2312" w:hAnsi="宋体" w:eastAsia="仿宋_GB2312"/>
          <w:b/>
          <w:bCs/>
          <w:color w:val="auto"/>
          <w:sz w:val="24"/>
          <w:szCs w:val="24"/>
          <w:highlight w:val="none"/>
        </w:rPr>
        <w:t>如下</w:t>
      </w:r>
      <w:r>
        <w:rPr>
          <w:rFonts w:hint="eastAsia" w:ascii="仿宋_GB2312" w:hAnsi="宋体" w:eastAsia="仿宋_GB2312"/>
          <w:color w:val="auto"/>
          <w:sz w:val="24"/>
          <w:szCs w:val="24"/>
          <w:highlight w:val="none"/>
        </w:rPr>
        <w:t>：（金额单位:元，税率为   %）</w:t>
      </w:r>
    </w:p>
    <w:tbl>
      <w:tblPr>
        <w:tblStyle w:val="10"/>
        <w:tblpPr w:leftFromText="180" w:rightFromText="180" w:vertAnchor="text" w:horzAnchor="page" w:tblpX="1874" w:tblpY="409"/>
        <w:tblOverlap w:val="never"/>
        <w:tblW w:w="8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375"/>
        <w:gridCol w:w="1550"/>
        <w:gridCol w:w="1163"/>
        <w:gridCol w:w="1412"/>
        <w:gridCol w:w="1500"/>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序号</w:t>
            </w:r>
          </w:p>
        </w:tc>
        <w:tc>
          <w:tcPr>
            <w:tcW w:w="1375"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名称</w:t>
            </w:r>
          </w:p>
        </w:tc>
        <w:tc>
          <w:tcPr>
            <w:tcW w:w="1550"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品牌</w:t>
            </w:r>
          </w:p>
        </w:tc>
        <w:tc>
          <w:tcPr>
            <w:tcW w:w="1163"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型号</w:t>
            </w:r>
          </w:p>
        </w:tc>
        <w:tc>
          <w:tcPr>
            <w:tcW w:w="1412"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单价</w:t>
            </w:r>
          </w:p>
        </w:tc>
        <w:tc>
          <w:tcPr>
            <w:tcW w:w="1500"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数量</w:t>
            </w:r>
          </w:p>
        </w:tc>
        <w:tc>
          <w:tcPr>
            <w:tcW w:w="938"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8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p>
        </w:tc>
        <w:tc>
          <w:tcPr>
            <w:tcW w:w="1375"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台式电脑</w:t>
            </w:r>
          </w:p>
        </w:tc>
        <w:tc>
          <w:tcPr>
            <w:tcW w:w="1550" w:type="dxa"/>
            <w:vAlign w:val="center"/>
          </w:tcPr>
          <w:p>
            <w:pPr>
              <w:widowControl/>
              <w:jc w:val="left"/>
              <w:textAlignment w:val="center"/>
              <w:rPr>
                <w:rFonts w:ascii="仿宋" w:hAnsi="仿宋" w:eastAsia="仿宋" w:cs="仿宋"/>
                <w:color w:val="auto"/>
                <w:kern w:val="0"/>
                <w:sz w:val="22"/>
                <w:szCs w:val="22"/>
                <w:highlight w:val="none"/>
              </w:rPr>
            </w:pPr>
          </w:p>
        </w:tc>
        <w:tc>
          <w:tcPr>
            <w:tcW w:w="1163" w:type="dxa"/>
            <w:vAlign w:val="center"/>
          </w:tcPr>
          <w:p>
            <w:pPr>
              <w:widowControl/>
              <w:jc w:val="center"/>
              <w:textAlignment w:val="center"/>
              <w:rPr>
                <w:rFonts w:ascii="仿宋" w:hAnsi="仿宋" w:eastAsia="仿宋" w:cs="仿宋"/>
                <w:color w:val="auto"/>
                <w:spacing w:val="20"/>
                <w:sz w:val="24"/>
                <w:highlight w:val="none"/>
              </w:rPr>
            </w:pPr>
          </w:p>
        </w:tc>
        <w:tc>
          <w:tcPr>
            <w:tcW w:w="1412" w:type="dxa"/>
            <w:vAlign w:val="center"/>
          </w:tcPr>
          <w:p>
            <w:pPr>
              <w:widowControl/>
              <w:jc w:val="center"/>
              <w:textAlignment w:val="center"/>
              <w:rPr>
                <w:rFonts w:ascii="仿宋" w:hAnsi="仿宋" w:eastAsia="仿宋" w:cs="仿宋"/>
                <w:color w:val="auto"/>
                <w:spacing w:val="20"/>
                <w:sz w:val="24"/>
                <w:highlight w:val="none"/>
              </w:rPr>
            </w:pPr>
          </w:p>
        </w:tc>
        <w:tc>
          <w:tcPr>
            <w:tcW w:w="150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70</w:t>
            </w:r>
          </w:p>
        </w:tc>
        <w:tc>
          <w:tcPr>
            <w:tcW w:w="938"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8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375"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配件</w:t>
            </w:r>
          </w:p>
        </w:tc>
        <w:tc>
          <w:tcPr>
            <w:tcW w:w="1550" w:type="dxa"/>
            <w:vAlign w:val="center"/>
          </w:tcPr>
          <w:p>
            <w:pPr>
              <w:widowControl/>
              <w:jc w:val="left"/>
              <w:textAlignment w:val="center"/>
              <w:rPr>
                <w:rFonts w:ascii="仿宋" w:hAnsi="仿宋" w:eastAsia="仿宋" w:cs="仿宋"/>
                <w:color w:val="auto"/>
                <w:kern w:val="0"/>
                <w:sz w:val="22"/>
                <w:szCs w:val="22"/>
                <w:highlight w:val="none"/>
              </w:rPr>
            </w:pPr>
          </w:p>
        </w:tc>
        <w:tc>
          <w:tcPr>
            <w:tcW w:w="1163" w:type="dxa"/>
            <w:vAlign w:val="center"/>
          </w:tcPr>
          <w:p>
            <w:pPr>
              <w:widowControl/>
              <w:jc w:val="center"/>
              <w:textAlignment w:val="center"/>
              <w:rPr>
                <w:rFonts w:ascii="仿宋" w:hAnsi="仿宋" w:eastAsia="仿宋" w:cs="仿宋"/>
                <w:color w:val="auto"/>
                <w:kern w:val="0"/>
                <w:sz w:val="22"/>
                <w:szCs w:val="22"/>
                <w:highlight w:val="none"/>
              </w:rPr>
            </w:pPr>
          </w:p>
        </w:tc>
        <w:tc>
          <w:tcPr>
            <w:tcW w:w="1412" w:type="dxa"/>
            <w:vAlign w:val="center"/>
          </w:tcPr>
          <w:p>
            <w:pPr>
              <w:widowControl/>
              <w:jc w:val="center"/>
              <w:textAlignment w:val="center"/>
              <w:rPr>
                <w:rFonts w:ascii="仿宋" w:hAnsi="仿宋" w:eastAsia="仿宋" w:cs="仿宋"/>
                <w:color w:val="auto"/>
                <w:kern w:val="0"/>
                <w:sz w:val="22"/>
                <w:szCs w:val="22"/>
                <w:highlight w:val="none"/>
              </w:rPr>
            </w:pPr>
          </w:p>
        </w:tc>
        <w:tc>
          <w:tcPr>
            <w:tcW w:w="150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20</w:t>
            </w:r>
          </w:p>
        </w:tc>
        <w:tc>
          <w:tcPr>
            <w:tcW w:w="938"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3</w:t>
            </w:r>
          </w:p>
        </w:tc>
        <w:tc>
          <w:tcPr>
            <w:tcW w:w="1375"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固态硬盘</w:t>
            </w:r>
          </w:p>
        </w:tc>
        <w:tc>
          <w:tcPr>
            <w:tcW w:w="1550" w:type="dxa"/>
            <w:vAlign w:val="center"/>
          </w:tcPr>
          <w:p>
            <w:pPr>
              <w:widowControl/>
              <w:jc w:val="left"/>
              <w:textAlignment w:val="center"/>
              <w:rPr>
                <w:rFonts w:ascii="仿宋" w:hAnsi="仿宋" w:eastAsia="仿宋" w:cs="仿宋"/>
                <w:color w:val="auto"/>
                <w:kern w:val="0"/>
                <w:sz w:val="22"/>
                <w:szCs w:val="22"/>
                <w:highlight w:val="none"/>
              </w:rPr>
            </w:pPr>
          </w:p>
        </w:tc>
        <w:tc>
          <w:tcPr>
            <w:tcW w:w="1163" w:type="dxa"/>
            <w:vAlign w:val="center"/>
          </w:tcPr>
          <w:p>
            <w:pPr>
              <w:widowControl/>
              <w:jc w:val="center"/>
              <w:textAlignment w:val="center"/>
              <w:rPr>
                <w:rFonts w:ascii="仿宋" w:hAnsi="仿宋" w:eastAsia="仿宋" w:cs="仿宋"/>
                <w:color w:val="auto"/>
                <w:kern w:val="0"/>
                <w:sz w:val="22"/>
                <w:szCs w:val="22"/>
                <w:highlight w:val="none"/>
              </w:rPr>
            </w:pPr>
          </w:p>
        </w:tc>
        <w:tc>
          <w:tcPr>
            <w:tcW w:w="1412" w:type="dxa"/>
            <w:vAlign w:val="center"/>
          </w:tcPr>
          <w:p>
            <w:pPr>
              <w:widowControl/>
              <w:jc w:val="center"/>
              <w:textAlignment w:val="center"/>
              <w:rPr>
                <w:rFonts w:ascii="仿宋" w:hAnsi="仿宋" w:eastAsia="仿宋" w:cs="仿宋"/>
                <w:color w:val="auto"/>
                <w:kern w:val="0"/>
                <w:sz w:val="22"/>
                <w:szCs w:val="22"/>
                <w:highlight w:val="none"/>
              </w:rPr>
            </w:pPr>
          </w:p>
        </w:tc>
        <w:tc>
          <w:tcPr>
            <w:tcW w:w="150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10</w:t>
            </w:r>
          </w:p>
        </w:tc>
        <w:tc>
          <w:tcPr>
            <w:tcW w:w="938"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4</w:t>
            </w:r>
          </w:p>
        </w:tc>
        <w:tc>
          <w:tcPr>
            <w:tcW w:w="1375"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内存条</w:t>
            </w:r>
          </w:p>
        </w:tc>
        <w:tc>
          <w:tcPr>
            <w:tcW w:w="1550" w:type="dxa"/>
            <w:vAlign w:val="center"/>
          </w:tcPr>
          <w:p>
            <w:pPr>
              <w:widowControl/>
              <w:jc w:val="left"/>
              <w:textAlignment w:val="center"/>
              <w:rPr>
                <w:rFonts w:ascii="仿宋" w:hAnsi="仿宋" w:eastAsia="仿宋" w:cs="仿宋"/>
                <w:color w:val="auto"/>
                <w:kern w:val="0"/>
                <w:sz w:val="22"/>
                <w:szCs w:val="22"/>
                <w:highlight w:val="none"/>
              </w:rPr>
            </w:pPr>
          </w:p>
        </w:tc>
        <w:tc>
          <w:tcPr>
            <w:tcW w:w="1163" w:type="dxa"/>
            <w:vAlign w:val="center"/>
          </w:tcPr>
          <w:p>
            <w:pPr>
              <w:widowControl/>
              <w:jc w:val="center"/>
              <w:textAlignment w:val="center"/>
              <w:rPr>
                <w:rFonts w:ascii="仿宋" w:hAnsi="仿宋" w:eastAsia="仿宋" w:cs="仿宋"/>
                <w:color w:val="auto"/>
                <w:kern w:val="0"/>
                <w:sz w:val="22"/>
                <w:szCs w:val="22"/>
                <w:highlight w:val="none"/>
              </w:rPr>
            </w:pPr>
          </w:p>
        </w:tc>
        <w:tc>
          <w:tcPr>
            <w:tcW w:w="1412" w:type="dxa"/>
            <w:vAlign w:val="center"/>
          </w:tcPr>
          <w:p>
            <w:pPr>
              <w:widowControl/>
              <w:jc w:val="center"/>
              <w:textAlignment w:val="center"/>
              <w:rPr>
                <w:rFonts w:ascii="仿宋" w:hAnsi="仿宋" w:eastAsia="仿宋" w:cs="仿宋"/>
                <w:color w:val="auto"/>
                <w:kern w:val="0"/>
                <w:sz w:val="22"/>
                <w:szCs w:val="22"/>
                <w:highlight w:val="none"/>
              </w:rPr>
            </w:pPr>
          </w:p>
        </w:tc>
        <w:tc>
          <w:tcPr>
            <w:tcW w:w="150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10</w:t>
            </w:r>
          </w:p>
        </w:tc>
        <w:tc>
          <w:tcPr>
            <w:tcW w:w="938"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8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5</w:t>
            </w:r>
          </w:p>
        </w:tc>
        <w:tc>
          <w:tcPr>
            <w:tcW w:w="1375"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激光打印机</w:t>
            </w:r>
          </w:p>
        </w:tc>
        <w:tc>
          <w:tcPr>
            <w:tcW w:w="1550" w:type="dxa"/>
            <w:vAlign w:val="center"/>
          </w:tcPr>
          <w:p>
            <w:pPr>
              <w:widowControl/>
              <w:jc w:val="left"/>
              <w:textAlignment w:val="center"/>
              <w:rPr>
                <w:rFonts w:ascii="仿宋" w:hAnsi="仿宋" w:eastAsia="仿宋" w:cs="仿宋"/>
                <w:color w:val="auto"/>
                <w:spacing w:val="20"/>
                <w:sz w:val="24"/>
                <w:highlight w:val="none"/>
              </w:rPr>
            </w:pPr>
          </w:p>
        </w:tc>
        <w:tc>
          <w:tcPr>
            <w:tcW w:w="1163" w:type="dxa"/>
            <w:vAlign w:val="center"/>
          </w:tcPr>
          <w:p>
            <w:pPr>
              <w:widowControl/>
              <w:jc w:val="center"/>
              <w:textAlignment w:val="center"/>
              <w:rPr>
                <w:rFonts w:ascii="仿宋" w:hAnsi="仿宋" w:eastAsia="仿宋" w:cs="仿宋"/>
                <w:color w:val="auto"/>
                <w:spacing w:val="20"/>
                <w:sz w:val="24"/>
                <w:highlight w:val="none"/>
              </w:rPr>
            </w:pPr>
          </w:p>
        </w:tc>
        <w:tc>
          <w:tcPr>
            <w:tcW w:w="1412" w:type="dxa"/>
            <w:vAlign w:val="center"/>
          </w:tcPr>
          <w:p>
            <w:pPr>
              <w:widowControl/>
              <w:jc w:val="center"/>
              <w:textAlignment w:val="center"/>
              <w:rPr>
                <w:rFonts w:ascii="仿宋" w:hAnsi="仿宋" w:eastAsia="仿宋" w:cs="仿宋"/>
                <w:color w:val="auto"/>
                <w:spacing w:val="20"/>
                <w:sz w:val="24"/>
                <w:highlight w:val="none"/>
              </w:rPr>
            </w:pPr>
          </w:p>
        </w:tc>
        <w:tc>
          <w:tcPr>
            <w:tcW w:w="150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5</w:t>
            </w:r>
          </w:p>
        </w:tc>
        <w:tc>
          <w:tcPr>
            <w:tcW w:w="938"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6</w:t>
            </w:r>
          </w:p>
        </w:tc>
        <w:tc>
          <w:tcPr>
            <w:tcW w:w="1375"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多功能激光一体机</w:t>
            </w:r>
          </w:p>
        </w:tc>
        <w:tc>
          <w:tcPr>
            <w:tcW w:w="1550" w:type="dxa"/>
            <w:vAlign w:val="center"/>
          </w:tcPr>
          <w:p>
            <w:pPr>
              <w:widowControl/>
              <w:jc w:val="left"/>
              <w:textAlignment w:val="center"/>
              <w:rPr>
                <w:rFonts w:ascii="仿宋" w:hAnsi="仿宋" w:eastAsia="仿宋" w:cs="仿宋"/>
                <w:color w:val="auto"/>
                <w:spacing w:val="20"/>
                <w:sz w:val="24"/>
                <w:highlight w:val="none"/>
              </w:rPr>
            </w:pPr>
          </w:p>
        </w:tc>
        <w:tc>
          <w:tcPr>
            <w:tcW w:w="1163" w:type="dxa"/>
            <w:vAlign w:val="center"/>
          </w:tcPr>
          <w:p>
            <w:pPr>
              <w:widowControl/>
              <w:jc w:val="center"/>
              <w:textAlignment w:val="center"/>
              <w:rPr>
                <w:rFonts w:ascii="仿宋" w:hAnsi="仿宋" w:eastAsia="仿宋" w:cs="仿宋"/>
                <w:color w:val="auto"/>
                <w:spacing w:val="20"/>
                <w:sz w:val="24"/>
                <w:highlight w:val="none"/>
              </w:rPr>
            </w:pPr>
          </w:p>
        </w:tc>
        <w:tc>
          <w:tcPr>
            <w:tcW w:w="1412" w:type="dxa"/>
            <w:vAlign w:val="center"/>
          </w:tcPr>
          <w:p>
            <w:pPr>
              <w:widowControl/>
              <w:jc w:val="center"/>
              <w:textAlignment w:val="center"/>
              <w:rPr>
                <w:rFonts w:ascii="仿宋" w:hAnsi="仿宋" w:eastAsia="仿宋" w:cs="仿宋"/>
                <w:color w:val="auto"/>
                <w:spacing w:val="20"/>
                <w:sz w:val="24"/>
                <w:highlight w:val="none"/>
              </w:rPr>
            </w:pPr>
          </w:p>
        </w:tc>
        <w:tc>
          <w:tcPr>
            <w:tcW w:w="150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5</w:t>
            </w:r>
          </w:p>
        </w:tc>
        <w:tc>
          <w:tcPr>
            <w:tcW w:w="938"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7</w:t>
            </w:r>
          </w:p>
        </w:tc>
        <w:tc>
          <w:tcPr>
            <w:tcW w:w="1375"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双面多功能激光一体机</w:t>
            </w:r>
          </w:p>
        </w:tc>
        <w:tc>
          <w:tcPr>
            <w:tcW w:w="1550" w:type="dxa"/>
            <w:vAlign w:val="center"/>
          </w:tcPr>
          <w:p>
            <w:pPr>
              <w:widowControl/>
              <w:jc w:val="left"/>
              <w:textAlignment w:val="center"/>
              <w:rPr>
                <w:rFonts w:ascii="仿宋" w:hAnsi="仿宋" w:eastAsia="仿宋" w:cs="仿宋"/>
                <w:color w:val="auto"/>
                <w:spacing w:val="20"/>
                <w:sz w:val="24"/>
                <w:highlight w:val="none"/>
              </w:rPr>
            </w:pPr>
          </w:p>
        </w:tc>
        <w:tc>
          <w:tcPr>
            <w:tcW w:w="1163" w:type="dxa"/>
            <w:vAlign w:val="center"/>
          </w:tcPr>
          <w:p>
            <w:pPr>
              <w:widowControl/>
              <w:jc w:val="center"/>
              <w:textAlignment w:val="center"/>
              <w:rPr>
                <w:rFonts w:ascii="仿宋" w:hAnsi="仿宋" w:eastAsia="仿宋" w:cs="仿宋"/>
                <w:color w:val="auto"/>
                <w:spacing w:val="20"/>
                <w:sz w:val="24"/>
                <w:highlight w:val="none"/>
              </w:rPr>
            </w:pPr>
          </w:p>
        </w:tc>
        <w:tc>
          <w:tcPr>
            <w:tcW w:w="1412" w:type="dxa"/>
            <w:vAlign w:val="center"/>
          </w:tcPr>
          <w:p>
            <w:pPr>
              <w:widowControl/>
              <w:jc w:val="center"/>
              <w:textAlignment w:val="center"/>
              <w:rPr>
                <w:rFonts w:ascii="仿宋" w:hAnsi="仿宋" w:eastAsia="仿宋" w:cs="仿宋"/>
                <w:color w:val="auto"/>
                <w:spacing w:val="20"/>
                <w:sz w:val="24"/>
                <w:highlight w:val="none"/>
              </w:rPr>
            </w:pPr>
          </w:p>
        </w:tc>
        <w:tc>
          <w:tcPr>
            <w:tcW w:w="150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938" w:type="dxa"/>
            <w:vAlign w:val="center"/>
          </w:tcPr>
          <w:p>
            <w:pPr>
              <w:widowControl/>
              <w:jc w:val="center"/>
              <w:textAlignment w:val="center"/>
              <w:rPr>
                <w:rFonts w:ascii="仿宋" w:hAnsi="仿宋" w:eastAsia="仿宋" w:cs="仿宋"/>
                <w:color w:val="auto"/>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8</w:t>
            </w:r>
          </w:p>
        </w:tc>
        <w:tc>
          <w:tcPr>
            <w:tcW w:w="1375"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碎纸机</w:t>
            </w:r>
          </w:p>
        </w:tc>
        <w:tc>
          <w:tcPr>
            <w:tcW w:w="1550" w:type="dxa"/>
            <w:vAlign w:val="center"/>
          </w:tcPr>
          <w:p>
            <w:pPr>
              <w:widowControl/>
              <w:jc w:val="left"/>
              <w:textAlignment w:val="center"/>
              <w:rPr>
                <w:rFonts w:ascii="仿宋" w:hAnsi="仿宋" w:eastAsia="仿宋" w:cs="仿宋"/>
                <w:color w:val="auto"/>
                <w:spacing w:val="20"/>
                <w:sz w:val="24"/>
                <w:highlight w:val="none"/>
              </w:rPr>
            </w:pPr>
          </w:p>
        </w:tc>
        <w:tc>
          <w:tcPr>
            <w:tcW w:w="1163" w:type="dxa"/>
            <w:vAlign w:val="center"/>
          </w:tcPr>
          <w:p>
            <w:pPr>
              <w:widowControl/>
              <w:jc w:val="center"/>
              <w:textAlignment w:val="center"/>
              <w:rPr>
                <w:rFonts w:ascii="仿宋" w:hAnsi="仿宋" w:eastAsia="仿宋" w:cs="仿宋"/>
                <w:color w:val="auto"/>
                <w:spacing w:val="20"/>
                <w:sz w:val="24"/>
                <w:highlight w:val="none"/>
              </w:rPr>
            </w:pPr>
          </w:p>
        </w:tc>
        <w:tc>
          <w:tcPr>
            <w:tcW w:w="1412" w:type="dxa"/>
            <w:vAlign w:val="center"/>
          </w:tcPr>
          <w:p>
            <w:pPr>
              <w:widowControl/>
              <w:jc w:val="center"/>
              <w:textAlignment w:val="center"/>
              <w:rPr>
                <w:rFonts w:ascii="仿宋" w:hAnsi="仿宋" w:eastAsia="仿宋" w:cs="仿宋"/>
                <w:color w:val="auto"/>
                <w:spacing w:val="20"/>
                <w:sz w:val="24"/>
                <w:highlight w:val="none"/>
              </w:rPr>
            </w:pPr>
          </w:p>
        </w:tc>
        <w:tc>
          <w:tcPr>
            <w:tcW w:w="150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5</w:t>
            </w:r>
          </w:p>
        </w:tc>
        <w:tc>
          <w:tcPr>
            <w:tcW w:w="938"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8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9</w:t>
            </w:r>
          </w:p>
        </w:tc>
        <w:tc>
          <w:tcPr>
            <w:tcW w:w="1375"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投影仪</w:t>
            </w:r>
          </w:p>
        </w:tc>
        <w:tc>
          <w:tcPr>
            <w:tcW w:w="1550" w:type="dxa"/>
            <w:vAlign w:val="center"/>
          </w:tcPr>
          <w:p>
            <w:pPr>
              <w:widowControl/>
              <w:jc w:val="left"/>
              <w:textAlignment w:val="center"/>
              <w:rPr>
                <w:rFonts w:ascii="仿宋" w:hAnsi="仿宋" w:eastAsia="仿宋" w:cs="仿宋"/>
                <w:color w:val="auto"/>
                <w:spacing w:val="20"/>
                <w:sz w:val="24"/>
                <w:highlight w:val="none"/>
              </w:rPr>
            </w:pPr>
          </w:p>
        </w:tc>
        <w:tc>
          <w:tcPr>
            <w:tcW w:w="1163" w:type="dxa"/>
            <w:vAlign w:val="center"/>
          </w:tcPr>
          <w:p>
            <w:pPr>
              <w:widowControl/>
              <w:jc w:val="center"/>
              <w:textAlignment w:val="center"/>
              <w:rPr>
                <w:rFonts w:ascii="仿宋" w:hAnsi="仿宋" w:eastAsia="仿宋" w:cs="仿宋"/>
                <w:color w:val="auto"/>
                <w:kern w:val="0"/>
                <w:sz w:val="22"/>
                <w:szCs w:val="22"/>
                <w:highlight w:val="none"/>
              </w:rPr>
            </w:pPr>
          </w:p>
        </w:tc>
        <w:tc>
          <w:tcPr>
            <w:tcW w:w="1412"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 xml:space="preserve"> </w:t>
            </w:r>
          </w:p>
        </w:tc>
        <w:tc>
          <w:tcPr>
            <w:tcW w:w="150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3</w:t>
            </w:r>
          </w:p>
        </w:tc>
        <w:tc>
          <w:tcPr>
            <w:tcW w:w="938"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10</w:t>
            </w:r>
          </w:p>
        </w:tc>
        <w:tc>
          <w:tcPr>
            <w:tcW w:w="7000" w:type="dxa"/>
            <w:gridSpan w:val="5"/>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合计</w:t>
            </w:r>
          </w:p>
        </w:tc>
        <w:tc>
          <w:tcPr>
            <w:tcW w:w="938" w:type="dxa"/>
            <w:vAlign w:val="center"/>
          </w:tcPr>
          <w:p>
            <w:pPr>
              <w:widowControl/>
              <w:jc w:val="center"/>
              <w:textAlignment w:val="center"/>
              <w:rPr>
                <w:rFonts w:ascii="仿宋" w:hAnsi="仿宋" w:eastAsia="仿宋" w:cs="仿宋"/>
                <w:color w:val="auto"/>
                <w:spacing w:val="20"/>
                <w:sz w:val="24"/>
                <w:highlight w:val="none"/>
              </w:rPr>
            </w:pPr>
          </w:p>
        </w:tc>
      </w:tr>
    </w:tbl>
    <w:p>
      <w:pPr>
        <w:pStyle w:val="2"/>
        <w:rPr>
          <w:color w:val="auto"/>
          <w:highlight w:val="none"/>
        </w:rPr>
      </w:pP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1、合同单价系指乙方在甲方指定地点的交货价（包括货款、运输费、装卸费、税费、服务费、安装调试等相关费用）。</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2、本合同供货期自签订之日起1年。采购数量为暂估量，实际采购量有可能多于或少于暂估量。乙方承诺在合同供货期内，单价不变，甲方可根据实际情况，按照合同价格，调整采购数量，最终按实际供货数量结算。  </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二、质量保证。</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1、乙方保证所供货物须符合甲方招标文件所规定的《招标内容及项目要求》，接受甲方</w:t>
      </w:r>
      <w:r>
        <w:rPr>
          <w:rFonts w:hint="eastAsia" w:ascii="仿宋_GB2312" w:eastAsia="仿宋_GB2312"/>
          <w:color w:val="auto"/>
          <w:sz w:val="24"/>
          <w:szCs w:val="24"/>
          <w:highlight w:val="none"/>
        </w:rPr>
        <w:t>对所供货物进行</w:t>
      </w:r>
      <w:r>
        <w:rPr>
          <w:rFonts w:hint="eastAsia" w:ascii="仿宋_GB2312" w:eastAsia="仿宋_GB2312"/>
          <w:b/>
          <w:color w:val="auto"/>
          <w:sz w:val="24"/>
          <w:szCs w:val="24"/>
          <w:highlight w:val="none"/>
        </w:rPr>
        <w:t>验收</w:t>
      </w:r>
      <w:r>
        <w:rPr>
          <w:rFonts w:hint="eastAsia" w:ascii="仿宋_GB2312" w:eastAsia="仿宋_GB2312"/>
          <w:color w:val="auto"/>
          <w:sz w:val="24"/>
          <w:szCs w:val="24"/>
          <w:highlight w:val="none"/>
        </w:rPr>
        <w:t>，</w:t>
      </w:r>
      <w:r>
        <w:rPr>
          <w:rFonts w:hint="eastAsia" w:ascii="仿宋_GB2312" w:hAnsi="宋体" w:eastAsia="仿宋_GB2312"/>
          <w:color w:val="auto"/>
          <w:sz w:val="24"/>
          <w:szCs w:val="24"/>
          <w:highlight w:val="none"/>
        </w:rPr>
        <w:t>对不符合要求的产品，甲方有权利要求乙方调换</w:t>
      </w:r>
      <w:r>
        <w:rPr>
          <w:rFonts w:hint="eastAsia" w:ascii="仿宋_GB2312" w:eastAsia="仿宋_GB2312"/>
          <w:color w:val="auto"/>
          <w:sz w:val="24"/>
          <w:szCs w:val="24"/>
          <w:highlight w:val="none"/>
        </w:rPr>
        <w:t>。</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4、合同所需设备质保期一年，</w:t>
      </w:r>
      <w:r>
        <w:rPr>
          <w:rFonts w:hint="eastAsia" w:ascii="仿宋_GB2312" w:hAnsi="宋体" w:eastAsia="仿宋_GB2312"/>
          <w:b/>
          <w:color w:val="auto"/>
          <w:sz w:val="24"/>
          <w:szCs w:val="24"/>
          <w:highlight w:val="none"/>
        </w:rPr>
        <w:t>自设备验收合格之日起算。</w:t>
      </w:r>
      <w:r>
        <w:rPr>
          <w:rFonts w:hint="eastAsia" w:ascii="仿宋_GB2312" w:hAnsi="宋体" w:eastAsia="仿宋_GB2312"/>
          <w:color w:val="auto"/>
          <w:sz w:val="24"/>
          <w:szCs w:val="24"/>
          <w:highlight w:val="none"/>
        </w:rPr>
        <w:t>在质保期内，非人为损坏的设备，由乙方免费负责维修更换（含人工和配件费用）。</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三、履约保证金。</w:t>
      </w:r>
    </w:p>
    <w:p>
      <w:pPr>
        <w:spacing w:line="360" w:lineRule="auto"/>
        <w:ind w:firstLine="520" w:firstLineChars="217"/>
        <w:rPr>
          <w:color w:val="auto"/>
          <w:highlight w:val="none"/>
        </w:rPr>
      </w:pPr>
      <w:r>
        <w:rPr>
          <w:rFonts w:hint="eastAsia" w:ascii="仿宋_GB2312" w:hAnsi="宋体" w:eastAsia="仿宋_GB2312"/>
          <w:color w:val="auto"/>
          <w:sz w:val="24"/>
          <w:szCs w:val="24"/>
          <w:highlight w:val="none"/>
        </w:rPr>
        <w:t>本合同签订的同时，乙方应向甲方缴纳</w:t>
      </w:r>
      <w:r>
        <w:rPr>
          <w:rFonts w:hint="eastAsia" w:ascii="仿宋_GB2312" w:hAnsi="宋体" w:eastAsia="仿宋_GB2312"/>
          <w:b/>
          <w:color w:val="auto"/>
          <w:sz w:val="24"/>
          <w:szCs w:val="24"/>
          <w:highlight w:val="none"/>
          <w:u w:val="single"/>
        </w:rPr>
        <w:t xml:space="preserve">      </w:t>
      </w:r>
      <w:r>
        <w:rPr>
          <w:rFonts w:hint="eastAsia" w:ascii="仿宋_GB2312" w:hAnsi="宋体" w:eastAsia="仿宋_GB2312"/>
          <w:color w:val="auto"/>
          <w:sz w:val="24"/>
          <w:szCs w:val="24"/>
          <w:highlight w:val="none"/>
        </w:rPr>
        <w:t>元（约合同总价的5%）作为履约保证金。待合同履行完毕、质保期结束后一月内，乙方售后服务良好，无质量和服务问题，甲方原额无息退还履约保证金。</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四、交货数量、时间、地点及验收。</w:t>
      </w:r>
    </w:p>
    <w:p>
      <w:pPr>
        <w:spacing w:line="360" w:lineRule="auto"/>
        <w:ind w:firstLine="520" w:firstLineChars="217"/>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1、</w:t>
      </w:r>
      <w:r>
        <w:rPr>
          <w:rFonts w:hint="eastAsia" w:ascii="仿宋_GB2312" w:hAnsi="宋体" w:eastAsia="仿宋_GB2312" w:cs="宋体"/>
          <w:color w:val="auto"/>
          <w:kern w:val="0"/>
          <w:sz w:val="24"/>
          <w:szCs w:val="22"/>
          <w:highlight w:val="none"/>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color w:val="auto"/>
          <w:kern w:val="0"/>
          <w:sz w:val="24"/>
          <w:highlight w:val="none"/>
        </w:rPr>
        <w:t>。</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s="宋体"/>
          <w:color w:val="auto"/>
          <w:kern w:val="0"/>
          <w:sz w:val="24"/>
          <w:highlight w:val="none"/>
        </w:rPr>
        <w:t>2、</w:t>
      </w:r>
      <w:r>
        <w:rPr>
          <w:rFonts w:hint="eastAsia" w:ascii="仿宋_GB2312" w:hAnsi="宋体" w:eastAsia="仿宋_GB2312"/>
          <w:color w:val="auto"/>
          <w:sz w:val="24"/>
          <w:szCs w:val="24"/>
          <w:highlight w:val="none"/>
        </w:rPr>
        <w:t>乙方将货物运达甲方指定交货地点后,并由双方在《</w:t>
      </w:r>
      <w:r>
        <w:rPr>
          <w:rFonts w:ascii="仿宋_GB2312" w:hAnsi="宋体" w:eastAsia="仿宋_GB2312"/>
          <w:color w:val="auto"/>
          <w:sz w:val="24"/>
          <w:szCs w:val="24"/>
          <w:highlight w:val="none"/>
        </w:rPr>
        <w:t>采购量确认单</w:t>
      </w:r>
      <w:r>
        <w:rPr>
          <w:rFonts w:hint="eastAsia" w:ascii="仿宋_GB2312" w:hAnsi="宋体" w:eastAsia="仿宋_GB2312"/>
          <w:color w:val="auto"/>
          <w:sz w:val="24"/>
          <w:szCs w:val="24"/>
          <w:highlight w:val="none"/>
        </w:rPr>
        <w:t>》上签字确认</w:t>
      </w:r>
      <w:r>
        <w:rPr>
          <w:rFonts w:ascii="仿宋_GB2312" w:hAnsi="宋体" w:eastAsia="仿宋_GB2312"/>
          <w:color w:val="auto"/>
          <w:sz w:val="24"/>
          <w:szCs w:val="24"/>
          <w:highlight w:val="none"/>
        </w:rPr>
        <w:t>。</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五、售后服务。</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1、乙方保证在交货且数量验收后按照甲方要求办理出入库的有关手续。</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2、在货物使用过程中，如甲方生产出现异常问题，乙方应随时响应甲方的要求，指派技术人员提供免费现场指导，解决实际问题。期间乙方技术人员所产生的一切费用自行承担。</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六、货款的支付。</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1、货款按月结算，以实际到货量（以双方确认的《</w:t>
      </w:r>
      <w:r>
        <w:rPr>
          <w:rFonts w:ascii="仿宋_GB2312" w:hAnsi="宋体" w:eastAsia="仿宋_GB2312"/>
          <w:color w:val="auto"/>
          <w:sz w:val="24"/>
          <w:szCs w:val="24"/>
          <w:highlight w:val="none"/>
        </w:rPr>
        <w:t>采购量确认单</w:t>
      </w:r>
      <w:r>
        <w:rPr>
          <w:rFonts w:hint="eastAsia" w:ascii="仿宋_GB2312" w:hAnsi="宋体" w:eastAsia="仿宋_GB2312"/>
          <w:color w:val="auto"/>
          <w:sz w:val="24"/>
          <w:szCs w:val="24"/>
          <w:highlight w:val="none"/>
        </w:rPr>
        <w:t>》中的计量数据为准）为依据，结算货款。</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2、在每结算周期内，货物的到货数量验收和质量检测均合格，且甲方生产运行正常，在该月货物全部验收合格后30日内付清应支付货款。</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3、在甲方支付货款前，乙方应开具增值税专用发票。</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七、其它约定。</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2、乙方必须遵守有关法律法规及甲方的规章制度。否则，乙方应承担相应责任。</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八、违约责任。</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1、乙方逾期交货的,每逾期</w:t>
      </w:r>
      <w:r>
        <w:rPr>
          <w:rFonts w:hint="eastAsia" w:ascii="仿宋_GB2312" w:hAnsi="宋体" w:eastAsia="仿宋_GB2312"/>
          <w:b/>
          <w:color w:val="auto"/>
          <w:sz w:val="24"/>
          <w:szCs w:val="24"/>
          <w:highlight w:val="none"/>
        </w:rPr>
        <w:t>1</w:t>
      </w:r>
      <w:r>
        <w:rPr>
          <w:rFonts w:hint="eastAsia" w:ascii="仿宋_GB2312" w:hAnsi="宋体" w:eastAsia="仿宋_GB2312"/>
          <w:color w:val="auto"/>
          <w:sz w:val="24"/>
          <w:szCs w:val="24"/>
          <w:highlight w:val="none"/>
        </w:rPr>
        <w:t>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合同价款5%的标准赔偿给甲方，作为甲方生产运行的损失补偿金。</w:t>
      </w:r>
    </w:p>
    <w:p>
      <w:pPr>
        <w:spacing w:line="360" w:lineRule="auto"/>
        <w:ind w:firstLine="520" w:firstLineChars="217"/>
        <w:rPr>
          <w:color w:val="auto"/>
          <w:highlight w:val="none"/>
        </w:rPr>
      </w:pPr>
      <w:r>
        <w:rPr>
          <w:rFonts w:hint="eastAsia" w:ascii="仿宋_GB2312" w:hAnsi="宋体" w:eastAsia="仿宋_GB2312"/>
          <w:color w:val="auto"/>
          <w:sz w:val="24"/>
          <w:szCs w:val="24"/>
          <w:highlight w:val="none"/>
        </w:rPr>
        <w:t>3、</w:t>
      </w:r>
      <w:r>
        <w:rPr>
          <w:rFonts w:hint="eastAsia" w:ascii="仿宋_GB2312" w:hAnsi="宋体" w:eastAsia="仿宋_GB2312"/>
          <w:b/>
          <w:color w:val="auto"/>
          <w:sz w:val="24"/>
          <w:szCs w:val="24"/>
          <w:highlight w:val="none"/>
        </w:rPr>
        <w:t>乙方违反招标文件及合同约定的售后服务承诺的，每次应向甲方承担1000元的违约金，并赔偿甲方因此受到的损失；在合同有效期内，乙方三次（含）以上违反售后服务约定的，乙方还应按合同价款的5%承担违约金。</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九、争议的解决。</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十、合同的生效和终止。</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2、本合同一式捌份，甲方、乙方各执肆份。</w:t>
      </w:r>
    </w:p>
    <w:p>
      <w:pPr>
        <w:pStyle w:val="8"/>
        <w:spacing w:line="360" w:lineRule="auto"/>
        <w:jc w:val="both"/>
        <w:rPr>
          <w:rStyle w:val="14"/>
          <w:rFonts w:eastAsia="仿宋_GB2312"/>
          <w:b/>
          <w:color w:val="auto"/>
          <w:spacing w:val="0"/>
          <w:sz w:val="44"/>
          <w:highlight w:val="none"/>
        </w:rPr>
      </w:pPr>
    </w:p>
    <w:p>
      <w:pPr>
        <w:pStyle w:val="8"/>
        <w:spacing w:line="360" w:lineRule="auto"/>
        <w:rPr>
          <w:rStyle w:val="14"/>
          <w:rFonts w:ascii="仿宋_GB2312" w:eastAsia="仿宋_GB2312"/>
          <w:b/>
          <w:color w:val="auto"/>
          <w:spacing w:val="0"/>
          <w:sz w:val="44"/>
          <w:highlight w:val="none"/>
          <w:lang w:val="en-GB"/>
        </w:rPr>
      </w:pPr>
    </w:p>
    <w:p>
      <w:pPr>
        <w:pStyle w:val="8"/>
        <w:spacing w:line="360" w:lineRule="auto"/>
        <w:jc w:val="both"/>
        <w:rPr>
          <w:rStyle w:val="14"/>
          <w:rFonts w:ascii="仿宋_GB2312" w:eastAsia="仿宋_GB2312"/>
          <w:b/>
          <w:color w:val="auto"/>
          <w:spacing w:val="0"/>
          <w:sz w:val="44"/>
          <w:highlight w:val="none"/>
          <w:lang w:val="en-GB"/>
        </w:rPr>
      </w:pPr>
    </w:p>
    <w:p>
      <w:pPr>
        <w:pStyle w:val="8"/>
        <w:spacing w:line="360" w:lineRule="auto"/>
        <w:jc w:val="both"/>
        <w:rPr>
          <w:rStyle w:val="14"/>
          <w:rFonts w:ascii="仿宋_GB2312" w:eastAsia="仿宋_GB2312"/>
          <w:b/>
          <w:color w:val="auto"/>
          <w:spacing w:val="0"/>
          <w:sz w:val="44"/>
          <w:highlight w:val="none"/>
          <w:lang w:val="en-GB"/>
        </w:rPr>
      </w:pPr>
    </w:p>
    <w:p>
      <w:pPr>
        <w:pStyle w:val="8"/>
        <w:spacing w:line="360" w:lineRule="auto"/>
        <w:jc w:val="both"/>
        <w:rPr>
          <w:rStyle w:val="14"/>
          <w:rFonts w:ascii="仿宋_GB2312" w:eastAsia="仿宋_GB2312"/>
          <w:b/>
          <w:color w:val="auto"/>
          <w:spacing w:val="0"/>
          <w:sz w:val="44"/>
          <w:highlight w:val="none"/>
          <w:lang w:val="en-GB"/>
        </w:rPr>
      </w:pPr>
    </w:p>
    <w:p>
      <w:pPr>
        <w:pStyle w:val="8"/>
        <w:spacing w:line="360" w:lineRule="auto"/>
        <w:jc w:val="both"/>
        <w:rPr>
          <w:rStyle w:val="14"/>
          <w:rFonts w:ascii="仿宋_GB2312" w:eastAsia="仿宋_GB2312"/>
          <w:b/>
          <w:color w:val="auto"/>
          <w:spacing w:val="0"/>
          <w:sz w:val="44"/>
          <w:highlight w:val="none"/>
          <w:lang w:val="en-GB"/>
        </w:rPr>
      </w:pPr>
    </w:p>
    <w:p>
      <w:pPr>
        <w:pStyle w:val="8"/>
        <w:spacing w:line="360" w:lineRule="auto"/>
        <w:jc w:val="both"/>
        <w:rPr>
          <w:rStyle w:val="14"/>
          <w:rFonts w:ascii="仿宋_GB2312" w:eastAsia="仿宋_GB2312"/>
          <w:b/>
          <w:color w:val="auto"/>
          <w:spacing w:val="0"/>
          <w:sz w:val="44"/>
          <w:highlight w:val="none"/>
          <w:lang w:val="en-GB"/>
        </w:rPr>
      </w:pPr>
    </w:p>
    <w:p>
      <w:pPr>
        <w:pStyle w:val="8"/>
        <w:spacing w:line="360" w:lineRule="auto"/>
        <w:jc w:val="both"/>
        <w:rPr>
          <w:rStyle w:val="14"/>
          <w:rFonts w:ascii="仿宋_GB2312" w:eastAsia="仿宋_GB2312"/>
          <w:b/>
          <w:color w:val="auto"/>
          <w:spacing w:val="0"/>
          <w:sz w:val="44"/>
          <w:highlight w:val="none"/>
          <w:lang w:val="en-GB"/>
        </w:rPr>
      </w:pPr>
    </w:p>
    <w:p>
      <w:pPr>
        <w:pStyle w:val="8"/>
        <w:spacing w:line="360" w:lineRule="auto"/>
        <w:jc w:val="both"/>
        <w:rPr>
          <w:rStyle w:val="14"/>
          <w:rFonts w:ascii="仿宋_GB2312" w:eastAsia="仿宋_GB2312"/>
          <w:b/>
          <w:color w:val="auto"/>
          <w:spacing w:val="0"/>
          <w:sz w:val="44"/>
          <w:highlight w:val="none"/>
          <w:lang w:val="en-GB"/>
        </w:rPr>
      </w:pPr>
    </w:p>
    <w:p>
      <w:pPr>
        <w:pStyle w:val="8"/>
        <w:spacing w:line="360" w:lineRule="auto"/>
        <w:jc w:val="both"/>
        <w:rPr>
          <w:rStyle w:val="14"/>
          <w:rFonts w:ascii="仿宋_GB2312" w:eastAsia="仿宋_GB2312"/>
          <w:b/>
          <w:color w:val="auto"/>
          <w:spacing w:val="0"/>
          <w:sz w:val="44"/>
          <w:highlight w:val="none"/>
          <w:lang w:val="en-GB"/>
        </w:rPr>
      </w:pPr>
    </w:p>
    <w:p>
      <w:pPr>
        <w:pStyle w:val="8"/>
        <w:spacing w:line="360" w:lineRule="auto"/>
        <w:jc w:val="both"/>
        <w:rPr>
          <w:rStyle w:val="14"/>
          <w:rFonts w:ascii="仿宋_GB2312" w:eastAsia="仿宋_GB2312"/>
          <w:b/>
          <w:color w:val="auto"/>
          <w:spacing w:val="0"/>
          <w:sz w:val="44"/>
          <w:highlight w:val="none"/>
          <w:lang w:val="en-GB"/>
        </w:rPr>
      </w:pPr>
    </w:p>
    <w:p>
      <w:pPr>
        <w:pStyle w:val="8"/>
        <w:spacing w:line="360" w:lineRule="auto"/>
        <w:jc w:val="both"/>
        <w:rPr>
          <w:rStyle w:val="14"/>
          <w:rFonts w:ascii="仿宋_GB2312" w:eastAsia="仿宋_GB2312"/>
          <w:b/>
          <w:color w:val="auto"/>
          <w:spacing w:val="0"/>
          <w:sz w:val="44"/>
          <w:highlight w:val="none"/>
          <w:lang w:val="en-GB"/>
        </w:rPr>
      </w:pPr>
    </w:p>
    <w:p>
      <w:pPr>
        <w:pStyle w:val="8"/>
        <w:spacing w:line="360" w:lineRule="auto"/>
        <w:jc w:val="both"/>
        <w:rPr>
          <w:rStyle w:val="14"/>
          <w:rFonts w:ascii="仿宋_GB2312" w:eastAsia="仿宋_GB2312"/>
          <w:b/>
          <w:color w:val="auto"/>
          <w:spacing w:val="0"/>
          <w:sz w:val="44"/>
          <w:highlight w:val="none"/>
          <w:lang w:val="en-GB"/>
        </w:rPr>
      </w:pPr>
    </w:p>
    <w:p>
      <w:pPr>
        <w:pStyle w:val="8"/>
        <w:spacing w:line="360" w:lineRule="auto"/>
        <w:jc w:val="both"/>
        <w:rPr>
          <w:rStyle w:val="14"/>
          <w:rFonts w:ascii="仿宋_GB2312" w:eastAsia="仿宋_GB2312"/>
          <w:b/>
          <w:color w:val="auto"/>
          <w:spacing w:val="0"/>
          <w:sz w:val="44"/>
          <w:highlight w:val="none"/>
          <w:lang w:val="en-GB"/>
        </w:rPr>
      </w:pPr>
    </w:p>
    <w:p>
      <w:pPr>
        <w:pStyle w:val="8"/>
        <w:spacing w:line="360" w:lineRule="auto"/>
        <w:jc w:val="both"/>
        <w:rPr>
          <w:rStyle w:val="14"/>
          <w:rFonts w:ascii="仿宋_GB2312" w:eastAsia="仿宋_GB2312"/>
          <w:b/>
          <w:color w:val="auto"/>
          <w:spacing w:val="0"/>
          <w:sz w:val="44"/>
          <w:highlight w:val="none"/>
          <w:lang w:val="en-GB"/>
        </w:rPr>
      </w:pPr>
    </w:p>
    <w:p>
      <w:pPr>
        <w:pStyle w:val="8"/>
        <w:spacing w:line="360" w:lineRule="auto"/>
        <w:rPr>
          <w:rStyle w:val="14"/>
          <w:rFonts w:eastAsia="仿宋_GB2312"/>
          <w:b/>
          <w:color w:val="auto"/>
          <w:spacing w:val="0"/>
          <w:sz w:val="44"/>
          <w:highlight w:val="none"/>
          <w:lang w:val="en-GB"/>
        </w:rPr>
      </w:pPr>
      <w:r>
        <w:rPr>
          <w:rStyle w:val="14"/>
          <w:rFonts w:hint="eastAsia" w:ascii="仿宋_GB2312" w:eastAsia="仿宋_GB2312"/>
          <w:b/>
          <w:color w:val="auto"/>
          <w:spacing w:val="0"/>
          <w:sz w:val="44"/>
          <w:highlight w:val="none"/>
          <w:lang w:val="en-GB"/>
        </w:rPr>
        <w:t xml:space="preserve">第五部分  </w:t>
      </w:r>
      <w:bookmarkEnd w:id="45"/>
      <w:bookmarkEnd w:id="46"/>
      <w:r>
        <w:rPr>
          <w:rStyle w:val="14"/>
          <w:rFonts w:hint="eastAsia" w:eastAsia="仿宋_GB2312"/>
          <w:b/>
          <w:color w:val="auto"/>
          <w:spacing w:val="0"/>
          <w:sz w:val="44"/>
          <w:highlight w:val="none"/>
          <w:lang w:val="en-GB"/>
        </w:rPr>
        <w:t>投标文件格式</w:t>
      </w:r>
    </w:p>
    <w:p>
      <w:pPr>
        <w:spacing w:line="480" w:lineRule="auto"/>
        <w:jc w:val="left"/>
        <w:rPr>
          <w:color w:val="auto"/>
          <w:sz w:val="32"/>
          <w:highlight w:val="none"/>
        </w:rPr>
      </w:pPr>
      <w:r>
        <w:rPr>
          <w:rStyle w:val="14"/>
          <w:rFonts w:hint="eastAsia" w:ascii="仿宋_GB2312" w:eastAsia="仿宋_GB2312"/>
          <w:color w:val="auto"/>
          <w:sz w:val="30"/>
          <w:highlight w:val="none"/>
        </w:rPr>
        <w:t>附件一</w:t>
      </w:r>
      <w:r>
        <w:rPr>
          <w:rFonts w:hint="eastAsia"/>
          <w:b/>
          <w:color w:val="auto"/>
          <w:sz w:val="32"/>
          <w:highlight w:val="none"/>
        </w:rPr>
        <w:t>正（副）本</w:t>
      </w:r>
    </w:p>
    <w:p>
      <w:pPr>
        <w:rPr>
          <w:color w:val="auto"/>
          <w:sz w:val="44"/>
          <w:highlight w:val="none"/>
        </w:rPr>
      </w:pPr>
    </w:p>
    <w:p>
      <w:pPr>
        <w:jc w:val="center"/>
        <w:rPr>
          <w:rFonts w:ascii="仿宋_GB2312" w:hAnsi="仿宋" w:eastAsia="仿宋_GB2312"/>
          <w:b/>
          <w:color w:val="auto"/>
          <w:sz w:val="48"/>
          <w:szCs w:val="48"/>
          <w:highlight w:val="none"/>
        </w:rPr>
      </w:pPr>
      <w:r>
        <w:rPr>
          <w:rFonts w:hint="eastAsia" w:ascii="仿宋_GB2312" w:hAnsi="仿宋" w:eastAsia="仿宋_GB2312"/>
          <w:b/>
          <w:color w:val="auto"/>
          <w:sz w:val="48"/>
          <w:szCs w:val="48"/>
          <w:highlight w:val="none"/>
        </w:rPr>
        <w:t>2021年临江公司办公设备</w:t>
      </w:r>
      <w:r>
        <w:rPr>
          <w:rFonts w:hint="eastAsia" w:ascii="仿宋_GB2312" w:hAnsi="仿宋" w:eastAsia="仿宋_GB2312"/>
          <w:b/>
          <w:color w:val="auto"/>
          <w:sz w:val="48"/>
          <w:szCs w:val="48"/>
          <w:highlight w:val="none"/>
          <w:lang w:eastAsia="zh-CN"/>
        </w:rPr>
        <w:t>采购</w:t>
      </w:r>
      <w:r>
        <w:rPr>
          <w:rFonts w:hint="eastAsia" w:ascii="仿宋_GB2312" w:hAnsi="仿宋" w:eastAsia="仿宋_GB2312"/>
          <w:b/>
          <w:color w:val="auto"/>
          <w:sz w:val="48"/>
          <w:szCs w:val="48"/>
          <w:highlight w:val="none"/>
        </w:rPr>
        <w:t>项目</w:t>
      </w:r>
    </w:p>
    <w:p>
      <w:pPr>
        <w:spacing w:line="360" w:lineRule="auto"/>
        <w:jc w:val="center"/>
        <w:rPr>
          <w:rFonts w:hint="default" w:ascii="仿宋_GB2312" w:hAnsi="仿宋" w:eastAsia="仿宋_GB2312"/>
          <w:color w:val="auto"/>
          <w:sz w:val="40"/>
          <w:szCs w:val="48"/>
          <w:highlight w:val="none"/>
          <w:lang w:val="en-US" w:eastAsia="zh-CN"/>
        </w:rPr>
      </w:pPr>
      <w:r>
        <w:rPr>
          <w:rFonts w:hint="eastAsia" w:ascii="仿宋_GB2312" w:hAnsi="仿宋" w:eastAsia="仿宋_GB2312"/>
          <w:color w:val="auto"/>
          <w:sz w:val="40"/>
          <w:szCs w:val="48"/>
          <w:highlight w:val="none"/>
        </w:rPr>
        <w:t>招标编号：</w:t>
      </w:r>
      <w:r>
        <w:rPr>
          <w:rFonts w:hint="eastAsia" w:ascii="仿宋_GB2312" w:hAnsi="仿宋" w:eastAsia="仿宋_GB2312"/>
          <w:color w:val="auto"/>
          <w:sz w:val="40"/>
          <w:szCs w:val="48"/>
          <w:highlight w:val="none"/>
          <w:lang w:val="en-US" w:eastAsia="zh-CN"/>
        </w:rPr>
        <w:t>202103011</w:t>
      </w:r>
    </w:p>
    <w:p>
      <w:pPr>
        <w:spacing w:line="360" w:lineRule="auto"/>
        <w:jc w:val="center"/>
        <w:rPr>
          <w:rFonts w:ascii="宋体" w:hAnsi="宋体"/>
          <w:color w:val="auto"/>
          <w:sz w:val="36"/>
          <w:highlight w:val="none"/>
        </w:rPr>
      </w:pPr>
    </w:p>
    <w:p>
      <w:pPr>
        <w:jc w:val="center"/>
        <w:rPr>
          <w:rFonts w:ascii="宋体" w:hAnsi="宋体"/>
          <w:color w:val="auto"/>
          <w:sz w:val="44"/>
          <w:highlight w:val="none"/>
        </w:rPr>
      </w:pPr>
    </w:p>
    <w:p>
      <w:pPr>
        <w:jc w:val="center"/>
        <w:rPr>
          <w:rFonts w:ascii="宋体" w:hAnsi="宋体"/>
          <w:color w:val="auto"/>
          <w:sz w:val="44"/>
          <w:highlight w:val="none"/>
        </w:rPr>
      </w:pPr>
    </w:p>
    <w:p>
      <w:pPr>
        <w:jc w:val="center"/>
        <w:rPr>
          <w:rFonts w:ascii="宋体" w:hAnsi="宋体"/>
          <w:color w:val="auto"/>
          <w:sz w:val="44"/>
          <w:highlight w:val="none"/>
        </w:rPr>
      </w:pPr>
      <w:r>
        <w:rPr>
          <w:rFonts w:hint="eastAsia" w:ascii="宋体" w:hAnsi="宋体"/>
          <w:color w:val="auto"/>
          <w:sz w:val="44"/>
          <w:highlight w:val="none"/>
        </w:rPr>
        <w:t>投标</w:t>
      </w:r>
      <w:r>
        <w:rPr>
          <w:rFonts w:ascii="宋体" w:hAnsi="宋体"/>
          <w:color w:val="auto"/>
          <w:sz w:val="44"/>
          <w:highlight w:val="none"/>
        </w:rPr>
        <w:t>文件</w:t>
      </w:r>
    </w:p>
    <w:p>
      <w:pPr>
        <w:rPr>
          <w:color w:val="auto"/>
          <w:sz w:val="84"/>
          <w:highlight w:val="none"/>
        </w:rPr>
      </w:pPr>
    </w:p>
    <w:p>
      <w:pPr>
        <w:jc w:val="center"/>
        <w:rPr>
          <w:color w:val="auto"/>
          <w:sz w:val="84"/>
          <w:highlight w:val="none"/>
        </w:rPr>
      </w:pPr>
    </w:p>
    <w:p>
      <w:pPr>
        <w:jc w:val="center"/>
        <w:rPr>
          <w:color w:val="auto"/>
          <w:sz w:val="84"/>
          <w:highlight w:val="none"/>
        </w:rPr>
      </w:pPr>
    </w:p>
    <w:p>
      <w:pPr>
        <w:jc w:val="center"/>
        <w:rPr>
          <w:color w:val="auto"/>
          <w:sz w:val="84"/>
          <w:highlight w:val="none"/>
        </w:rPr>
      </w:pPr>
    </w:p>
    <w:p>
      <w:pPr>
        <w:jc w:val="center"/>
        <w:rPr>
          <w:color w:val="auto"/>
          <w:sz w:val="24"/>
          <w:highlight w:val="none"/>
        </w:rPr>
      </w:pPr>
    </w:p>
    <w:p>
      <w:pPr>
        <w:jc w:val="center"/>
        <w:rPr>
          <w:color w:val="auto"/>
          <w:sz w:val="24"/>
          <w:highlight w:val="none"/>
        </w:rPr>
      </w:pPr>
    </w:p>
    <w:p>
      <w:pPr>
        <w:spacing w:line="480" w:lineRule="auto"/>
        <w:jc w:val="center"/>
        <w:rPr>
          <w:rFonts w:ascii="宋体" w:hAnsi="宋体"/>
          <w:color w:val="auto"/>
          <w:sz w:val="36"/>
          <w:highlight w:val="none"/>
        </w:rPr>
      </w:pPr>
      <w:r>
        <w:rPr>
          <w:rFonts w:hint="eastAsia" w:ascii="宋体" w:hAnsi="宋体"/>
          <w:color w:val="auto"/>
          <w:sz w:val="36"/>
          <w:highlight w:val="none"/>
        </w:rPr>
        <w:t>投标人全称</w:t>
      </w:r>
    </w:p>
    <w:p>
      <w:pPr>
        <w:spacing w:line="480" w:lineRule="auto"/>
        <w:ind w:firstLine="3240" w:firstLineChars="900"/>
        <w:rPr>
          <w:rFonts w:ascii="宋体" w:hAnsi="宋体"/>
          <w:color w:val="auto"/>
          <w:sz w:val="36"/>
          <w:highlight w:val="none"/>
        </w:rPr>
      </w:pPr>
      <w:r>
        <w:rPr>
          <w:rFonts w:ascii="宋体" w:hAnsi="宋体"/>
          <w:color w:val="auto"/>
          <w:sz w:val="36"/>
          <w:highlight w:val="none"/>
        </w:rPr>
        <w:t>202</w:t>
      </w:r>
      <w:r>
        <w:rPr>
          <w:rFonts w:hint="eastAsia" w:ascii="宋体" w:hAnsi="宋体"/>
          <w:color w:val="auto"/>
          <w:sz w:val="36"/>
          <w:highlight w:val="none"/>
        </w:rPr>
        <w:t>1年  月  日</w:t>
      </w:r>
    </w:p>
    <w:p>
      <w:pPr>
        <w:spacing w:line="480" w:lineRule="auto"/>
        <w:jc w:val="left"/>
        <w:rPr>
          <w:rStyle w:val="14"/>
          <w:rFonts w:ascii="仿宋_GB2312" w:eastAsia="仿宋_GB2312"/>
          <w:color w:val="auto"/>
          <w:sz w:val="30"/>
          <w:highlight w:val="none"/>
        </w:rPr>
      </w:pPr>
      <w:r>
        <w:rPr>
          <w:rStyle w:val="14"/>
          <w:rFonts w:ascii="仿宋_GB2312" w:eastAsia="仿宋_GB2312"/>
          <w:color w:val="auto"/>
          <w:sz w:val="30"/>
          <w:highlight w:val="none"/>
        </w:rPr>
        <w:br w:type="page"/>
      </w:r>
      <w:r>
        <w:rPr>
          <w:rStyle w:val="14"/>
          <w:rFonts w:hint="eastAsia" w:ascii="仿宋_GB2312" w:eastAsia="仿宋_GB2312"/>
          <w:color w:val="auto"/>
          <w:sz w:val="30"/>
          <w:highlight w:val="none"/>
        </w:rPr>
        <w:t>附件二</w:t>
      </w:r>
    </w:p>
    <w:p>
      <w:pPr>
        <w:jc w:val="center"/>
        <w:rPr>
          <w:rFonts w:ascii="elix Titling" w:hAnsi="elix Titling" w:eastAsia="仿宋"/>
          <w:b/>
          <w:color w:val="auto"/>
          <w:spacing w:val="40"/>
          <w:sz w:val="36"/>
          <w:highlight w:val="none"/>
        </w:rPr>
      </w:pPr>
      <w:r>
        <w:rPr>
          <w:rFonts w:ascii="elix Titling" w:hAnsi="仿宋" w:eastAsia="仿宋"/>
          <w:b/>
          <w:color w:val="auto"/>
          <w:spacing w:val="40"/>
          <w:sz w:val="36"/>
          <w:highlight w:val="none"/>
        </w:rPr>
        <w:t>投标响应函</w:t>
      </w:r>
    </w:p>
    <w:p>
      <w:pPr>
        <w:spacing w:line="360" w:lineRule="auto"/>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杭州临江环境能源有限公司：</w:t>
      </w:r>
    </w:p>
    <w:p>
      <w:pPr>
        <w:spacing w:line="360" w:lineRule="auto"/>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(投标人全称)授权（全名、职务、身份证号码）为授权代表，参加贵方组织的</w:t>
      </w:r>
      <w:r>
        <w:rPr>
          <w:rFonts w:hint="eastAsia" w:ascii="仿宋_GB2312" w:eastAsia="仿宋_GB2312"/>
          <w:color w:val="auto"/>
          <w:sz w:val="24"/>
          <w:szCs w:val="24"/>
          <w:highlight w:val="none"/>
          <w:u w:val="single"/>
        </w:rPr>
        <w:t>2021年临江公司办公设备采购</w:t>
      </w:r>
      <w:r>
        <w:rPr>
          <w:rFonts w:hint="eastAsia" w:ascii="仿宋_GB2312" w:eastAsia="仿宋_GB2312"/>
          <w:color w:val="auto"/>
          <w:sz w:val="24"/>
          <w:szCs w:val="24"/>
          <w:highlight w:val="none"/>
        </w:rPr>
        <w:t>（招标项目名称）编号为</w:t>
      </w:r>
      <w:r>
        <w:rPr>
          <w:rFonts w:hint="eastAsia" w:ascii="仿宋_GB2312" w:eastAsia="仿宋_GB2312"/>
          <w:color w:val="auto"/>
          <w:sz w:val="24"/>
          <w:szCs w:val="24"/>
          <w:highlight w:val="none"/>
          <w:u w:val="single"/>
          <w:lang w:val="en-US" w:eastAsia="zh-CN"/>
        </w:rPr>
        <w:t>202103011</w:t>
      </w:r>
      <w:r>
        <w:rPr>
          <w:rFonts w:hint="eastAsia" w:ascii="仿宋_GB2312" w:eastAsia="仿宋_GB2312"/>
          <w:color w:val="auto"/>
          <w:sz w:val="24"/>
          <w:szCs w:val="24"/>
          <w:highlight w:val="none"/>
        </w:rPr>
        <w:t>招标活动并投标。为此：</w:t>
      </w:r>
    </w:p>
    <w:p>
      <w:pPr>
        <w:spacing w:line="360" w:lineRule="auto"/>
        <w:ind w:left="540" w:firstLine="3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1、我单位已详细审查全部招标文件，同意投标文件的各项要求。</w:t>
      </w:r>
    </w:p>
    <w:p>
      <w:pPr>
        <w:spacing w:line="360" w:lineRule="auto"/>
        <w:ind w:firstLine="480" w:firstLineChars="20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2、我单位按贵单位招标文件要求制作并提交投标文件，并保证其真实性、合法性。</w:t>
      </w:r>
    </w:p>
    <w:p>
      <w:pPr>
        <w:spacing w:line="360" w:lineRule="auto"/>
        <w:ind w:firstLine="480" w:firstLineChars="20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3、若中标，我单位将按招标文件规定履行合同责任和义务。</w:t>
      </w:r>
    </w:p>
    <w:p>
      <w:pPr>
        <w:spacing w:line="360" w:lineRule="auto"/>
        <w:ind w:left="540" w:firstLine="3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4、我单位投标文件自开标日起有效期为</w:t>
      </w:r>
      <w:r>
        <w:rPr>
          <w:rFonts w:hint="eastAsia" w:ascii="仿宋_GB2312" w:eastAsia="仿宋_GB2312"/>
          <w:color w:val="auto"/>
          <w:sz w:val="24"/>
          <w:szCs w:val="24"/>
          <w:highlight w:val="none"/>
          <w:u w:val="single"/>
        </w:rPr>
        <w:t xml:space="preserve"> 60 </w:t>
      </w:r>
      <w:r>
        <w:rPr>
          <w:rFonts w:hint="eastAsia" w:ascii="仿宋_GB2312" w:eastAsia="仿宋_GB2312"/>
          <w:color w:val="auto"/>
          <w:sz w:val="24"/>
          <w:szCs w:val="24"/>
          <w:highlight w:val="none"/>
        </w:rPr>
        <w:t>日。</w:t>
      </w:r>
    </w:p>
    <w:p>
      <w:pPr>
        <w:spacing w:line="360" w:lineRule="auto"/>
        <w:ind w:firstLine="480" w:firstLineChars="20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（1）提供虚假材料谋取中标、成交的；</w:t>
      </w:r>
    </w:p>
    <w:p>
      <w:pPr>
        <w:spacing w:line="360" w:lineRule="auto"/>
        <w:ind w:left="540" w:firstLine="3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（2）采取不正当手段诋毁、排挤其他供应商的；</w:t>
      </w:r>
    </w:p>
    <w:p>
      <w:pPr>
        <w:spacing w:line="360" w:lineRule="auto"/>
        <w:ind w:left="540" w:firstLine="3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（3）与采购单位、其它供应商恶意串通的；</w:t>
      </w:r>
    </w:p>
    <w:p>
      <w:pPr>
        <w:spacing w:line="360" w:lineRule="auto"/>
        <w:ind w:left="540" w:firstLine="3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（4）向采购单位行贿或者提供其他不正当利益的；</w:t>
      </w:r>
    </w:p>
    <w:p>
      <w:pPr>
        <w:spacing w:line="360" w:lineRule="auto"/>
        <w:ind w:left="540" w:firstLine="3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（5）在招标采购过程中与采购单位进行私下沟通协商的</w:t>
      </w:r>
      <w:r>
        <w:rPr>
          <w:rFonts w:hint="eastAsia" w:ascii="仿宋_GB2312" w:eastAsia="仿宋_GB2312"/>
          <w:b/>
          <w:color w:val="auto"/>
          <w:sz w:val="24"/>
          <w:szCs w:val="24"/>
          <w:highlight w:val="none"/>
        </w:rPr>
        <w:t>；。</w:t>
      </w:r>
    </w:p>
    <w:p>
      <w:pPr>
        <w:spacing w:line="360" w:lineRule="auto"/>
        <w:ind w:firstLine="480" w:firstLineChars="20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6、我方承诺：单位负责人为同一人或者存在控股、管理关系的不同单位，不同时参加本项目投标。</w:t>
      </w:r>
    </w:p>
    <w:p>
      <w:pPr>
        <w:spacing w:line="360" w:lineRule="auto"/>
        <w:ind w:left="540" w:firstLine="3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7、我单位与本项目有关的一切正式来往通讯请寄：</w:t>
      </w:r>
    </w:p>
    <w:p>
      <w:pPr>
        <w:spacing w:line="360" w:lineRule="auto"/>
        <w:ind w:left="540" w:firstLine="3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       地址：邮编：</w:t>
      </w:r>
    </w:p>
    <w:p>
      <w:pPr>
        <w:spacing w:line="360" w:lineRule="auto"/>
        <w:ind w:left="540" w:firstLine="3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       电话：传真：</w:t>
      </w:r>
    </w:p>
    <w:p>
      <w:pPr>
        <w:spacing w:line="360" w:lineRule="auto"/>
        <w:ind w:left="540" w:firstLine="3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8、投标保证金请退回至我单位银行账户：</w:t>
      </w:r>
    </w:p>
    <w:p>
      <w:pPr>
        <w:spacing w:line="360" w:lineRule="auto"/>
        <w:ind w:left="540" w:firstLine="840" w:firstLineChars="35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账号：开户行：</w:t>
      </w:r>
    </w:p>
    <w:p>
      <w:pPr>
        <w:spacing w:line="360" w:lineRule="auto"/>
        <w:ind w:left="540" w:firstLine="30"/>
        <w:jc w:val="left"/>
        <w:rPr>
          <w:rFonts w:ascii="仿宋_GB2312" w:eastAsia="仿宋_GB2312"/>
          <w:color w:val="auto"/>
          <w:sz w:val="24"/>
          <w:szCs w:val="24"/>
          <w:highlight w:val="none"/>
        </w:rPr>
      </w:pPr>
    </w:p>
    <w:p>
      <w:pPr>
        <w:spacing w:line="360" w:lineRule="auto"/>
        <w:ind w:left="540" w:firstLine="3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         投标人名称：（公章）</w:t>
      </w:r>
    </w:p>
    <w:p>
      <w:pPr>
        <w:spacing w:line="360" w:lineRule="auto"/>
        <w:ind w:left="540" w:leftChars="257" w:firstLine="1108" w:firstLineChars="462"/>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授权代表签字：</w:t>
      </w:r>
    </w:p>
    <w:p>
      <w:pPr>
        <w:spacing w:line="360" w:lineRule="auto"/>
        <w:ind w:left="540" w:firstLine="3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         投标日期：年月日</w:t>
      </w:r>
    </w:p>
    <w:p>
      <w:pPr>
        <w:spacing w:line="360" w:lineRule="auto"/>
        <w:jc w:val="left"/>
        <w:rPr>
          <w:rStyle w:val="14"/>
          <w:rFonts w:ascii="仿宋_GB2312" w:eastAsia="仿宋_GB2312"/>
          <w:color w:val="auto"/>
          <w:szCs w:val="24"/>
          <w:highlight w:val="none"/>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4"/>
          <w:rFonts w:ascii="仿宋_GB2312" w:eastAsia="仿宋_GB2312"/>
          <w:color w:val="auto"/>
          <w:sz w:val="30"/>
          <w:highlight w:val="none"/>
        </w:rPr>
      </w:pPr>
      <w:r>
        <w:rPr>
          <w:rStyle w:val="14"/>
          <w:rFonts w:hint="eastAsia" w:ascii="仿宋_GB2312" w:eastAsia="仿宋_GB2312"/>
          <w:color w:val="auto"/>
          <w:sz w:val="30"/>
          <w:highlight w:val="none"/>
        </w:rPr>
        <w:t>附件三</w:t>
      </w:r>
    </w:p>
    <w:p>
      <w:pPr>
        <w:jc w:val="center"/>
        <w:rPr>
          <w:rFonts w:ascii="elix Titling" w:hAnsi="elix Titling" w:eastAsia="仿宋"/>
          <w:b/>
          <w:color w:val="auto"/>
          <w:spacing w:val="40"/>
          <w:sz w:val="36"/>
          <w:highlight w:val="none"/>
        </w:rPr>
      </w:pPr>
      <w:r>
        <w:rPr>
          <w:rFonts w:hint="eastAsia"/>
          <w:b/>
          <w:color w:val="auto"/>
          <w:spacing w:val="40"/>
          <w:sz w:val="36"/>
          <w:highlight w:val="none"/>
        </w:rPr>
        <w:t>法定代表人授权书</w:t>
      </w:r>
    </w:p>
    <w:p>
      <w:pPr>
        <w:ind w:left="540" w:leftChars="257" w:firstLine="2920" w:firstLineChars="808"/>
        <w:rPr>
          <w:rFonts w:ascii="宋体" w:hAnsi="宋体"/>
          <w:b/>
          <w:color w:val="auto"/>
          <w:sz w:val="36"/>
          <w:highlight w:val="none"/>
        </w:rPr>
      </w:pPr>
    </w:p>
    <w:p>
      <w:pPr>
        <w:spacing w:line="360" w:lineRule="auto"/>
        <w:rPr>
          <w:rFonts w:ascii="仿宋_GB2312" w:eastAsia="仿宋_GB2312"/>
          <w:color w:val="auto"/>
          <w:sz w:val="30"/>
          <w:highlight w:val="none"/>
        </w:rPr>
      </w:pPr>
      <w:r>
        <w:rPr>
          <w:rFonts w:hint="eastAsia" w:ascii="仿宋_GB2312" w:eastAsia="仿宋_GB2312"/>
          <w:color w:val="auto"/>
          <w:sz w:val="30"/>
          <w:highlight w:val="none"/>
        </w:rPr>
        <w:t>杭州临江环境能源有限公司：</w:t>
      </w:r>
    </w:p>
    <w:p>
      <w:pPr>
        <w:spacing w:line="360" w:lineRule="auto"/>
        <w:jc w:val="left"/>
        <w:rPr>
          <w:rFonts w:ascii="仿宋_GB2312" w:eastAsia="仿宋_GB2312"/>
          <w:color w:val="auto"/>
          <w:sz w:val="30"/>
          <w:highlight w:val="none"/>
        </w:rPr>
      </w:pPr>
      <w:r>
        <w:rPr>
          <w:rFonts w:hint="eastAsia" w:ascii="仿宋_GB2312" w:eastAsia="仿宋_GB2312"/>
          <w:color w:val="auto"/>
          <w:sz w:val="30"/>
          <w:highlight w:val="none"/>
          <w:u w:val="single"/>
        </w:rPr>
        <w:t>（投标人全称）</w:t>
      </w:r>
      <w:r>
        <w:rPr>
          <w:rFonts w:hint="eastAsia" w:ascii="仿宋_GB2312" w:eastAsia="仿宋_GB2312"/>
          <w:color w:val="auto"/>
          <w:sz w:val="30"/>
          <w:highlight w:val="none"/>
        </w:rPr>
        <w:t>法定代表人授权（全名、职务、身份证号码）为授权代表，参加贵方组织的</w:t>
      </w:r>
      <w:r>
        <w:rPr>
          <w:rFonts w:hint="eastAsia" w:ascii="仿宋_GB2312" w:eastAsia="仿宋_GB2312"/>
          <w:color w:val="auto"/>
          <w:sz w:val="30"/>
          <w:highlight w:val="none"/>
          <w:u w:val="single"/>
        </w:rPr>
        <w:t xml:space="preserve">2021年临江公司办公设备采购 </w:t>
      </w:r>
      <w:r>
        <w:rPr>
          <w:rFonts w:hint="eastAsia" w:ascii="仿宋_GB2312" w:eastAsia="仿宋_GB2312"/>
          <w:color w:val="auto"/>
          <w:sz w:val="30"/>
          <w:highlight w:val="none"/>
        </w:rPr>
        <w:t>编号为</w:t>
      </w:r>
      <w:r>
        <w:rPr>
          <w:rFonts w:hint="eastAsia" w:ascii="仿宋_GB2312" w:eastAsia="仿宋_GB2312"/>
          <w:color w:val="auto"/>
          <w:sz w:val="30"/>
          <w:highlight w:val="none"/>
          <w:u w:val="single"/>
          <w:lang w:val="en-US" w:eastAsia="zh-CN"/>
        </w:rPr>
        <w:t>202103011</w:t>
      </w:r>
      <w:r>
        <w:rPr>
          <w:rFonts w:hint="eastAsia" w:ascii="仿宋_GB2312" w:eastAsia="仿宋_GB2312"/>
          <w:color w:val="auto"/>
          <w:sz w:val="30"/>
          <w:highlight w:val="none"/>
        </w:rPr>
        <w:t>招标活动并投标。</w:t>
      </w:r>
      <w:r>
        <w:rPr>
          <w:rFonts w:hint="eastAsia" w:ascii="仿宋_GB2312" w:eastAsia="仿宋_GB2312"/>
          <w:snapToGrid w:val="0"/>
          <w:color w:val="auto"/>
          <w:sz w:val="30"/>
          <w:highlight w:val="none"/>
        </w:rPr>
        <w:t>其在投标中的一切活动本公司均予承认。</w:t>
      </w:r>
      <w:r>
        <w:rPr>
          <w:rFonts w:ascii="仿宋_GB2312" w:eastAsia="仿宋_GB2312"/>
          <w:color w:val="auto"/>
          <w:sz w:val="30"/>
          <w:highlight w:val="none"/>
        </w:rPr>
        <w:t>委托期限：</w:t>
      </w:r>
      <w:r>
        <w:rPr>
          <w:rFonts w:hint="eastAsia" w:ascii="仿宋_GB2312" w:eastAsia="仿宋_GB2312"/>
          <w:color w:val="auto"/>
          <w:sz w:val="30"/>
          <w:highlight w:val="none"/>
        </w:rPr>
        <w:t>。</w:t>
      </w:r>
    </w:p>
    <w:p>
      <w:pPr>
        <w:spacing w:line="360" w:lineRule="auto"/>
        <w:ind w:firstLine="600" w:firstLineChars="200"/>
        <w:rPr>
          <w:rFonts w:ascii="仿宋_GB2312" w:eastAsia="仿宋_GB2312"/>
          <w:color w:val="auto"/>
          <w:sz w:val="30"/>
          <w:highlight w:val="none"/>
        </w:rPr>
      </w:pPr>
      <w:r>
        <w:rPr>
          <w:rFonts w:hint="eastAsia" w:ascii="仿宋_GB2312" w:eastAsia="仿宋_GB2312"/>
          <w:color w:val="auto"/>
          <w:sz w:val="30"/>
          <w:highlight w:val="none"/>
        </w:rPr>
        <w:t>授权代表</w:t>
      </w:r>
      <w:r>
        <w:rPr>
          <w:rFonts w:ascii="仿宋_GB2312" w:eastAsia="仿宋_GB2312"/>
          <w:color w:val="auto"/>
          <w:sz w:val="30"/>
          <w:highlight w:val="none"/>
        </w:rPr>
        <w:t>无转委托权。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color w:val="auto"/>
                <w:sz w:val="30"/>
                <w:highlight w:val="none"/>
              </w:rPr>
            </w:pPr>
            <w:r>
              <w:rPr>
                <w:rFonts w:hint="eastAsia" w:ascii="仿宋_GB2312" w:eastAsia="仿宋_GB2312"/>
                <w:color w:val="auto"/>
                <w:sz w:val="30"/>
                <w:highlight w:val="none"/>
              </w:rPr>
              <w:t>附：法定代表人、授权代表身份证明</w:t>
            </w:r>
          </w:p>
        </w:tc>
      </w:tr>
    </w:tbl>
    <w:p>
      <w:pPr>
        <w:spacing w:line="360" w:lineRule="auto"/>
        <w:ind w:left="540" w:firstLine="30"/>
        <w:rPr>
          <w:rFonts w:ascii="仿宋_GB2312" w:eastAsia="仿宋_GB2312"/>
          <w:color w:val="auto"/>
          <w:sz w:val="30"/>
          <w:highlight w:val="none"/>
        </w:rPr>
      </w:pPr>
    </w:p>
    <w:p>
      <w:pPr>
        <w:spacing w:line="360" w:lineRule="auto"/>
        <w:ind w:left="540" w:firstLine="30"/>
        <w:rPr>
          <w:rFonts w:ascii="仿宋_GB2312" w:eastAsia="仿宋_GB2312"/>
          <w:color w:val="auto"/>
          <w:sz w:val="30"/>
          <w:highlight w:val="none"/>
        </w:rPr>
      </w:pPr>
    </w:p>
    <w:p>
      <w:pPr>
        <w:spacing w:line="360" w:lineRule="auto"/>
        <w:ind w:left="540" w:firstLine="30"/>
        <w:rPr>
          <w:rFonts w:ascii="仿宋_GB2312" w:eastAsia="仿宋_GB2312"/>
          <w:color w:val="auto"/>
          <w:sz w:val="30"/>
          <w:highlight w:val="none"/>
        </w:rPr>
      </w:pPr>
      <w:r>
        <w:rPr>
          <w:rFonts w:hint="eastAsia" w:ascii="仿宋_GB2312" w:eastAsia="仿宋_GB2312"/>
          <w:color w:val="auto"/>
          <w:sz w:val="30"/>
          <w:highlight w:val="none"/>
        </w:rPr>
        <w:t xml:space="preserve">       投标人名称：（公章）</w:t>
      </w:r>
    </w:p>
    <w:p>
      <w:pPr>
        <w:spacing w:line="360" w:lineRule="auto"/>
        <w:ind w:left="540" w:firstLine="30"/>
        <w:rPr>
          <w:rFonts w:ascii="仿宋_GB2312" w:eastAsia="仿宋_GB2312"/>
          <w:color w:val="auto"/>
          <w:sz w:val="30"/>
          <w:highlight w:val="none"/>
        </w:rPr>
      </w:pPr>
      <w:r>
        <w:rPr>
          <w:rFonts w:hint="eastAsia" w:ascii="仿宋_GB2312" w:eastAsia="仿宋_GB2312"/>
          <w:color w:val="auto"/>
          <w:sz w:val="30"/>
          <w:highlight w:val="none"/>
        </w:rPr>
        <w:t xml:space="preserve">       法定代表人签字：</w:t>
      </w:r>
    </w:p>
    <w:p>
      <w:pPr>
        <w:spacing w:line="360" w:lineRule="auto"/>
        <w:ind w:left="540" w:leftChars="257" w:firstLine="1086" w:firstLineChars="362"/>
        <w:rPr>
          <w:rFonts w:ascii="仿宋_GB2312" w:eastAsia="仿宋_GB2312"/>
          <w:color w:val="auto"/>
          <w:sz w:val="30"/>
          <w:highlight w:val="none"/>
        </w:rPr>
      </w:pPr>
      <w:r>
        <w:rPr>
          <w:rFonts w:hint="eastAsia" w:ascii="仿宋_GB2312" w:eastAsia="仿宋_GB2312"/>
          <w:color w:val="auto"/>
          <w:sz w:val="30"/>
          <w:highlight w:val="none"/>
        </w:rPr>
        <w:t>授权代表签字：</w:t>
      </w:r>
    </w:p>
    <w:p>
      <w:pPr>
        <w:spacing w:line="360" w:lineRule="auto"/>
        <w:ind w:left="540" w:leftChars="257" w:firstLine="1086" w:firstLineChars="362"/>
        <w:rPr>
          <w:rFonts w:ascii="仿宋_GB2312" w:eastAsia="仿宋_GB2312"/>
          <w:color w:val="auto"/>
          <w:sz w:val="30"/>
          <w:highlight w:val="none"/>
        </w:rPr>
      </w:pPr>
      <w:r>
        <w:rPr>
          <w:rFonts w:hint="eastAsia" w:ascii="仿宋_GB2312" w:eastAsia="仿宋_GB2312"/>
          <w:color w:val="auto"/>
          <w:sz w:val="30"/>
          <w:highlight w:val="none"/>
        </w:rPr>
        <w:t>授权代表联系方式：</w:t>
      </w:r>
    </w:p>
    <w:p>
      <w:pPr>
        <w:snapToGrid w:val="0"/>
        <w:spacing w:line="360" w:lineRule="auto"/>
        <w:ind w:right="480"/>
        <w:rPr>
          <w:rFonts w:ascii="仿宋_GB2312" w:eastAsia="仿宋_GB2312"/>
          <w:color w:val="auto"/>
          <w:sz w:val="30"/>
          <w:highlight w:val="none"/>
        </w:rPr>
      </w:pPr>
      <w:r>
        <w:rPr>
          <w:rFonts w:hint="eastAsia" w:ascii="仿宋_GB2312" w:eastAsia="仿宋_GB2312"/>
          <w:color w:val="auto"/>
          <w:sz w:val="30"/>
          <w:highlight w:val="none"/>
        </w:rPr>
        <w:t xml:space="preserve">           日期：</w:t>
      </w:r>
      <w:r>
        <w:rPr>
          <w:rFonts w:hint="eastAsia" w:ascii="仿宋_GB2312" w:eastAsia="仿宋_GB2312"/>
          <w:color w:val="auto"/>
          <w:sz w:val="30"/>
          <w:highlight w:val="none"/>
          <w:u w:val="single"/>
        </w:rPr>
        <w:t xml:space="preserve"> 2021</w:t>
      </w:r>
      <w:r>
        <w:rPr>
          <w:rFonts w:hint="eastAsia" w:ascii="仿宋_GB2312" w:eastAsia="仿宋_GB2312"/>
          <w:color w:val="auto"/>
          <w:sz w:val="30"/>
          <w:highlight w:val="none"/>
        </w:rPr>
        <w:t>年月日</w:t>
      </w:r>
    </w:p>
    <w:p>
      <w:pPr>
        <w:adjustRightInd w:val="0"/>
        <w:snapToGrid w:val="0"/>
        <w:spacing w:line="360" w:lineRule="auto"/>
        <w:ind w:right="480"/>
        <w:jc w:val="left"/>
        <w:rPr>
          <w:rFonts w:ascii="仿宋_GB2312" w:hAnsi="宋体" w:eastAsia="仿宋_GB2312"/>
          <w:b/>
          <w:color w:val="auto"/>
          <w:kern w:val="0"/>
          <w:sz w:val="32"/>
          <w:szCs w:val="32"/>
          <w:highlight w:val="none"/>
          <w:lang w:val="zh-CN"/>
        </w:rPr>
      </w:pPr>
      <w:r>
        <w:rPr>
          <w:rStyle w:val="14"/>
          <w:rFonts w:ascii="仿宋_GB2312" w:eastAsia="仿宋_GB2312"/>
          <w:color w:val="auto"/>
          <w:sz w:val="30"/>
          <w:highlight w:val="none"/>
        </w:rPr>
        <w:br w:type="page"/>
      </w:r>
      <w:r>
        <w:rPr>
          <w:rStyle w:val="14"/>
          <w:rFonts w:hint="eastAsia" w:ascii="仿宋_GB2312" w:eastAsia="仿宋_GB2312"/>
          <w:color w:val="auto"/>
          <w:sz w:val="30"/>
          <w:highlight w:val="none"/>
        </w:rPr>
        <w:t>附件四</w:t>
      </w:r>
    </w:p>
    <w:p>
      <w:pPr>
        <w:spacing w:line="480" w:lineRule="auto"/>
        <w:jc w:val="center"/>
        <w:rPr>
          <w:b/>
          <w:color w:val="auto"/>
          <w:spacing w:val="40"/>
          <w:sz w:val="36"/>
          <w:highlight w:val="none"/>
        </w:rPr>
      </w:pPr>
      <w:r>
        <w:rPr>
          <w:rFonts w:hint="eastAsia"/>
          <w:b/>
          <w:color w:val="auto"/>
          <w:spacing w:val="40"/>
          <w:sz w:val="36"/>
          <w:highlight w:val="none"/>
        </w:rPr>
        <w:t>开标一览表</w:t>
      </w:r>
    </w:p>
    <w:p>
      <w:pPr>
        <w:pStyle w:val="18"/>
        <w:spacing w:line="360" w:lineRule="auto"/>
        <w:rPr>
          <w:rFonts w:ascii="仿宋_GB2312" w:eastAsia="仿宋_GB2312"/>
          <w:b w:val="0"/>
          <w:snapToGrid w:val="0"/>
          <w:color w:val="auto"/>
          <w:kern w:val="0"/>
          <w:sz w:val="30"/>
          <w:highlight w:val="none"/>
        </w:rPr>
      </w:pPr>
      <w:r>
        <w:rPr>
          <w:rFonts w:hint="eastAsia" w:ascii="仿宋_GB2312" w:eastAsia="仿宋_GB2312"/>
          <w:b w:val="0"/>
          <w:snapToGrid w:val="0"/>
          <w:color w:val="auto"/>
          <w:kern w:val="0"/>
          <w:sz w:val="30"/>
          <w:highlight w:val="none"/>
        </w:rPr>
        <w:t>杭州临江环境能源有限公司：</w:t>
      </w:r>
    </w:p>
    <w:p>
      <w:pPr>
        <w:spacing w:line="360" w:lineRule="auto"/>
        <w:ind w:firstLine="600" w:firstLineChars="200"/>
        <w:rPr>
          <w:rFonts w:ascii="仿宋_GB2312" w:eastAsia="仿宋_GB2312"/>
          <w:snapToGrid w:val="0"/>
          <w:color w:val="auto"/>
          <w:sz w:val="30"/>
          <w:highlight w:val="none"/>
        </w:rPr>
      </w:pPr>
      <w:r>
        <w:rPr>
          <w:rFonts w:hint="eastAsia" w:ascii="仿宋_GB2312" w:eastAsia="仿宋_GB2312"/>
          <w:snapToGrid w:val="0"/>
          <w:color w:val="auto"/>
          <w:sz w:val="30"/>
          <w:highlight w:val="none"/>
        </w:rPr>
        <w:t xml:space="preserve">我公司根据贵单位招标文件要求，参与  </w:t>
      </w:r>
      <w:r>
        <w:rPr>
          <w:rFonts w:hint="eastAsia" w:ascii="仿宋_GB2312" w:eastAsia="仿宋_GB2312"/>
          <w:snapToGrid w:val="0"/>
          <w:color w:val="auto"/>
          <w:sz w:val="30"/>
          <w:highlight w:val="none"/>
          <w:u w:val="single"/>
        </w:rPr>
        <w:t xml:space="preserve">2021年临江公司办公设备采购    </w:t>
      </w:r>
      <w:r>
        <w:rPr>
          <w:rFonts w:hint="eastAsia" w:ascii="仿宋_GB2312" w:eastAsia="仿宋_GB2312"/>
          <w:snapToGrid w:val="0"/>
          <w:color w:val="auto"/>
          <w:sz w:val="30"/>
          <w:highlight w:val="none"/>
        </w:rPr>
        <w:t>项目的投标，具体如下：</w:t>
      </w:r>
    </w:p>
    <w:p>
      <w:pPr>
        <w:jc w:val="right"/>
        <w:rPr>
          <w:rFonts w:ascii="仿宋_GB2312" w:eastAsia="仿宋_GB2312"/>
          <w:b/>
          <w:bCs/>
          <w:color w:val="auto"/>
          <w:sz w:val="30"/>
          <w:highlight w:val="none"/>
        </w:rPr>
      </w:pPr>
      <w:r>
        <w:rPr>
          <w:rFonts w:hint="eastAsia" w:ascii="仿宋_GB2312" w:eastAsia="仿宋_GB2312"/>
          <w:snapToGrid w:val="0"/>
          <w:color w:val="auto"/>
          <w:sz w:val="30"/>
          <w:highlight w:val="none"/>
        </w:rPr>
        <w:t>（金额单位：元，税率为   %）</w:t>
      </w:r>
    </w:p>
    <w:tbl>
      <w:tblPr>
        <w:tblStyle w:val="10"/>
        <w:tblpPr w:leftFromText="180" w:rightFromText="180" w:vertAnchor="text" w:horzAnchor="page" w:tblpX="1200" w:tblpY="409"/>
        <w:tblOverlap w:val="never"/>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3324"/>
        <w:gridCol w:w="1660"/>
        <w:gridCol w:w="950"/>
        <w:gridCol w:w="950"/>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153"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名称</w:t>
            </w:r>
          </w:p>
        </w:tc>
        <w:tc>
          <w:tcPr>
            <w:tcW w:w="3324"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spacing w:val="20"/>
                <w:sz w:val="24"/>
                <w:highlight w:val="none"/>
              </w:rPr>
              <w:t>配置参数</w:t>
            </w:r>
          </w:p>
        </w:tc>
        <w:tc>
          <w:tcPr>
            <w:tcW w:w="166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型号及品牌</w:t>
            </w:r>
          </w:p>
        </w:tc>
        <w:tc>
          <w:tcPr>
            <w:tcW w:w="950"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单价</w:t>
            </w:r>
          </w:p>
        </w:tc>
        <w:tc>
          <w:tcPr>
            <w:tcW w:w="950"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数量</w:t>
            </w:r>
          </w:p>
        </w:tc>
        <w:tc>
          <w:tcPr>
            <w:tcW w:w="1062"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1153"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台式电脑</w:t>
            </w:r>
          </w:p>
        </w:tc>
        <w:tc>
          <w:tcPr>
            <w:tcW w:w="3324" w:type="dxa"/>
            <w:vAlign w:val="center"/>
          </w:tcPr>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处理器：</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内存：</w:t>
            </w:r>
          </w:p>
          <w:p>
            <w:pPr>
              <w:widowControl/>
              <w:jc w:val="left"/>
              <w:textAlignment w:val="center"/>
              <w:rPr>
                <w:rFonts w:ascii="仿宋" w:hAnsi="仿宋" w:eastAsia="仿宋" w:cs="仿宋"/>
                <w:color w:val="auto"/>
                <w:kern w:val="0"/>
                <w:sz w:val="20"/>
                <w:highlight w:val="none"/>
              </w:rPr>
            </w:pPr>
            <w:r>
              <w:rPr>
                <w:rFonts w:hint="eastAsia" w:ascii="仿宋" w:hAnsi="仿宋" w:eastAsia="仿宋" w:cs="仿宋"/>
                <w:color w:val="auto"/>
                <w:kern w:val="0"/>
                <w:sz w:val="22"/>
                <w:szCs w:val="22"/>
                <w:highlight w:val="none"/>
              </w:rPr>
              <w:t>硬盘：</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显卡：</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显示器：</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配件：</w:t>
            </w:r>
          </w:p>
          <w:p>
            <w:pPr>
              <w:widowControl/>
              <w:jc w:val="left"/>
              <w:textAlignment w:val="center"/>
              <w:rPr>
                <w:rFonts w:ascii="仿宋" w:hAnsi="仿宋" w:eastAsia="仿宋" w:cs="仿宋"/>
                <w:color w:val="auto"/>
                <w:kern w:val="0"/>
                <w:sz w:val="22"/>
                <w:szCs w:val="22"/>
                <w:highlight w:val="none"/>
              </w:rPr>
            </w:pPr>
          </w:p>
        </w:tc>
        <w:tc>
          <w:tcPr>
            <w:tcW w:w="1660" w:type="dxa"/>
            <w:vAlign w:val="center"/>
          </w:tcPr>
          <w:p>
            <w:pPr>
              <w:widowControl/>
              <w:jc w:val="center"/>
              <w:textAlignment w:val="center"/>
              <w:rPr>
                <w:rFonts w:ascii="仿宋" w:hAnsi="仿宋" w:eastAsia="仿宋" w:cs="仿宋"/>
                <w:color w:val="auto"/>
                <w:spacing w:val="20"/>
                <w:sz w:val="24"/>
                <w:highlight w:val="none"/>
              </w:rPr>
            </w:pPr>
          </w:p>
        </w:tc>
        <w:tc>
          <w:tcPr>
            <w:tcW w:w="950" w:type="dxa"/>
            <w:vAlign w:val="center"/>
          </w:tcPr>
          <w:p>
            <w:pPr>
              <w:widowControl/>
              <w:jc w:val="center"/>
              <w:textAlignment w:val="center"/>
              <w:rPr>
                <w:rFonts w:ascii="仿宋" w:hAnsi="仿宋" w:eastAsia="仿宋" w:cs="仿宋"/>
                <w:color w:val="auto"/>
                <w:spacing w:val="20"/>
                <w:sz w:val="24"/>
                <w:highlight w:val="none"/>
              </w:rPr>
            </w:pPr>
          </w:p>
        </w:tc>
        <w:tc>
          <w:tcPr>
            <w:tcW w:w="9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70</w:t>
            </w:r>
          </w:p>
        </w:tc>
        <w:tc>
          <w:tcPr>
            <w:tcW w:w="1062"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153"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配件</w:t>
            </w:r>
          </w:p>
        </w:tc>
        <w:tc>
          <w:tcPr>
            <w:tcW w:w="3324" w:type="dxa"/>
            <w:vAlign w:val="center"/>
          </w:tcPr>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台式电脑原装有线键鼠套装</w:t>
            </w:r>
          </w:p>
        </w:tc>
        <w:tc>
          <w:tcPr>
            <w:tcW w:w="1660" w:type="dxa"/>
            <w:vAlign w:val="center"/>
          </w:tcPr>
          <w:p>
            <w:pPr>
              <w:widowControl/>
              <w:jc w:val="center"/>
              <w:textAlignment w:val="center"/>
              <w:rPr>
                <w:rFonts w:ascii="仿宋" w:hAnsi="仿宋" w:eastAsia="仿宋" w:cs="仿宋"/>
                <w:color w:val="auto"/>
                <w:kern w:val="0"/>
                <w:sz w:val="22"/>
                <w:szCs w:val="22"/>
                <w:highlight w:val="none"/>
              </w:rPr>
            </w:pPr>
          </w:p>
        </w:tc>
        <w:tc>
          <w:tcPr>
            <w:tcW w:w="950" w:type="dxa"/>
            <w:vAlign w:val="center"/>
          </w:tcPr>
          <w:p>
            <w:pPr>
              <w:widowControl/>
              <w:jc w:val="center"/>
              <w:textAlignment w:val="center"/>
              <w:rPr>
                <w:rFonts w:ascii="仿宋" w:hAnsi="仿宋" w:eastAsia="仿宋" w:cs="仿宋"/>
                <w:color w:val="auto"/>
                <w:kern w:val="0"/>
                <w:sz w:val="22"/>
                <w:szCs w:val="22"/>
                <w:highlight w:val="none"/>
              </w:rPr>
            </w:pPr>
          </w:p>
        </w:tc>
        <w:tc>
          <w:tcPr>
            <w:tcW w:w="9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20</w:t>
            </w:r>
          </w:p>
        </w:tc>
        <w:tc>
          <w:tcPr>
            <w:tcW w:w="1062"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153"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固态硬盘</w:t>
            </w:r>
          </w:p>
        </w:tc>
        <w:tc>
          <w:tcPr>
            <w:tcW w:w="3324" w:type="dxa"/>
            <w:vAlign w:val="center"/>
          </w:tcPr>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128G（包含系统重装费用）</w:t>
            </w:r>
          </w:p>
          <w:p>
            <w:pPr>
              <w:widowControl/>
              <w:jc w:val="left"/>
              <w:textAlignment w:val="center"/>
              <w:rPr>
                <w:rFonts w:ascii="仿宋" w:hAnsi="仿宋" w:eastAsia="仿宋" w:cs="仿宋"/>
                <w:color w:val="auto"/>
                <w:kern w:val="0"/>
                <w:sz w:val="22"/>
                <w:szCs w:val="22"/>
                <w:highlight w:val="none"/>
              </w:rPr>
            </w:pPr>
          </w:p>
        </w:tc>
        <w:tc>
          <w:tcPr>
            <w:tcW w:w="1660" w:type="dxa"/>
            <w:vAlign w:val="center"/>
          </w:tcPr>
          <w:p>
            <w:pPr>
              <w:widowControl/>
              <w:jc w:val="center"/>
              <w:textAlignment w:val="center"/>
              <w:rPr>
                <w:rFonts w:ascii="仿宋" w:hAnsi="仿宋" w:eastAsia="仿宋" w:cs="仿宋"/>
                <w:color w:val="auto"/>
                <w:kern w:val="0"/>
                <w:sz w:val="22"/>
                <w:szCs w:val="22"/>
                <w:highlight w:val="none"/>
              </w:rPr>
            </w:pPr>
          </w:p>
        </w:tc>
        <w:tc>
          <w:tcPr>
            <w:tcW w:w="950" w:type="dxa"/>
            <w:vAlign w:val="center"/>
          </w:tcPr>
          <w:p>
            <w:pPr>
              <w:widowControl/>
              <w:jc w:val="center"/>
              <w:textAlignment w:val="center"/>
              <w:rPr>
                <w:rFonts w:ascii="仿宋" w:hAnsi="仿宋" w:eastAsia="仿宋" w:cs="仿宋"/>
                <w:color w:val="auto"/>
                <w:kern w:val="0"/>
                <w:sz w:val="22"/>
                <w:szCs w:val="22"/>
                <w:highlight w:val="none"/>
              </w:rPr>
            </w:pPr>
          </w:p>
        </w:tc>
        <w:tc>
          <w:tcPr>
            <w:tcW w:w="9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10</w:t>
            </w:r>
          </w:p>
        </w:tc>
        <w:tc>
          <w:tcPr>
            <w:tcW w:w="1062"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153"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内存条</w:t>
            </w:r>
          </w:p>
        </w:tc>
        <w:tc>
          <w:tcPr>
            <w:tcW w:w="3324" w:type="dxa"/>
            <w:vAlign w:val="center"/>
          </w:tcPr>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要求：8G</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兼容性：需要与内存型号：DDR4，2400HZ相兼容</w:t>
            </w:r>
          </w:p>
          <w:p>
            <w:pPr>
              <w:widowControl/>
              <w:jc w:val="left"/>
              <w:textAlignment w:val="center"/>
              <w:rPr>
                <w:rFonts w:ascii="仿宋" w:hAnsi="仿宋" w:eastAsia="仿宋" w:cs="仿宋"/>
                <w:color w:val="auto"/>
                <w:kern w:val="0"/>
                <w:sz w:val="22"/>
                <w:szCs w:val="22"/>
                <w:highlight w:val="none"/>
              </w:rPr>
            </w:pPr>
          </w:p>
        </w:tc>
        <w:tc>
          <w:tcPr>
            <w:tcW w:w="1660" w:type="dxa"/>
            <w:vAlign w:val="center"/>
          </w:tcPr>
          <w:p>
            <w:pPr>
              <w:widowControl/>
              <w:jc w:val="center"/>
              <w:textAlignment w:val="center"/>
              <w:rPr>
                <w:rFonts w:ascii="仿宋" w:hAnsi="仿宋" w:eastAsia="仿宋" w:cs="仿宋"/>
                <w:color w:val="auto"/>
                <w:kern w:val="0"/>
                <w:sz w:val="22"/>
                <w:szCs w:val="22"/>
                <w:highlight w:val="none"/>
              </w:rPr>
            </w:pPr>
          </w:p>
        </w:tc>
        <w:tc>
          <w:tcPr>
            <w:tcW w:w="950" w:type="dxa"/>
            <w:vAlign w:val="center"/>
          </w:tcPr>
          <w:p>
            <w:pPr>
              <w:widowControl/>
              <w:jc w:val="center"/>
              <w:textAlignment w:val="center"/>
              <w:rPr>
                <w:rFonts w:ascii="仿宋" w:hAnsi="仿宋" w:eastAsia="仿宋" w:cs="仿宋"/>
                <w:color w:val="auto"/>
                <w:kern w:val="0"/>
                <w:sz w:val="22"/>
                <w:szCs w:val="22"/>
                <w:highlight w:val="none"/>
              </w:rPr>
            </w:pPr>
          </w:p>
        </w:tc>
        <w:tc>
          <w:tcPr>
            <w:tcW w:w="9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10</w:t>
            </w:r>
          </w:p>
        </w:tc>
        <w:tc>
          <w:tcPr>
            <w:tcW w:w="1062"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1153"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激光打印机</w:t>
            </w:r>
          </w:p>
        </w:tc>
        <w:tc>
          <w:tcPr>
            <w:tcW w:w="3324" w:type="dxa"/>
            <w:vAlign w:val="center"/>
          </w:tcPr>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 xml:space="preserve">基本功能：       </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耗材类型：</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黑白打印速度：</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接口类型：</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月打印负荷：</w:t>
            </w:r>
          </w:p>
          <w:p>
            <w:pPr>
              <w:widowControl/>
              <w:jc w:val="left"/>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打印分辨率：</w:t>
            </w:r>
          </w:p>
        </w:tc>
        <w:tc>
          <w:tcPr>
            <w:tcW w:w="1660" w:type="dxa"/>
            <w:vAlign w:val="center"/>
          </w:tcPr>
          <w:p>
            <w:pPr>
              <w:widowControl/>
              <w:jc w:val="center"/>
              <w:textAlignment w:val="center"/>
              <w:rPr>
                <w:rFonts w:ascii="仿宋" w:hAnsi="仿宋" w:eastAsia="仿宋" w:cs="仿宋"/>
                <w:color w:val="auto"/>
                <w:spacing w:val="20"/>
                <w:sz w:val="24"/>
                <w:highlight w:val="none"/>
              </w:rPr>
            </w:pPr>
          </w:p>
        </w:tc>
        <w:tc>
          <w:tcPr>
            <w:tcW w:w="950" w:type="dxa"/>
            <w:vAlign w:val="center"/>
          </w:tcPr>
          <w:p>
            <w:pPr>
              <w:widowControl/>
              <w:jc w:val="center"/>
              <w:textAlignment w:val="center"/>
              <w:rPr>
                <w:rFonts w:ascii="仿宋" w:hAnsi="仿宋" w:eastAsia="仿宋" w:cs="仿宋"/>
                <w:color w:val="auto"/>
                <w:spacing w:val="20"/>
                <w:sz w:val="24"/>
                <w:highlight w:val="none"/>
              </w:rPr>
            </w:pPr>
          </w:p>
        </w:tc>
        <w:tc>
          <w:tcPr>
            <w:tcW w:w="9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5</w:t>
            </w:r>
          </w:p>
        </w:tc>
        <w:tc>
          <w:tcPr>
            <w:tcW w:w="1062"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5" w:hRule="atLeast"/>
        </w:trPr>
        <w:tc>
          <w:tcPr>
            <w:tcW w:w="1153"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多功能激光一体机</w:t>
            </w:r>
          </w:p>
        </w:tc>
        <w:tc>
          <w:tcPr>
            <w:tcW w:w="3324" w:type="dxa"/>
            <w:vAlign w:val="center"/>
          </w:tcPr>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基本功能：</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耗材类型：</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黑白打印速度：</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接口类型：</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打印方式：</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月打印负荷：</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打印分辨率：</w:t>
            </w:r>
          </w:p>
          <w:p>
            <w:pPr>
              <w:widowControl/>
              <w:jc w:val="left"/>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扫描分辨率：</w:t>
            </w:r>
          </w:p>
        </w:tc>
        <w:tc>
          <w:tcPr>
            <w:tcW w:w="1660" w:type="dxa"/>
            <w:vAlign w:val="center"/>
          </w:tcPr>
          <w:p>
            <w:pPr>
              <w:widowControl/>
              <w:jc w:val="center"/>
              <w:textAlignment w:val="center"/>
              <w:rPr>
                <w:rFonts w:ascii="仿宋" w:hAnsi="仿宋" w:eastAsia="仿宋" w:cs="仿宋"/>
                <w:color w:val="auto"/>
                <w:spacing w:val="20"/>
                <w:sz w:val="24"/>
                <w:highlight w:val="none"/>
              </w:rPr>
            </w:pPr>
          </w:p>
        </w:tc>
        <w:tc>
          <w:tcPr>
            <w:tcW w:w="950" w:type="dxa"/>
            <w:vAlign w:val="center"/>
          </w:tcPr>
          <w:p>
            <w:pPr>
              <w:widowControl/>
              <w:jc w:val="center"/>
              <w:textAlignment w:val="center"/>
              <w:rPr>
                <w:rFonts w:ascii="仿宋" w:hAnsi="仿宋" w:eastAsia="仿宋" w:cs="仿宋"/>
                <w:color w:val="auto"/>
                <w:spacing w:val="20"/>
                <w:sz w:val="24"/>
                <w:highlight w:val="none"/>
              </w:rPr>
            </w:pPr>
          </w:p>
        </w:tc>
        <w:tc>
          <w:tcPr>
            <w:tcW w:w="9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5</w:t>
            </w:r>
          </w:p>
        </w:tc>
        <w:tc>
          <w:tcPr>
            <w:tcW w:w="1062"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trPr>
        <w:tc>
          <w:tcPr>
            <w:tcW w:w="1153"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双面多功能激光一体机</w:t>
            </w:r>
          </w:p>
        </w:tc>
        <w:tc>
          <w:tcPr>
            <w:tcW w:w="3324" w:type="dxa"/>
            <w:vAlign w:val="center"/>
          </w:tcPr>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基本功能：</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耗材类型：</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黑白打印速度：</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接口类型：</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打印方式：</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月打印负荷：</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打印分辨率不低于：</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复印分辨率不低于：</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扫描分辨率不低于：</w:t>
            </w:r>
          </w:p>
          <w:p>
            <w:pPr>
              <w:widowControl/>
              <w:jc w:val="left"/>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传真分辨率不低于：</w:t>
            </w:r>
          </w:p>
        </w:tc>
        <w:tc>
          <w:tcPr>
            <w:tcW w:w="1660" w:type="dxa"/>
            <w:vAlign w:val="center"/>
          </w:tcPr>
          <w:p>
            <w:pPr>
              <w:widowControl/>
              <w:jc w:val="center"/>
              <w:textAlignment w:val="center"/>
              <w:rPr>
                <w:rFonts w:ascii="仿宋" w:hAnsi="仿宋" w:eastAsia="仿宋" w:cs="仿宋"/>
                <w:color w:val="auto"/>
                <w:spacing w:val="20"/>
                <w:sz w:val="24"/>
                <w:highlight w:val="none"/>
              </w:rPr>
            </w:pPr>
          </w:p>
        </w:tc>
        <w:tc>
          <w:tcPr>
            <w:tcW w:w="950" w:type="dxa"/>
            <w:vAlign w:val="center"/>
          </w:tcPr>
          <w:p>
            <w:pPr>
              <w:widowControl/>
              <w:jc w:val="center"/>
              <w:textAlignment w:val="center"/>
              <w:rPr>
                <w:rFonts w:ascii="仿宋" w:hAnsi="仿宋" w:eastAsia="仿宋" w:cs="仿宋"/>
                <w:color w:val="auto"/>
                <w:spacing w:val="20"/>
                <w:sz w:val="24"/>
                <w:highlight w:val="none"/>
              </w:rPr>
            </w:pPr>
          </w:p>
        </w:tc>
        <w:tc>
          <w:tcPr>
            <w:tcW w:w="9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p>
        </w:tc>
        <w:tc>
          <w:tcPr>
            <w:tcW w:w="1062" w:type="dxa"/>
            <w:vAlign w:val="center"/>
          </w:tcPr>
          <w:p>
            <w:pPr>
              <w:widowControl/>
              <w:jc w:val="center"/>
              <w:textAlignment w:val="center"/>
              <w:rPr>
                <w:rFonts w:ascii="仿宋" w:hAnsi="仿宋" w:eastAsia="仿宋" w:cs="仿宋"/>
                <w:color w:val="auto"/>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1153"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碎纸机</w:t>
            </w:r>
          </w:p>
        </w:tc>
        <w:tc>
          <w:tcPr>
            <w:tcW w:w="3324" w:type="dxa"/>
            <w:vAlign w:val="center"/>
          </w:tcPr>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容积：</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碎纸方式：</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碎纸能力：</w:t>
            </w:r>
          </w:p>
          <w:p>
            <w:pPr>
              <w:widowControl/>
              <w:jc w:val="left"/>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类型：</w:t>
            </w:r>
          </w:p>
        </w:tc>
        <w:tc>
          <w:tcPr>
            <w:tcW w:w="1660" w:type="dxa"/>
            <w:vAlign w:val="center"/>
          </w:tcPr>
          <w:p>
            <w:pPr>
              <w:widowControl/>
              <w:jc w:val="center"/>
              <w:textAlignment w:val="center"/>
              <w:rPr>
                <w:rFonts w:ascii="仿宋" w:hAnsi="仿宋" w:eastAsia="仿宋" w:cs="仿宋"/>
                <w:color w:val="auto"/>
                <w:spacing w:val="20"/>
                <w:sz w:val="24"/>
                <w:highlight w:val="none"/>
              </w:rPr>
            </w:pPr>
          </w:p>
        </w:tc>
        <w:tc>
          <w:tcPr>
            <w:tcW w:w="950" w:type="dxa"/>
            <w:vAlign w:val="center"/>
          </w:tcPr>
          <w:p>
            <w:pPr>
              <w:widowControl/>
              <w:jc w:val="center"/>
              <w:textAlignment w:val="center"/>
              <w:rPr>
                <w:rFonts w:ascii="仿宋" w:hAnsi="仿宋" w:eastAsia="仿宋" w:cs="仿宋"/>
                <w:color w:val="auto"/>
                <w:spacing w:val="20"/>
                <w:sz w:val="24"/>
                <w:highlight w:val="none"/>
              </w:rPr>
            </w:pPr>
          </w:p>
        </w:tc>
        <w:tc>
          <w:tcPr>
            <w:tcW w:w="9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5</w:t>
            </w:r>
          </w:p>
        </w:tc>
        <w:tc>
          <w:tcPr>
            <w:tcW w:w="1062"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1153"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投影仪</w:t>
            </w:r>
          </w:p>
        </w:tc>
        <w:tc>
          <w:tcPr>
            <w:tcW w:w="3324" w:type="dxa"/>
            <w:vAlign w:val="center"/>
          </w:tcPr>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亮度：</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投影机技术：</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影片效果：</w:t>
            </w:r>
          </w:p>
          <w:p>
            <w:pPr>
              <w:widowControl/>
              <w:jc w:val="left"/>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画面大小：</w:t>
            </w:r>
          </w:p>
          <w:p>
            <w:pPr>
              <w:widowControl/>
              <w:jc w:val="left"/>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声音输出：</w:t>
            </w:r>
          </w:p>
        </w:tc>
        <w:tc>
          <w:tcPr>
            <w:tcW w:w="1660" w:type="dxa"/>
            <w:vAlign w:val="center"/>
          </w:tcPr>
          <w:p>
            <w:pPr>
              <w:widowControl/>
              <w:jc w:val="center"/>
              <w:textAlignment w:val="center"/>
              <w:rPr>
                <w:rFonts w:ascii="仿宋" w:hAnsi="仿宋" w:eastAsia="仿宋" w:cs="仿宋"/>
                <w:color w:val="auto"/>
                <w:kern w:val="0"/>
                <w:sz w:val="22"/>
                <w:szCs w:val="22"/>
                <w:highlight w:val="none"/>
              </w:rPr>
            </w:pPr>
          </w:p>
        </w:tc>
        <w:tc>
          <w:tcPr>
            <w:tcW w:w="950" w:type="dxa"/>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 xml:space="preserve"> </w:t>
            </w:r>
          </w:p>
        </w:tc>
        <w:tc>
          <w:tcPr>
            <w:tcW w:w="950" w:type="dxa"/>
            <w:vAlign w:val="center"/>
          </w:tcPr>
          <w:p>
            <w:pPr>
              <w:widowControl/>
              <w:jc w:val="center"/>
              <w:textAlignment w:val="center"/>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3</w:t>
            </w:r>
          </w:p>
        </w:tc>
        <w:tc>
          <w:tcPr>
            <w:tcW w:w="1062" w:type="dxa"/>
            <w:vAlign w:val="center"/>
          </w:tcPr>
          <w:p>
            <w:pPr>
              <w:widowControl/>
              <w:jc w:val="center"/>
              <w:textAlignment w:val="center"/>
              <w:rPr>
                <w:rFonts w:ascii="仿宋" w:hAnsi="仿宋" w:eastAsia="仿宋" w:cs="仿宋"/>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8037" w:type="dxa"/>
            <w:gridSpan w:val="5"/>
            <w:vAlign w:val="center"/>
          </w:tcPr>
          <w:p>
            <w:pPr>
              <w:widowControl/>
              <w:jc w:val="center"/>
              <w:textAlignment w:val="center"/>
              <w:rPr>
                <w:rFonts w:ascii="仿宋" w:hAnsi="仿宋" w:eastAsia="仿宋" w:cs="仿宋"/>
                <w:color w:val="auto"/>
                <w:spacing w:val="20"/>
                <w:sz w:val="24"/>
                <w:highlight w:val="none"/>
              </w:rPr>
            </w:pPr>
            <w:r>
              <w:rPr>
                <w:rFonts w:hint="eastAsia" w:ascii="仿宋" w:hAnsi="仿宋" w:eastAsia="仿宋" w:cs="仿宋"/>
                <w:color w:val="auto"/>
                <w:kern w:val="0"/>
                <w:sz w:val="22"/>
                <w:szCs w:val="22"/>
                <w:highlight w:val="none"/>
              </w:rPr>
              <w:t>合计</w:t>
            </w:r>
          </w:p>
        </w:tc>
        <w:tc>
          <w:tcPr>
            <w:tcW w:w="1062" w:type="dxa"/>
            <w:vAlign w:val="center"/>
          </w:tcPr>
          <w:p>
            <w:pPr>
              <w:widowControl/>
              <w:jc w:val="center"/>
              <w:textAlignment w:val="center"/>
              <w:rPr>
                <w:rFonts w:ascii="仿宋" w:hAnsi="仿宋" w:eastAsia="仿宋" w:cs="仿宋"/>
                <w:color w:val="auto"/>
                <w:spacing w:val="20"/>
                <w:sz w:val="24"/>
                <w:highlight w:val="none"/>
              </w:rPr>
            </w:pPr>
          </w:p>
        </w:tc>
      </w:tr>
    </w:tbl>
    <w:p>
      <w:pPr>
        <w:spacing w:line="360" w:lineRule="auto"/>
        <w:rPr>
          <w:rFonts w:ascii="仿宋_GB2312" w:eastAsia="仿宋_GB2312"/>
          <w:color w:val="auto"/>
          <w:sz w:val="30"/>
          <w:highlight w:val="none"/>
        </w:rPr>
      </w:pPr>
    </w:p>
    <w:p>
      <w:pPr>
        <w:spacing w:line="360" w:lineRule="auto"/>
        <w:rPr>
          <w:rFonts w:ascii="仿宋_GB2312" w:eastAsia="仿宋_GB2312"/>
          <w:color w:val="auto"/>
          <w:sz w:val="30"/>
          <w:highlight w:val="none"/>
        </w:rPr>
      </w:pPr>
    </w:p>
    <w:p>
      <w:pPr>
        <w:spacing w:line="360" w:lineRule="auto"/>
        <w:rPr>
          <w:rFonts w:ascii="仿宋_GB2312" w:eastAsia="仿宋_GB2312"/>
          <w:color w:val="auto"/>
          <w:sz w:val="30"/>
          <w:highlight w:val="none"/>
        </w:rPr>
      </w:pPr>
      <w:r>
        <w:rPr>
          <w:rFonts w:hint="eastAsia" w:ascii="仿宋_GB2312" w:eastAsia="仿宋_GB2312"/>
          <w:color w:val="auto"/>
          <w:sz w:val="30"/>
          <w:highlight w:val="none"/>
        </w:rPr>
        <w:t xml:space="preserve">   注：报价为卸货到招标人指定地点所需的所有费用（包括货款、运输、税金、安装、技术及售后服务费等相关费用）。</w:t>
      </w:r>
    </w:p>
    <w:p>
      <w:pPr>
        <w:pStyle w:val="2"/>
        <w:rPr>
          <w:color w:val="auto"/>
          <w:highlight w:val="none"/>
        </w:rPr>
      </w:pPr>
    </w:p>
    <w:p>
      <w:pPr>
        <w:spacing w:line="480" w:lineRule="auto"/>
        <w:ind w:firstLine="3600" w:firstLineChars="1200"/>
        <w:jc w:val="left"/>
        <w:rPr>
          <w:rFonts w:ascii="仿宋_GB2312" w:eastAsia="仿宋_GB2312"/>
          <w:color w:val="auto"/>
          <w:sz w:val="30"/>
          <w:highlight w:val="none"/>
        </w:rPr>
      </w:pPr>
      <w:r>
        <w:rPr>
          <w:rFonts w:hint="eastAsia" w:ascii="仿宋_GB2312" w:eastAsia="仿宋_GB2312"/>
          <w:color w:val="auto"/>
          <w:sz w:val="30"/>
          <w:highlight w:val="none"/>
        </w:rPr>
        <w:t>投标人名称：（公章）</w:t>
      </w:r>
    </w:p>
    <w:p>
      <w:pPr>
        <w:spacing w:after="120" w:line="480" w:lineRule="auto"/>
        <w:jc w:val="left"/>
        <w:rPr>
          <w:rFonts w:ascii="仿宋_GB2312" w:eastAsia="仿宋_GB2312"/>
          <w:color w:val="auto"/>
          <w:sz w:val="30"/>
          <w:highlight w:val="none"/>
        </w:rPr>
      </w:pPr>
      <w:r>
        <w:rPr>
          <w:rFonts w:hint="eastAsia" w:ascii="仿宋_GB2312" w:eastAsia="仿宋_GB2312"/>
          <w:color w:val="auto"/>
          <w:sz w:val="30"/>
          <w:highlight w:val="none"/>
        </w:rPr>
        <w:t xml:space="preserve">                          授权代表签字：</w:t>
      </w:r>
    </w:p>
    <w:p>
      <w:pPr>
        <w:spacing w:line="480" w:lineRule="auto"/>
        <w:ind w:firstLine="600" w:firstLineChars="200"/>
        <w:rPr>
          <w:rFonts w:ascii="仿宋_GB2312" w:eastAsia="仿宋_GB2312"/>
          <w:color w:val="auto"/>
          <w:sz w:val="30"/>
          <w:highlight w:val="none"/>
        </w:rPr>
        <w:sectPr>
          <w:pgSz w:w="11906" w:h="16838"/>
          <w:pgMar w:top="1440" w:right="1800" w:bottom="1440" w:left="1800" w:header="851" w:footer="992" w:gutter="0"/>
          <w:cols w:space="720" w:num="1"/>
          <w:docGrid w:linePitch="312" w:charSpace="0"/>
        </w:sectPr>
      </w:pPr>
      <w:r>
        <w:rPr>
          <w:rFonts w:hint="eastAsia" w:ascii="仿宋_GB2312" w:eastAsia="仿宋_GB2312"/>
          <w:color w:val="auto"/>
          <w:sz w:val="30"/>
          <w:highlight w:val="none"/>
        </w:rPr>
        <w:t xml:space="preserve">                    日期：</w:t>
      </w:r>
      <w:r>
        <w:rPr>
          <w:rFonts w:hint="eastAsia" w:ascii="仿宋_GB2312" w:eastAsia="仿宋_GB2312"/>
          <w:color w:val="auto"/>
          <w:sz w:val="30"/>
          <w:highlight w:val="none"/>
          <w:u w:val="single"/>
        </w:rPr>
        <w:t xml:space="preserve"> 2021</w:t>
      </w:r>
      <w:r>
        <w:rPr>
          <w:rFonts w:hint="eastAsia" w:ascii="仿宋_GB2312" w:eastAsia="仿宋_GB2312"/>
          <w:color w:val="auto"/>
          <w:sz w:val="30"/>
          <w:highlight w:val="none"/>
        </w:rPr>
        <w:t xml:space="preserve">年  月 日   </w:t>
      </w:r>
    </w:p>
    <w:p>
      <w:pPr>
        <w:spacing w:line="480" w:lineRule="auto"/>
        <w:jc w:val="left"/>
        <w:rPr>
          <w:rFonts w:ascii="仿宋_GB2312" w:eastAsia="仿宋_GB2312"/>
          <w:b/>
          <w:color w:val="auto"/>
          <w:spacing w:val="-2"/>
          <w:sz w:val="30"/>
          <w:highlight w:val="none"/>
        </w:rPr>
      </w:pPr>
      <w:bookmarkStart w:id="47" w:name="_Toc108839328"/>
      <w:bookmarkStart w:id="48" w:name="_Toc103165678"/>
      <w:r>
        <w:rPr>
          <w:rStyle w:val="14"/>
          <w:rFonts w:hint="eastAsia" w:ascii="仿宋_GB2312" w:eastAsia="仿宋_GB2312"/>
          <w:color w:val="auto"/>
          <w:sz w:val="30"/>
          <w:highlight w:val="none"/>
        </w:rPr>
        <w:t>附件</w:t>
      </w:r>
      <w:bookmarkEnd w:id="47"/>
      <w:bookmarkEnd w:id="48"/>
      <w:r>
        <w:rPr>
          <w:rStyle w:val="14"/>
          <w:rFonts w:hint="eastAsia" w:ascii="仿宋_GB2312" w:eastAsia="仿宋_GB2312"/>
          <w:color w:val="auto"/>
          <w:sz w:val="30"/>
          <w:highlight w:val="none"/>
        </w:rPr>
        <w:t>五</w:t>
      </w:r>
    </w:p>
    <w:p>
      <w:pPr>
        <w:jc w:val="center"/>
        <w:rPr>
          <w:b/>
          <w:color w:val="auto"/>
          <w:spacing w:val="40"/>
          <w:sz w:val="36"/>
          <w:highlight w:val="none"/>
        </w:rPr>
      </w:pPr>
      <w:bookmarkStart w:id="49" w:name="_Toc102529523"/>
      <w:r>
        <w:rPr>
          <w:rFonts w:hint="eastAsia"/>
          <w:b/>
          <w:color w:val="auto"/>
          <w:spacing w:val="40"/>
          <w:sz w:val="36"/>
          <w:highlight w:val="none"/>
        </w:rPr>
        <w:t>招标要求偏离说明表</w:t>
      </w:r>
      <w:bookmarkEnd w:id="49"/>
    </w:p>
    <w:p>
      <w:pPr>
        <w:rPr>
          <w:color w:val="auto"/>
          <w:highlight w:val="none"/>
        </w:rPr>
      </w:pPr>
    </w:p>
    <w:p>
      <w:pPr>
        <w:spacing w:line="360" w:lineRule="auto"/>
        <w:rPr>
          <w:rFonts w:ascii="仿宋_GB2312" w:hAnsi="仿宋_GB2312" w:eastAsia="仿宋_GB2312" w:cs="仿宋_GB2312"/>
          <w:color w:val="auto"/>
          <w:sz w:val="24"/>
          <w:highlight w:val="none"/>
        </w:rPr>
      </w:pPr>
      <w:r>
        <w:rPr>
          <w:rFonts w:hint="eastAsia" w:ascii="仿宋_GB2312" w:eastAsia="仿宋_GB2312"/>
          <w:color w:val="auto"/>
          <w:sz w:val="30"/>
          <w:highlight w:val="none"/>
        </w:rPr>
        <w:t xml:space="preserve">投标人名称：（公章）  </w:t>
      </w:r>
      <w:r>
        <w:rPr>
          <w:rFonts w:hint="eastAsia" w:ascii="仿宋_GB2312" w:hAnsi="宋体" w:eastAsia="仿宋_GB2312"/>
          <w:color w:val="auto"/>
          <w:spacing w:val="20"/>
          <w:sz w:val="30"/>
          <w:highlight w:val="none"/>
        </w:rPr>
        <w:t>招标编号：</w:t>
      </w:r>
    </w:p>
    <w:tbl>
      <w:tblPr>
        <w:tblStyle w:val="9"/>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序号</w:t>
            </w:r>
          </w:p>
        </w:tc>
        <w:tc>
          <w:tcPr>
            <w:tcW w:w="804" w:type="pct"/>
            <w:tcBorders>
              <w:left w:val="single" w:color="auto" w:sz="4" w:space="0"/>
            </w:tcBorders>
            <w:vAlign w:val="center"/>
          </w:tcPr>
          <w:p>
            <w:pPr>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货物名称</w:t>
            </w:r>
          </w:p>
        </w:tc>
        <w:tc>
          <w:tcPr>
            <w:tcW w:w="1367" w:type="pct"/>
            <w:tcBorders>
              <w:right w:val="single" w:color="auto" w:sz="4" w:space="0"/>
            </w:tcBorders>
            <w:vAlign w:val="center"/>
          </w:tcPr>
          <w:p>
            <w:pPr>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招标文件要求</w:t>
            </w:r>
          </w:p>
        </w:tc>
        <w:tc>
          <w:tcPr>
            <w:tcW w:w="1125" w:type="pct"/>
            <w:tcBorders>
              <w:left w:val="single" w:color="auto" w:sz="4" w:space="0"/>
            </w:tcBorders>
            <w:vAlign w:val="center"/>
          </w:tcPr>
          <w:p>
            <w:pPr>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投标文件响应</w:t>
            </w:r>
          </w:p>
        </w:tc>
        <w:tc>
          <w:tcPr>
            <w:tcW w:w="724" w:type="pct"/>
            <w:vAlign w:val="center"/>
          </w:tcPr>
          <w:p>
            <w:pPr>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是否偏差</w:t>
            </w:r>
          </w:p>
        </w:tc>
        <w:tc>
          <w:tcPr>
            <w:tcW w:w="643" w:type="pct"/>
            <w:vAlign w:val="center"/>
          </w:tcPr>
          <w:p>
            <w:pPr>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color w:val="auto"/>
                <w:sz w:val="24"/>
                <w:highlight w:val="none"/>
              </w:rPr>
            </w:pPr>
          </w:p>
        </w:tc>
        <w:tc>
          <w:tcPr>
            <w:tcW w:w="804" w:type="pct"/>
            <w:tcBorders>
              <w:left w:val="single" w:color="auto" w:sz="4" w:space="0"/>
              <w:bottom w:val="single" w:color="auto" w:sz="4" w:space="0"/>
            </w:tcBorders>
          </w:tcPr>
          <w:p>
            <w:pPr>
              <w:jc w:val="center"/>
              <w:rPr>
                <w:rFonts w:ascii="宋体" w:hAnsi="宋体"/>
                <w:color w:val="auto"/>
                <w:sz w:val="24"/>
                <w:highlight w:val="none"/>
              </w:rPr>
            </w:pPr>
          </w:p>
        </w:tc>
        <w:tc>
          <w:tcPr>
            <w:tcW w:w="1367" w:type="pct"/>
            <w:tcBorders>
              <w:bottom w:val="single" w:color="auto" w:sz="4" w:space="0"/>
              <w:right w:val="single" w:color="auto" w:sz="4" w:space="0"/>
            </w:tcBorders>
          </w:tcPr>
          <w:p>
            <w:pPr>
              <w:jc w:val="center"/>
              <w:rPr>
                <w:rFonts w:ascii="宋体" w:hAnsi="宋体"/>
                <w:color w:val="auto"/>
                <w:sz w:val="24"/>
                <w:highlight w:val="none"/>
              </w:rPr>
            </w:pPr>
          </w:p>
        </w:tc>
        <w:tc>
          <w:tcPr>
            <w:tcW w:w="1125" w:type="pct"/>
            <w:tcBorders>
              <w:left w:val="single" w:color="auto" w:sz="4" w:space="0"/>
              <w:bottom w:val="single" w:color="auto" w:sz="4" w:space="0"/>
            </w:tcBorders>
          </w:tcPr>
          <w:p>
            <w:pPr>
              <w:jc w:val="center"/>
              <w:rPr>
                <w:rFonts w:ascii="宋体" w:hAnsi="宋体"/>
                <w:color w:val="auto"/>
                <w:sz w:val="24"/>
                <w:highlight w:val="none"/>
              </w:rPr>
            </w:pPr>
          </w:p>
        </w:tc>
        <w:tc>
          <w:tcPr>
            <w:tcW w:w="724" w:type="pct"/>
            <w:tcBorders>
              <w:bottom w:val="single" w:color="auto" w:sz="4" w:space="0"/>
            </w:tcBorders>
          </w:tcPr>
          <w:p>
            <w:pPr>
              <w:jc w:val="center"/>
              <w:rPr>
                <w:rFonts w:ascii="宋体" w:hAnsi="宋体"/>
                <w:color w:val="auto"/>
                <w:sz w:val="24"/>
                <w:highlight w:val="none"/>
              </w:rPr>
            </w:pPr>
          </w:p>
        </w:tc>
        <w:tc>
          <w:tcPr>
            <w:tcW w:w="643" w:type="pct"/>
            <w:tcBorders>
              <w:bottom w:val="single" w:color="auto" w:sz="4" w:space="0"/>
            </w:tcBorders>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724" w:type="pct"/>
            <w:tcBorders>
              <w:top w:val="single" w:color="auto" w:sz="4" w:space="0"/>
              <w:bottom w:val="single" w:color="auto" w:sz="4" w:space="0"/>
            </w:tcBorders>
          </w:tcPr>
          <w:p>
            <w:pPr>
              <w:jc w:val="center"/>
              <w:rPr>
                <w:rFonts w:ascii="宋体" w:hAnsi="宋体"/>
                <w:color w:val="auto"/>
                <w:sz w:val="24"/>
                <w:highlight w:val="none"/>
              </w:rPr>
            </w:pPr>
          </w:p>
        </w:tc>
        <w:tc>
          <w:tcPr>
            <w:tcW w:w="643" w:type="pct"/>
            <w:tcBorders>
              <w:top w:val="single" w:color="auto" w:sz="4" w:space="0"/>
              <w:bottom w:val="single" w:color="auto" w:sz="4" w:space="0"/>
            </w:tcBorders>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724" w:type="pct"/>
            <w:tcBorders>
              <w:top w:val="single" w:color="auto" w:sz="4" w:space="0"/>
              <w:bottom w:val="single" w:color="auto" w:sz="4" w:space="0"/>
            </w:tcBorders>
          </w:tcPr>
          <w:p>
            <w:pPr>
              <w:jc w:val="center"/>
              <w:rPr>
                <w:rFonts w:ascii="宋体" w:hAnsi="宋体"/>
                <w:color w:val="auto"/>
                <w:sz w:val="24"/>
                <w:highlight w:val="none"/>
              </w:rPr>
            </w:pPr>
          </w:p>
        </w:tc>
        <w:tc>
          <w:tcPr>
            <w:tcW w:w="643" w:type="pct"/>
            <w:tcBorders>
              <w:top w:val="single" w:color="auto" w:sz="4" w:space="0"/>
              <w:bottom w:val="single" w:color="auto" w:sz="4" w:space="0"/>
            </w:tcBorders>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724" w:type="pct"/>
            <w:tcBorders>
              <w:top w:val="single" w:color="auto" w:sz="4" w:space="0"/>
              <w:bottom w:val="single" w:color="auto" w:sz="4" w:space="0"/>
            </w:tcBorders>
          </w:tcPr>
          <w:p>
            <w:pPr>
              <w:jc w:val="center"/>
              <w:rPr>
                <w:rFonts w:ascii="宋体" w:hAnsi="宋体"/>
                <w:color w:val="auto"/>
                <w:sz w:val="24"/>
                <w:highlight w:val="none"/>
              </w:rPr>
            </w:pPr>
          </w:p>
        </w:tc>
        <w:tc>
          <w:tcPr>
            <w:tcW w:w="643" w:type="pct"/>
            <w:tcBorders>
              <w:top w:val="single" w:color="auto" w:sz="4" w:space="0"/>
              <w:bottom w:val="single" w:color="auto" w:sz="4" w:space="0"/>
            </w:tcBorders>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724" w:type="pct"/>
            <w:tcBorders>
              <w:top w:val="single" w:color="auto" w:sz="4" w:space="0"/>
              <w:bottom w:val="single" w:color="auto" w:sz="4" w:space="0"/>
            </w:tcBorders>
          </w:tcPr>
          <w:p>
            <w:pPr>
              <w:jc w:val="center"/>
              <w:rPr>
                <w:rFonts w:ascii="宋体" w:hAnsi="宋体"/>
                <w:color w:val="auto"/>
                <w:sz w:val="24"/>
                <w:highlight w:val="none"/>
              </w:rPr>
            </w:pPr>
          </w:p>
        </w:tc>
        <w:tc>
          <w:tcPr>
            <w:tcW w:w="643" w:type="pct"/>
            <w:tcBorders>
              <w:top w:val="single" w:color="auto" w:sz="4" w:space="0"/>
              <w:bottom w:val="single" w:color="auto" w:sz="4" w:space="0"/>
            </w:tcBorders>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724" w:type="pct"/>
            <w:tcBorders>
              <w:top w:val="single" w:color="auto" w:sz="4" w:space="0"/>
              <w:bottom w:val="single" w:color="auto" w:sz="4" w:space="0"/>
            </w:tcBorders>
          </w:tcPr>
          <w:p>
            <w:pPr>
              <w:jc w:val="center"/>
              <w:rPr>
                <w:rFonts w:ascii="宋体" w:hAnsi="宋体"/>
                <w:color w:val="auto"/>
                <w:sz w:val="24"/>
                <w:highlight w:val="none"/>
              </w:rPr>
            </w:pPr>
          </w:p>
        </w:tc>
        <w:tc>
          <w:tcPr>
            <w:tcW w:w="643" w:type="pct"/>
            <w:tcBorders>
              <w:top w:val="single" w:color="auto" w:sz="4" w:space="0"/>
              <w:bottom w:val="single" w:color="auto" w:sz="4" w:space="0"/>
            </w:tcBorders>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724" w:type="pct"/>
            <w:tcBorders>
              <w:top w:val="single" w:color="auto" w:sz="4" w:space="0"/>
              <w:bottom w:val="single" w:color="auto" w:sz="4" w:space="0"/>
            </w:tcBorders>
          </w:tcPr>
          <w:p>
            <w:pPr>
              <w:jc w:val="center"/>
              <w:rPr>
                <w:rFonts w:ascii="宋体" w:hAnsi="宋体"/>
                <w:color w:val="auto"/>
                <w:sz w:val="24"/>
                <w:highlight w:val="none"/>
              </w:rPr>
            </w:pPr>
          </w:p>
        </w:tc>
        <w:tc>
          <w:tcPr>
            <w:tcW w:w="643" w:type="pct"/>
            <w:tcBorders>
              <w:top w:val="single" w:color="auto" w:sz="4" w:space="0"/>
              <w:bottom w:val="single" w:color="auto" w:sz="4" w:space="0"/>
            </w:tcBorders>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724" w:type="pct"/>
            <w:tcBorders>
              <w:top w:val="single" w:color="auto" w:sz="4" w:space="0"/>
              <w:bottom w:val="single" w:color="auto" w:sz="4" w:space="0"/>
            </w:tcBorders>
          </w:tcPr>
          <w:p>
            <w:pPr>
              <w:jc w:val="center"/>
              <w:rPr>
                <w:rFonts w:ascii="宋体" w:hAnsi="宋体"/>
                <w:color w:val="auto"/>
                <w:sz w:val="24"/>
                <w:highlight w:val="none"/>
              </w:rPr>
            </w:pPr>
          </w:p>
        </w:tc>
        <w:tc>
          <w:tcPr>
            <w:tcW w:w="643" w:type="pct"/>
            <w:tcBorders>
              <w:top w:val="single" w:color="auto" w:sz="4" w:space="0"/>
              <w:bottom w:val="single" w:color="auto" w:sz="4" w:space="0"/>
            </w:tcBorders>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724" w:type="pct"/>
            <w:tcBorders>
              <w:top w:val="single" w:color="auto" w:sz="4" w:space="0"/>
              <w:bottom w:val="single" w:color="auto" w:sz="4" w:space="0"/>
            </w:tcBorders>
          </w:tcPr>
          <w:p>
            <w:pPr>
              <w:jc w:val="center"/>
              <w:rPr>
                <w:rFonts w:ascii="宋体" w:hAnsi="宋体"/>
                <w:color w:val="auto"/>
                <w:sz w:val="24"/>
                <w:highlight w:val="none"/>
              </w:rPr>
            </w:pPr>
          </w:p>
        </w:tc>
        <w:tc>
          <w:tcPr>
            <w:tcW w:w="643" w:type="pct"/>
            <w:tcBorders>
              <w:top w:val="single" w:color="auto" w:sz="4" w:space="0"/>
              <w:bottom w:val="single" w:color="auto" w:sz="4" w:space="0"/>
            </w:tcBorders>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724" w:type="pct"/>
            <w:tcBorders>
              <w:top w:val="single" w:color="auto" w:sz="4" w:space="0"/>
              <w:bottom w:val="single" w:color="auto" w:sz="4" w:space="0"/>
            </w:tcBorders>
          </w:tcPr>
          <w:p>
            <w:pPr>
              <w:jc w:val="center"/>
              <w:rPr>
                <w:rFonts w:ascii="宋体" w:hAnsi="宋体"/>
                <w:color w:val="auto"/>
                <w:sz w:val="24"/>
                <w:highlight w:val="none"/>
              </w:rPr>
            </w:pPr>
          </w:p>
        </w:tc>
        <w:tc>
          <w:tcPr>
            <w:tcW w:w="643" w:type="pct"/>
            <w:tcBorders>
              <w:top w:val="single" w:color="auto" w:sz="4" w:space="0"/>
              <w:bottom w:val="single" w:color="auto" w:sz="4" w:space="0"/>
            </w:tcBorders>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724" w:type="pct"/>
            <w:tcBorders>
              <w:top w:val="single" w:color="auto" w:sz="4" w:space="0"/>
              <w:bottom w:val="single" w:color="auto" w:sz="4" w:space="0"/>
            </w:tcBorders>
          </w:tcPr>
          <w:p>
            <w:pPr>
              <w:jc w:val="center"/>
              <w:rPr>
                <w:rFonts w:ascii="宋体" w:hAnsi="宋体"/>
                <w:color w:val="auto"/>
                <w:sz w:val="24"/>
                <w:highlight w:val="none"/>
              </w:rPr>
            </w:pPr>
          </w:p>
        </w:tc>
        <w:tc>
          <w:tcPr>
            <w:tcW w:w="643" w:type="pct"/>
            <w:tcBorders>
              <w:top w:val="single" w:color="auto" w:sz="4" w:space="0"/>
              <w:bottom w:val="single" w:color="auto" w:sz="4" w:space="0"/>
            </w:tcBorders>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724" w:type="pct"/>
            <w:tcBorders>
              <w:top w:val="single" w:color="auto" w:sz="4" w:space="0"/>
              <w:bottom w:val="single" w:color="auto" w:sz="4" w:space="0"/>
            </w:tcBorders>
          </w:tcPr>
          <w:p>
            <w:pPr>
              <w:jc w:val="center"/>
              <w:rPr>
                <w:rFonts w:ascii="宋体" w:hAnsi="宋体"/>
                <w:color w:val="auto"/>
                <w:sz w:val="24"/>
                <w:highlight w:val="none"/>
              </w:rPr>
            </w:pPr>
          </w:p>
        </w:tc>
        <w:tc>
          <w:tcPr>
            <w:tcW w:w="643" w:type="pct"/>
            <w:tcBorders>
              <w:top w:val="single" w:color="auto" w:sz="4" w:space="0"/>
              <w:bottom w:val="single" w:color="auto" w:sz="4" w:space="0"/>
            </w:tcBorders>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724" w:type="pct"/>
            <w:tcBorders>
              <w:top w:val="single" w:color="auto" w:sz="4" w:space="0"/>
              <w:bottom w:val="single" w:color="auto" w:sz="4" w:space="0"/>
            </w:tcBorders>
          </w:tcPr>
          <w:p>
            <w:pPr>
              <w:jc w:val="center"/>
              <w:rPr>
                <w:rFonts w:ascii="宋体" w:hAnsi="宋体"/>
                <w:color w:val="auto"/>
                <w:sz w:val="24"/>
                <w:highlight w:val="none"/>
              </w:rPr>
            </w:pPr>
          </w:p>
        </w:tc>
        <w:tc>
          <w:tcPr>
            <w:tcW w:w="643" w:type="pct"/>
            <w:tcBorders>
              <w:top w:val="single" w:color="auto" w:sz="4" w:space="0"/>
              <w:bottom w:val="single" w:color="auto" w:sz="4" w:space="0"/>
            </w:tcBorders>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highlight w:val="none"/>
              </w:rPr>
            </w:pPr>
          </w:p>
        </w:tc>
        <w:tc>
          <w:tcPr>
            <w:tcW w:w="724" w:type="pct"/>
            <w:tcBorders>
              <w:top w:val="single" w:color="auto" w:sz="4" w:space="0"/>
              <w:bottom w:val="single" w:color="auto" w:sz="4" w:space="0"/>
            </w:tcBorders>
          </w:tcPr>
          <w:p>
            <w:pPr>
              <w:jc w:val="center"/>
              <w:rPr>
                <w:rFonts w:ascii="宋体" w:hAnsi="宋体"/>
                <w:color w:val="auto"/>
                <w:sz w:val="24"/>
                <w:highlight w:val="none"/>
              </w:rPr>
            </w:pPr>
          </w:p>
        </w:tc>
        <w:tc>
          <w:tcPr>
            <w:tcW w:w="643" w:type="pct"/>
            <w:tcBorders>
              <w:top w:val="single" w:color="auto" w:sz="4" w:space="0"/>
              <w:bottom w:val="single" w:color="auto" w:sz="4" w:space="0"/>
            </w:tcBorders>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color w:val="auto"/>
                <w:sz w:val="24"/>
                <w:highlight w:val="none"/>
              </w:rPr>
            </w:pPr>
          </w:p>
        </w:tc>
        <w:tc>
          <w:tcPr>
            <w:tcW w:w="804" w:type="pct"/>
            <w:tcBorders>
              <w:top w:val="single" w:color="auto" w:sz="4" w:space="0"/>
              <w:left w:val="single" w:color="auto" w:sz="4" w:space="0"/>
            </w:tcBorders>
          </w:tcPr>
          <w:p>
            <w:pPr>
              <w:jc w:val="center"/>
              <w:rPr>
                <w:rFonts w:ascii="宋体" w:hAnsi="宋体"/>
                <w:color w:val="auto"/>
                <w:sz w:val="24"/>
                <w:highlight w:val="none"/>
              </w:rPr>
            </w:pPr>
          </w:p>
        </w:tc>
        <w:tc>
          <w:tcPr>
            <w:tcW w:w="1367" w:type="pct"/>
            <w:tcBorders>
              <w:top w:val="single" w:color="auto" w:sz="4" w:space="0"/>
              <w:right w:val="single" w:color="auto" w:sz="4" w:space="0"/>
            </w:tcBorders>
          </w:tcPr>
          <w:p>
            <w:pPr>
              <w:jc w:val="center"/>
              <w:rPr>
                <w:rFonts w:ascii="宋体" w:hAnsi="宋体"/>
                <w:color w:val="auto"/>
                <w:sz w:val="24"/>
                <w:highlight w:val="none"/>
              </w:rPr>
            </w:pPr>
          </w:p>
        </w:tc>
        <w:tc>
          <w:tcPr>
            <w:tcW w:w="1125" w:type="pct"/>
            <w:tcBorders>
              <w:top w:val="single" w:color="auto" w:sz="4" w:space="0"/>
              <w:left w:val="single" w:color="auto" w:sz="4" w:space="0"/>
            </w:tcBorders>
          </w:tcPr>
          <w:p>
            <w:pPr>
              <w:jc w:val="center"/>
              <w:rPr>
                <w:rFonts w:ascii="宋体" w:hAnsi="宋体"/>
                <w:color w:val="auto"/>
                <w:sz w:val="24"/>
                <w:highlight w:val="none"/>
              </w:rPr>
            </w:pPr>
          </w:p>
        </w:tc>
        <w:tc>
          <w:tcPr>
            <w:tcW w:w="724" w:type="pct"/>
            <w:tcBorders>
              <w:top w:val="single" w:color="auto" w:sz="4" w:space="0"/>
            </w:tcBorders>
          </w:tcPr>
          <w:p>
            <w:pPr>
              <w:jc w:val="center"/>
              <w:rPr>
                <w:rFonts w:ascii="宋体" w:hAnsi="宋体"/>
                <w:color w:val="auto"/>
                <w:sz w:val="24"/>
                <w:highlight w:val="none"/>
              </w:rPr>
            </w:pPr>
          </w:p>
        </w:tc>
        <w:tc>
          <w:tcPr>
            <w:tcW w:w="643" w:type="pct"/>
            <w:tcBorders>
              <w:top w:val="single" w:color="auto" w:sz="4" w:space="0"/>
            </w:tcBorders>
          </w:tcPr>
          <w:p>
            <w:pPr>
              <w:jc w:val="center"/>
              <w:rPr>
                <w:rFonts w:ascii="宋体" w:hAnsi="宋体"/>
                <w:color w:val="auto"/>
                <w:sz w:val="24"/>
                <w:highlight w:val="none"/>
              </w:rPr>
            </w:pPr>
          </w:p>
        </w:tc>
      </w:tr>
    </w:tbl>
    <w:p>
      <w:pPr>
        <w:rPr>
          <w:rFonts w:ascii="宋体" w:hAnsi="宋体"/>
          <w:color w:val="auto"/>
          <w:sz w:val="24"/>
          <w:highlight w:val="none"/>
        </w:rPr>
      </w:pPr>
    </w:p>
    <w:p>
      <w:pPr>
        <w:rPr>
          <w:rFonts w:ascii="宋体" w:hAnsi="宋体"/>
          <w:color w:val="auto"/>
          <w:sz w:val="24"/>
          <w:highlight w:val="none"/>
        </w:rPr>
      </w:pPr>
    </w:p>
    <w:p>
      <w:pPr>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注：本表若为空白则视为无偏离</w:t>
      </w:r>
    </w:p>
    <w:p>
      <w:pPr>
        <w:spacing w:beforeLines="100" w:line="540" w:lineRule="exact"/>
        <w:ind w:left="539" w:firstLine="28"/>
        <w:rPr>
          <w:rFonts w:ascii="宋体" w:hAnsi="宋体"/>
          <w:color w:val="auto"/>
          <w:sz w:val="24"/>
          <w:highlight w:val="none"/>
        </w:rPr>
      </w:pPr>
    </w:p>
    <w:p>
      <w:pPr>
        <w:spacing w:beforeLines="100" w:line="540" w:lineRule="exact"/>
        <w:rPr>
          <w:rFonts w:ascii="仿宋_GB2312" w:eastAsia="仿宋_GB2312"/>
          <w:color w:val="auto"/>
          <w:sz w:val="30"/>
          <w:highlight w:val="none"/>
          <w:u w:val="single"/>
        </w:rPr>
      </w:pPr>
    </w:p>
    <w:p>
      <w:pPr>
        <w:rPr>
          <w:b/>
          <w:color w:val="auto"/>
          <w:sz w:val="30"/>
          <w:highlight w:val="none"/>
        </w:rPr>
      </w:pPr>
      <w:r>
        <w:rPr>
          <w:rFonts w:hint="eastAsia" w:ascii="仿宋_GB2312" w:eastAsia="仿宋_GB2312"/>
          <w:color w:val="auto"/>
          <w:sz w:val="30"/>
          <w:highlight w:val="none"/>
        </w:rPr>
        <w:t>授权代表签字：       日期：</w:t>
      </w:r>
    </w:p>
    <w:p>
      <w:pPr>
        <w:rPr>
          <w:b/>
          <w:color w:val="auto"/>
          <w:sz w:val="30"/>
          <w:highlight w:val="none"/>
        </w:rPr>
      </w:pPr>
    </w:p>
    <w:p>
      <w:pPr>
        <w:tabs>
          <w:tab w:val="left" w:pos="5299"/>
        </w:tabs>
        <w:rPr>
          <w:b/>
          <w:color w:val="auto"/>
          <w:sz w:val="30"/>
          <w:highlight w:val="none"/>
        </w:rPr>
      </w:pPr>
      <w:r>
        <w:rPr>
          <w:b/>
          <w:color w:val="auto"/>
          <w:sz w:val="30"/>
          <w:highlight w:val="none"/>
        </w:rPr>
        <w:tab/>
      </w:r>
    </w:p>
    <w:p>
      <w:pPr>
        <w:spacing w:line="480" w:lineRule="auto"/>
        <w:jc w:val="left"/>
        <w:rPr>
          <w:rFonts w:ascii="仿宋_GB2312" w:eastAsia="仿宋_GB2312"/>
          <w:b/>
          <w:color w:val="auto"/>
          <w:spacing w:val="-2"/>
          <w:sz w:val="30"/>
          <w:highlight w:val="none"/>
        </w:rPr>
      </w:pPr>
      <w:r>
        <w:rPr>
          <w:rStyle w:val="14"/>
          <w:rFonts w:hint="eastAsia" w:ascii="仿宋_GB2312" w:eastAsia="仿宋_GB2312"/>
          <w:color w:val="auto"/>
          <w:sz w:val="30"/>
          <w:highlight w:val="none"/>
        </w:rPr>
        <w:t>附件六</w:t>
      </w:r>
    </w:p>
    <w:p>
      <w:pPr>
        <w:spacing w:line="480" w:lineRule="auto"/>
        <w:jc w:val="center"/>
        <w:rPr>
          <w:b/>
          <w:color w:val="auto"/>
          <w:spacing w:val="40"/>
          <w:sz w:val="36"/>
          <w:highlight w:val="none"/>
        </w:rPr>
      </w:pPr>
      <w:r>
        <w:rPr>
          <w:rFonts w:hint="eastAsia"/>
          <w:b/>
          <w:color w:val="auto"/>
          <w:spacing w:val="40"/>
          <w:sz w:val="36"/>
          <w:highlight w:val="none"/>
        </w:rPr>
        <w:t>售后服务承诺书</w:t>
      </w:r>
    </w:p>
    <w:p>
      <w:pPr>
        <w:spacing w:line="360" w:lineRule="auto"/>
        <w:rPr>
          <w:rFonts w:ascii="仿宋_GB2312" w:eastAsia="仿宋_GB2312"/>
          <w:color w:val="auto"/>
          <w:sz w:val="30"/>
          <w:highlight w:val="none"/>
        </w:rPr>
      </w:pPr>
      <w:r>
        <w:rPr>
          <w:rFonts w:hint="eastAsia" w:ascii="仿宋_GB2312" w:eastAsia="仿宋_GB2312"/>
          <w:color w:val="auto"/>
          <w:sz w:val="30"/>
          <w:highlight w:val="none"/>
        </w:rPr>
        <w:t>(投标人根据招标文件对售后服务的要求，结合自身实际进行承诺)</w:t>
      </w:r>
    </w:p>
    <w:p>
      <w:pPr>
        <w:jc w:val="center"/>
        <w:rPr>
          <w:rFonts w:ascii="仿宋_GB2312" w:eastAsia="仿宋_GB2312"/>
          <w:color w:val="auto"/>
          <w:sz w:val="30"/>
          <w:highlight w:val="none"/>
        </w:rPr>
      </w:pPr>
    </w:p>
    <w:p>
      <w:pPr>
        <w:spacing w:line="360" w:lineRule="auto"/>
        <w:rPr>
          <w:rFonts w:ascii="仿宋_GB2312" w:hAnsi="仿宋_GB2312" w:eastAsia="仿宋_GB2312" w:cs="仿宋_GB2312"/>
          <w:color w:val="auto"/>
          <w:sz w:val="24"/>
          <w:highlight w:val="none"/>
        </w:rPr>
      </w:pPr>
      <w:r>
        <w:rPr>
          <w:rFonts w:hint="eastAsia" w:ascii="仿宋_GB2312" w:eastAsia="仿宋_GB2312"/>
          <w:color w:val="auto"/>
          <w:sz w:val="30"/>
          <w:highlight w:val="none"/>
        </w:rPr>
        <w:t xml:space="preserve">投标人名称：（公章）  </w:t>
      </w:r>
      <w:r>
        <w:rPr>
          <w:rFonts w:hint="eastAsia" w:ascii="仿宋_GB2312" w:hAnsi="宋体" w:eastAsia="仿宋_GB2312"/>
          <w:color w:val="auto"/>
          <w:spacing w:val="20"/>
          <w:sz w:val="30"/>
          <w:highlight w:val="none"/>
        </w:rPr>
        <w:t>招标编号：</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color w:val="auto"/>
                <w:spacing w:val="40"/>
                <w:sz w:val="36"/>
                <w:highlight w:val="none"/>
              </w:rPr>
            </w:pPr>
          </w:p>
        </w:tc>
      </w:tr>
    </w:tbl>
    <w:p>
      <w:pPr>
        <w:rPr>
          <w:b/>
          <w:color w:val="auto"/>
          <w:sz w:val="30"/>
          <w:highlight w:val="none"/>
        </w:rPr>
      </w:pPr>
    </w:p>
    <w:p>
      <w:pPr>
        <w:rPr>
          <w:b/>
          <w:color w:val="auto"/>
          <w:sz w:val="30"/>
          <w:highlight w:val="none"/>
        </w:rPr>
      </w:pPr>
      <w:r>
        <w:rPr>
          <w:rFonts w:hint="eastAsia" w:ascii="仿宋_GB2312" w:eastAsia="仿宋_GB2312"/>
          <w:color w:val="auto"/>
          <w:sz w:val="30"/>
          <w:highlight w:val="none"/>
        </w:rPr>
        <w:t>授权代表签字：       日期：</w:t>
      </w:r>
    </w:p>
    <w:p>
      <w:pPr>
        <w:rPr>
          <w:color w:val="auto"/>
          <w:highlight w:val="none"/>
        </w:rPr>
      </w:pPr>
    </w:p>
    <w:p>
      <w:pPr>
        <w:pStyle w:val="2"/>
        <w:ind w:firstLine="562" w:firstLineChars="200"/>
        <w:rPr>
          <w:rFonts w:ascii="仿宋" w:hAnsi="仿宋" w:eastAsia="仿宋"/>
          <w:color w:val="auto"/>
          <w:sz w:val="28"/>
          <w:szCs w:val="28"/>
          <w:highlight w:val="none"/>
        </w:rPr>
      </w:pP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3</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25</w:t>
    </w:r>
    <w:r>
      <w:rPr>
        <w:lang w:val="zh-CN"/>
      </w:rP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CDE008"/>
    <w:multiLevelType w:val="singleLevel"/>
    <w:tmpl w:val="F2CDE008"/>
    <w:lvl w:ilvl="0" w:tentative="0">
      <w:start w:val="1"/>
      <w:numFmt w:val="chineseCounting"/>
      <w:suff w:val="nothing"/>
      <w:lvlText w:val="%1、"/>
      <w:lvlJc w:val="left"/>
      <w:rPr>
        <w:rFonts w:hint="eastAsia"/>
      </w:rPr>
    </w:lvl>
  </w:abstractNum>
  <w:abstractNum w:abstractNumId="1">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B638F3"/>
    <w:rsid w:val="00012067"/>
    <w:rsid w:val="0006588B"/>
    <w:rsid w:val="000830DA"/>
    <w:rsid w:val="000C62F8"/>
    <w:rsid w:val="0010744E"/>
    <w:rsid w:val="00110710"/>
    <w:rsid w:val="001A1EEB"/>
    <w:rsid w:val="001E1E0A"/>
    <w:rsid w:val="001E4CE6"/>
    <w:rsid w:val="003458C6"/>
    <w:rsid w:val="003C6BC6"/>
    <w:rsid w:val="00413693"/>
    <w:rsid w:val="004317AF"/>
    <w:rsid w:val="004B559B"/>
    <w:rsid w:val="005333F9"/>
    <w:rsid w:val="005F590B"/>
    <w:rsid w:val="0070285B"/>
    <w:rsid w:val="0073795E"/>
    <w:rsid w:val="00771771"/>
    <w:rsid w:val="007B0DB2"/>
    <w:rsid w:val="00803CED"/>
    <w:rsid w:val="008D6557"/>
    <w:rsid w:val="0097524E"/>
    <w:rsid w:val="009E49A7"/>
    <w:rsid w:val="00A52058"/>
    <w:rsid w:val="00A92F37"/>
    <w:rsid w:val="00AB18BA"/>
    <w:rsid w:val="00C1283B"/>
    <w:rsid w:val="00CA2AFF"/>
    <w:rsid w:val="00D93491"/>
    <w:rsid w:val="00DD1EB5"/>
    <w:rsid w:val="00E2754C"/>
    <w:rsid w:val="00E76864"/>
    <w:rsid w:val="00F4407D"/>
    <w:rsid w:val="03006B0B"/>
    <w:rsid w:val="053573F9"/>
    <w:rsid w:val="05F619A1"/>
    <w:rsid w:val="06204129"/>
    <w:rsid w:val="064542C5"/>
    <w:rsid w:val="07616C48"/>
    <w:rsid w:val="0C96743B"/>
    <w:rsid w:val="0D0A5E60"/>
    <w:rsid w:val="0D611D8E"/>
    <w:rsid w:val="10B0303E"/>
    <w:rsid w:val="12BC4D16"/>
    <w:rsid w:val="163B66B0"/>
    <w:rsid w:val="16B638F3"/>
    <w:rsid w:val="1AF54722"/>
    <w:rsid w:val="1BE6252C"/>
    <w:rsid w:val="1C48188B"/>
    <w:rsid w:val="1F7A065F"/>
    <w:rsid w:val="22CF6770"/>
    <w:rsid w:val="242B7D50"/>
    <w:rsid w:val="2433117B"/>
    <w:rsid w:val="28D0736C"/>
    <w:rsid w:val="2CD33D94"/>
    <w:rsid w:val="2EB336F7"/>
    <w:rsid w:val="335D386F"/>
    <w:rsid w:val="34C82F8A"/>
    <w:rsid w:val="35786281"/>
    <w:rsid w:val="362C23BC"/>
    <w:rsid w:val="36ED15AA"/>
    <w:rsid w:val="38520AE8"/>
    <w:rsid w:val="399C4894"/>
    <w:rsid w:val="39B03DD0"/>
    <w:rsid w:val="3A5F558B"/>
    <w:rsid w:val="3DBB6C7C"/>
    <w:rsid w:val="3E2A18B9"/>
    <w:rsid w:val="3FF662B1"/>
    <w:rsid w:val="458F2CAC"/>
    <w:rsid w:val="474754EB"/>
    <w:rsid w:val="490452FC"/>
    <w:rsid w:val="492F416F"/>
    <w:rsid w:val="4E6571AD"/>
    <w:rsid w:val="50B82B49"/>
    <w:rsid w:val="51745BF7"/>
    <w:rsid w:val="526A007B"/>
    <w:rsid w:val="54D75773"/>
    <w:rsid w:val="55277A9F"/>
    <w:rsid w:val="56A469C5"/>
    <w:rsid w:val="57053DBE"/>
    <w:rsid w:val="59582E90"/>
    <w:rsid w:val="59B221C7"/>
    <w:rsid w:val="5B8676E2"/>
    <w:rsid w:val="5C244E51"/>
    <w:rsid w:val="5CE337BF"/>
    <w:rsid w:val="5EFA3FB5"/>
    <w:rsid w:val="5F0176C2"/>
    <w:rsid w:val="6071081F"/>
    <w:rsid w:val="68BF354D"/>
    <w:rsid w:val="694F2ECE"/>
    <w:rsid w:val="6D9F7A3A"/>
    <w:rsid w:val="6FF94444"/>
    <w:rsid w:val="70146CDF"/>
    <w:rsid w:val="71E51C01"/>
    <w:rsid w:val="7209517F"/>
    <w:rsid w:val="72994763"/>
    <w:rsid w:val="76CB0923"/>
    <w:rsid w:val="76E539DC"/>
    <w:rsid w:val="77DC0A50"/>
    <w:rsid w:val="78715B20"/>
    <w:rsid w:val="78770BD5"/>
    <w:rsid w:val="7B452F65"/>
    <w:rsid w:val="7B8A1BFB"/>
    <w:rsid w:val="7CC609AE"/>
    <w:rsid w:val="7CE01F7C"/>
    <w:rsid w:val="7D3E74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3">
    <w:name w:val="Body Text Indent"/>
    <w:basedOn w:val="1"/>
    <w:qFormat/>
    <w:uiPriority w:val="0"/>
    <w:pPr>
      <w:spacing w:line="480" w:lineRule="auto"/>
      <w:ind w:firstLine="600"/>
    </w:pPr>
    <w:rPr>
      <w:sz w:val="28"/>
    </w:rPr>
  </w:style>
  <w:style w:type="paragraph" w:styleId="4">
    <w:name w:val="toc 3"/>
    <w:basedOn w:val="1"/>
    <w:next w:val="1"/>
    <w:qFormat/>
    <w:uiPriority w:val="39"/>
    <w:pPr>
      <w:ind w:left="210"/>
      <w:jc w:val="left"/>
    </w:pPr>
    <w:rPr>
      <w:rFonts w:ascii="等线" w:eastAsia="等线"/>
      <w:sz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qFormat/>
    <w:uiPriority w:val="99"/>
    <w:rPr>
      <w:color w:val="0000FF"/>
      <w:u w:val="single"/>
    </w:rPr>
  </w:style>
  <w:style w:type="character" w:customStyle="1" w:styleId="14">
    <w:name w:val="标题 1 Char Char"/>
    <w:qFormat/>
    <w:uiPriority w:val="0"/>
    <w:rPr>
      <w:rFonts w:eastAsia="宋体"/>
      <w:b/>
      <w:spacing w:val="-2"/>
      <w:sz w:val="24"/>
      <w:lang w:val="en-US" w:eastAsia="zh-CN"/>
    </w:rPr>
  </w:style>
  <w:style w:type="paragraph" w:customStyle="1" w:styleId="15">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7">
    <w:name w:val="正文2"/>
    <w:basedOn w:val="1"/>
    <w:qFormat/>
    <w:uiPriority w:val="0"/>
    <w:pPr>
      <w:spacing w:before="156" w:line="360" w:lineRule="auto"/>
      <w:ind w:firstLine="510" w:firstLineChars="200"/>
    </w:pPr>
    <w:rPr>
      <w:kern w:val="0"/>
      <w:sz w:val="24"/>
    </w:rPr>
  </w:style>
  <w:style w:type="paragraph" w:customStyle="1" w:styleId="18">
    <w:name w:val="一、标题"/>
    <w:basedOn w:val="1"/>
    <w:qFormat/>
    <w:uiPriority w:val="0"/>
    <w:rPr>
      <w:b/>
      <w:sz w:val="28"/>
    </w:rPr>
  </w:style>
  <w:style w:type="paragraph" w:styleId="19">
    <w:name w:val="List Paragraph"/>
    <w:basedOn w:val="1"/>
    <w:qFormat/>
    <w:uiPriority w:val="34"/>
    <w:pPr>
      <w:ind w:firstLine="420" w:firstLineChars="200"/>
    </w:pPr>
  </w:style>
  <w:style w:type="character" w:customStyle="1" w:styleId="20">
    <w:name w:val="页眉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2226</Words>
  <Characters>12690</Characters>
  <Lines>105</Lines>
  <Paragraphs>29</Paragraphs>
  <TotalTime>2</TotalTime>
  <ScaleCrop>false</ScaleCrop>
  <LinksUpToDate>false</LinksUpToDate>
  <CharactersWithSpaces>14887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2021-02-25T07:17:00Z</dcterms:created>
  <dc:creator>Echo</dc:creator>
  <cp:lastModifiedBy>叶钐湖</cp:lastModifiedBy>
  <cp:lastPrinted>2021-03-11T07:20:00Z</cp:lastPrinted>
  <dcterms:modified xsi:type="dcterms:W3CDTF">2021-03-25T02:17:09Z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417660A0944A4696B10EE585062DB6CC</vt:lpwstr>
  </property>
</Properties>
</file>