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202204018</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年临江公司</w:t>
      </w:r>
      <w:r>
        <w:rPr>
          <w:rFonts w:hint="eastAsia" w:ascii="仿宋_GB2312" w:eastAsia="仿宋_GB2312"/>
          <w:sz w:val="32"/>
          <w:szCs w:val="32"/>
          <w:u w:val="single"/>
          <w:lang w:eastAsia="zh-CN"/>
        </w:rPr>
        <w:t>圆盘定量给料机</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7"/>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7"/>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7"/>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7"/>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val="en-US" w:eastAsia="zh-CN"/>
        </w:rPr>
        <w:t>圆盘定量给料机2台用于消石灰给料</w:t>
      </w:r>
      <w:r>
        <w:rPr>
          <w:rFonts w:hint="eastAsia" w:ascii="仿宋_GB2312" w:eastAsia="仿宋_GB2312"/>
          <w:sz w:val="30"/>
          <w:szCs w:val="30"/>
        </w:rPr>
        <w:t>，</w:t>
      </w:r>
      <w:r>
        <w:rPr>
          <w:rFonts w:hint="eastAsia" w:ascii="仿宋_GB2312" w:hAnsi="宋体" w:eastAsia="仿宋_GB2312"/>
          <w:sz w:val="30"/>
          <w:szCs w:val="30"/>
        </w:rPr>
        <w:t>欢迎符合要求的</w:t>
      </w:r>
      <w:r>
        <w:rPr>
          <w:rFonts w:hint="eastAsia" w:ascii="仿宋_GB2312" w:hAnsi="宋体" w:eastAsia="仿宋_GB2312"/>
          <w:sz w:val="30"/>
          <w:szCs w:val="30"/>
          <w:lang w:eastAsia="zh-CN"/>
        </w:rPr>
        <w:t>投标人</w:t>
      </w:r>
      <w:r>
        <w:rPr>
          <w:rFonts w:hint="eastAsia" w:ascii="仿宋_GB2312" w:hAnsi="宋体" w:eastAsia="仿宋_GB2312"/>
          <w:sz w:val="30"/>
          <w:szCs w:val="30"/>
        </w:rPr>
        <w:t>积极参与。</w:t>
      </w:r>
    </w:p>
    <w:p>
      <w:pPr>
        <w:numPr>
          <w:ilvl w:val="0"/>
          <w:numId w:val="0"/>
        </w:numPr>
        <w:adjustRightInd w:val="0"/>
        <w:snapToGrid w:val="0"/>
        <w:ind w:firstLine="600" w:firstLineChars="20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10"/>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default" w:ascii="仿宋_GB2312" w:eastAsia="仿宋_GB2312"/>
          <w:b w:val="0"/>
          <w:caps w:val="0"/>
          <w:sz w:val="30"/>
          <w:szCs w:val="30"/>
          <w:lang w:val="en-US" w:eastAsia="zh-CN"/>
        </w:rPr>
        <w:t>202204018</w:t>
      </w:r>
    </w:p>
    <w:p>
      <w:pPr>
        <w:pStyle w:val="10"/>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val="en-US" w:eastAsia="zh-CN"/>
        </w:rPr>
        <w:t>圆盘定量给料机2台台</w:t>
      </w:r>
      <w:r>
        <w:rPr>
          <w:rFonts w:hint="eastAsia" w:ascii="仿宋_GB2312" w:eastAsia="仿宋_GB2312"/>
          <w:b w:val="0"/>
          <w:caps w:val="0"/>
          <w:sz w:val="30"/>
          <w:szCs w:val="30"/>
        </w:rPr>
        <w:t>。</w:t>
      </w:r>
    </w:p>
    <w:p>
      <w:pPr>
        <w:spacing w:line="360" w:lineRule="auto"/>
        <w:ind w:firstLine="600" w:firstLineChars="200"/>
        <w:rPr>
          <w:rFonts w:hint="eastAsia"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2.1</w:t>
      </w:r>
      <w:r>
        <w:rPr>
          <w:rFonts w:hint="eastAsia" w:ascii="仿宋_GB2312" w:hAnsi="Times New Roman" w:eastAsia="仿宋_GB2312" w:cs="Times New Roman"/>
          <w:b w:val="0"/>
          <w:caps w:val="0"/>
          <w:kern w:val="2"/>
          <w:sz w:val="30"/>
          <w:szCs w:val="30"/>
          <w:lang w:val="en-US" w:eastAsia="zh-CN" w:bidi="ar-SA"/>
        </w:rPr>
        <w:t>消石灰</w:t>
      </w:r>
      <w:r>
        <w:rPr>
          <w:rFonts w:hint="eastAsia" w:ascii="仿宋_GB2312" w:eastAsia="仿宋_GB2312" w:cs="Times New Roman"/>
          <w:b w:val="0"/>
          <w:caps w:val="0"/>
          <w:kern w:val="2"/>
          <w:sz w:val="30"/>
          <w:szCs w:val="30"/>
          <w:lang w:val="en-US" w:eastAsia="zh-CN" w:bidi="ar-SA"/>
        </w:rPr>
        <w:t>指标</w:t>
      </w:r>
    </w:p>
    <w:tbl>
      <w:tblPr>
        <w:tblStyle w:val="12"/>
        <w:tblW w:w="833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168"/>
        <w:gridCol w:w="4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blHeader/>
        </w:trPr>
        <w:tc>
          <w:tcPr>
            <w:tcW w:w="4168" w:type="dxa"/>
            <w:tcBorders>
              <w:top w:val="single" w:color="auto" w:sz="12" w:space="0"/>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项目</w:t>
            </w:r>
          </w:p>
        </w:tc>
        <w:tc>
          <w:tcPr>
            <w:tcW w:w="4168" w:type="dxa"/>
            <w:tcBorders>
              <w:top w:val="single" w:color="auto" w:sz="12" w:space="0"/>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46" w:hRule="atLeast"/>
        </w:trPr>
        <w:tc>
          <w:tcPr>
            <w:tcW w:w="4168" w:type="dxa"/>
            <w:tcBorders>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Ca（OH）2</w:t>
            </w:r>
          </w:p>
        </w:tc>
        <w:tc>
          <w:tcPr>
            <w:tcW w:w="4168" w:type="dxa"/>
            <w:tcBorders>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4168" w:type="dxa"/>
            <w:tcBorders>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粒度（200目筛）</w:t>
            </w:r>
          </w:p>
        </w:tc>
        <w:tc>
          <w:tcPr>
            <w:tcW w:w="4168" w:type="dxa"/>
            <w:tcBorders>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通过率≥ 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8" w:hRule="atLeast"/>
        </w:trPr>
        <w:tc>
          <w:tcPr>
            <w:tcW w:w="4168" w:type="dxa"/>
            <w:tcBorders>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盐酸不溶物</w:t>
            </w:r>
          </w:p>
        </w:tc>
        <w:tc>
          <w:tcPr>
            <w:tcW w:w="4168" w:type="dxa"/>
            <w:tcBorders>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4168" w:type="dxa"/>
            <w:tcBorders>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Fe</w:t>
            </w:r>
          </w:p>
        </w:tc>
        <w:tc>
          <w:tcPr>
            <w:tcW w:w="4168" w:type="dxa"/>
            <w:tcBorders>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4168" w:type="dxa"/>
            <w:tcBorders>
              <w:lef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Mg及碱金属（以Mg计）</w:t>
            </w:r>
          </w:p>
        </w:tc>
        <w:tc>
          <w:tcPr>
            <w:tcW w:w="4168" w:type="dxa"/>
            <w:tcBorders>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4168" w:type="dxa"/>
            <w:tcBorders>
              <w:left w:val="single" w:color="auto" w:sz="12" w:space="0"/>
              <w:bottom w:val="single" w:color="auto" w:sz="12" w:space="0"/>
            </w:tcBorders>
            <w:vAlign w:val="center"/>
          </w:tcPr>
          <w:p>
            <w:pPr>
              <w:spacing w:line="360" w:lineRule="auto"/>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消石灰堆积密度</w:t>
            </w:r>
          </w:p>
        </w:tc>
        <w:tc>
          <w:tcPr>
            <w:tcW w:w="4168" w:type="dxa"/>
            <w:tcBorders>
              <w:bottom w:val="single" w:color="auto" w:sz="12" w:space="0"/>
              <w:right w:val="single" w:color="auto" w:sz="12" w:space="0"/>
            </w:tcBorders>
            <w:vAlign w:val="center"/>
          </w:tcPr>
          <w:p>
            <w:pPr>
              <w:spacing w:line="480" w:lineRule="exact"/>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0.7 kg/L</w:t>
            </w:r>
          </w:p>
        </w:tc>
      </w:tr>
    </w:tbl>
    <w:p>
      <w:pPr>
        <w:rPr>
          <w:rFonts w:hint="eastAsia" w:ascii="仿宋_GB2312" w:hAnsi="Times New Roman" w:eastAsia="仿宋_GB2312" w:cs="Times New Roman"/>
          <w:b w:val="0"/>
          <w:caps w:val="0"/>
          <w:kern w:val="2"/>
          <w:sz w:val="30"/>
          <w:szCs w:val="30"/>
          <w:lang w:val="en-US" w:eastAsia="zh-CN" w:bidi="ar-SA"/>
        </w:rPr>
      </w:pPr>
    </w:p>
    <w:p>
      <w:pPr>
        <w:spacing w:line="360" w:lineRule="auto"/>
        <w:ind w:firstLine="600" w:firstLineChars="2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2.2供货范围</w:t>
      </w:r>
    </w:p>
    <w:p>
      <w:pPr>
        <w:spacing w:line="360" w:lineRule="auto"/>
        <w:ind w:firstLine="600" w:firstLineChars="2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从消石灰仓出料口法兰至烟道喷射入口法兰（反应塔出口烟道至布袋入口烟道）所有的设备、仪表、电气等。</w:t>
      </w:r>
    </w:p>
    <w:p>
      <w:pPr>
        <w:pStyle w:val="2"/>
        <w:rPr>
          <w:rFonts w:hint="eastAsia"/>
          <w:lang w:val="en-US" w:eastAsia="zh-CN"/>
        </w:rPr>
      </w:pPr>
      <w:r>
        <w:drawing>
          <wp:inline distT="0" distB="0" distL="114300" distR="114300">
            <wp:extent cx="5259705" cy="2392680"/>
            <wp:effectExtent l="0" t="0" r="1714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5259705" cy="2392680"/>
                    </a:xfrm>
                    <a:prstGeom prst="rect">
                      <a:avLst/>
                    </a:prstGeom>
                    <a:noFill/>
                    <a:ln>
                      <a:noFill/>
                    </a:ln>
                  </pic:spPr>
                </pic:pic>
              </a:graphicData>
            </a:graphic>
          </wp:inline>
        </w:drawing>
      </w:r>
    </w:p>
    <w:p>
      <w:pPr>
        <w:pStyle w:val="2"/>
        <w:rPr>
          <w:rFonts w:hint="eastAsia"/>
          <w:lang w:val="en-US" w:eastAsia="zh-CN"/>
        </w:rPr>
      </w:pPr>
    </w:p>
    <w:p>
      <w:pPr>
        <w:pStyle w:val="1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消石灰圆盘式定量给料机布置在消石灰储料仓下方，中间为圆盘拨料器，周围分布着三个调速圆盘给料器，每个圆盘给料器分别对应一条消石灰输送线。系统用于精确计量每条消石灰输送线当前的瞬时投加量。</w:t>
      </w:r>
    </w:p>
    <w:p>
      <w:pPr>
        <w:pStyle w:val="10"/>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该系统包含圆盘式定量给料机、就地控制箱，圆盘式消石灰定量给料系统具有远程控制功能。</w:t>
      </w:r>
    </w:p>
    <w:p>
      <w:pPr>
        <w:pStyle w:val="1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3.本项目采购总金额限价为29万元。</w:t>
      </w:r>
    </w:p>
    <w:p>
      <w:pPr>
        <w:pStyle w:val="10"/>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二、</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要求。</w:t>
      </w:r>
    </w:p>
    <w:p>
      <w:pPr>
        <w:pStyle w:val="10"/>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1.投标人必须是在中华人民共和国境内注册，具有独立法人资格和独立承担民事责任的能力，注册资本金不少于50万元（含），且具有机械设备生产或销售的经营范围。</w:t>
      </w:r>
    </w:p>
    <w:p>
      <w:pPr>
        <w:pStyle w:val="10"/>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1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4.投标人不得为临江环境能源有限公司不合格投标人或者在黑名单之内。</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 xml:space="preserve">.投标单位负责人为同一人或者存在控股、管理关系的不同单位，不得同时参加本项目。  </w:t>
      </w:r>
    </w:p>
    <w:p>
      <w:pPr>
        <w:snapToGrid w:val="0"/>
        <w:ind w:firstLine="585"/>
        <w:jc w:val="left"/>
        <w:rPr>
          <w:rFonts w:hint="eastAsia"/>
          <w:lang w:val="en-US" w:eastAsia="zh-CN"/>
        </w:rPr>
      </w:pPr>
      <w:r>
        <w:rPr>
          <w:rFonts w:hint="eastAsia" w:ascii="仿宋_GB2312" w:eastAsia="仿宋_GB2312"/>
          <w:sz w:val="30"/>
          <w:szCs w:val="30"/>
          <w:lang w:val="en-US" w:eastAsia="zh-CN"/>
        </w:rPr>
        <w:t>6</w:t>
      </w:r>
      <w:r>
        <w:rPr>
          <w:rFonts w:hint="default" w:ascii="仿宋_GB2312" w:eastAsia="仿宋_GB2312"/>
          <w:sz w:val="30"/>
          <w:szCs w:val="30"/>
          <w:lang w:val="en-US"/>
        </w:rPr>
        <w:t>.投标人须提供其股东信息及出资比例信息。</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7.投标保证金5000元，请投标人在投标截止前汇入以下账户</w:t>
      </w:r>
      <w:r>
        <w:rPr>
          <w:rFonts w:hint="eastAsia" w:ascii="仿宋_GB2312" w:eastAsia="仿宋_GB2312"/>
          <w:b/>
          <w:bCs/>
          <w:caps w:val="0"/>
          <w:sz w:val="30"/>
          <w:szCs w:val="30"/>
          <w:lang w:val="en-US" w:eastAsia="zh-CN"/>
        </w:rPr>
        <w:t>并注明采购项目名称：</w:t>
      </w:r>
    </w:p>
    <w:p>
      <w:pPr>
        <w:pStyle w:val="10"/>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10"/>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10"/>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三、报名方式：</w:t>
      </w: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6</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lang w:eastAsia="zh-CN"/>
        </w:rPr>
        <w:t>、</w:t>
      </w:r>
      <w:r>
        <w:rPr>
          <w:rFonts w:hint="eastAsia" w:ascii="仿宋_GB2312" w:eastAsia="仿宋_GB2312"/>
          <w:sz w:val="30"/>
          <w:szCs w:val="30"/>
        </w:rPr>
        <w:t>报价时间及</w:t>
      </w:r>
      <w:r>
        <w:rPr>
          <w:rFonts w:hint="eastAsia" w:ascii="仿宋_GB2312" w:eastAsia="仿宋_GB2312"/>
          <w:sz w:val="30"/>
          <w:szCs w:val="30"/>
          <w:lang w:eastAsia="zh-CN"/>
        </w:rPr>
        <w:t>递交方式</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报价时间：</w:t>
      </w:r>
      <w:r>
        <w:rPr>
          <w:rFonts w:hint="default"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w:t>
      </w:r>
      <w:r>
        <w:rPr>
          <w:rFonts w:hint="default" w:ascii="仿宋_GB2312" w:eastAsia="仿宋_GB2312"/>
          <w:sz w:val="30"/>
          <w:szCs w:val="30"/>
          <w:lang w:val="en-US"/>
        </w:rPr>
        <w:t>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r>
        <w:rPr>
          <w:rFonts w:hint="eastAsia" w:ascii="仿宋_GB2312" w:eastAsia="仿宋_GB2312"/>
          <w:sz w:val="30"/>
          <w:szCs w:val="30"/>
          <w:lang w:eastAsia="zh-CN"/>
        </w:rPr>
        <w:t>前</w:t>
      </w:r>
      <w:r>
        <w:rPr>
          <w:rFonts w:hint="eastAsia" w:ascii="仿宋_GB2312" w:eastAsia="仿宋_GB2312"/>
          <w:sz w:val="30"/>
          <w:szCs w:val="30"/>
        </w:rPr>
        <w:t>。</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2.报价文件递交：根据杭州市公共资源交易中心发布的《关于疫情期间综合交易（国企）类项目试行“不见面”交易通知》，现对报价文件递交作以下要求：</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2.1报价文件递交：考虑目前疫情形势，本次采购项目采用邮寄（快递）递交方式，暂不接受现场递交。供应商在报价文件寄出后，应将邮寄信息及时反馈给采购人收件人。</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 xml:space="preserve">邮寄地址：杭州市钱塘区临江街道红十五线与观十五线交叉口杭州临江环境能源有限公司科研楼投资发展部    庄工   15265125337 </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2.2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2.3报价文件邮递递交截止时间：以邮寄签收时间为准，因邮寄原因导致报价文件不能如期送达等风险由供应商自行承担。</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招标人</w:t>
      </w:r>
      <w:r>
        <w:rPr>
          <w:rFonts w:hint="eastAsia" w:ascii="仿宋_GB2312" w:eastAsia="仿宋_GB2312"/>
          <w:sz w:val="30"/>
          <w:szCs w:val="30"/>
        </w:rPr>
        <w:t>提出质疑。逾期视作无异议。</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w:t>
      </w:r>
      <w:r>
        <w:rPr>
          <w:rFonts w:hint="eastAsia" w:ascii="仿宋_GB2312" w:eastAsia="仿宋_GB2312"/>
          <w:sz w:val="30"/>
          <w:szCs w:val="30"/>
        </w:rPr>
        <w:t>联系人：</w:t>
      </w:r>
      <w:r>
        <w:rPr>
          <w:rFonts w:hint="eastAsia" w:ascii="仿宋_GB2312" w:eastAsia="仿宋_GB2312"/>
          <w:sz w:val="30"/>
          <w:szCs w:val="30"/>
          <w:lang w:eastAsia="zh-CN"/>
        </w:rPr>
        <w:t>庄工</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15268125337</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七、监督部门：范波  联系电话：13867172350</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29</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招标人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招标人</w:t>
      </w:r>
      <w:r>
        <w:rPr>
          <w:rFonts w:hint="eastAsia" w:ascii="仿宋_GB2312" w:hAnsi="宋体" w:eastAsia="仿宋_GB2312"/>
          <w:sz w:val="30"/>
          <w:szCs w:val="30"/>
        </w:rPr>
        <w:t>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招标人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w:t>
      </w:r>
      <w:r>
        <w:rPr>
          <w:rFonts w:hint="eastAsia" w:ascii="仿宋_GB2312" w:eastAsia="仿宋_GB2312"/>
          <w:b/>
          <w:bCs/>
          <w:sz w:val="30"/>
          <w:szCs w:val="30"/>
          <w:lang w:eastAsia="zh-CN"/>
        </w:rPr>
        <w:t>及设计方案</w:t>
      </w:r>
      <w:r>
        <w:rPr>
          <w:rFonts w:hint="eastAsia" w:ascii="仿宋_GB2312" w:eastAsia="仿宋_GB2312"/>
          <w:b/>
          <w:bCs/>
          <w:sz w:val="30"/>
          <w:szCs w:val="30"/>
        </w:rPr>
        <w:t>（附件三）；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pStyle w:val="10"/>
        <w:ind w:firstLine="602" w:firstLineChars="200"/>
        <w:rPr>
          <w:rFonts w:hint="default" w:eastAsia="仿宋_GB2312"/>
          <w:lang w:val="en-US" w:eastAsia="zh-CN"/>
        </w:rPr>
      </w:pPr>
      <w:r>
        <w:rPr>
          <w:rFonts w:hint="eastAsia" w:ascii="仿宋_GB2312" w:eastAsia="仿宋_GB2312"/>
          <w:b/>
          <w:bCs/>
          <w:sz w:val="30"/>
          <w:szCs w:val="30"/>
        </w:rPr>
        <w:t>6</w:t>
      </w:r>
      <w:r>
        <w:rPr>
          <w:rFonts w:hint="eastAsia" w:ascii="仿宋_GB2312" w:eastAsia="仿宋_GB2312"/>
          <w:b/>
          <w:bCs/>
          <w:sz w:val="30"/>
          <w:szCs w:val="30"/>
          <w:lang w:val="en-US" w:eastAsia="zh-CN"/>
        </w:rPr>
        <w:t>.投标保证金银行汇款单复印件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招标人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招标人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招标人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招标人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eastAsia="zh-CN"/>
        </w:rPr>
        <w:t>招标人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eastAsia="zh-CN"/>
        </w:rPr>
        <w:t>招标人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10"/>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eastAsia="zh-CN"/>
        </w:rPr>
        <w:t>招标人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招标人</w:t>
      </w:r>
      <w:r>
        <w:rPr>
          <w:rFonts w:hint="eastAsia" w:ascii="仿宋_GB2312" w:eastAsia="仿宋_GB2312"/>
          <w:sz w:val="30"/>
          <w:szCs w:val="30"/>
        </w:rPr>
        <w:t>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eastAsia="zh-CN"/>
        </w:rPr>
        <w:t>招标人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w:t>
      </w:r>
      <w:r>
        <w:rPr>
          <w:rFonts w:hint="eastAsia" w:ascii="仿宋_GB2312" w:eastAsia="仿宋_GB2312"/>
          <w:sz w:val="30"/>
          <w:szCs w:val="30"/>
          <w:lang w:eastAsia="zh-CN"/>
        </w:rPr>
        <w:t>招标人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eastAsia="zh-CN"/>
        </w:rPr>
        <w:t>招标人</w:t>
      </w:r>
      <w:r>
        <w:rPr>
          <w:rFonts w:hint="eastAsia" w:ascii="仿宋_GB2312" w:eastAsia="仿宋_GB2312"/>
          <w:sz w:val="30"/>
          <w:szCs w:val="30"/>
        </w:rPr>
        <w:t>要求的前提下，按经评审通过后总金额最低价成交的原则确定成交</w:t>
      </w:r>
      <w:r>
        <w:rPr>
          <w:rFonts w:hint="eastAsia" w:ascii="仿宋_GB2312" w:eastAsia="仿宋_GB2312"/>
          <w:sz w:val="30"/>
          <w:szCs w:val="30"/>
          <w:lang w:eastAsia="zh-CN"/>
        </w:rPr>
        <w:t>投标人</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eastAsia="zh-CN"/>
        </w:rPr>
        <w:t>招标人</w:t>
      </w:r>
      <w:r>
        <w:rPr>
          <w:rFonts w:hint="eastAsia" w:ascii="仿宋_GB2312" w:eastAsia="仿宋_GB2312"/>
          <w:sz w:val="30"/>
          <w:szCs w:val="30"/>
        </w:rPr>
        <w:t>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eastAsia="zh-CN"/>
        </w:rPr>
        <w:t>招标人</w:t>
      </w:r>
      <w:r>
        <w:rPr>
          <w:rFonts w:hint="eastAsia" w:ascii="仿宋_GB2312" w:eastAsia="仿宋_GB2312"/>
          <w:sz w:val="30"/>
          <w:szCs w:val="30"/>
        </w:rPr>
        <w:t>不向未成交</w:t>
      </w:r>
      <w:r>
        <w:rPr>
          <w:rFonts w:hint="eastAsia" w:ascii="仿宋_GB2312" w:eastAsia="仿宋_GB2312"/>
          <w:sz w:val="30"/>
          <w:szCs w:val="30"/>
          <w:lang w:eastAsia="zh-CN"/>
        </w:rPr>
        <w:t>投标人</w:t>
      </w:r>
      <w:r>
        <w:rPr>
          <w:rFonts w:hint="eastAsia" w:ascii="仿宋_GB2312" w:eastAsia="仿宋_GB2312"/>
          <w:sz w:val="30"/>
          <w:szCs w:val="30"/>
        </w:rPr>
        <w:t>人解释未成交原因，不退还报价文件。</w:t>
      </w:r>
    </w:p>
    <w:p>
      <w:pPr>
        <w:pStyle w:val="19"/>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eastAsia="zh-CN"/>
        </w:rPr>
        <w:t>招标人</w:t>
      </w:r>
      <w:r>
        <w:rPr>
          <w:rFonts w:hint="eastAsia" w:ascii="仿宋_GB2312" w:eastAsia="仿宋_GB2312"/>
          <w:sz w:val="30"/>
          <w:szCs w:val="30"/>
        </w:rPr>
        <w:t>按照上述第十一条规定确定成交</w:t>
      </w:r>
      <w:r>
        <w:rPr>
          <w:rFonts w:hint="eastAsia" w:ascii="仿宋_GB2312" w:eastAsia="仿宋_GB2312"/>
          <w:sz w:val="30"/>
          <w:szCs w:val="30"/>
          <w:lang w:eastAsia="zh-CN"/>
        </w:rPr>
        <w:t>投标人</w:t>
      </w:r>
      <w:r>
        <w:rPr>
          <w:rFonts w:hint="eastAsia" w:ascii="仿宋_GB2312" w:eastAsia="仿宋_GB2312"/>
          <w:sz w:val="30"/>
          <w:szCs w:val="30"/>
        </w:rPr>
        <w:t>，并签订采购合同，签约单位为杭州临江环境能源有限公司。</w:t>
      </w:r>
    </w:p>
    <w:p>
      <w:pPr>
        <w:numPr>
          <w:ilvl w:val="0"/>
          <w:numId w:val="2"/>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w:t>
      </w:r>
      <w:r>
        <w:rPr>
          <w:rFonts w:hint="eastAsia" w:ascii="仿宋_GB2312" w:eastAsia="仿宋_GB2312"/>
          <w:sz w:val="30"/>
          <w:szCs w:val="30"/>
          <w:lang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eastAsia="zh-CN"/>
        </w:rPr>
        <w:t>招标人</w:t>
      </w:r>
      <w:r>
        <w:rPr>
          <w:rFonts w:hint="eastAsia" w:ascii="仿宋_GB2312" w:eastAsia="仿宋_GB2312"/>
          <w:sz w:val="30"/>
          <w:szCs w:val="30"/>
        </w:rPr>
        <w:t>有权拒绝存在此行为的</w:t>
      </w:r>
      <w:r>
        <w:rPr>
          <w:rFonts w:hint="eastAsia" w:ascii="仿宋_GB2312" w:eastAsia="仿宋_GB2312"/>
          <w:sz w:val="30"/>
          <w:szCs w:val="30"/>
          <w:lang w:eastAsia="zh-CN"/>
        </w:rPr>
        <w:t>投标人</w:t>
      </w:r>
      <w:r>
        <w:rPr>
          <w:rFonts w:hint="eastAsia" w:ascii="仿宋_GB2312" w:eastAsia="仿宋_GB2312"/>
          <w:sz w:val="30"/>
          <w:szCs w:val="30"/>
        </w:rPr>
        <w:t>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30"/>
          <w:szCs w:val="30"/>
          <w:lang w:eastAsia="zh-CN"/>
        </w:rPr>
        <w:t>（</w:t>
      </w:r>
      <w:r>
        <w:rPr>
          <w:rFonts w:hint="eastAsia" w:ascii="仿宋_GB2312" w:eastAsia="仿宋_GB2312"/>
          <w:b/>
          <w:bCs/>
          <w:sz w:val="30"/>
          <w:szCs w:val="30"/>
          <w:lang w:eastAsia="zh-CN"/>
        </w:rPr>
        <w:t>包括但不限于</w:t>
      </w:r>
      <w:r>
        <w:rPr>
          <w:rFonts w:hint="eastAsia" w:ascii="仿宋_GB2312" w:eastAsia="仿宋_GB2312"/>
          <w:sz w:val="30"/>
          <w:szCs w:val="30"/>
          <w:lang w:eastAsia="zh-CN"/>
        </w:rPr>
        <w:t>）</w:t>
      </w:r>
      <w:r>
        <w:rPr>
          <w:rFonts w:hint="eastAsia" w:ascii="仿宋_GB2312" w:eastAsia="仿宋_GB2312"/>
          <w:sz w:val="24"/>
          <w:szCs w:val="24"/>
        </w:rPr>
        <w:t>：</w:t>
      </w:r>
    </w:p>
    <w:tbl>
      <w:tblPr>
        <w:tblStyle w:val="12"/>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45"/>
        <w:gridCol w:w="2046"/>
        <w:gridCol w:w="1022"/>
        <w:gridCol w:w="77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3245" w:type="dxa"/>
            <w:tcBorders>
              <w:top w:val="single" w:color="auto" w:sz="4" w:space="0"/>
              <w:left w:val="nil"/>
              <w:bottom w:val="single" w:color="auto" w:sz="4" w:space="0"/>
              <w:right w:val="single" w:color="auto" w:sz="4" w:space="0"/>
            </w:tcBorders>
            <w:vAlign w:val="center"/>
          </w:tcPr>
          <w:p>
            <w:pPr>
              <w:ind w:firstLine="74" w:firstLineChars="31"/>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2046"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型号规格</w:t>
            </w:r>
          </w:p>
        </w:tc>
        <w:tc>
          <w:tcPr>
            <w:tcW w:w="1022" w:type="dxa"/>
            <w:tcBorders>
              <w:top w:val="single" w:color="auto" w:sz="4" w:space="0"/>
              <w:left w:val="nil"/>
              <w:bottom w:val="single" w:color="auto" w:sz="4" w:space="0"/>
              <w:right w:val="single" w:color="auto" w:sz="4" w:space="0"/>
            </w:tcBorders>
            <w:vAlign w:val="center"/>
          </w:tcPr>
          <w:p>
            <w:pPr>
              <w:ind w:leftChars="-40" w:right="-44" w:rightChars="-21" w:hanging="96" w:hangingChars="40"/>
              <w:jc w:val="center"/>
              <w:rPr>
                <w:rFonts w:hint="eastAsia" w:ascii="仿宋" w:hAnsi="仿宋" w:eastAsia="仿宋" w:cs="仿宋"/>
                <w:sz w:val="24"/>
                <w:szCs w:val="24"/>
              </w:rPr>
            </w:pPr>
            <w:r>
              <w:rPr>
                <w:rFonts w:hint="eastAsia" w:ascii="仿宋" w:hAnsi="仿宋" w:eastAsia="仿宋" w:cs="仿宋"/>
                <w:sz w:val="24"/>
                <w:szCs w:val="24"/>
              </w:rPr>
              <w:t>品牌</w:t>
            </w: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单位</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溜管</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300*300</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膨胀节</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DN400</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变频</w:t>
            </w:r>
            <w:r>
              <w:rPr>
                <w:rFonts w:hint="eastAsia" w:ascii="仿宋" w:hAnsi="仿宋" w:eastAsia="仿宋" w:cs="仿宋"/>
                <w:sz w:val="24"/>
                <w:szCs w:val="24"/>
                <w:lang w:eastAsia="zh-CN"/>
              </w:rPr>
              <w:t>圆盘定量给料机</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一出口,0-200KG/H</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eastAsia="zh-CN"/>
              </w:rPr>
              <w:t>圆盘定量给料机</w:t>
            </w:r>
            <w:r>
              <w:rPr>
                <w:rFonts w:hint="eastAsia" w:ascii="仿宋" w:hAnsi="仿宋" w:eastAsia="仿宋" w:cs="仿宋"/>
                <w:sz w:val="24"/>
                <w:szCs w:val="24"/>
              </w:rPr>
              <w:t>支架及罩壳</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碳钢</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自制</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自制</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圆盘拨料器电机</w:t>
            </w:r>
            <w:r>
              <w:rPr>
                <w:rFonts w:hint="eastAsia" w:ascii="仿宋" w:hAnsi="仿宋" w:eastAsia="仿宋" w:cs="仿宋"/>
                <w:sz w:val="24"/>
                <w:szCs w:val="24"/>
                <w:lang w:eastAsia="zh-CN"/>
              </w:rPr>
              <w:t>（</w:t>
            </w:r>
            <w:r>
              <w:rPr>
                <w:rFonts w:hint="eastAsia" w:ascii="仿宋" w:hAnsi="仿宋" w:eastAsia="仿宋" w:cs="仿宋"/>
                <w:sz w:val="24"/>
                <w:szCs w:val="24"/>
              </w:rPr>
              <w:t>变频</w:t>
            </w:r>
            <w:r>
              <w:rPr>
                <w:rFonts w:hint="eastAsia" w:ascii="仿宋" w:hAnsi="仿宋" w:eastAsia="仿宋" w:cs="仿宋"/>
                <w:sz w:val="24"/>
                <w:szCs w:val="24"/>
                <w:lang w:eastAsia="zh-CN"/>
              </w:rPr>
              <w:t>）</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 KW</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圆盘拨料器减速机</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自制</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圆盘给料器变频</w:t>
            </w:r>
            <w:r>
              <w:rPr>
                <w:rFonts w:hint="eastAsia" w:ascii="仿宋" w:hAnsi="仿宋" w:eastAsia="仿宋" w:cs="仿宋"/>
                <w:sz w:val="24"/>
                <w:szCs w:val="24"/>
              </w:rPr>
              <w:t>电机</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r>
              <w:rPr>
                <w:rFonts w:hint="eastAsia" w:ascii="仿宋" w:hAnsi="仿宋" w:eastAsia="仿宋" w:cs="仿宋"/>
                <w:sz w:val="24"/>
                <w:szCs w:val="24"/>
              </w:rPr>
              <w:t>减速机</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圆盘给料器出料口溜管</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自制</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罗茨风机</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BK6008,</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600Nm3/h，40kPa</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压力表</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手动蝶阀</w:t>
            </w:r>
          </w:p>
        </w:tc>
        <w:tc>
          <w:tcPr>
            <w:tcW w:w="2046"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DN100</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压力变送器</w:t>
            </w:r>
          </w:p>
        </w:tc>
        <w:tc>
          <w:tcPr>
            <w:tcW w:w="2046"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3051</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管道弯头及附件</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DN100,不低于DN100，壁厚不低于5mm；弯头R大于800mm</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米</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烟道喷嘴</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DN100,耐磨材质，带喷嘴</w:t>
            </w:r>
          </w:p>
        </w:tc>
        <w:tc>
          <w:tcPr>
            <w:tcW w:w="1022"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消石灰控制单元</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内外门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800*900*500</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10.1</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变频器</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10.2</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电气元件</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批</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10.3</w:t>
            </w:r>
          </w:p>
        </w:tc>
        <w:tc>
          <w:tcPr>
            <w:tcW w:w="324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IP55电控箱</w:t>
            </w:r>
          </w:p>
        </w:tc>
        <w:tc>
          <w:tcPr>
            <w:tcW w:w="204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碳钢，内外门</w:t>
            </w:r>
          </w:p>
        </w:tc>
        <w:tc>
          <w:tcPr>
            <w:tcW w:w="102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r>
    </w:tbl>
    <w:p>
      <w:pPr>
        <w:pStyle w:val="19"/>
        <w:snapToGrid w:val="0"/>
        <w:spacing w:line="240" w:lineRule="auto"/>
        <w:ind w:firstLine="900" w:firstLineChars="300"/>
        <w:rPr>
          <w:rFonts w:hint="eastAsia" w:ascii="仿宋_GB2312" w:eastAsia="仿宋_GB2312"/>
          <w:color w:val="auto"/>
          <w:kern w:val="2"/>
          <w:sz w:val="30"/>
          <w:szCs w:val="30"/>
        </w:rPr>
      </w:pPr>
    </w:p>
    <w:p>
      <w:pPr>
        <w:pStyle w:val="19"/>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备注：</w:t>
      </w:r>
    </w:p>
    <w:p>
      <w:pPr>
        <w:pStyle w:val="19"/>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1.所有连接电缆及镀锌线管由投标人负责提供；</w:t>
      </w:r>
    </w:p>
    <w:p>
      <w:pPr>
        <w:pStyle w:val="19"/>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2.具体要求详见</w:t>
      </w:r>
      <w:r>
        <w:rPr>
          <w:rFonts w:hint="eastAsia" w:ascii="仿宋_GB2312" w:eastAsia="仿宋_GB2312"/>
          <w:b/>
          <w:bCs/>
          <w:color w:val="auto"/>
          <w:kern w:val="2"/>
          <w:sz w:val="30"/>
          <w:szCs w:val="30"/>
          <w:lang w:val="en-US" w:eastAsia="zh-CN"/>
        </w:rPr>
        <w:t>附件五《技术要求》</w:t>
      </w:r>
      <w:r>
        <w:rPr>
          <w:rFonts w:hint="eastAsia" w:ascii="仿宋_GB2312" w:eastAsia="仿宋_GB2312"/>
          <w:color w:val="auto"/>
          <w:kern w:val="2"/>
          <w:sz w:val="30"/>
          <w:szCs w:val="30"/>
          <w:lang w:val="en-US" w:eastAsia="zh-CN"/>
        </w:rPr>
        <w:t>；</w:t>
      </w:r>
      <w:bookmarkStart w:id="16" w:name="_GoBack"/>
      <w:bookmarkEnd w:id="16"/>
    </w:p>
    <w:p>
      <w:pPr>
        <w:pStyle w:val="19"/>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b/>
          <w:bCs/>
          <w:color w:val="auto"/>
          <w:kern w:val="2"/>
          <w:sz w:val="30"/>
          <w:szCs w:val="30"/>
          <w:lang w:val="en-US" w:eastAsia="zh-CN"/>
        </w:rPr>
        <w:t>3.投标人自备吊装起重设备</w:t>
      </w:r>
      <w:r>
        <w:rPr>
          <w:rFonts w:hint="eastAsia" w:ascii="仿宋_GB2312" w:eastAsia="仿宋_GB2312"/>
          <w:color w:val="auto"/>
          <w:kern w:val="2"/>
          <w:sz w:val="30"/>
          <w:szCs w:val="30"/>
          <w:lang w:val="en-US" w:eastAsia="zh-CN"/>
        </w:rPr>
        <w:t>，卸车、安装等由投标人自行负责，招标人可免费提供叉车协助；</w:t>
      </w:r>
    </w:p>
    <w:p>
      <w:pPr>
        <w:pStyle w:val="19"/>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4.安装人员食宿自理。</w:t>
      </w:r>
    </w:p>
    <w:p>
      <w:pPr>
        <w:pStyle w:val="19"/>
        <w:snapToGrid w:val="0"/>
        <w:spacing w:line="240" w:lineRule="auto"/>
        <w:ind w:firstLine="900" w:firstLineChars="300"/>
        <w:rPr>
          <w:rFonts w:hint="eastAsia" w:ascii="仿宋_GB2312" w:eastAsia="仿宋_GB2312"/>
          <w:color w:val="auto"/>
          <w:kern w:val="2"/>
          <w:sz w:val="30"/>
          <w:szCs w:val="30"/>
        </w:rPr>
      </w:pPr>
    </w:p>
    <w:p>
      <w:pPr>
        <w:pStyle w:val="19"/>
        <w:snapToGrid w:val="0"/>
        <w:spacing w:line="240" w:lineRule="auto"/>
        <w:ind w:left="0" w:leftChars="0" w:firstLine="600" w:firstLineChars="2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9"/>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1、中标后，中标人安排人员到现场进行对接，实际勘察，出具图纸，双方确认后方可进行生产制作。</w:t>
      </w:r>
    </w:p>
    <w:p>
      <w:pPr>
        <w:pStyle w:val="19"/>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w:t>
      </w:r>
      <w:r>
        <w:rPr>
          <w:rFonts w:hint="eastAsia" w:ascii="仿宋_GB2312" w:eastAsia="仿宋_GB2312"/>
          <w:color w:val="auto"/>
          <w:kern w:val="2"/>
          <w:sz w:val="30"/>
          <w:szCs w:val="30"/>
          <w:lang w:eastAsia="zh-CN"/>
        </w:rPr>
        <w:t>和安装</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送货通知后，</w:t>
      </w:r>
      <w:r>
        <w:rPr>
          <w:rFonts w:hint="eastAsia" w:ascii="仿宋_GB2312" w:eastAsia="仿宋_GB2312"/>
          <w:color w:val="auto"/>
          <w:kern w:val="2"/>
          <w:sz w:val="30"/>
          <w:szCs w:val="30"/>
          <w:lang w:val="en-US" w:eastAsia="zh-CN"/>
        </w:rPr>
        <w:t>30</w:t>
      </w:r>
      <w:r>
        <w:rPr>
          <w:rFonts w:hint="eastAsia" w:ascii="仿宋_GB2312" w:eastAsia="仿宋_GB2312"/>
          <w:color w:val="auto"/>
          <w:kern w:val="2"/>
          <w:sz w:val="30"/>
          <w:szCs w:val="30"/>
        </w:rPr>
        <w:t>日内将货物如数送至</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指定地点</w:t>
      </w:r>
      <w:r>
        <w:rPr>
          <w:rFonts w:hint="eastAsia" w:ascii="仿宋_GB2312" w:eastAsia="仿宋_GB2312"/>
          <w:color w:val="auto"/>
          <w:kern w:val="2"/>
          <w:sz w:val="30"/>
          <w:szCs w:val="30"/>
          <w:lang w:eastAsia="zh-CN"/>
        </w:rPr>
        <w:t>并安排人员进场安装施工。</w:t>
      </w:r>
    </w:p>
    <w:p>
      <w:pPr>
        <w:pStyle w:val="19"/>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9"/>
        <w:numPr>
          <w:ilvl w:val="0"/>
          <w:numId w:val="4"/>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设计图纸</w:t>
      </w:r>
    </w:p>
    <w:p>
      <w:pPr>
        <w:pStyle w:val="19"/>
        <w:numPr>
          <w:ilvl w:val="0"/>
          <w:numId w:val="4"/>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现场实际功能。</w:t>
      </w:r>
    </w:p>
    <w:p>
      <w:pPr>
        <w:pStyle w:val="19"/>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9"/>
        <w:snapToGrid w:val="0"/>
        <w:spacing w:line="240" w:lineRule="auto"/>
        <w:ind w:firstLine="601"/>
        <w:rPr>
          <w:rFonts w:hint="default" w:ascii="仿宋_GB2312" w:eastAsia="仿宋_GB2312"/>
          <w:color w:val="auto"/>
          <w:kern w:val="2"/>
          <w:sz w:val="30"/>
          <w:szCs w:val="30"/>
          <w:lang w:val="en-US"/>
        </w:rPr>
      </w:pPr>
      <w:r>
        <w:rPr>
          <w:rFonts w:hint="eastAsia" w:ascii="仿宋_GB2312" w:eastAsia="仿宋_GB2312"/>
          <w:color w:val="auto"/>
          <w:kern w:val="2"/>
          <w:sz w:val="30"/>
          <w:szCs w:val="30"/>
          <w:lang w:eastAsia="zh-CN"/>
        </w:rPr>
        <w:t>验收合格后，投标人</w:t>
      </w:r>
      <w:r>
        <w:rPr>
          <w:rFonts w:hint="eastAsia" w:ascii="仿宋_GB2312" w:eastAsia="仿宋_GB2312"/>
          <w:color w:val="auto"/>
          <w:kern w:val="2"/>
          <w:sz w:val="30"/>
          <w:szCs w:val="30"/>
        </w:rPr>
        <w:t>提供经双方确认的送货清单及增值税专用发票，</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r>
        <w:rPr>
          <w:rFonts w:hint="eastAsia" w:ascii="仿宋_GB2312" w:eastAsia="仿宋_GB2312"/>
          <w:color w:val="auto"/>
          <w:kern w:val="2"/>
          <w:sz w:val="30"/>
          <w:szCs w:val="30"/>
          <w:lang w:val="en-US" w:eastAsia="zh-CN"/>
        </w:rPr>
        <w:t>95%，余下5%为质量保证金，质保期一年。质保期后无任何遗留问题30天内无息退还。</w:t>
      </w:r>
    </w:p>
    <w:p>
      <w:pPr>
        <w:pStyle w:val="19"/>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9"/>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必须满足</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售后服务要求。如产品使用过程发生问题，</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须在接到招标人通知后24小时内做出书面答复并提供解决方案。若需要派遣技术人员，则应在接到</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通知后48小时内派人员到达现场进行免费指导解决问题。</w:t>
      </w:r>
    </w:p>
    <w:p>
      <w:pPr>
        <w:pStyle w:val="19"/>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20"/>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default" w:ascii="仿宋_GB2312" w:eastAsia="仿宋_GB2312"/>
          <w:sz w:val="52"/>
          <w:lang w:val="en-US"/>
        </w:rPr>
        <w:t>2022</w:t>
      </w:r>
      <w:r>
        <w:rPr>
          <w:rFonts w:hint="eastAsia" w:ascii="仿宋_GB2312" w:eastAsia="仿宋_GB2312"/>
          <w:sz w:val="52"/>
        </w:rPr>
        <w:t>年临江公司</w:t>
      </w:r>
      <w:r>
        <w:rPr>
          <w:rFonts w:hint="eastAsia" w:ascii="仿宋_GB2312" w:eastAsia="仿宋_GB2312"/>
          <w:sz w:val="52"/>
          <w:lang w:eastAsia="zh-CN"/>
        </w:rPr>
        <w:t>圆盘定量给料机</w:t>
      </w:r>
    </w:p>
    <w:p>
      <w:pPr>
        <w:spacing w:line="360" w:lineRule="auto"/>
        <w:jc w:val="center"/>
        <w:rPr>
          <w:rFonts w:hint="default" w:ascii="仿宋_GB2312" w:eastAsia="仿宋_GB2312"/>
          <w:sz w:val="52"/>
          <w:lang w:val="en-US" w:eastAsia="zh-CN"/>
        </w:rPr>
      </w:pP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202204018</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default" w:ascii="仿宋_GB2312" w:hAnsi="宋体" w:eastAsia="仿宋_GB2312"/>
          <w:sz w:val="36"/>
          <w:lang w:val="en-US"/>
        </w:rPr>
        <w:t>2022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20"/>
          <w:rFonts w:ascii="仿宋_GB2312" w:eastAsia="仿宋_GB2312"/>
          <w:sz w:val="30"/>
        </w:rPr>
      </w:pPr>
      <w:r>
        <w:rPr>
          <w:rStyle w:val="20"/>
          <w:rFonts w:ascii="仿宋_GB2312" w:eastAsia="仿宋_GB2312"/>
          <w:sz w:val="30"/>
        </w:rPr>
        <w:br w:type="page"/>
      </w:r>
      <w:r>
        <w:rPr>
          <w:rStyle w:val="20"/>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default" w:ascii="仿宋_GB2312" w:eastAsia="仿宋_GB2312"/>
          <w:sz w:val="30"/>
          <w:u w:val="single"/>
          <w:lang w:val="en-US"/>
        </w:rPr>
        <w:t>2022</w:t>
      </w:r>
      <w:r>
        <w:rPr>
          <w:rFonts w:hint="eastAsia" w:ascii="仿宋_GB2312" w:eastAsia="仿宋_GB2312"/>
          <w:sz w:val="30"/>
          <w:u w:val="single"/>
        </w:rPr>
        <w:t>年临江公司</w:t>
      </w:r>
      <w:r>
        <w:rPr>
          <w:rFonts w:hint="eastAsia" w:ascii="仿宋_GB2312" w:eastAsia="仿宋_GB2312"/>
          <w:sz w:val="30"/>
          <w:u w:val="single"/>
          <w:lang w:eastAsia="zh-CN"/>
        </w:rPr>
        <w:t>圆盘定量给料机</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w:t>
      </w:r>
      <w:r>
        <w:rPr>
          <w:rFonts w:hint="default" w:ascii="仿宋_GB2312" w:eastAsia="仿宋_GB2312"/>
          <w:sz w:val="30"/>
          <w:u w:val="single"/>
          <w:lang w:val="en-US" w:eastAsia="zh-CN"/>
        </w:rPr>
        <w:t>202204018</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default" w:ascii="仿宋_GB2312" w:eastAsia="仿宋_GB2312"/>
          <w:sz w:val="30"/>
          <w:u w:val="single"/>
          <w:lang w:val="en-US"/>
        </w:rPr>
        <w:t>2022</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20"/>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20"/>
          <w:rFonts w:ascii="仿宋_GB2312" w:eastAsia="仿宋_GB2312"/>
          <w:sz w:val="30"/>
        </w:rPr>
      </w:pPr>
      <w:r>
        <w:rPr>
          <w:rStyle w:val="20"/>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default" w:ascii="仿宋_GB2312" w:eastAsia="仿宋_GB2312"/>
          <w:sz w:val="30"/>
          <w:u w:val="single"/>
          <w:lang w:val="en-US" w:eastAsia="zh-CN"/>
        </w:rPr>
        <w:t>2022</w:t>
      </w:r>
      <w:r>
        <w:rPr>
          <w:rFonts w:hint="eastAsia" w:ascii="仿宋_GB2312" w:eastAsia="仿宋_GB2312"/>
          <w:sz w:val="30"/>
          <w:u w:val="single"/>
          <w:lang w:val="en-US" w:eastAsia="zh-CN"/>
        </w:rPr>
        <w:t>年临江公司圆盘定量给料机采购</w:t>
      </w:r>
      <w:r>
        <w:rPr>
          <w:rFonts w:hint="eastAsia" w:ascii="仿宋_GB2312" w:eastAsia="仿宋_GB2312"/>
          <w:sz w:val="30"/>
          <w:lang w:val="en-US" w:eastAsia="zh-CN"/>
        </w:rPr>
        <w:t xml:space="preserve"> 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13 </w:t>
      </w:r>
      <w:r>
        <w:rPr>
          <w:rFonts w:hint="eastAsia" w:ascii="仿宋_GB2312" w:eastAsia="仿宋_GB2312"/>
          <w:sz w:val="30"/>
          <w:u w:val="single"/>
        </w:rPr>
        <w:t xml:space="preserve"> </w:t>
      </w:r>
      <w:r>
        <w:rPr>
          <w:rFonts w:hint="eastAsia" w:ascii="仿宋_GB2312" w:eastAsia="仿宋_GB2312"/>
          <w:sz w:val="30"/>
        </w:rPr>
        <w:t>%）</w:t>
      </w:r>
    </w:p>
    <w:tbl>
      <w:tblPr>
        <w:tblStyle w:val="12"/>
        <w:tblW w:w="12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850"/>
        <w:gridCol w:w="3519"/>
        <w:gridCol w:w="1338"/>
        <w:gridCol w:w="776"/>
        <w:gridCol w:w="914"/>
        <w:gridCol w:w="914"/>
        <w:gridCol w:w="91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50" w:type="dxa"/>
            <w:tcBorders>
              <w:top w:val="single" w:color="auto" w:sz="4" w:space="0"/>
              <w:left w:val="nil"/>
              <w:bottom w:val="single" w:color="auto" w:sz="4" w:space="0"/>
              <w:right w:val="single" w:color="auto" w:sz="4" w:space="0"/>
            </w:tcBorders>
            <w:vAlign w:val="center"/>
          </w:tcPr>
          <w:p>
            <w:pPr>
              <w:ind w:firstLine="74" w:firstLineChars="31"/>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3519"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型号规格</w:t>
            </w:r>
          </w:p>
        </w:tc>
        <w:tc>
          <w:tcPr>
            <w:tcW w:w="1338" w:type="dxa"/>
            <w:tcBorders>
              <w:top w:val="single" w:color="auto" w:sz="4" w:space="0"/>
              <w:left w:val="nil"/>
              <w:bottom w:val="single" w:color="auto" w:sz="4" w:space="0"/>
              <w:right w:val="single" w:color="auto" w:sz="4" w:space="0"/>
            </w:tcBorders>
            <w:vAlign w:val="center"/>
          </w:tcPr>
          <w:p>
            <w:pPr>
              <w:ind w:leftChars="-40" w:right="-44" w:rightChars="-21" w:hanging="96" w:hangingChars="40"/>
              <w:jc w:val="center"/>
              <w:rPr>
                <w:rFonts w:hint="eastAsia" w:ascii="仿宋" w:hAnsi="仿宋" w:eastAsia="仿宋" w:cs="仿宋"/>
                <w:sz w:val="24"/>
                <w:szCs w:val="24"/>
              </w:rPr>
            </w:pPr>
            <w:r>
              <w:rPr>
                <w:rFonts w:hint="eastAsia" w:ascii="仿宋" w:hAnsi="仿宋" w:eastAsia="仿宋" w:cs="仿宋"/>
                <w:sz w:val="24"/>
                <w:szCs w:val="24"/>
              </w:rPr>
              <w:t>品牌</w:t>
            </w: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单位</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数量</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金额</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溜管</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300*300</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膨胀节</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DN400</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变频</w:t>
            </w:r>
            <w:r>
              <w:rPr>
                <w:rFonts w:hint="eastAsia" w:ascii="仿宋" w:hAnsi="仿宋" w:eastAsia="仿宋" w:cs="仿宋"/>
                <w:sz w:val="24"/>
                <w:szCs w:val="24"/>
                <w:lang w:eastAsia="zh-CN"/>
              </w:rPr>
              <w:t>圆盘定量给料机</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一出口,0-200KG/H</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eastAsia="zh-CN"/>
              </w:rPr>
              <w:t>圆盘定量给料机</w:t>
            </w:r>
            <w:r>
              <w:rPr>
                <w:rFonts w:hint="eastAsia" w:ascii="仿宋" w:hAnsi="仿宋" w:eastAsia="仿宋" w:cs="仿宋"/>
                <w:sz w:val="24"/>
                <w:szCs w:val="24"/>
              </w:rPr>
              <w:t>支架及罩壳</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碳钢</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圆盘拨料器电机</w:t>
            </w:r>
            <w:r>
              <w:rPr>
                <w:rFonts w:hint="eastAsia" w:ascii="仿宋" w:hAnsi="仿宋" w:eastAsia="仿宋" w:cs="仿宋"/>
                <w:sz w:val="24"/>
                <w:szCs w:val="24"/>
                <w:lang w:eastAsia="zh-CN"/>
              </w:rPr>
              <w:t>（</w:t>
            </w:r>
            <w:r>
              <w:rPr>
                <w:rFonts w:hint="eastAsia" w:ascii="仿宋" w:hAnsi="仿宋" w:eastAsia="仿宋" w:cs="仿宋"/>
                <w:sz w:val="24"/>
                <w:szCs w:val="24"/>
              </w:rPr>
              <w:t>变频</w:t>
            </w:r>
            <w:r>
              <w:rPr>
                <w:rFonts w:hint="eastAsia" w:ascii="仿宋" w:hAnsi="仿宋" w:eastAsia="仿宋" w:cs="仿宋"/>
                <w:sz w:val="24"/>
                <w:szCs w:val="24"/>
                <w:lang w:eastAsia="zh-CN"/>
              </w:rPr>
              <w:t>）</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 KW</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圆盘拨料器减速机</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圆盘给料器变频</w:t>
            </w:r>
            <w:r>
              <w:rPr>
                <w:rFonts w:hint="eastAsia" w:ascii="仿宋" w:hAnsi="仿宋" w:eastAsia="仿宋" w:cs="仿宋"/>
                <w:sz w:val="24"/>
                <w:szCs w:val="24"/>
              </w:rPr>
              <w:t>电机</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r>
              <w:rPr>
                <w:rFonts w:hint="eastAsia" w:ascii="仿宋" w:hAnsi="仿宋" w:eastAsia="仿宋" w:cs="仿宋"/>
                <w:sz w:val="24"/>
                <w:szCs w:val="24"/>
              </w:rPr>
              <w:t>减速机</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圆盘给料器出料口溜管</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罗茨风机</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BK6008,600Nm3/h，40kPa</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压力表</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手动蝶阀</w:t>
            </w:r>
          </w:p>
        </w:tc>
        <w:tc>
          <w:tcPr>
            <w:tcW w:w="3519"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DN100</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压力变送器</w:t>
            </w:r>
          </w:p>
        </w:tc>
        <w:tc>
          <w:tcPr>
            <w:tcW w:w="3519"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3051</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管道弯头及附件</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DN100,不低于DN100，壁厚不低于5mm；弯头R大于800mm</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米</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200</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烟道喷嘴</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DN100,耐磨材质，带喷嘴</w:t>
            </w:r>
          </w:p>
        </w:tc>
        <w:tc>
          <w:tcPr>
            <w:tcW w:w="1338"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消石灰控制单元</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内外门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800*900*500</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10.1</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变频器</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10.2</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电气元件</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批</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10.3</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IP55电控箱</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碳钢，内外门</w:t>
            </w:r>
            <w:r>
              <w:rPr>
                <w:rFonts w:hint="eastAsia" w:ascii="仿宋" w:hAnsi="仿宋" w:eastAsia="仿宋" w:cs="仿宋"/>
                <w:sz w:val="24"/>
                <w:szCs w:val="24"/>
                <w:lang w:eastAsia="zh-CN"/>
              </w:rPr>
              <w:t>，</w:t>
            </w: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无锡</w:t>
            </w: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850"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351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13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bl>
    <w:p>
      <w:pPr>
        <w:snapToGrid w:val="0"/>
        <w:rPr>
          <w:rFonts w:hint="eastAsia" w:ascii="仿宋_GB2312" w:eastAsia="仿宋_GB2312"/>
          <w:b/>
          <w:bCs/>
          <w:sz w:val="44"/>
          <w:szCs w:val="44"/>
          <w:lang w:eastAsia="zh-CN"/>
        </w:rPr>
      </w:pPr>
    </w:p>
    <w:p>
      <w:pPr>
        <w:snapToGrid w:val="0"/>
        <w:jc w:val="center"/>
        <w:rPr>
          <w:rFonts w:hint="eastAsia" w:ascii="仿宋_GB2312" w:eastAsia="仿宋_GB2312"/>
          <w:b/>
          <w:bCs/>
          <w:sz w:val="44"/>
          <w:szCs w:val="44"/>
          <w:lang w:eastAsia="zh-CN"/>
        </w:rPr>
      </w:pPr>
    </w:p>
    <w:p>
      <w:pPr>
        <w:snapToGrid w:val="0"/>
        <w:jc w:val="center"/>
        <w:rPr>
          <w:rFonts w:hint="eastAsia" w:ascii="仿宋_GB2312" w:eastAsia="仿宋_GB2312"/>
          <w:b/>
          <w:bCs/>
          <w:sz w:val="44"/>
          <w:szCs w:val="44"/>
          <w:lang w:eastAsia="zh-CN"/>
        </w:rPr>
      </w:pPr>
    </w:p>
    <w:p>
      <w:pPr>
        <w:snapToGrid w:val="0"/>
        <w:jc w:val="center"/>
        <w:rPr>
          <w:rFonts w:hint="eastAsia" w:ascii="仿宋_GB2312" w:eastAsia="仿宋_GB2312"/>
          <w:b/>
          <w:bCs/>
          <w:sz w:val="44"/>
          <w:szCs w:val="44"/>
          <w:lang w:eastAsia="zh-CN"/>
        </w:rPr>
      </w:pPr>
    </w:p>
    <w:p>
      <w:pPr>
        <w:snapToGrid w:val="0"/>
        <w:jc w:val="center"/>
        <w:rPr>
          <w:rFonts w:hint="default" w:ascii="仿宋_GB2312" w:eastAsia="仿宋_GB2312"/>
          <w:b/>
          <w:bCs/>
          <w:sz w:val="44"/>
          <w:szCs w:val="44"/>
          <w:lang w:val="en-US" w:eastAsia="zh-CN"/>
        </w:rPr>
      </w:pPr>
      <w:r>
        <w:rPr>
          <w:rFonts w:hint="eastAsia" w:ascii="仿宋_GB2312" w:eastAsia="仿宋_GB2312"/>
          <w:b/>
          <w:bCs/>
          <w:sz w:val="44"/>
          <w:szCs w:val="44"/>
          <w:lang w:eastAsia="zh-CN"/>
        </w:rPr>
        <w:t>另附设计方案（含图纸）</w:t>
      </w:r>
    </w:p>
    <w:p>
      <w:pPr>
        <w:snapToGrid w:val="0"/>
        <w:rPr>
          <w:rFonts w:hint="eastAsia" w:ascii="仿宋_GB2312" w:eastAsia="仿宋_GB2312"/>
          <w:b/>
          <w:bCs/>
          <w:sz w:val="24"/>
          <w:szCs w:val="24"/>
          <w:lang w:eastAsia="zh-CN"/>
        </w:rPr>
      </w:pPr>
    </w:p>
    <w:p>
      <w:pPr>
        <w:snapToGrid w:val="0"/>
        <w:rPr>
          <w:rFonts w:hint="eastAsia" w:ascii="仿宋_GB2312" w:eastAsia="仿宋_GB2312"/>
          <w:b/>
          <w:bCs/>
          <w:sz w:val="24"/>
          <w:szCs w:val="24"/>
          <w:lang w:eastAsia="zh-CN"/>
        </w:rPr>
      </w:pPr>
      <w:r>
        <w:rPr>
          <w:rFonts w:hint="eastAsia" w:ascii="仿宋_GB2312" w:eastAsia="仿宋_GB2312"/>
          <w:b/>
          <w:bCs/>
          <w:sz w:val="24"/>
          <w:szCs w:val="24"/>
          <w:lang w:eastAsia="zh-CN"/>
        </w:rPr>
        <w:t>备注：</w:t>
      </w:r>
    </w:p>
    <w:p>
      <w:p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1.所有连接电缆及镀锌线管由投标人负责提供，含在上述报价中，不再另行计价；</w:t>
      </w:r>
    </w:p>
    <w:p>
      <w:p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2.卸车、安装等由投标人自行负责，招标人可免费提供叉车协助；上述报价中包含但不限于：安装费、运费、设备租赁费、安装人员食宿费、税费等。招标人除支付上述费用外不再另行支付其他费用。</w:t>
      </w:r>
    </w:p>
    <w:p>
      <w:pPr>
        <w:snapToGrid w:val="0"/>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3.安装人员食宿自理。</w:t>
      </w:r>
    </w:p>
    <w:p>
      <w:pPr>
        <w:snapToGrid w:val="0"/>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4.满足附件五《技术要求》。</w:t>
      </w:r>
    </w:p>
    <w:p>
      <w:pPr>
        <w:pStyle w:val="2"/>
        <w:rPr>
          <w:rFonts w:hint="eastAsia"/>
          <w:lang w:eastAsia="zh-CN"/>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6838" w:h="11906" w:orient="landscape"/>
          <w:pgMar w:top="1417" w:right="1134" w:bottom="1417" w:left="1701" w:header="851" w:footer="992" w:gutter="0"/>
          <w:cols w:space="0" w:num="1"/>
          <w:rtlGutter w:val="0"/>
          <w:docGrid w:linePitch="312" w:charSpace="0"/>
        </w:sectPr>
      </w:pPr>
      <w:r>
        <w:rPr>
          <w:rFonts w:hint="eastAsia" w:ascii="仿宋_GB2312" w:eastAsia="仿宋_GB2312"/>
          <w:sz w:val="24"/>
          <w:szCs w:val="24"/>
        </w:rPr>
        <w:t xml:space="preserve"> </w:t>
      </w:r>
      <w:r>
        <w:rPr>
          <w:rFonts w:hint="default" w:ascii="仿宋_GB2312" w:eastAsia="仿宋_GB2312"/>
          <w:sz w:val="24"/>
          <w:szCs w:val="24"/>
          <w:lang w:val="en-US"/>
        </w:rPr>
        <w:t>2022</w:t>
      </w:r>
      <w:r>
        <w:rPr>
          <w:rFonts w:hint="eastAsia" w:ascii="仿宋_GB2312" w:eastAsia="仿宋_GB2312"/>
          <w:sz w:val="24"/>
          <w:szCs w:val="24"/>
        </w:rPr>
        <w:t>年 月 日</w:t>
      </w:r>
    </w:p>
    <w:p>
      <w:pPr>
        <w:spacing w:line="480" w:lineRule="auto"/>
        <w:jc w:val="left"/>
        <w:rPr>
          <w:rFonts w:ascii="仿宋_GB2312" w:eastAsia="仿宋_GB2312"/>
          <w:b/>
          <w:spacing w:val="-2"/>
          <w:sz w:val="30"/>
        </w:rPr>
      </w:pPr>
      <w:bookmarkStart w:id="11" w:name="_Toc103165678"/>
      <w:bookmarkStart w:id="12" w:name="_Toc108839328"/>
      <w:r>
        <w:rPr>
          <w:rStyle w:val="20"/>
          <w:rFonts w:hint="eastAsia" w:ascii="仿宋_GB2312" w:eastAsia="仿宋_GB2312"/>
          <w:sz w:val="30"/>
        </w:rPr>
        <w:t>附件</w:t>
      </w:r>
      <w:bookmarkEnd w:id="11"/>
      <w:bookmarkEnd w:id="12"/>
      <w:r>
        <w:rPr>
          <w:rStyle w:val="20"/>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default" w:ascii="仿宋_GB2312" w:eastAsia="仿宋_GB2312"/>
          <w:sz w:val="28"/>
          <w:szCs w:val="28"/>
          <w:u w:val="single"/>
          <w:lang w:val="en-US"/>
        </w:rPr>
        <w:t>2022</w:t>
      </w:r>
      <w:r>
        <w:rPr>
          <w:rFonts w:hint="eastAsia" w:ascii="仿宋_GB2312" w:eastAsia="仿宋_GB2312"/>
          <w:sz w:val="28"/>
          <w:szCs w:val="28"/>
          <w:u w:val="single"/>
        </w:rPr>
        <w:t>年临江公司</w:t>
      </w:r>
      <w:r>
        <w:rPr>
          <w:rFonts w:hint="eastAsia" w:ascii="仿宋_GB2312" w:eastAsia="仿宋_GB2312"/>
          <w:sz w:val="28"/>
          <w:szCs w:val="28"/>
          <w:u w:val="single"/>
          <w:lang w:eastAsia="zh-CN"/>
        </w:rPr>
        <w:t>圆盘定量给料机</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w:t>
      </w:r>
      <w:r>
        <w:rPr>
          <w:rFonts w:hint="eastAsia" w:ascii="仿宋_GB2312" w:eastAsia="仿宋_GB2312"/>
          <w:sz w:val="28"/>
          <w:szCs w:val="28"/>
          <w:lang w:eastAsia="zh-CN"/>
        </w:rPr>
        <w:t>招标人</w:t>
      </w:r>
      <w:r>
        <w:rPr>
          <w:rFonts w:hint="eastAsia" w:ascii="仿宋_GB2312" w:eastAsia="仿宋_GB2312"/>
          <w:sz w:val="28"/>
          <w:szCs w:val="28"/>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w:t>
      </w:r>
      <w:r>
        <w:rPr>
          <w:rFonts w:hint="eastAsia" w:ascii="仿宋_GB2312" w:eastAsia="仿宋_GB2312"/>
          <w:sz w:val="28"/>
          <w:szCs w:val="28"/>
          <w:lang w:eastAsia="zh-CN"/>
        </w:rPr>
        <w:t>招标人</w:t>
      </w:r>
      <w:r>
        <w:rPr>
          <w:rFonts w:hint="eastAsia" w:ascii="仿宋_GB2312" w:eastAsia="仿宋_GB2312"/>
          <w:sz w:val="28"/>
          <w:szCs w:val="28"/>
        </w:rPr>
        <w:t>要求的全部产品，若提供的产品和</w:t>
      </w:r>
      <w:r>
        <w:rPr>
          <w:rFonts w:hint="eastAsia" w:ascii="仿宋_GB2312" w:eastAsia="仿宋_GB2312"/>
          <w:sz w:val="28"/>
          <w:szCs w:val="28"/>
          <w:lang w:eastAsia="zh-CN"/>
        </w:rPr>
        <w:t>招标人</w:t>
      </w:r>
      <w:r>
        <w:rPr>
          <w:rFonts w:hint="eastAsia" w:ascii="仿宋_GB2312" w:eastAsia="仿宋_GB2312"/>
          <w:sz w:val="28"/>
          <w:szCs w:val="28"/>
        </w:rPr>
        <w:t>要求的不一致，我公司保证于3日内提供生产厂家证明及市场调查证明，说明所提供货物优于</w:t>
      </w:r>
      <w:r>
        <w:rPr>
          <w:rFonts w:hint="eastAsia" w:ascii="仿宋_GB2312" w:eastAsia="仿宋_GB2312"/>
          <w:sz w:val="28"/>
          <w:szCs w:val="28"/>
          <w:lang w:eastAsia="zh-CN"/>
        </w:rPr>
        <w:t>招标人</w:t>
      </w:r>
      <w:r>
        <w:rPr>
          <w:rFonts w:hint="eastAsia" w:ascii="仿宋_GB2312" w:eastAsia="仿宋_GB2312"/>
          <w:sz w:val="28"/>
          <w:szCs w:val="28"/>
        </w:rPr>
        <w:t>要求。若</w:t>
      </w:r>
      <w:r>
        <w:rPr>
          <w:rFonts w:hint="eastAsia" w:ascii="仿宋_GB2312" w:eastAsia="仿宋_GB2312"/>
          <w:sz w:val="28"/>
          <w:szCs w:val="28"/>
          <w:lang w:eastAsia="zh-CN"/>
        </w:rPr>
        <w:t>招标人</w:t>
      </w:r>
      <w:r>
        <w:rPr>
          <w:rFonts w:hint="eastAsia" w:ascii="仿宋_GB2312" w:eastAsia="仿宋_GB2312"/>
          <w:sz w:val="28"/>
          <w:szCs w:val="28"/>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10"/>
      </w:pPr>
    </w:p>
    <w:p>
      <w:pPr>
        <w:jc w:val="left"/>
        <w:rPr>
          <w:rStyle w:val="20"/>
          <w:rFonts w:hint="eastAsia" w:ascii="仿宋_GB2312" w:eastAsia="仿宋_GB2312"/>
          <w:sz w:val="30"/>
        </w:rPr>
      </w:pPr>
    </w:p>
    <w:p>
      <w:pPr>
        <w:jc w:val="left"/>
        <w:rPr>
          <w:rStyle w:val="20"/>
          <w:rFonts w:ascii="仿宋_GB2312" w:eastAsia="仿宋_GB2312"/>
          <w:sz w:val="30"/>
        </w:rPr>
      </w:pPr>
      <w:r>
        <w:rPr>
          <w:rStyle w:val="20"/>
          <w:rFonts w:hint="eastAsia" w:ascii="仿宋_GB2312" w:eastAsia="仿宋_GB2312"/>
          <w:sz w:val="30"/>
        </w:rPr>
        <w:t xml:space="preserve">附件五 </w:t>
      </w:r>
    </w:p>
    <w:p>
      <w:pPr>
        <w:snapToGrid w:val="0"/>
        <w:jc w:val="center"/>
        <w:rPr>
          <w:rFonts w:hint="eastAsia" w:ascii="仿宋_GB2312" w:eastAsia="仿宋_GB2312"/>
          <w:b/>
          <w:spacing w:val="40"/>
          <w:sz w:val="24"/>
          <w:szCs w:val="24"/>
          <w:lang w:eastAsia="zh-CN"/>
        </w:rPr>
      </w:pPr>
      <w:r>
        <w:rPr>
          <w:rFonts w:hint="eastAsia" w:ascii="仿宋_GB2312" w:eastAsia="仿宋_GB2312"/>
          <w:b/>
          <w:sz w:val="44"/>
          <w:lang w:eastAsia="zh-CN"/>
        </w:rPr>
        <w:t>技术要求</w:t>
      </w:r>
    </w:p>
    <w:p>
      <w:pPr>
        <w:spacing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圆盘给料机</w:t>
      </w:r>
      <w:r>
        <w:rPr>
          <w:rFonts w:hint="eastAsia" w:ascii="仿宋" w:hAnsi="仿宋" w:eastAsia="仿宋" w:cs="仿宋"/>
          <w:b/>
          <w:bCs/>
          <w:sz w:val="32"/>
          <w:szCs w:val="32"/>
          <w:lang w:eastAsia="zh-CN"/>
        </w:rPr>
        <w:t>要求</w:t>
      </w:r>
    </w:p>
    <w:p>
      <w:pPr>
        <w:spacing w:line="360" w:lineRule="auto"/>
        <w:rPr>
          <w:rFonts w:hint="eastAsia" w:ascii="仿宋" w:hAnsi="仿宋" w:eastAsia="仿宋" w:cs="仿宋"/>
          <w:b/>
          <w:sz w:val="32"/>
          <w:szCs w:val="32"/>
          <w:lang w:val="en-GB"/>
        </w:rPr>
      </w:pPr>
      <w:r>
        <w:rPr>
          <w:rFonts w:hint="eastAsia" w:ascii="仿宋" w:hAnsi="仿宋" w:eastAsia="仿宋" w:cs="仿宋"/>
          <w:b/>
          <w:sz w:val="32"/>
          <w:szCs w:val="32"/>
          <w:lang w:val="en-GB"/>
        </w:rPr>
        <w:t xml:space="preserve">  </w:t>
      </w:r>
      <w:r>
        <w:rPr>
          <w:rFonts w:hint="eastAsia" w:ascii="仿宋" w:hAnsi="仿宋" w:eastAsia="仿宋" w:cs="仿宋"/>
          <w:b w:val="0"/>
          <w:bCs/>
          <w:sz w:val="32"/>
          <w:szCs w:val="32"/>
          <w:lang w:val="en-GB"/>
        </w:rPr>
        <w:t xml:space="preserve">  消石灰圆盘给料机</w:t>
      </w:r>
      <w:r>
        <w:rPr>
          <w:rFonts w:hint="eastAsia" w:ascii="仿宋" w:hAnsi="仿宋" w:eastAsia="仿宋" w:cs="仿宋"/>
          <w:b w:val="0"/>
          <w:bCs/>
          <w:sz w:val="32"/>
          <w:szCs w:val="32"/>
          <w:lang w:val="zh-CN"/>
        </w:rPr>
        <w:t>采用工频电机，频率50HZ；圆盘内置一台出料输送机，变频，频率5-50HZ，电机采用变频电机,</w:t>
      </w:r>
      <w:r>
        <w:rPr>
          <w:rFonts w:hint="eastAsia" w:ascii="仿宋" w:hAnsi="仿宋" w:eastAsia="仿宋" w:cs="仿宋"/>
          <w:b w:val="0"/>
          <w:bCs/>
          <w:sz w:val="32"/>
          <w:szCs w:val="32"/>
          <w:lang w:val="en-GB"/>
        </w:rPr>
        <w:t>其中变频器及变频柜由卖方负责；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座式圆盘给料机布置在消石灰喷射仓经给料机分配至一个出口，消石灰经罗茨风机输送至布袋除尘器进口烟道；活性炭经罗茨风机输送至烟气净化系统布袋除尘器出口烟道，进一步吸收烟气中的酸性物质。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设备零部件采用先进、可靠的加工制造技术，有良好的表面几何形状及合适的公差配合。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外露的转动部件均设置防护罩，且便于拆卸。</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各转运部件转动灵活，无卡阻现象。润滑部分密封良好，无油脂渗漏现象。</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轴承温度不超过80℃，轴承振动值符合国家或行业规范。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结构设计便于拆换、清洗。</w:t>
      </w:r>
    </w:p>
    <w:p>
      <w:pPr>
        <w:widowControl/>
        <w:autoSpaceDE w:val="0"/>
        <w:autoSpaceDN w:val="0"/>
        <w:spacing w:line="360" w:lineRule="auto"/>
        <w:ind w:firstLine="640" w:firstLineChars="200"/>
        <w:textAlignment w:val="bottom"/>
        <w:rPr>
          <w:rFonts w:hint="eastAsia" w:ascii="仿宋" w:hAnsi="仿宋" w:eastAsia="仿宋" w:cs="仿宋"/>
          <w:sz w:val="32"/>
          <w:szCs w:val="32"/>
        </w:rPr>
      </w:pPr>
      <w:r>
        <w:rPr>
          <w:rFonts w:hint="eastAsia" w:ascii="仿宋" w:hAnsi="仿宋" w:eastAsia="仿宋" w:cs="仿宋"/>
          <w:sz w:val="32"/>
          <w:szCs w:val="32"/>
        </w:rPr>
        <w:t>每件设备、阀门、仪表等均带一永久性不锈钢铭牌，所有铭牌上的字不得小于6mm并需永久的刻在铭牌上。铭牌可以钉在设备的任何可能的位置，如果这种方式难以实施，可以采用捆在设备上的方式，但要保证不会被保温层盖住。</w:t>
      </w:r>
    </w:p>
    <w:p>
      <w:pPr>
        <w:widowControl/>
        <w:autoSpaceDE w:val="0"/>
        <w:autoSpaceDN w:val="0"/>
        <w:spacing w:line="360" w:lineRule="auto"/>
        <w:ind w:firstLine="640" w:firstLineChars="200"/>
        <w:textAlignment w:val="bottom"/>
        <w:rPr>
          <w:rFonts w:hint="eastAsia" w:ascii="仿宋" w:hAnsi="仿宋" w:eastAsia="仿宋" w:cs="仿宋"/>
          <w:sz w:val="32"/>
          <w:szCs w:val="32"/>
        </w:rPr>
      </w:pPr>
      <w:r>
        <w:rPr>
          <w:rFonts w:hint="eastAsia" w:ascii="仿宋" w:hAnsi="仿宋" w:eastAsia="仿宋" w:cs="仿宋"/>
          <w:sz w:val="32"/>
          <w:szCs w:val="32"/>
        </w:rPr>
        <w:t>供方提供设备安装、运行和常规维护的专用工具，并包括合适的起吊设备，专用工具是全新的和优质的，并放置在一只具有明显标签的箱子内运至现场。</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lang w:eastAsia="zh-CN"/>
        </w:rPr>
        <w:t>二、罗茨风机</w:t>
      </w:r>
      <w:r>
        <w:rPr>
          <w:rFonts w:hint="eastAsia" w:ascii="仿宋" w:hAnsi="仿宋" w:eastAsia="仿宋" w:cs="仿宋"/>
          <w:b/>
          <w:bCs/>
          <w:sz w:val="32"/>
          <w:szCs w:val="32"/>
        </w:rPr>
        <w:t>技术要求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卖方保证满足买方提出的性能设计参数，保证在工作容量范围内，罗茨风机均能长期安全稳定运行。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卖方保证圆盘给料机能够长时间稳定运行（至少6个月），不会出现堵灰漏灰的现象。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设备零部件采用先进、可靠的加工制造技术，有良好的表面几何形状及合适的公差配合。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外露的转动部件均设置防护罩，且便于拆卸。</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罗茨风机出口空气无油。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各转运部件转动灵活，无卡阻现象。润滑部分密封良好，无油脂渗漏现象。</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轴承温度不超过110℃，轴承振动值符合国家或行业规范。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风机进口过滤器保证空气过滤效果，其结构设计便于拆换、清洗。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风机和辅助设备的本体及支座设计能满足当地地震烈度所必须的强度要求，并保证结构上的完整性。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风机的设计，考虑到稳定工况和不稳定工况下的离心力、压力、热应力、地震力以及风机自重和隔声层重量的同时作用。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风机入口装设高效率的空气滤清器和消声器，并保证空气通过过滤器的流速和压力损失不大于相关标准的规定。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风机出口装设消声器。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风机入、出口消声器有多层防护措施，以防止消声棉进入到管道内。</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风机出口处设置安全阀、压力表、止回阀，对风机升压、温升均有保护功能。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风机选用结构合理、效果好的消音器，罗茨风机根据需要设置隔音罩(如配置散热风扇,卖方需提供电源回路)，保证风机噪音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符合本技术协议规定标准。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风机有良好的可控性能。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所有风机出口的压力表由卖方提供，压力表选用Y-100不锈钢防震型弹簧压力表。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每件设备、阀门、仪表等均带一永久性不锈钢铭牌，所有铭牌上的字不得小于6mm并需永久的刻在铭牌上。铭牌可以钉在设备的任何可能的位置，如果这种方式难以实施，可以采用捆在设备上的方式，但要保证不会被保温层盖住。</w:t>
      </w:r>
    </w:p>
    <w:p>
      <w:pPr>
        <w:widowControl/>
        <w:autoSpaceDE w:val="0"/>
        <w:autoSpaceDN w:val="0"/>
        <w:spacing w:line="360" w:lineRule="auto"/>
        <w:ind w:firstLine="640" w:firstLineChars="200"/>
        <w:textAlignment w:val="bottom"/>
        <w:rPr>
          <w:rFonts w:hint="eastAsia" w:ascii="仿宋" w:hAnsi="仿宋" w:eastAsia="仿宋" w:cs="仿宋"/>
          <w:sz w:val="32"/>
          <w:szCs w:val="32"/>
        </w:rPr>
      </w:pPr>
      <w:r>
        <w:rPr>
          <w:rFonts w:hint="eastAsia" w:ascii="仿宋" w:hAnsi="仿宋" w:eastAsia="仿宋" w:cs="仿宋"/>
          <w:sz w:val="32"/>
          <w:szCs w:val="32"/>
        </w:rPr>
        <w:t>卖方提供设备安装、运行和常规维护的专用工具，并包括合适的起吊设备，专用工具是全新的和优质的，并放置在一只具有明显标签的箱子内运至现场。</w:t>
      </w:r>
    </w:p>
    <w:p>
      <w:pPr>
        <w:spacing w:line="360" w:lineRule="auto"/>
        <w:rPr>
          <w:rFonts w:hint="eastAsia" w:ascii="仿宋" w:hAnsi="仿宋" w:eastAsia="仿宋" w:cs="仿宋"/>
          <w:b/>
          <w:sz w:val="32"/>
          <w:szCs w:val="32"/>
          <w:lang w:eastAsia="zh-CN"/>
        </w:rPr>
      </w:pPr>
      <w:r>
        <w:rPr>
          <w:rFonts w:hint="eastAsia" w:ascii="仿宋" w:hAnsi="仿宋" w:eastAsia="仿宋" w:cs="仿宋"/>
          <w:b/>
          <w:sz w:val="32"/>
          <w:szCs w:val="32"/>
          <w:lang w:eastAsia="zh-CN"/>
        </w:rPr>
        <w:t>三、</w:t>
      </w:r>
      <w:r>
        <w:rPr>
          <w:rFonts w:hint="eastAsia" w:ascii="仿宋" w:hAnsi="仿宋" w:eastAsia="仿宋" w:cs="仿宋"/>
          <w:b/>
          <w:sz w:val="32"/>
          <w:szCs w:val="32"/>
        </w:rPr>
        <w:t>仪表系统</w:t>
      </w:r>
      <w:r>
        <w:rPr>
          <w:rFonts w:hint="eastAsia" w:ascii="仿宋" w:hAnsi="仿宋" w:eastAsia="仿宋" w:cs="仿宋"/>
          <w:b/>
          <w:sz w:val="32"/>
          <w:szCs w:val="32"/>
          <w:lang w:eastAsia="zh-CN"/>
        </w:rPr>
        <w:t>要求</w:t>
      </w:r>
    </w:p>
    <w:p>
      <w:pPr>
        <w:spacing w:line="360" w:lineRule="auto"/>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val="0"/>
          <w:bCs/>
          <w:sz w:val="32"/>
          <w:szCs w:val="32"/>
        </w:rPr>
        <w:t xml:space="preserve">  系统内的全部仪表系统不少于:</w:t>
      </w:r>
      <w:r>
        <w:rPr>
          <w:rFonts w:hint="eastAsia" w:ascii="仿宋" w:hAnsi="仿宋" w:eastAsia="仿宋" w:cs="仿宋"/>
          <w:sz w:val="32"/>
          <w:szCs w:val="32"/>
        </w:rPr>
        <w:t>压力变送器2台，罗斯蒙特3051系列；抗震压力表：2台，西仪、上仪等。</w:t>
      </w:r>
    </w:p>
    <w:p>
      <w:pPr>
        <w:spacing w:line="360" w:lineRule="auto"/>
        <w:rPr>
          <w:rFonts w:hint="eastAsia" w:ascii="仿宋" w:hAnsi="仿宋" w:eastAsia="仿宋" w:cs="仿宋"/>
          <w:b/>
          <w:sz w:val="32"/>
          <w:szCs w:val="32"/>
          <w:lang w:eastAsia="zh-CN"/>
        </w:rPr>
      </w:pPr>
      <w:r>
        <w:rPr>
          <w:rFonts w:hint="eastAsia" w:ascii="仿宋" w:hAnsi="仿宋" w:eastAsia="仿宋" w:cs="仿宋"/>
          <w:b/>
          <w:sz w:val="32"/>
          <w:szCs w:val="32"/>
          <w:lang w:eastAsia="zh-CN"/>
        </w:rPr>
        <w:t>四、</w:t>
      </w:r>
      <w:r>
        <w:rPr>
          <w:rFonts w:hint="eastAsia" w:ascii="仿宋" w:hAnsi="仿宋" w:eastAsia="仿宋" w:cs="仿宋"/>
          <w:b/>
          <w:sz w:val="32"/>
          <w:szCs w:val="32"/>
        </w:rPr>
        <w:t>电气系统</w:t>
      </w:r>
      <w:r>
        <w:rPr>
          <w:rFonts w:hint="eastAsia" w:ascii="仿宋" w:hAnsi="仿宋" w:eastAsia="仿宋" w:cs="仿宋"/>
          <w:b/>
          <w:sz w:val="32"/>
          <w:szCs w:val="32"/>
          <w:lang w:eastAsia="zh-CN"/>
        </w:rPr>
        <w:t>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sz w:val="32"/>
          <w:szCs w:val="32"/>
        </w:rPr>
        <w:t>电机型号应满足国家相关节能要求，采用二级能效电机。电</w:t>
      </w:r>
      <w:r>
        <w:rPr>
          <w:rFonts w:hint="eastAsia" w:ascii="仿宋" w:hAnsi="仿宋" w:eastAsia="仿宋" w:cs="仿宋"/>
          <w:sz w:val="32"/>
          <w:szCs w:val="32"/>
        </w:rPr>
        <w:t>气系统和电气设备的设计应保证安全性、可靠性和可操作性；易于运行和检修。卖方提供的电气、控制元器件应尽量采用较统一的品牌，且选用的品牌应在中国国内可方便采购，以便于维护、更换的需要。电气设备及元件须是不低于ABB、施耐德、GE或西门子品牌(最终由买方确认)。电气设备保护、电气仪表须采用国内知名品牌。</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配置要求</w:t>
      </w:r>
    </w:p>
    <w:p>
      <w:pPr>
        <w:tabs>
          <w:tab w:val="left" w:pos="1134"/>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卖方提供所有消石灰喷射系统及附属装置配套的电机，提供两面就地电控柜(每面电控柜包含一台工频圆盘给料机、三台变频出料输送机控制回路及三台变频器) 及电控柜内的电气仪表和保护、联锁、机械闭锁、控制、报警和检测设备，配电柜和设备之间的连接电缆、桥架。柜内端子接线需带号码管，柜内布局规范整洁。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卖方提供供货范围内电气系统的管道、管件、附件、阀门、安装材料。</w:t>
      </w:r>
    </w:p>
    <w:p>
      <w:pPr>
        <w:spacing w:line="360" w:lineRule="auto"/>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买方提供2台罗茨风机控制回路及电源，卖方只需提供风机。买方分别提供一路电源至就地电控柜。</w:t>
      </w:r>
    </w:p>
    <w:p>
      <w:pPr>
        <w:spacing w:line="360" w:lineRule="auto"/>
        <w:outlineLvl w:val="0"/>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油漆</w:t>
      </w:r>
    </w:p>
    <w:p>
      <w:pPr>
        <w:pStyle w:val="33"/>
        <w:ind w:left="0" w:leftChars="0"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烟气净化系统中的设备、管道及附件、支吊架、平台、扶梯与钢结构等在涂装前先进行表面预处理并达到规定的预处理等级。</w:t>
      </w:r>
    </w:p>
    <w:p>
      <w:pPr>
        <w:pStyle w:val="33"/>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涂漆前准备：包括打磨、除油、喷砂、表面质量达到GB8923中的Sa2.5级要求，表面粗糙度控制在25~60μm之间，现场补漆除锈等级应达到St3级；</w:t>
      </w:r>
    </w:p>
    <w:p>
      <w:pPr>
        <w:pStyle w:val="33"/>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涂漆：应涂刷两层底漆，一层中间漆、两层面漆。最后一道面漆由卖方供货至项目现场，施工队统一涂刷；</w:t>
      </w:r>
    </w:p>
    <w:p>
      <w:pPr>
        <w:pStyle w:val="33"/>
        <w:rPr>
          <w:rFonts w:hint="eastAsia" w:ascii="仿宋" w:hAnsi="仿宋" w:eastAsia="仿宋" w:cs="仿宋"/>
          <w:sz w:val="32"/>
          <w:szCs w:val="32"/>
        </w:rPr>
      </w:pPr>
      <w:r>
        <w:rPr>
          <w:rFonts w:hint="eastAsia" w:ascii="仿宋" w:hAnsi="仿宋" w:eastAsia="仿宋" w:cs="仿宋"/>
          <w:color w:val="auto"/>
          <w:sz w:val="32"/>
          <w:szCs w:val="32"/>
          <w:u w:val="none"/>
        </w:rPr>
        <w:t>涂层的质量控制，对涂层的附着力、硬度、厚度进行检测，按涂料设计进行质量验收；</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面漆颜色及卡号：中灰色 72B02；其中变频柜色标号为RAL7032。</w:t>
      </w:r>
    </w:p>
    <w:p>
      <w:pPr>
        <w:spacing w:line="360" w:lineRule="auto"/>
        <w:outlineLvl w:val="0"/>
        <w:rPr>
          <w:rFonts w:hint="eastAsia" w:ascii="仿宋" w:hAnsi="仿宋" w:eastAsia="仿宋" w:cs="仿宋"/>
          <w:b/>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性能保证</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乙方负责设计、供货消石灰喷射整套系统的设计、供货、调试，对系统的所有性能负责，能精确控制消石灰输送量（精度±5%）。乙方需在合同签订后提供IO点清单、电气原理图等资料。</w:t>
      </w:r>
    </w:p>
    <w:p>
      <w:pPr>
        <w:spacing w:line="360" w:lineRule="auto"/>
        <w:outlineLvl w:val="0"/>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10"/>
        <w:rPr>
          <w:rFonts w:ascii="仿宋_GB2312" w:eastAsia="仿宋_GB2312"/>
          <w:b w:val="0"/>
          <w:caps w:val="0"/>
          <w:sz w:val="30"/>
          <w:szCs w:val="22"/>
        </w:rPr>
      </w:pPr>
    </w:p>
    <w:p>
      <w:pPr>
        <w:rPr>
          <w:rFonts w:ascii="仿宋_GB2312" w:eastAsia="仿宋_GB2312"/>
          <w:sz w:val="30"/>
          <w:szCs w:val="22"/>
        </w:rPr>
      </w:pPr>
    </w:p>
    <w:p>
      <w:pPr>
        <w:pStyle w:val="10"/>
        <w:rPr>
          <w:rFonts w:ascii="仿宋_GB2312" w:eastAsia="仿宋_GB2312"/>
          <w:b w:val="0"/>
          <w:caps w:val="0"/>
          <w:sz w:val="30"/>
          <w:szCs w:val="22"/>
        </w:rPr>
      </w:pPr>
    </w:p>
    <w:p>
      <w:pPr>
        <w:rPr>
          <w:rFonts w:ascii="仿宋_GB2312" w:eastAsia="仿宋_GB2312"/>
          <w:sz w:val="30"/>
          <w:szCs w:val="22"/>
        </w:rPr>
      </w:pPr>
    </w:p>
    <w:p>
      <w:pPr>
        <w:pStyle w:val="1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pStyle w:val="1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10"/>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10"/>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10"/>
        <w:rPr>
          <w:rFonts w:hint="eastAsia" w:ascii="仿宋" w:hAnsi="仿宋" w:eastAsia="仿宋" w:cs="仿宋"/>
          <w:sz w:val="30"/>
          <w:szCs w:val="30"/>
          <w:lang w:val="en-US" w:eastAsia="zh-CN"/>
        </w:rPr>
      </w:pPr>
    </w:p>
    <w:p>
      <w:pPr>
        <w:rPr>
          <w:rFonts w:hint="eastAsia"/>
          <w:lang w:val="en-US" w:eastAsia="zh-CN"/>
        </w:rPr>
      </w:pPr>
    </w:p>
    <w:p>
      <w:pPr>
        <w:pStyle w:val="1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10"/>
        <w:rPr>
          <w:rFonts w:hint="eastAsia" w:ascii="仿宋" w:hAnsi="仿宋" w:eastAsia="仿宋" w:cs="仿宋"/>
          <w:sz w:val="30"/>
          <w:szCs w:val="30"/>
          <w:lang w:val="en-US" w:eastAsia="zh-CN"/>
        </w:rPr>
      </w:pPr>
    </w:p>
    <w:p>
      <w:pPr>
        <w:rPr>
          <w:rFonts w:hint="default"/>
          <w:lang w:val="en-US" w:eastAsia="zh-CN"/>
        </w:rPr>
      </w:pPr>
    </w:p>
    <w:p>
      <w:pPr>
        <w:pStyle w:val="10"/>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jc w:val="left"/>
        <w:rPr>
          <w:rStyle w:val="20"/>
          <w:rFonts w:ascii="仿宋_GB2312" w:eastAsia="仿宋_GB2312"/>
          <w:sz w:val="30"/>
          <w:szCs w:val="22"/>
          <w:lang w:val="en-GB"/>
        </w:rPr>
      </w:pPr>
      <w:bookmarkStart w:id="13" w:name="_Toc509228412"/>
      <w:bookmarkStart w:id="14" w:name="_Toc509229875"/>
      <w:bookmarkStart w:id="15" w:name="_Toc473012596"/>
      <w:r>
        <w:rPr>
          <w:rStyle w:val="20"/>
          <w:rFonts w:hint="eastAsia" w:ascii="仿宋_GB2312" w:eastAsia="仿宋_GB2312"/>
          <w:sz w:val="30"/>
          <w:szCs w:val="22"/>
          <w:lang w:val="en-GB"/>
        </w:rPr>
        <w:t>附件七</w:t>
      </w:r>
    </w:p>
    <w:p>
      <w:pPr>
        <w:pStyle w:val="11"/>
        <w:spacing w:line="360" w:lineRule="auto"/>
        <w:rPr>
          <w:rStyle w:val="20"/>
          <w:rFonts w:ascii="仿宋_GB2312" w:eastAsia="仿宋_GB2312"/>
          <w:b/>
          <w:spacing w:val="0"/>
          <w:sz w:val="44"/>
          <w:lang w:val="en-GB"/>
        </w:rPr>
      </w:pPr>
      <w:r>
        <w:rPr>
          <w:rStyle w:val="20"/>
          <w:rFonts w:hint="eastAsia" w:ascii="仿宋_GB2312" w:eastAsia="仿宋_GB2312"/>
          <w:b/>
          <w:spacing w:val="0"/>
          <w:sz w:val="44"/>
          <w:lang w:val="en-GB"/>
        </w:rPr>
        <w:t xml:space="preserve">  合同</w:t>
      </w:r>
      <w:bookmarkEnd w:id="13"/>
      <w:bookmarkEnd w:id="14"/>
      <w:bookmarkEnd w:id="15"/>
      <w:r>
        <w:rPr>
          <w:rStyle w:val="20"/>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根据《中华人民共和国民法典》等法律法规要求，双方经协商一致，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圆盘定量给料机</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元，税率为   %）</w:t>
      </w:r>
    </w:p>
    <w:tbl>
      <w:tblPr>
        <w:tblStyle w:val="12"/>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912"/>
        <w:gridCol w:w="2220"/>
        <w:gridCol w:w="777"/>
        <w:gridCol w:w="805"/>
        <w:gridCol w:w="736"/>
        <w:gridCol w:w="897"/>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912" w:type="dxa"/>
            <w:tcBorders>
              <w:top w:val="single" w:color="auto" w:sz="4" w:space="0"/>
              <w:left w:val="nil"/>
              <w:bottom w:val="single" w:color="auto" w:sz="4" w:space="0"/>
              <w:right w:val="single" w:color="auto" w:sz="4" w:space="0"/>
            </w:tcBorders>
            <w:vAlign w:val="center"/>
          </w:tcPr>
          <w:p>
            <w:pPr>
              <w:ind w:firstLine="74" w:firstLineChars="31"/>
              <w:jc w:val="center"/>
              <w:rPr>
                <w:rFonts w:hint="eastAsia" w:ascii="仿宋" w:hAnsi="仿宋" w:eastAsia="仿宋" w:cs="仿宋"/>
                <w:sz w:val="24"/>
                <w:szCs w:val="24"/>
              </w:rPr>
            </w:pPr>
            <w:r>
              <w:rPr>
                <w:rFonts w:hint="eastAsia" w:ascii="仿宋" w:hAnsi="仿宋" w:eastAsia="仿宋" w:cs="仿宋"/>
                <w:sz w:val="24"/>
                <w:szCs w:val="24"/>
              </w:rPr>
              <w:t>货物名称</w:t>
            </w:r>
          </w:p>
        </w:tc>
        <w:tc>
          <w:tcPr>
            <w:tcW w:w="2220"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型号规格</w:t>
            </w:r>
          </w:p>
        </w:tc>
        <w:tc>
          <w:tcPr>
            <w:tcW w:w="777" w:type="dxa"/>
            <w:tcBorders>
              <w:top w:val="single" w:color="auto" w:sz="4" w:space="0"/>
              <w:left w:val="nil"/>
              <w:bottom w:val="single" w:color="auto" w:sz="4" w:space="0"/>
              <w:right w:val="single" w:color="auto" w:sz="4" w:space="0"/>
            </w:tcBorders>
            <w:vAlign w:val="center"/>
          </w:tcPr>
          <w:p>
            <w:pPr>
              <w:ind w:leftChars="-40" w:right="-44" w:rightChars="-21" w:hanging="96" w:hangingChars="40"/>
              <w:jc w:val="center"/>
              <w:rPr>
                <w:rFonts w:hint="eastAsia" w:ascii="仿宋" w:hAnsi="仿宋" w:eastAsia="仿宋" w:cs="仿宋"/>
                <w:sz w:val="24"/>
                <w:szCs w:val="24"/>
              </w:rPr>
            </w:pPr>
            <w:r>
              <w:rPr>
                <w:rFonts w:hint="eastAsia" w:ascii="仿宋" w:hAnsi="仿宋" w:eastAsia="仿宋" w:cs="仿宋"/>
                <w:sz w:val="24"/>
                <w:szCs w:val="24"/>
              </w:rPr>
              <w:t>品牌</w:t>
            </w: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单位</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数量</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溜管</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300*300</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膨胀节</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DN400</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变频</w:t>
            </w:r>
            <w:r>
              <w:rPr>
                <w:rFonts w:hint="eastAsia" w:ascii="仿宋" w:hAnsi="仿宋" w:eastAsia="仿宋" w:cs="仿宋"/>
                <w:sz w:val="24"/>
                <w:szCs w:val="24"/>
                <w:lang w:eastAsia="zh-CN"/>
              </w:rPr>
              <w:t>圆盘定量给料机</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一出口,0-200KG/H</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eastAsia="zh-CN"/>
              </w:rPr>
              <w:t>圆盘定量给料机</w:t>
            </w:r>
            <w:r>
              <w:rPr>
                <w:rFonts w:hint="eastAsia" w:ascii="仿宋" w:hAnsi="仿宋" w:eastAsia="仿宋" w:cs="仿宋"/>
                <w:sz w:val="24"/>
                <w:szCs w:val="24"/>
              </w:rPr>
              <w:t>支架及罩壳</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碳钢</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圆盘拨料器电机</w:t>
            </w:r>
            <w:r>
              <w:rPr>
                <w:rFonts w:hint="eastAsia" w:ascii="仿宋" w:hAnsi="仿宋" w:eastAsia="仿宋" w:cs="仿宋"/>
                <w:sz w:val="24"/>
                <w:szCs w:val="24"/>
                <w:lang w:eastAsia="zh-CN"/>
              </w:rPr>
              <w:t>（</w:t>
            </w:r>
            <w:r>
              <w:rPr>
                <w:rFonts w:hint="eastAsia" w:ascii="仿宋" w:hAnsi="仿宋" w:eastAsia="仿宋" w:cs="仿宋"/>
                <w:sz w:val="24"/>
                <w:szCs w:val="24"/>
              </w:rPr>
              <w:t>变频</w:t>
            </w:r>
            <w:r>
              <w:rPr>
                <w:rFonts w:hint="eastAsia" w:ascii="仿宋" w:hAnsi="仿宋" w:eastAsia="仿宋" w:cs="仿宋"/>
                <w:sz w:val="24"/>
                <w:szCs w:val="24"/>
                <w:lang w:eastAsia="zh-CN"/>
              </w:rPr>
              <w:t>）</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 KW</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圆盘拨料器减速机</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圆盘给料器变频</w:t>
            </w:r>
            <w:r>
              <w:rPr>
                <w:rFonts w:hint="eastAsia" w:ascii="仿宋" w:hAnsi="仿宋" w:eastAsia="仿宋" w:cs="仿宋"/>
                <w:sz w:val="24"/>
                <w:szCs w:val="24"/>
              </w:rPr>
              <w:t>电机</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w:t>
            </w:r>
            <w:r>
              <w:rPr>
                <w:rFonts w:hint="eastAsia" w:ascii="仿宋" w:hAnsi="仿宋" w:eastAsia="仿宋" w:cs="仿宋"/>
                <w:sz w:val="24"/>
                <w:szCs w:val="24"/>
              </w:rPr>
              <w:t>减速机</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NMRV</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国茂</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圆盘给料器出料口溜管</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碳钢</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罗茨风机</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BK6008,600Nm3/h，40kPa</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压力表</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手动蝶阀</w:t>
            </w:r>
          </w:p>
        </w:tc>
        <w:tc>
          <w:tcPr>
            <w:tcW w:w="2220"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DN100</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压力变送器</w:t>
            </w:r>
          </w:p>
        </w:tc>
        <w:tc>
          <w:tcPr>
            <w:tcW w:w="2220" w:type="dxa"/>
            <w:tcBorders>
              <w:top w:val="single" w:color="auto" w:sz="4" w:space="0"/>
              <w:left w:val="nil"/>
              <w:bottom w:val="single" w:color="auto" w:sz="4" w:space="0"/>
              <w:right w:val="single" w:color="auto" w:sz="4" w:space="0"/>
            </w:tcBorders>
            <w:vAlign w:val="center"/>
          </w:tcPr>
          <w:p>
            <w:pPr>
              <w:ind w:left="-107" w:leftChars="-51" w:firstLine="122" w:firstLineChars="51"/>
              <w:jc w:val="center"/>
              <w:rPr>
                <w:rFonts w:hint="eastAsia" w:ascii="仿宋" w:hAnsi="仿宋" w:eastAsia="仿宋" w:cs="仿宋"/>
                <w:sz w:val="24"/>
                <w:szCs w:val="24"/>
              </w:rPr>
            </w:pPr>
            <w:r>
              <w:rPr>
                <w:rFonts w:hint="eastAsia" w:ascii="仿宋" w:hAnsi="仿宋" w:eastAsia="仿宋" w:cs="仿宋"/>
                <w:sz w:val="24"/>
                <w:szCs w:val="24"/>
              </w:rPr>
              <w:t>3051</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管道弯头及附件</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DN100,不低于DN100，壁厚不低于5mm；弯头R大于800mm</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米</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200</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烟道喷嘴</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DN100,耐磨材质，带喷嘴</w:t>
            </w:r>
          </w:p>
        </w:tc>
        <w:tc>
          <w:tcPr>
            <w:tcW w:w="777" w:type="dxa"/>
            <w:tcBorders>
              <w:top w:val="single" w:color="auto" w:sz="4" w:space="0"/>
              <w:left w:val="nil"/>
              <w:bottom w:val="single" w:color="auto" w:sz="4" w:space="0"/>
              <w:right w:val="single" w:color="auto" w:sz="4" w:space="0"/>
            </w:tcBorders>
            <w:vAlign w:val="center"/>
          </w:tcPr>
          <w:p>
            <w:pPr>
              <w:ind w:right="-44" w:rightChars="-21"/>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消石灰控制单元</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内外门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800*900*500</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ind w:firstLine="16" w:firstLineChars="7"/>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10.1</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变频器</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0.75 KW</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10.2</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电气元件</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施耐德</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批</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10.3</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IP55电控箱</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碳钢，内外门</w:t>
            </w:r>
            <w:r>
              <w:rPr>
                <w:rFonts w:hint="eastAsia" w:ascii="仿宋" w:hAnsi="仿宋" w:eastAsia="仿宋" w:cs="仿宋"/>
                <w:sz w:val="24"/>
                <w:szCs w:val="24"/>
                <w:lang w:eastAsia="zh-CN"/>
              </w:rPr>
              <w:t>，</w:t>
            </w: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无锡</w:t>
            </w: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912"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222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05"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73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89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91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r>
    </w:tbl>
    <w:p>
      <w:pPr>
        <w:widowControl/>
        <w:jc w:val="left"/>
        <w:rPr>
          <w:rFonts w:hint="eastAsia" w:ascii="宋体" w:hAnsi="宋体" w:eastAsia="宋体" w:cs="宋体"/>
          <w:sz w:val="24"/>
          <w:szCs w:val="24"/>
        </w:rPr>
      </w:pPr>
    </w:p>
    <w:p>
      <w:pPr>
        <w:pStyle w:val="2"/>
        <w:rPr>
          <w:rFonts w:hint="eastAsia"/>
        </w:rPr>
      </w:pPr>
    </w:p>
    <w:p>
      <w:pPr>
        <w:widowControl/>
        <w:jc w:val="left"/>
        <w:rPr>
          <w:rFonts w:ascii="仿宋_GB2312"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w:t>
      </w:r>
      <w:r>
        <w:rPr>
          <w:rFonts w:hint="eastAsia" w:ascii="仿宋_GB2312" w:hAnsi="宋体" w:eastAsia="仿宋_GB2312"/>
          <w:sz w:val="24"/>
          <w:szCs w:val="24"/>
          <w:lang w:eastAsia="zh-CN"/>
        </w:rPr>
        <w:t>设备租赁费、安装人员食宿费</w:t>
      </w:r>
      <w:r>
        <w:rPr>
          <w:rFonts w:hint="eastAsia" w:ascii="仿宋_GB2312" w:hAnsi="宋体" w:eastAsia="仿宋_GB2312"/>
          <w:sz w:val="24"/>
          <w:szCs w:val="24"/>
        </w:rPr>
        <w:t>、服务费等相关费用）。</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2、本合同为一次性合同，乙方按照合同约定数量一次性供货，一年质保期后合同自动终止。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30</w:t>
      </w:r>
      <w:r>
        <w:rPr>
          <w:rFonts w:hint="eastAsia" w:ascii="仿宋_GB2312" w:hAnsi="宋体" w:eastAsia="仿宋_GB2312" w:cs="宋体"/>
          <w:kern w:val="0"/>
          <w:sz w:val="24"/>
          <w:szCs w:val="22"/>
        </w:rPr>
        <w:t>个工作日内完成供货</w:t>
      </w:r>
      <w:r>
        <w:rPr>
          <w:rFonts w:hint="eastAsia" w:ascii="仿宋_GB2312" w:hAnsi="宋体" w:eastAsia="仿宋_GB2312" w:cs="宋体"/>
          <w:kern w:val="0"/>
          <w:sz w:val="24"/>
          <w:szCs w:val="22"/>
          <w:lang w:eastAsia="zh-CN"/>
        </w:rPr>
        <w:t>并安排人员进场安装</w:t>
      </w:r>
      <w:r>
        <w:rPr>
          <w:rFonts w:hint="eastAsia" w:ascii="仿宋_GB2312" w:hAnsi="宋体" w:eastAsia="仿宋_GB2312" w:cs="宋体"/>
          <w:kern w:val="0"/>
          <w:sz w:val="24"/>
          <w:szCs w:val="22"/>
        </w:rPr>
        <w:t>。乙方须提供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pStyle w:val="10"/>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lang w:eastAsia="zh-CN"/>
        </w:rPr>
        <w:t>四</w:t>
      </w:r>
      <w:r>
        <w:rPr>
          <w:rFonts w:hint="eastAsia" w:ascii="仿宋_GB2312" w:eastAsia="仿宋_GB2312"/>
          <w:b w:val="0"/>
          <w:bCs/>
          <w:caps w:val="0"/>
          <w:sz w:val="24"/>
          <w:szCs w:val="24"/>
        </w:rPr>
        <w:t>、履约保证金。</w:t>
      </w:r>
    </w:p>
    <w:p>
      <w:pPr>
        <w:pStyle w:val="10"/>
        <w:spacing w:line="360" w:lineRule="auto"/>
        <w:ind w:firstLine="480" w:firstLineChars="200"/>
        <w:rPr>
          <w:rFonts w:hint="eastAsia"/>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w:t>
      </w:r>
      <w:r>
        <w:rPr>
          <w:rFonts w:hint="eastAsia" w:ascii="仿宋_GB2312" w:eastAsia="仿宋_GB2312"/>
          <w:b w:val="0"/>
          <w:caps w:val="0"/>
          <w:sz w:val="24"/>
          <w:szCs w:val="24"/>
          <w:lang w:val="en-US" w:eastAsia="zh-CN"/>
        </w:rPr>
        <w:t>供货完成后</w:t>
      </w:r>
      <w:r>
        <w:rPr>
          <w:rFonts w:hint="eastAsia" w:ascii="仿宋_GB2312" w:eastAsia="仿宋_GB2312"/>
          <w:b w:val="0"/>
          <w:caps w:val="0"/>
          <w:sz w:val="24"/>
          <w:szCs w:val="24"/>
        </w:rPr>
        <w:t>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、付款方式</w:t>
      </w:r>
    </w:p>
    <w:p>
      <w:pPr>
        <w:spacing w:line="360" w:lineRule="auto"/>
        <w:ind w:firstLine="520" w:firstLineChars="217"/>
        <w:rPr>
          <w:rFonts w:hint="eastAsia"/>
        </w:rPr>
      </w:pPr>
      <w:r>
        <w:rPr>
          <w:rFonts w:hint="eastAsia" w:ascii="仿宋_GB2312" w:hAnsi="宋体" w:eastAsia="仿宋_GB2312"/>
          <w:sz w:val="24"/>
          <w:szCs w:val="24"/>
        </w:rPr>
        <w:t>验收合格后，</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自收到准确清单和发票后，30日内完成货款支付95%，余下5%为质量保证金，质保期一年。质保期后无任何遗留问题30天内无息退还。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招标人</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lang w:eastAsia="zh-CN"/>
        </w:rPr>
      </w:pPr>
      <w:r>
        <w:rPr>
          <w:rFonts w:hint="eastAsia" w:ascii="仿宋_GB2312" w:hAnsi="宋体" w:eastAsia="仿宋_GB2312"/>
          <w:sz w:val="24"/>
          <w:szCs w:val="24"/>
          <w:lang w:eastAsia="zh-CN"/>
        </w:rPr>
        <w:t>八</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default" w:ascii="仿宋_GB2312" w:hAnsi="宋体" w:eastAsia="仿宋_GB2312"/>
          <w:sz w:val="24"/>
          <w:szCs w:val="24"/>
          <w:lang w:val="en-US"/>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7.若因疫情等不可抗力因素影响造成乙方无法按时履行合同的，不纳入乙方违约行为。</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w:t>
      </w:r>
      <w:r>
        <w:rPr>
          <w:rFonts w:hint="eastAsia" w:ascii="仿宋_GB2312" w:hAnsi="宋体" w:eastAsia="仿宋_GB2312"/>
          <w:sz w:val="24"/>
          <w:szCs w:val="24"/>
          <w:lang w:eastAsia="zh-CN"/>
        </w:rPr>
        <w:t>报价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pStyle w:val="2"/>
        <w:rPr>
          <w:rStyle w:val="20"/>
          <w:rFonts w:hint="eastAsia" w:ascii="仿宋_GB2312" w:eastAsia="仿宋_GB2312"/>
          <w:sz w:val="30"/>
          <w:szCs w:val="22"/>
          <w:lang w:val="en-GB" w:eastAsia="zh-CN"/>
        </w:rPr>
      </w:pPr>
    </w:p>
    <w:p>
      <w:pPr>
        <w:jc w:val="left"/>
        <w:rPr>
          <w:rStyle w:val="20"/>
          <w:rFonts w:hint="eastAsia" w:ascii="仿宋_GB2312" w:hAnsi="Times New Roman" w:eastAsia="仿宋_GB2312" w:cs="Times New Roman"/>
          <w:sz w:val="30"/>
          <w:szCs w:val="22"/>
          <w:lang w:val="en-US" w:eastAsia="zh-CN"/>
        </w:rPr>
      </w:pPr>
      <w:r>
        <w:rPr>
          <w:rStyle w:val="20"/>
          <w:rFonts w:hint="eastAsia" w:ascii="仿宋_GB2312" w:hAnsi="Times New Roman" w:eastAsia="仿宋_GB2312" w:cs="Times New Roman"/>
          <w:sz w:val="30"/>
          <w:szCs w:val="22"/>
          <w:lang w:val="en-US" w:eastAsia="zh-CN"/>
        </w:rPr>
        <w:t>附件</w:t>
      </w:r>
      <w:r>
        <w:rPr>
          <w:rStyle w:val="20"/>
          <w:rFonts w:hint="eastAsia" w:ascii="仿宋_GB2312" w:eastAsia="仿宋_GB2312" w:cs="Times New Roman"/>
          <w:sz w:val="30"/>
          <w:szCs w:val="22"/>
          <w:lang w:val="en-US" w:eastAsia="zh-CN"/>
        </w:rPr>
        <w:t>七</w:t>
      </w: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10"/>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pStyle w:val="2"/>
        <w:rPr>
          <w:rStyle w:val="20"/>
          <w:rFonts w:hint="eastAsia" w:ascii="仿宋_GB2312" w:eastAsia="仿宋_GB2312"/>
          <w:sz w:val="30"/>
          <w:szCs w:val="22"/>
          <w:lang w:val="en-GB"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CF37A82C"/>
    <w:multiLevelType w:val="singleLevel"/>
    <w:tmpl w:val="CF37A82C"/>
    <w:lvl w:ilvl="0" w:tentative="0">
      <w:start w:val="1"/>
      <w:numFmt w:val="decimal"/>
      <w:suff w:val="nothing"/>
      <w:lvlText w:val="%1、"/>
      <w:lvlJc w:val="left"/>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0A3F74"/>
    <w:rsid w:val="0029396E"/>
    <w:rsid w:val="003A657B"/>
    <w:rsid w:val="00517D5D"/>
    <w:rsid w:val="005926A3"/>
    <w:rsid w:val="008746A5"/>
    <w:rsid w:val="00A40B29"/>
    <w:rsid w:val="00B574EC"/>
    <w:rsid w:val="01A63B13"/>
    <w:rsid w:val="01D22213"/>
    <w:rsid w:val="02834D04"/>
    <w:rsid w:val="037742A1"/>
    <w:rsid w:val="044C0237"/>
    <w:rsid w:val="04605697"/>
    <w:rsid w:val="04D937DF"/>
    <w:rsid w:val="05646FA5"/>
    <w:rsid w:val="05873FF8"/>
    <w:rsid w:val="05D22118"/>
    <w:rsid w:val="06057AB3"/>
    <w:rsid w:val="06B63B23"/>
    <w:rsid w:val="076328DA"/>
    <w:rsid w:val="094C0719"/>
    <w:rsid w:val="097479E0"/>
    <w:rsid w:val="0A0C6ADD"/>
    <w:rsid w:val="0A32752C"/>
    <w:rsid w:val="0ACF5189"/>
    <w:rsid w:val="0B5820D3"/>
    <w:rsid w:val="0BCC31F9"/>
    <w:rsid w:val="0C571D3A"/>
    <w:rsid w:val="0CCB1A0F"/>
    <w:rsid w:val="0CD66DF3"/>
    <w:rsid w:val="0DC35837"/>
    <w:rsid w:val="0DE61498"/>
    <w:rsid w:val="0DEF1FB3"/>
    <w:rsid w:val="0EDB42DA"/>
    <w:rsid w:val="0F0D230C"/>
    <w:rsid w:val="110C39D4"/>
    <w:rsid w:val="1297576D"/>
    <w:rsid w:val="12BF4C87"/>
    <w:rsid w:val="12E70A09"/>
    <w:rsid w:val="13896422"/>
    <w:rsid w:val="149E1884"/>
    <w:rsid w:val="14E36619"/>
    <w:rsid w:val="1590003B"/>
    <w:rsid w:val="16047161"/>
    <w:rsid w:val="1654363B"/>
    <w:rsid w:val="16985D1C"/>
    <w:rsid w:val="17B042A1"/>
    <w:rsid w:val="18942C90"/>
    <w:rsid w:val="1A2B7D96"/>
    <w:rsid w:val="1B0323BB"/>
    <w:rsid w:val="1B1C1CE7"/>
    <w:rsid w:val="1B9110A9"/>
    <w:rsid w:val="1BD33B78"/>
    <w:rsid w:val="1BD7056D"/>
    <w:rsid w:val="1D932740"/>
    <w:rsid w:val="1DE931B5"/>
    <w:rsid w:val="1E1A21EF"/>
    <w:rsid w:val="1E804109"/>
    <w:rsid w:val="1F297536"/>
    <w:rsid w:val="1F9F033C"/>
    <w:rsid w:val="200D0310"/>
    <w:rsid w:val="203B090D"/>
    <w:rsid w:val="203C58F3"/>
    <w:rsid w:val="21135480"/>
    <w:rsid w:val="214D7086"/>
    <w:rsid w:val="21BA7E4E"/>
    <w:rsid w:val="22266759"/>
    <w:rsid w:val="222C7747"/>
    <w:rsid w:val="23AE67CD"/>
    <w:rsid w:val="24130D0C"/>
    <w:rsid w:val="2431147E"/>
    <w:rsid w:val="25796E5D"/>
    <w:rsid w:val="259A5C38"/>
    <w:rsid w:val="25A152AA"/>
    <w:rsid w:val="263F5D8E"/>
    <w:rsid w:val="26F51C54"/>
    <w:rsid w:val="26F76768"/>
    <w:rsid w:val="28201B7C"/>
    <w:rsid w:val="28253849"/>
    <w:rsid w:val="284F78ED"/>
    <w:rsid w:val="28D81707"/>
    <w:rsid w:val="29AF73D6"/>
    <w:rsid w:val="29F704EF"/>
    <w:rsid w:val="2AAF4819"/>
    <w:rsid w:val="2AC220DE"/>
    <w:rsid w:val="2ADB5E21"/>
    <w:rsid w:val="2ADF08BA"/>
    <w:rsid w:val="2BB52A0F"/>
    <w:rsid w:val="2E003054"/>
    <w:rsid w:val="2E8E22D3"/>
    <w:rsid w:val="2EB2531B"/>
    <w:rsid w:val="2F3D045F"/>
    <w:rsid w:val="2F7D3F84"/>
    <w:rsid w:val="2F844FB7"/>
    <w:rsid w:val="30256074"/>
    <w:rsid w:val="30435480"/>
    <w:rsid w:val="30BA7340"/>
    <w:rsid w:val="311A47FB"/>
    <w:rsid w:val="31AD3890"/>
    <w:rsid w:val="31F406E5"/>
    <w:rsid w:val="328A7243"/>
    <w:rsid w:val="32BC0B37"/>
    <w:rsid w:val="33414521"/>
    <w:rsid w:val="33FE249E"/>
    <w:rsid w:val="3425039D"/>
    <w:rsid w:val="3464504B"/>
    <w:rsid w:val="34A25F22"/>
    <w:rsid w:val="34B41128"/>
    <w:rsid w:val="34C04E9B"/>
    <w:rsid w:val="36216F0D"/>
    <w:rsid w:val="36867889"/>
    <w:rsid w:val="369C6B0A"/>
    <w:rsid w:val="36CC3987"/>
    <w:rsid w:val="374A1E68"/>
    <w:rsid w:val="38B31A5F"/>
    <w:rsid w:val="39E34EBF"/>
    <w:rsid w:val="3A114754"/>
    <w:rsid w:val="3A186AD5"/>
    <w:rsid w:val="3A351BE0"/>
    <w:rsid w:val="3CDB34E9"/>
    <w:rsid w:val="3D7933CA"/>
    <w:rsid w:val="3DAC3CC7"/>
    <w:rsid w:val="3E16524F"/>
    <w:rsid w:val="3EA00F89"/>
    <w:rsid w:val="3EA30F9B"/>
    <w:rsid w:val="3F2D02B4"/>
    <w:rsid w:val="407E15A7"/>
    <w:rsid w:val="40AA3B81"/>
    <w:rsid w:val="40C81D3B"/>
    <w:rsid w:val="411C5733"/>
    <w:rsid w:val="45530393"/>
    <w:rsid w:val="469F7AF8"/>
    <w:rsid w:val="46C04BBE"/>
    <w:rsid w:val="46FC2223"/>
    <w:rsid w:val="475812CD"/>
    <w:rsid w:val="477A5727"/>
    <w:rsid w:val="478F3581"/>
    <w:rsid w:val="47B96D86"/>
    <w:rsid w:val="47D615F1"/>
    <w:rsid w:val="48034DA7"/>
    <w:rsid w:val="49190C8A"/>
    <w:rsid w:val="493E47FD"/>
    <w:rsid w:val="497077D0"/>
    <w:rsid w:val="49C20CE8"/>
    <w:rsid w:val="49E7480F"/>
    <w:rsid w:val="49F93EB1"/>
    <w:rsid w:val="4C340F4A"/>
    <w:rsid w:val="4C870D35"/>
    <w:rsid w:val="4C915365"/>
    <w:rsid w:val="4E376DB9"/>
    <w:rsid w:val="4E716394"/>
    <w:rsid w:val="4F0A3ECF"/>
    <w:rsid w:val="4F7936C3"/>
    <w:rsid w:val="502844C8"/>
    <w:rsid w:val="503D2983"/>
    <w:rsid w:val="51D845E4"/>
    <w:rsid w:val="533444FB"/>
    <w:rsid w:val="557413DF"/>
    <w:rsid w:val="55C54FE9"/>
    <w:rsid w:val="55E07717"/>
    <w:rsid w:val="577C1CFC"/>
    <w:rsid w:val="58080247"/>
    <w:rsid w:val="5A1C766A"/>
    <w:rsid w:val="5A7B4F12"/>
    <w:rsid w:val="5C3B755B"/>
    <w:rsid w:val="5CA92CFA"/>
    <w:rsid w:val="5CF528AB"/>
    <w:rsid w:val="5D0952EA"/>
    <w:rsid w:val="5E207EFE"/>
    <w:rsid w:val="5E9565CC"/>
    <w:rsid w:val="5F275AD2"/>
    <w:rsid w:val="5F6B7C36"/>
    <w:rsid w:val="60B7518E"/>
    <w:rsid w:val="60DA1417"/>
    <w:rsid w:val="61035919"/>
    <w:rsid w:val="612A3DEE"/>
    <w:rsid w:val="61536083"/>
    <w:rsid w:val="623B5150"/>
    <w:rsid w:val="649C599A"/>
    <w:rsid w:val="652037AF"/>
    <w:rsid w:val="66B027B6"/>
    <w:rsid w:val="66F621D9"/>
    <w:rsid w:val="67B628F5"/>
    <w:rsid w:val="6874689D"/>
    <w:rsid w:val="68D20EA3"/>
    <w:rsid w:val="69533060"/>
    <w:rsid w:val="6A9455F7"/>
    <w:rsid w:val="6AA97F29"/>
    <w:rsid w:val="6AAF5797"/>
    <w:rsid w:val="6AC77912"/>
    <w:rsid w:val="6B656B47"/>
    <w:rsid w:val="6B7E1643"/>
    <w:rsid w:val="6C714475"/>
    <w:rsid w:val="6CBF3E56"/>
    <w:rsid w:val="6CDB032D"/>
    <w:rsid w:val="6D545120"/>
    <w:rsid w:val="6DBD736C"/>
    <w:rsid w:val="6DC2150D"/>
    <w:rsid w:val="6DEB2151"/>
    <w:rsid w:val="6DF357E5"/>
    <w:rsid w:val="6DF45A5A"/>
    <w:rsid w:val="6E5526FF"/>
    <w:rsid w:val="6E573020"/>
    <w:rsid w:val="6EC426BD"/>
    <w:rsid w:val="6F2B1820"/>
    <w:rsid w:val="70391841"/>
    <w:rsid w:val="7062233F"/>
    <w:rsid w:val="70E901FD"/>
    <w:rsid w:val="710D0440"/>
    <w:rsid w:val="71A45B3E"/>
    <w:rsid w:val="71C5585F"/>
    <w:rsid w:val="731A5A1C"/>
    <w:rsid w:val="732E09CE"/>
    <w:rsid w:val="739E3C28"/>
    <w:rsid w:val="74686C94"/>
    <w:rsid w:val="75957AB5"/>
    <w:rsid w:val="77415621"/>
    <w:rsid w:val="77D476E8"/>
    <w:rsid w:val="7873298D"/>
    <w:rsid w:val="791A0387"/>
    <w:rsid w:val="7A28589A"/>
    <w:rsid w:val="7A500C84"/>
    <w:rsid w:val="7A686EEB"/>
    <w:rsid w:val="7B4D5F67"/>
    <w:rsid w:val="7BB73181"/>
    <w:rsid w:val="7BBF3750"/>
    <w:rsid w:val="7C0C09EB"/>
    <w:rsid w:val="7C1903CF"/>
    <w:rsid w:val="7C322633"/>
    <w:rsid w:val="7CD03426"/>
    <w:rsid w:val="7CF950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Theme="minorHAnsi" w:hAnsiTheme="minorHAnsi" w:eastAsiaTheme="minorEastAsia" w:cstheme="minorBidi"/>
      <w:szCs w:val="22"/>
    </w:r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576B95"/>
      <w:u w:val="none"/>
    </w:rPr>
  </w:style>
  <w:style w:type="character" w:styleId="17">
    <w:name w:val="Hyperlink"/>
    <w:basedOn w:val="13"/>
    <w:qFormat/>
    <w:uiPriority w:val="99"/>
    <w:rPr>
      <w:color w:val="576B95"/>
      <w:u w:val="none"/>
    </w:rPr>
  </w:style>
  <w:style w:type="character" w:styleId="18">
    <w:name w:val="annotation reference"/>
    <w:basedOn w:val="13"/>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3"/>
    <w:link w:val="9"/>
    <w:qFormat/>
    <w:uiPriority w:val="0"/>
    <w:rPr>
      <w:kern w:val="2"/>
      <w:sz w:val="18"/>
      <w:szCs w:val="18"/>
    </w:rPr>
  </w:style>
  <w:style w:type="character" w:customStyle="1" w:styleId="24">
    <w:name w:val="批注框文本 Char"/>
    <w:basedOn w:val="13"/>
    <w:link w:val="7"/>
    <w:qFormat/>
    <w:uiPriority w:val="0"/>
    <w:rPr>
      <w:kern w:val="2"/>
      <w:sz w:val="18"/>
      <w:szCs w:val="18"/>
    </w:rPr>
  </w:style>
  <w:style w:type="character" w:customStyle="1" w:styleId="25">
    <w:name w:val="font31"/>
    <w:basedOn w:val="13"/>
    <w:qFormat/>
    <w:uiPriority w:val="0"/>
    <w:rPr>
      <w:rFonts w:hint="eastAsia" w:ascii="宋体" w:hAnsi="宋体" w:eastAsia="宋体" w:cs="宋体"/>
      <w:color w:val="000000"/>
      <w:sz w:val="22"/>
      <w:szCs w:val="22"/>
      <w:u w:val="none"/>
    </w:rPr>
  </w:style>
  <w:style w:type="character" w:customStyle="1" w:styleId="26">
    <w:name w:val="font51"/>
    <w:basedOn w:val="13"/>
    <w:qFormat/>
    <w:uiPriority w:val="0"/>
    <w:rPr>
      <w:rFonts w:hint="default" w:ascii="Times New Roman" w:hAnsi="Times New Roman" w:cs="Times New Roman"/>
      <w:color w:val="000000"/>
      <w:sz w:val="22"/>
      <w:szCs w:val="22"/>
      <w:u w:val="none"/>
    </w:rPr>
  </w:style>
  <w:style w:type="character" w:customStyle="1" w:styleId="27">
    <w:name w:val="font41"/>
    <w:basedOn w:val="13"/>
    <w:qFormat/>
    <w:uiPriority w:val="0"/>
    <w:rPr>
      <w:rFonts w:ascii="仿宋_GB2312" w:eastAsia="仿宋_GB2312" w:cs="仿宋_GB2312"/>
      <w:color w:val="000000"/>
      <w:sz w:val="22"/>
      <w:szCs w:val="22"/>
      <w:u w:val="none"/>
    </w:rPr>
  </w:style>
  <w:style w:type="character" w:customStyle="1" w:styleId="28">
    <w:name w:val="font21"/>
    <w:basedOn w:val="13"/>
    <w:qFormat/>
    <w:uiPriority w:val="0"/>
    <w:rPr>
      <w:rFonts w:hint="eastAsia" w:ascii="宋体" w:hAnsi="宋体" w:eastAsia="宋体" w:cs="宋体"/>
      <w:color w:val="000000"/>
      <w:sz w:val="22"/>
      <w:szCs w:val="22"/>
      <w:u w:val="none"/>
      <w:vertAlign w:val="superscript"/>
    </w:rPr>
  </w:style>
  <w:style w:type="character" w:customStyle="1" w:styleId="29">
    <w:name w:val="font01"/>
    <w:basedOn w:val="13"/>
    <w:qFormat/>
    <w:uiPriority w:val="0"/>
    <w:rPr>
      <w:rFonts w:hint="eastAsia" w:ascii="宋体" w:hAnsi="宋体" w:eastAsia="宋体" w:cs="宋体"/>
      <w:color w:val="000000"/>
      <w:sz w:val="22"/>
      <w:szCs w:val="22"/>
      <w:u w:val="none"/>
    </w:rPr>
  </w:style>
  <w:style w:type="character" w:customStyle="1" w:styleId="30">
    <w:name w:val="img_bg_cover"/>
    <w:basedOn w:val="13"/>
    <w:qFormat/>
    <w:uiPriority w:val="0"/>
  </w:style>
  <w:style w:type="character" w:customStyle="1" w:styleId="31">
    <w:name w:val="NormalCharacter"/>
    <w:link w:val="32"/>
    <w:qFormat/>
    <w:uiPriority w:val="0"/>
    <w:rPr>
      <w:kern w:val="2"/>
      <w:sz w:val="21"/>
      <w:szCs w:val="21"/>
    </w:rPr>
  </w:style>
  <w:style w:type="paragraph" w:customStyle="1" w:styleId="32">
    <w:name w:val="UserStyle_21"/>
    <w:basedOn w:val="1"/>
    <w:link w:val="31"/>
    <w:qFormat/>
    <w:uiPriority w:val="0"/>
    <w:pPr>
      <w:spacing w:line="240" w:lineRule="auto"/>
      <w:textAlignment w:val="auto"/>
    </w:pPr>
    <w:rPr>
      <w:kern w:val="2"/>
      <w:sz w:val="21"/>
      <w:szCs w:val="21"/>
    </w:rPr>
  </w:style>
  <w:style w:type="paragraph" w:customStyle="1" w:styleId="33">
    <w:name w:val="cucd-0"/>
    <w:qFormat/>
    <w:uiPriority w:val="0"/>
    <w:pPr>
      <w:spacing w:line="360" w:lineRule="auto"/>
      <w:ind w:firstLine="480" w:firstLineChars="200"/>
    </w:pPr>
    <w:rPr>
      <w:rFonts w:eastAsia="Times New Roman" w:asciiTheme="minorHAnsi" w:hAnsiTheme="minorHAnsi" w:cstheme="minorBidi"/>
      <w:smallCaps/>
      <w:color w:val="261CDC"/>
      <w:kern w:val="2"/>
      <w:sz w:val="24"/>
      <w:szCs w:val="24"/>
      <w:u w:val="singl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10689</Words>
  <Characters>11465</Characters>
  <Lines>53</Lines>
  <Paragraphs>15</Paragraphs>
  <TotalTime>0</TotalTime>
  <ScaleCrop>false</ScaleCrop>
  <LinksUpToDate>false</LinksUpToDate>
  <CharactersWithSpaces>11920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2021-08-03T02:15:00Z</cp:lastPrinted>
  <dcterms:modified xsi:type="dcterms:W3CDTF">2022-04-29T06:21:47Z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07DEC81FD3E8410C8FC7D2A5303090D3</vt:lpwstr>
  </property>
</Properties>
</file>