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jc w:val="center"/>
        <w:rPr>
          <w:rFonts w:hint="eastAsia" w:ascii="仿宋_GB2312" w:hAnsi="宋体" w:eastAsia="仿宋_GB2312"/>
          <w:b/>
          <w:sz w:val="84"/>
          <w:szCs w:val="84"/>
          <w:lang w:eastAsia="zh-CN"/>
        </w:rPr>
      </w:pPr>
      <w:r>
        <w:rPr>
          <w:rFonts w:hint="eastAsia" w:ascii="仿宋_GB2312" w:hAnsi="宋体" w:eastAsia="仿宋_GB2312"/>
          <w:b/>
          <w:sz w:val="72"/>
          <w:szCs w:val="7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 xml:space="preserve"> 202204021 </w:t>
      </w:r>
    </w:p>
    <w:p>
      <w:pPr>
        <w:spacing w:line="360" w:lineRule="auto"/>
        <w:ind w:firstLine="80" w:firstLineChars="25"/>
        <w:jc w:val="center"/>
        <w:rPr>
          <w:rFonts w:hint="default" w:ascii="仿宋_GB2312" w:hAnsi="宋体" w:eastAsia="仿宋_GB2312"/>
          <w:sz w:val="32"/>
          <w:szCs w:val="32"/>
          <w:u w:val="single"/>
          <w:lang w:val="en-US" w:eastAsia="zh-CN"/>
        </w:rPr>
      </w:pPr>
      <w:bookmarkStart w:id="0" w:name="OLE_LINK52"/>
      <w:bookmarkStart w:id="1" w:name="OLE_LINK53"/>
      <w:r>
        <w:rPr>
          <w:rFonts w:hint="eastAsia" w:ascii="仿宋_GB2312" w:hAnsi="宋体" w:eastAsia="仿宋_GB2312"/>
          <w:sz w:val="32"/>
          <w:szCs w:val="32"/>
        </w:rPr>
        <w:t>项目名称：</w:t>
      </w:r>
      <w:bookmarkEnd w:id="0"/>
      <w:bookmarkEnd w:id="1"/>
      <w:r>
        <w:rPr>
          <w:rFonts w:hint="eastAsia" w:ascii="仿宋_GB2312" w:eastAsia="仿宋_GB2312"/>
          <w:sz w:val="32"/>
          <w:szCs w:val="32"/>
          <w:u w:val="single"/>
        </w:rPr>
        <w:t>202</w:t>
      </w:r>
      <w:r>
        <w:rPr>
          <w:rFonts w:hint="eastAsia" w:ascii="仿宋_GB2312" w:eastAsia="仿宋_GB2312"/>
          <w:sz w:val="32"/>
          <w:szCs w:val="32"/>
          <w:u w:val="single"/>
          <w:lang w:val="en-US" w:eastAsia="zh-CN"/>
        </w:rPr>
        <w:t>2</w:t>
      </w:r>
      <w:r>
        <w:rPr>
          <w:rFonts w:hint="eastAsia" w:ascii="仿宋_GB2312" w:eastAsia="仿宋_GB2312"/>
          <w:sz w:val="32"/>
          <w:szCs w:val="32"/>
          <w:u w:val="single"/>
        </w:rPr>
        <w:t>年</w:t>
      </w:r>
      <w:r>
        <w:rPr>
          <w:rFonts w:hint="eastAsia" w:ascii="仿宋_GB2312" w:eastAsia="仿宋_GB2312"/>
          <w:sz w:val="32"/>
          <w:szCs w:val="32"/>
          <w:u w:val="single"/>
          <w:lang w:eastAsia="zh-CN"/>
        </w:rPr>
        <w:t>临江公司</w:t>
      </w:r>
      <w:r>
        <w:rPr>
          <w:rFonts w:hint="eastAsia" w:ascii="仿宋_GB2312" w:eastAsia="仿宋_GB2312"/>
          <w:sz w:val="32"/>
          <w:szCs w:val="32"/>
          <w:u w:val="single"/>
          <w:lang w:val="en-US" w:eastAsia="zh-CN"/>
        </w:rPr>
        <w:t>可视化建设采购项目</w:t>
      </w: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w:t>
      </w:r>
      <w:r>
        <w:rPr>
          <w:rFonts w:hint="eastAsia" w:ascii="仿宋_GB2312" w:hAnsi="宋体" w:eastAsia="仿宋_GB2312"/>
          <w:sz w:val="32"/>
          <w:szCs w:val="32"/>
          <w:lang w:val="en-US" w:eastAsia="zh-CN"/>
        </w:rPr>
        <w:t>二</w:t>
      </w:r>
      <w:r>
        <w:rPr>
          <w:rFonts w:hint="eastAsia" w:ascii="仿宋_GB2312" w:hAnsi="宋体" w:eastAsia="仿宋_GB2312"/>
          <w:sz w:val="32"/>
          <w:szCs w:val="32"/>
        </w:rPr>
        <w:t>年</w:t>
      </w:r>
      <w:r>
        <w:rPr>
          <w:rFonts w:hint="eastAsia" w:ascii="仿宋_GB2312" w:hAnsi="宋体" w:eastAsia="仿宋_GB2312"/>
          <w:sz w:val="32"/>
          <w:szCs w:val="32"/>
          <w:lang w:val="en-US" w:eastAsia="zh-CN"/>
        </w:rPr>
        <w:t>四</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tabs>
          <w:tab w:val="right" w:leader="dot" w:pos="9060"/>
        </w:tabs>
        <w:rPr>
          <w:rFonts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r>
        <w:fldChar w:fldCharType="begin"/>
      </w:r>
      <w:r>
        <w:instrText xml:space="preserve"> HYPERLINK \l "_Toc530583921" </w:instrText>
      </w:r>
      <w:r>
        <w:fldChar w:fldCharType="separate"/>
      </w:r>
      <w:r>
        <w:rPr>
          <w:rStyle w:val="9"/>
          <w:rFonts w:hint="eastAsia" w:ascii="仿宋_GB2312" w:eastAsia="仿宋_GB2312"/>
          <w:b w:val="0"/>
          <w:snapToGrid w:val="0"/>
          <w:sz w:val="36"/>
        </w:rPr>
        <w:t>第一部分   询价公告</w:t>
      </w:r>
      <w:bookmarkStart w:id="2" w:name="_Hlt4078678"/>
      <w:bookmarkStart w:id="3" w:name="_Hlt4078679"/>
      <w:r>
        <w:rPr>
          <w:rFonts w:hint="eastAsia" w:ascii="仿宋_GB2312" w:eastAsia="仿宋_GB2312"/>
          <w:b w:val="0"/>
          <w:sz w:val="36"/>
        </w:rPr>
        <w:tab/>
      </w:r>
      <w:bookmarkEnd w:id="2"/>
      <w:bookmarkEnd w:id="3"/>
      <w:r>
        <w:rPr>
          <w:rFonts w:hint="eastAsia" w:ascii="仿宋_GB2312" w:eastAsia="仿宋_GB2312"/>
          <w:b w:val="0"/>
          <w:sz w:val="36"/>
        </w:rPr>
        <w:t>3</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"_Toc530583922" </w:instrText>
      </w:r>
      <w:r>
        <w:fldChar w:fldCharType="separate"/>
      </w:r>
      <w:r>
        <w:rPr>
          <w:rStyle w:val="9"/>
          <w:rFonts w:hint="eastAsia" w:ascii="仿宋_GB2312" w:eastAsia="仿宋_GB2312"/>
          <w:b w:val="0"/>
          <w:snapToGrid w:val="0"/>
          <w:sz w:val="36"/>
        </w:rPr>
        <w:t>第二部分   采购须知</w:t>
      </w:r>
      <w:r>
        <w:rPr>
          <w:rFonts w:hint="eastAsia" w:ascii="仿宋_GB2312" w:eastAsia="仿宋_GB2312"/>
          <w:b w:val="0"/>
          <w:sz w:val="36"/>
        </w:rPr>
        <w:tab/>
      </w:r>
      <w:r>
        <w:rPr>
          <w:rFonts w:hint="eastAsia" w:ascii="仿宋_GB2312" w:eastAsia="仿宋_GB2312"/>
          <w:b w:val="0"/>
          <w:sz w:val="36"/>
          <w:lang w:val="en-US" w:eastAsia="zh-CN"/>
        </w:rPr>
        <w:t>5</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"_Toc530583923" </w:instrText>
      </w:r>
      <w:r>
        <w:fldChar w:fldCharType="separate"/>
      </w:r>
      <w:r>
        <w:rPr>
          <w:rStyle w:val="9"/>
          <w:rFonts w:hint="eastAsia" w:ascii="仿宋_GB2312" w:eastAsia="仿宋_GB2312"/>
          <w:b w:val="0"/>
          <w:snapToGrid w:val="0"/>
          <w:sz w:val="36"/>
        </w:rPr>
        <w:t>第三部分   询价内容</w:t>
      </w:r>
      <w:r>
        <w:rPr>
          <w:rFonts w:hint="eastAsia" w:ascii="仿宋_GB2312" w:eastAsia="仿宋_GB2312"/>
          <w:b w:val="0"/>
          <w:sz w:val="36"/>
        </w:rPr>
        <w:tab/>
      </w:r>
      <w:r>
        <w:rPr>
          <w:rFonts w:hint="eastAsia" w:ascii="仿宋_GB2312" w:eastAsia="仿宋_GB2312"/>
          <w:b w:val="0"/>
          <w:sz w:val="36"/>
          <w:lang w:val="en-US" w:eastAsia="zh-CN"/>
        </w:rPr>
        <w:t>8</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lang w:val="en-US" w:eastAsia="zh-CN"/>
        </w:rPr>
      </w:pPr>
      <w:r>
        <w:fldChar w:fldCharType="begin"/>
      </w:r>
      <w:r>
        <w:instrText xml:space="preserve"> HYPERLINK \l "_Toc530583924" </w:instrText>
      </w:r>
      <w:r>
        <w:fldChar w:fldCharType="separate"/>
      </w:r>
      <w:r>
        <w:rPr>
          <w:rStyle w:val="9"/>
          <w:rFonts w:hint="eastAsia" w:ascii="仿宋_GB2312" w:eastAsia="仿宋_GB2312"/>
          <w:b w:val="0"/>
          <w:snapToGrid w:val="0"/>
          <w:sz w:val="36"/>
        </w:rPr>
        <w:t>第四部分   报价文件格式</w:t>
      </w:r>
      <w:r>
        <w:rPr>
          <w:rFonts w:hint="eastAsia" w:ascii="仿宋_GB2312" w:eastAsia="仿宋_GB2312"/>
          <w:b w:val="0"/>
          <w:sz w:val="36"/>
        </w:rPr>
        <w:tab/>
      </w:r>
      <w:r>
        <w:rPr>
          <w:rFonts w:hint="eastAsia" w:ascii="仿宋_GB2312" w:eastAsia="仿宋_GB2312"/>
          <w:b w:val="0"/>
          <w:sz w:val="36"/>
          <w:lang w:val="en-US" w:eastAsia="zh-CN"/>
        </w:rPr>
        <w:t>1</w:t>
      </w:r>
      <w:r>
        <w:rPr>
          <w:rFonts w:hint="eastAsia" w:ascii="仿宋_GB2312" w:eastAsia="仿宋_GB2312"/>
          <w:b w:val="0"/>
          <w:sz w:val="36"/>
        </w:rPr>
        <w:fldChar w:fldCharType="end"/>
      </w:r>
      <w:r>
        <w:rPr>
          <w:rFonts w:hint="eastAsia" w:ascii="仿宋_GB2312" w:eastAsia="仿宋_GB2312"/>
          <w:b w:val="0"/>
          <w:sz w:val="36"/>
          <w:lang w:val="en-US" w:eastAsia="zh-CN"/>
        </w:rPr>
        <w:t>2</w:t>
      </w:r>
    </w:p>
    <w:p>
      <w:pPr>
        <w:rPr>
          <w:rFonts w:ascii="仿宋_GB2312" w:eastAsia="仿宋_GB2312"/>
          <w:sz w:val="36"/>
        </w:rPr>
      </w:pPr>
      <w:r>
        <w:rPr>
          <w:rFonts w:hint="eastAsia" w:ascii="仿宋_GB2312" w:eastAsia="仿宋_GB2312"/>
          <w:sz w:val="36"/>
        </w:rPr>
        <w:fldChar w:fldCharType="end"/>
      </w:r>
    </w:p>
    <w:p>
      <w:pPr>
        <w:rPr>
          <w:rFonts w:ascii="仿宋_GB2312" w:eastAsia="仿宋_GB2312"/>
          <w:sz w:val="36"/>
        </w:rPr>
      </w:pPr>
    </w:p>
    <w:p>
      <w:pPr>
        <w:snapToGrid w:val="0"/>
        <w:jc w:val="center"/>
        <w:rPr>
          <w:rFonts w:hint="eastAsia" w:ascii="仿宋_GB2312" w:eastAsia="仿宋_GB2312"/>
          <w:sz w:val="30"/>
          <w:szCs w:val="30"/>
        </w:rPr>
      </w:pPr>
      <w:r>
        <w:rPr>
          <w:rFonts w:ascii="仿宋_GB2312" w:hAnsi="宋体" w:eastAsia="仿宋_GB2312"/>
          <w:sz w:val="32"/>
          <w:szCs w:val="32"/>
        </w:rPr>
        <w:br w:type="page"/>
      </w:r>
      <w:bookmarkStart w:id="4" w:name="_Toc530583878"/>
      <w:bookmarkStart w:id="5" w:name="_Toc530583921"/>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ind w:firstLine="585"/>
        <w:jc w:val="left"/>
        <w:rPr>
          <w:rFonts w:ascii="仿宋_GB2312" w:hAnsi="宋体" w:eastAsia="仿宋_GB2312"/>
          <w:sz w:val="30"/>
          <w:szCs w:val="30"/>
        </w:rPr>
      </w:pPr>
      <w:r>
        <w:rPr>
          <w:rFonts w:hint="eastAsia" w:ascii="仿宋_GB2312" w:eastAsia="仿宋_GB2312"/>
          <w:sz w:val="30"/>
          <w:szCs w:val="30"/>
        </w:rPr>
        <w:t>杭州临江环境能源有限公司</w:t>
      </w:r>
      <w:r>
        <w:rPr>
          <w:rFonts w:hint="eastAsia" w:ascii="仿宋_GB2312" w:eastAsia="仿宋_GB2312"/>
          <w:sz w:val="30"/>
          <w:szCs w:val="30"/>
          <w:lang w:val="en-US" w:eastAsia="zh-CN"/>
        </w:rPr>
        <w:t>三固事业部因生产需要，需采购一批安全警示牌、导视牌、PE板、安全操作规程牌、设备牌、公告栏等用于全厂可视化建设，</w:t>
      </w:r>
      <w:r>
        <w:rPr>
          <w:rFonts w:hint="eastAsia" w:ascii="仿宋_GB2312" w:hAnsi="宋体" w:eastAsia="仿宋_GB2312"/>
          <w:sz w:val="30"/>
          <w:szCs w:val="30"/>
        </w:rPr>
        <w:t>欢迎符合要求的</w:t>
      </w:r>
      <w:r>
        <w:rPr>
          <w:rFonts w:hint="eastAsia" w:ascii="仿宋_GB2312" w:hAnsi="宋体" w:eastAsia="仿宋_GB2312"/>
          <w:sz w:val="30"/>
          <w:szCs w:val="30"/>
          <w:lang w:val="en-US" w:eastAsia="zh-CN"/>
        </w:rPr>
        <w:t>供应商</w:t>
      </w:r>
      <w:r>
        <w:rPr>
          <w:rFonts w:hint="eastAsia" w:ascii="仿宋_GB2312" w:hAnsi="宋体" w:eastAsia="仿宋_GB2312"/>
          <w:sz w:val="30"/>
          <w:szCs w:val="30"/>
        </w:rPr>
        <w:t>积极参与。</w:t>
      </w:r>
    </w:p>
    <w:p>
      <w:pPr>
        <w:snapToGrid w:val="0"/>
        <w:ind w:firstLine="585"/>
        <w:jc w:val="left"/>
        <w:rPr>
          <w:rFonts w:hint="eastAsia"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p>
    <w:p>
      <w:pPr>
        <w:snapToGrid w:val="0"/>
        <w:ind w:firstLine="585"/>
        <w:jc w:val="left"/>
        <w:rPr>
          <w:rFonts w:hint="default" w:ascii="仿宋_GB2312" w:eastAsia="仿宋_GB2312"/>
          <w:sz w:val="30"/>
          <w:szCs w:val="30"/>
          <w:lang w:val="en-US" w:eastAsia="zh-CN"/>
        </w:rPr>
      </w:pPr>
      <w:r>
        <w:rPr>
          <w:rFonts w:hint="eastAsia" w:ascii="仿宋_GB2312" w:eastAsia="仿宋_GB2312"/>
          <w:sz w:val="30"/>
          <w:szCs w:val="30"/>
        </w:rPr>
        <w:t>1.项目编号：</w:t>
      </w:r>
      <w:r>
        <w:rPr>
          <w:rFonts w:hint="eastAsia" w:ascii="仿宋_GB2312" w:eastAsia="仿宋_GB2312"/>
          <w:sz w:val="30"/>
          <w:szCs w:val="30"/>
          <w:lang w:val="en-US" w:eastAsia="zh-CN"/>
        </w:rPr>
        <w:t>202204021</w:t>
      </w:r>
    </w:p>
    <w:p>
      <w:pPr>
        <w:snapToGrid w:val="0"/>
        <w:ind w:firstLine="585"/>
        <w:jc w:val="left"/>
        <w:rPr>
          <w:rFonts w:hint="eastAsia" w:ascii="仿宋_GB2312" w:eastAsia="仿宋_GB2312"/>
          <w:sz w:val="30"/>
          <w:szCs w:val="30"/>
        </w:rPr>
      </w:pPr>
      <w:r>
        <w:rPr>
          <w:rFonts w:hint="eastAsia" w:ascii="仿宋_GB2312" w:eastAsia="仿宋_GB2312"/>
          <w:sz w:val="30"/>
          <w:szCs w:val="30"/>
        </w:rPr>
        <w:t>2.采购内容：</w:t>
      </w:r>
      <w:r>
        <w:rPr>
          <w:rFonts w:hint="eastAsia" w:ascii="仿宋_GB2312" w:eastAsia="仿宋_GB2312"/>
          <w:sz w:val="30"/>
          <w:szCs w:val="30"/>
          <w:lang w:val="en-US" w:eastAsia="zh-CN"/>
        </w:rPr>
        <w:t>详见采购清单</w:t>
      </w:r>
      <w:r>
        <w:rPr>
          <w:rFonts w:hint="eastAsia" w:ascii="仿宋_GB2312" w:eastAsia="仿宋_GB2312"/>
          <w:sz w:val="30"/>
          <w:szCs w:val="30"/>
        </w:rPr>
        <w:t>。</w:t>
      </w:r>
    </w:p>
    <w:p>
      <w:pPr>
        <w:snapToGrid w:val="0"/>
        <w:ind w:firstLine="585"/>
        <w:jc w:val="left"/>
        <w:rPr>
          <w:rFonts w:hint="eastAsia" w:ascii="仿宋_GB2312" w:eastAsia="仿宋_GB2312"/>
          <w:sz w:val="30"/>
          <w:szCs w:val="30"/>
        </w:rPr>
      </w:pPr>
      <w:r>
        <w:rPr>
          <w:rFonts w:hint="eastAsia" w:ascii="仿宋_GB2312" w:eastAsia="仿宋_GB2312"/>
          <w:sz w:val="30"/>
          <w:szCs w:val="30"/>
        </w:rPr>
        <w:t>3.本项目采购总金额限价为</w:t>
      </w:r>
      <w:r>
        <w:rPr>
          <w:rFonts w:hint="eastAsia" w:ascii="仿宋_GB2312" w:eastAsia="仿宋_GB2312"/>
          <w:sz w:val="30"/>
          <w:szCs w:val="30"/>
          <w:lang w:val="en-US" w:eastAsia="zh-CN"/>
        </w:rPr>
        <w:t>19.9505</w:t>
      </w:r>
      <w:r>
        <w:rPr>
          <w:rFonts w:hint="eastAsia" w:ascii="仿宋_GB2312" w:eastAsia="仿宋_GB2312"/>
          <w:sz w:val="30"/>
          <w:szCs w:val="30"/>
        </w:rPr>
        <w:t>万元。</w:t>
      </w:r>
    </w:p>
    <w:p>
      <w:pPr>
        <w:snapToGrid w:val="0"/>
        <w:ind w:firstLine="585"/>
        <w:jc w:val="left"/>
        <w:rPr>
          <w:rFonts w:hint="eastAsia"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供应商</w:t>
      </w:r>
      <w:r>
        <w:rPr>
          <w:rFonts w:hint="eastAsia" w:ascii="仿宋_GB2312" w:eastAsia="仿宋_GB2312"/>
          <w:sz w:val="30"/>
          <w:szCs w:val="30"/>
        </w:rPr>
        <w:t>要求。</w:t>
      </w:r>
    </w:p>
    <w:p>
      <w:pPr>
        <w:snapToGrid w:val="0"/>
        <w:ind w:firstLine="585"/>
        <w:jc w:val="left"/>
        <w:rPr>
          <w:rFonts w:hint="default" w:ascii="仿宋_GB2312" w:eastAsia="仿宋_GB2312"/>
          <w:sz w:val="30"/>
          <w:szCs w:val="30"/>
          <w:lang w:val="en-US" w:eastAsia="zh-CN"/>
        </w:rPr>
      </w:pPr>
      <w:r>
        <w:rPr>
          <w:rFonts w:hint="eastAsia" w:ascii="仿宋_GB2312" w:eastAsia="仿宋_GB2312"/>
          <w:sz w:val="30"/>
          <w:szCs w:val="30"/>
          <w:lang w:val="en-US" w:eastAsia="zh-CN"/>
        </w:rPr>
        <w:t>1.投标人必须是在中华人民共和国境内注册，具有独立法人资格和独立承担民事责任的能力；供应商营业执照经营范围须包含图文设计制作、广告设计制作等相关内容；</w:t>
      </w:r>
    </w:p>
    <w:p>
      <w:pPr>
        <w:snapToGrid w:val="0"/>
        <w:ind w:firstLine="585"/>
        <w:jc w:val="left"/>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val="en-US" w:eastAsia="zh-CN"/>
        </w:rPr>
        <w:t>投标人</w:t>
      </w:r>
      <w:r>
        <w:rPr>
          <w:rFonts w:hint="eastAsia" w:ascii="仿宋_GB2312" w:eastAsia="仿宋_GB2312"/>
          <w:sz w:val="30"/>
          <w:szCs w:val="30"/>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ind w:firstLine="600"/>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3.投标人不得为临江环境能源有限公司不合格供应商或者在黑名单之内</w:t>
      </w:r>
      <w:r>
        <w:rPr>
          <w:rFonts w:hint="eastAsia" w:ascii="仿宋_GB2312" w:eastAsia="仿宋_GB2312" w:cs="Times New Roman"/>
          <w:sz w:val="30"/>
          <w:szCs w:val="30"/>
          <w:lang w:val="en-US" w:eastAsia="zh-CN"/>
        </w:rPr>
        <w:t>；</w:t>
      </w:r>
    </w:p>
    <w:p>
      <w:pPr>
        <w:ind w:firstLine="600"/>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4.投标单位负责人为同一人或者存在控股、管理关系的不同单位，不得同时参加本项目</w:t>
      </w:r>
      <w:r>
        <w:rPr>
          <w:rFonts w:hint="eastAsia" w:ascii="仿宋_GB2312" w:eastAsia="仿宋_GB2312" w:cs="Times New Roman"/>
          <w:sz w:val="30"/>
          <w:szCs w:val="30"/>
          <w:lang w:val="en-US" w:eastAsia="zh-CN"/>
        </w:rPr>
        <w:t>；</w:t>
      </w:r>
      <w:r>
        <w:rPr>
          <w:rFonts w:hint="eastAsia" w:ascii="仿宋_GB2312" w:hAnsi="Times New Roman" w:eastAsia="仿宋_GB2312" w:cs="Times New Roman"/>
          <w:sz w:val="30"/>
          <w:szCs w:val="30"/>
          <w:lang w:val="en-US" w:eastAsia="zh-CN"/>
        </w:rPr>
        <w:t xml:space="preserve"> </w:t>
      </w:r>
    </w:p>
    <w:p>
      <w:pPr>
        <w:ind w:firstLine="600"/>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5.投标人须提供其股东信息及出资比例信息</w:t>
      </w:r>
      <w:r>
        <w:rPr>
          <w:rFonts w:hint="eastAsia" w:ascii="仿宋_GB2312" w:eastAsia="仿宋_GB2312" w:cs="Times New Roman"/>
          <w:sz w:val="30"/>
          <w:szCs w:val="30"/>
          <w:lang w:val="en-US" w:eastAsia="zh-CN"/>
        </w:rPr>
        <w:t>；</w:t>
      </w:r>
    </w:p>
    <w:p>
      <w:pPr>
        <w:ind w:firstLine="600"/>
        <w:rPr>
          <w:rFonts w:hint="eastAsia" w:ascii="仿宋_GB2312" w:eastAsia="仿宋_GB2312"/>
          <w:sz w:val="30"/>
          <w:szCs w:val="30"/>
          <w:lang w:val="en-US" w:eastAsia="zh-CN"/>
        </w:rPr>
      </w:pPr>
      <w:r>
        <w:rPr>
          <w:rFonts w:hint="eastAsia" w:ascii="仿宋_GB2312" w:hAnsi="Times New Roman" w:eastAsia="仿宋_GB2312" w:cs="Times New Roman"/>
          <w:sz w:val="30"/>
          <w:szCs w:val="30"/>
          <w:lang w:val="en-US" w:eastAsia="zh-CN"/>
        </w:rPr>
        <w:t>6.本项目不接受联合体投标</w:t>
      </w:r>
      <w:r>
        <w:rPr>
          <w:rFonts w:hint="eastAsia" w:ascii="仿宋_GB2312" w:eastAsia="仿宋_GB2312" w:cs="Times New Roman"/>
          <w:sz w:val="30"/>
          <w:szCs w:val="30"/>
          <w:lang w:val="en-US" w:eastAsia="zh-CN"/>
        </w:rPr>
        <w:t>；</w:t>
      </w:r>
    </w:p>
    <w:p>
      <w:pPr>
        <w:snapToGrid w:val="0"/>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7.投标保证金3500元，请供应商在投标截止前汇入以下账户并注明采购项目名称：</w:t>
      </w:r>
    </w:p>
    <w:p>
      <w:pPr>
        <w:snapToGrid w:val="0"/>
        <w:ind w:firstLine="600" w:firstLineChars="200"/>
        <w:rPr>
          <w:rFonts w:hint="eastAsia" w:ascii="仿宋_GB2312" w:eastAsia="仿宋_GB2312"/>
          <w:b w:val="0"/>
          <w:caps w:val="0"/>
          <w:sz w:val="30"/>
          <w:szCs w:val="30"/>
          <w:lang w:val="en-US" w:eastAsia="zh-CN"/>
        </w:rPr>
      </w:pPr>
      <w:r>
        <w:rPr>
          <w:rFonts w:hint="eastAsia" w:ascii="仿宋_GB2312" w:eastAsia="仿宋_GB2312"/>
          <w:b w:val="0"/>
          <w:caps w:val="0"/>
          <w:sz w:val="30"/>
          <w:szCs w:val="30"/>
          <w:lang w:val="en-US" w:eastAsia="zh-CN"/>
        </w:rPr>
        <w:t>单位名称：杭州临江环境能源有限公司</w:t>
      </w:r>
    </w:p>
    <w:p>
      <w:pPr>
        <w:snapToGrid w:val="0"/>
        <w:ind w:firstLine="600" w:firstLineChars="200"/>
        <w:rPr>
          <w:rFonts w:hint="eastAsia" w:ascii="仿宋_GB2312" w:eastAsia="仿宋_GB2312"/>
          <w:b w:val="0"/>
          <w:caps w:val="0"/>
          <w:sz w:val="30"/>
          <w:szCs w:val="30"/>
          <w:lang w:val="en-US" w:eastAsia="zh-CN"/>
        </w:rPr>
      </w:pPr>
      <w:r>
        <w:rPr>
          <w:rFonts w:hint="eastAsia" w:ascii="仿宋_GB2312" w:eastAsia="仿宋_GB2312"/>
          <w:b w:val="0"/>
          <w:caps w:val="0"/>
          <w:sz w:val="30"/>
          <w:szCs w:val="30"/>
          <w:lang w:val="en-US" w:eastAsia="zh-CN"/>
        </w:rPr>
        <w:t>账号：571911871110866</w:t>
      </w:r>
    </w:p>
    <w:p>
      <w:pPr>
        <w:snapToGrid w:val="0"/>
        <w:ind w:firstLine="585"/>
        <w:rPr>
          <w:rFonts w:hint="default"/>
          <w:lang w:val="en-US" w:eastAsia="zh-CN"/>
        </w:rPr>
      </w:pPr>
      <w:r>
        <w:rPr>
          <w:rFonts w:hint="eastAsia" w:ascii="仿宋_GB2312" w:eastAsia="仿宋_GB2312"/>
          <w:b w:val="0"/>
          <w:caps w:val="0"/>
          <w:sz w:val="30"/>
          <w:szCs w:val="30"/>
          <w:lang w:val="en-US" w:eastAsia="zh-CN"/>
        </w:rPr>
        <w:t>开户行：招商银行杭州分行滨江支行。</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三、报名方式：202</w:t>
      </w:r>
      <w:r>
        <w:rPr>
          <w:rFonts w:hint="eastAsia" w:ascii="仿宋_GB2312" w:eastAsia="仿宋_GB2312"/>
          <w:color w:val="auto"/>
          <w:sz w:val="30"/>
          <w:szCs w:val="30"/>
          <w:lang w:val="en-US" w:eastAsia="zh-CN"/>
        </w:rPr>
        <w:t>2</w:t>
      </w:r>
      <w:r>
        <w:rPr>
          <w:rFonts w:hint="eastAsia" w:ascii="仿宋_GB2312" w:eastAsia="仿宋_GB2312"/>
          <w:color w:val="auto"/>
          <w:sz w:val="30"/>
          <w:szCs w:val="30"/>
        </w:rPr>
        <w:t>年</w:t>
      </w:r>
      <w:r>
        <w:rPr>
          <w:rFonts w:hint="eastAsia" w:ascii="仿宋_GB2312" w:eastAsia="仿宋_GB2312"/>
          <w:color w:val="auto"/>
          <w:sz w:val="30"/>
          <w:szCs w:val="30"/>
          <w:lang w:val="en-US" w:eastAsia="zh-CN"/>
        </w:rPr>
        <w:t>5</w:t>
      </w:r>
      <w:r>
        <w:rPr>
          <w:rFonts w:hint="eastAsia" w:ascii="仿宋_GB2312" w:eastAsia="仿宋_GB2312"/>
          <w:color w:val="auto"/>
          <w:sz w:val="30"/>
          <w:szCs w:val="30"/>
        </w:rPr>
        <w:t>月</w:t>
      </w:r>
      <w:r>
        <w:rPr>
          <w:rFonts w:hint="eastAsia" w:ascii="仿宋_GB2312" w:eastAsia="仿宋_GB2312"/>
          <w:color w:val="auto"/>
          <w:sz w:val="30"/>
          <w:szCs w:val="30"/>
          <w:lang w:val="en-US" w:eastAsia="zh-CN"/>
        </w:rPr>
        <w:t>7</w:t>
      </w:r>
      <w:r>
        <w:rPr>
          <w:rFonts w:hint="eastAsia" w:ascii="仿宋_GB2312" w:eastAsia="仿宋_GB2312"/>
          <w:color w:val="auto"/>
          <w:sz w:val="30"/>
          <w:szCs w:val="30"/>
        </w:rPr>
        <w:t>日前将企业营业执照、法人授权书、联系人、</w:t>
      </w:r>
      <w:r>
        <w:rPr>
          <w:rFonts w:hint="eastAsia" w:ascii="仿宋_GB2312" w:eastAsia="仿宋_GB2312"/>
          <w:color w:val="auto"/>
          <w:sz w:val="30"/>
          <w:szCs w:val="30"/>
        </w:rPr>
        <w:fldChar w:fldCharType="begin"/>
      </w:r>
      <w:r>
        <w:rPr>
          <w:rFonts w:hint="eastAsia" w:ascii="仿宋_GB2312" w:eastAsia="仿宋_GB2312"/>
          <w:color w:val="auto"/>
          <w:sz w:val="30"/>
          <w:szCs w:val="30"/>
        </w:rPr>
        <w:instrText xml:space="preserve"> HYPERLINK "mailto:联系方式发送至3202837964@qq.com" </w:instrText>
      </w:r>
      <w:r>
        <w:rPr>
          <w:rFonts w:hint="eastAsia" w:ascii="仿宋_GB2312" w:eastAsia="仿宋_GB2312"/>
          <w:color w:val="auto"/>
          <w:sz w:val="30"/>
          <w:szCs w:val="30"/>
        </w:rPr>
        <w:fldChar w:fldCharType="separate"/>
      </w:r>
      <w:r>
        <w:rPr>
          <w:rFonts w:hint="eastAsia" w:ascii="仿宋_GB2312" w:eastAsia="仿宋_GB2312"/>
          <w:color w:val="auto"/>
          <w:sz w:val="30"/>
          <w:szCs w:val="30"/>
        </w:rPr>
        <w:t>联系方式发送至315004173@qq.com</w:t>
      </w:r>
      <w:r>
        <w:rPr>
          <w:rFonts w:hint="eastAsia" w:ascii="仿宋_GB2312" w:eastAsia="仿宋_GB2312"/>
          <w:color w:val="auto"/>
          <w:sz w:val="30"/>
          <w:szCs w:val="30"/>
        </w:rPr>
        <w:fldChar w:fldCharType="end"/>
      </w:r>
      <w:r>
        <w:rPr>
          <w:rFonts w:hint="eastAsia" w:ascii="仿宋_GB2312" w:eastAsia="仿宋_GB2312"/>
          <w:color w:val="auto"/>
          <w:sz w:val="30"/>
          <w:szCs w:val="30"/>
        </w:rPr>
        <w:t>邮箱。</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四 、报价时间及地点。</w:t>
      </w:r>
    </w:p>
    <w:p>
      <w:pPr>
        <w:snapToGrid w:val="0"/>
        <w:ind w:firstLine="585"/>
        <w:jc w:val="left"/>
        <w:rPr>
          <w:rFonts w:hint="default" w:ascii="仿宋_GB2312" w:eastAsia="仿宋_GB2312"/>
          <w:color w:val="auto"/>
          <w:sz w:val="30"/>
          <w:szCs w:val="30"/>
          <w:lang w:val="en-US" w:eastAsia="zh-CN"/>
        </w:rPr>
      </w:pPr>
      <w:r>
        <w:rPr>
          <w:rFonts w:hint="eastAsia" w:ascii="仿宋_GB2312" w:eastAsia="仿宋_GB2312"/>
          <w:color w:val="auto"/>
          <w:sz w:val="30"/>
          <w:szCs w:val="30"/>
          <w:lang w:val="en-US" w:eastAsia="zh-CN"/>
        </w:rPr>
        <w:t>1.</w:t>
      </w:r>
      <w:r>
        <w:rPr>
          <w:rFonts w:hint="eastAsia" w:ascii="仿宋_GB2312" w:eastAsia="仿宋_GB2312"/>
          <w:color w:val="auto"/>
          <w:sz w:val="30"/>
          <w:szCs w:val="30"/>
        </w:rPr>
        <w:t>报价时间：202</w:t>
      </w:r>
      <w:r>
        <w:rPr>
          <w:rFonts w:hint="eastAsia" w:ascii="仿宋_GB2312" w:eastAsia="仿宋_GB2312"/>
          <w:color w:val="auto"/>
          <w:sz w:val="30"/>
          <w:szCs w:val="30"/>
          <w:lang w:val="en-US" w:eastAsia="zh-CN"/>
        </w:rPr>
        <w:t>2</w:t>
      </w:r>
      <w:r>
        <w:rPr>
          <w:rFonts w:hint="eastAsia" w:ascii="仿宋_GB2312" w:eastAsia="仿宋_GB2312"/>
          <w:color w:val="auto"/>
          <w:sz w:val="30"/>
          <w:szCs w:val="30"/>
        </w:rPr>
        <w:t>年</w:t>
      </w:r>
      <w:r>
        <w:rPr>
          <w:rFonts w:hint="eastAsia" w:ascii="仿宋_GB2312" w:eastAsia="仿宋_GB2312"/>
          <w:color w:val="auto"/>
          <w:sz w:val="30"/>
          <w:szCs w:val="30"/>
          <w:lang w:val="en-US" w:eastAsia="zh-CN"/>
        </w:rPr>
        <w:t>5</w:t>
      </w:r>
      <w:r>
        <w:rPr>
          <w:rFonts w:hint="eastAsia" w:ascii="仿宋_GB2312" w:eastAsia="仿宋_GB2312"/>
          <w:color w:val="auto"/>
          <w:sz w:val="30"/>
          <w:szCs w:val="30"/>
        </w:rPr>
        <w:t>月</w:t>
      </w:r>
      <w:r>
        <w:rPr>
          <w:rFonts w:hint="eastAsia" w:ascii="仿宋_GB2312" w:eastAsia="仿宋_GB2312"/>
          <w:color w:val="auto"/>
          <w:sz w:val="30"/>
          <w:szCs w:val="30"/>
          <w:lang w:val="en-US" w:eastAsia="zh-CN"/>
        </w:rPr>
        <w:t>11</w:t>
      </w:r>
      <w:r>
        <w:rPr>
          <w:rFonts w:hint="eastAsia" w:ascii="仿宋_GB2312" w:eastAsia="仿宋_GB2312"/>
          <w:color w:val="auto"/>
          <w:sz w:val="30"/>
          <w:szCs w:val="30"/>
        </w:rPr>
        <w:t>日</w:t>
      </w:r>
      <w:r>
        <w:rPr>
          <w:rFonts w:hint="eastAsia" w:ascii="仿宋_GB2312" w:eastAsia="仿宋_GB2312"/>
          <w:color w:val="auto"/>
          <w:sz w:val="30"/>
          <w:szCs w:val="30"/>
          <w:lang w:val="en-US" w:eastAsia="zh-CN"/>
        </w:rPr>
        <w:t>10时00分</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lang w:val="en-US" w:eastAsia="zh-CN"/>
        </w:rPr>
        <w:t>2.</w:t>
      </w:r>
      <w:r>
        <w:rPr>
          <w:rFonts w:hint="eastAsia" w:ascii="仿宋_GB2312" w:eastAsia="仿宋_GB2312"/>
          <w:color w:val="auto"/>
          <w:sz w:val="30"/>
          <w:szCs w:val="30"/>
        </w:rPr>
        <w:t>报价地点：</w:t>
      </w:r>
      <w:r>
        <w:rPr>
          <w:rFonts w:hint="eastAsia" w:ascii="仿宋_GB2312" w:eastAsia="仿宋_GB2312"/>
          <w:color w:val="auto"/>
          <w:sz w:val="30"/>
          <w:szCs w:val="30"/>
          <w:lang w:val="en-US" w:eastAsia="zh-CN"/>
        </w:rPr>
        <w:t>杭州市钱塘区临江街道红十五线与观十五线交叉口杭州临江环境能源有限公司科研楼投资发展部</w:t>
      </w:r>
      <w:r>
        <w:rPr>
          <w:rFonts w:hint="eastAsia" w:ascii="仿宋_GB2312" w:eastAsia="仿宋_GB2312"/>
          <w:color w:val="auto"/>
          <w:sz w:val="30"/>
          <w:szCs w:val="30"/>
        </w:rPr>
        <w:t>。</w:t>
      </w:r>
    </w:p>
    <w:p>
      <w:pPr>
        <w:pStyle w:val="2"/>
        <w:ind w:firstLine="601"/>
        <w:rPr>
          <w:rFonts w:hint="eastAsia" w:ascii="仿宋_GB2312" w:eastAsia="仿宋_GB2312" w:cs="Times New Roman"/>
          <w:b w:val="0"/>
          <w:caps w:val="0"/>
          <w:color w:val="auto"/>
          <w:kern w:val="2"/>
          <w:sz w:val="30"/>
          <w:szCs w:val="30"/>
          <w:lang w:val="en-US" w:eastAsia="zh-CN" w:bidi="ar-SA"/>
        </w:rPr>
      </w:pPr>
      <w:r>
        <w:rPr>
          <w:rFonts w:hint="eastAsia" w:ascii="仿宋_GB2312" w:hAnsi="Times New Roman" w:eastAsia="仿宋_GB2312" w:cs="Times New Roman"/>
          <w:b w:val="0"/>
          <w:caps w:val="0"/>
          <w:color w:val="auto"/>
          <w:kern w:val="2"/>
          <w:sz w:val="30"/>
          <w:szCs w:val="30"/>
          <w:lang w:val="en-US" w:eastAsia="zh-CN" w:bidi="ar-SA"/>
        </w:rPr>
        <w:t>五、</w:t>
      </w:r>
      <w:r>
        <w:rPr>
          <w:rFonts w:hint="eastAsia" w:ascii="仿宋_GB2312" w:eastAsia="仿宋_GB2312" w:cs="Times New Roman"/>
          <w:b w:val="0"/>
          <w:caps w:val="0"/>
          <w:color w:val="auto"/>
          <w:kern w:val="2"/>
          <w:sz w:val="30"/>
          <w:szCs w:val="30"/>
          <w:lang w:val="en-US" w:eastAsia="zh-CN" w:bidi="ar-SA"/>
        </w:rPr>
        <w:t>报价文件的递交。</w:t>
      </w:r>
    </w:p>
    <w:p>
      <w:pPr>
        <w:rPr>
          <w:rFonts w:hint="default"/>
          <w:lang w:val="en-US" w:eastAsia="zh-CN"/>
        </w:rPr>
      </w:pPr>
      <w:r>
        <w:rPr>
          <w:rFonts w:hint="eastAsia" w:ascii="仿宋_GB2312" w:eastAsia="仿宋_GB2312" w:cs="Times New Roman"/>
          <w:b w:val="0"/>
          <w:caps w:val="0"/>
          <w:color w:val="auto"/>
          <w:kern w:val="2"/>
          <w:sz w:val="30"/>
          <w:szCs w:val="30"/>
          <w:lang w:val="en-US" w:eastAsia="zh-CN" w:bidi="ar-SA"/>
        </w:rPr>
        <w:t xml:space="preserve">    根据杭州市公共资源交易中心发布的《关于疫情期间综合交易（国企）类项目试行“不见面”交易通知》，现对报价文件递交作以下要求：</w:t>
      </w:r>
    </w:p>
    <w:p>
      <w:pPr>
        <w:snapToGrid w:val="0"/>
        <w:ind w:firstLine="585"/>
        <w:jc w:val="left"/>
        <w:rPr>
          <w:rFonts w:hint="eastAsia" w:ascii="仿宋_GB2312" w:eastAsia="仿宋_GB2312"/>
          <w:color w:val="auto"/>
          <w:sz w:val="30"/>
          <w:szCs w:val="30"/>
          <w:lang w:val="en-US" w:eastAsia="zh-CN"/>
        </w:rPr>
      </w:pPr>
      <w:r>
        <w:rPr>
          <w:rFonts w:hint="eastAsia" w:ascii="仿宋_GB2312" w:eastAsia="仿宋_GB2312"/>
          <w:color w:val="auto"/>
          <w:sz w:val="30"/>
          <w:szCs w:val="30"/>
          <w:lang w:val="en-US" w:eastAsia="zh-CN"/>
        </w:rPr>
        <w:t>1.报价文件递交：考虑目前疫情形势，本次采购项目采用邮寄（快递）递交方式，暂不接受现场递交。供应商在报价文件寄出后，应将邮寄信息及时反馈给采购人收件人。</w:t>
      </w:r>
    </w:p>
    <w:p>
      <w:pPr>
        <w:pStyle w:val="2"/>
        <w:ind w:firstLine="602"/>
        <w:rPr>
          <w:rFonts w:hint="eastAsia" w:ascii="仿宋_GB2312" w:eastAsia="仿宋_GB2312"/>
          <w:color w:val="auto"/>
          <w:sz w:val="30"/>
          <w:szCs w:val="30"/>
          <w:lang w:val="en-US" w:eastAsia="zh-CN"/>
        </w:rPr>
      </w:pPr>
      <w:r>
        <w:rPr>
          <w:rFonts w:hint="eastAsia" w:ascii="仿宋_GB2312" w:eastAsia="仿宋_GB2312"/>
          <w:b w:val="0"/>
          <w:bCs/>
          <w:color w:val="auto"/>
          <w:sz w:val="30"/>
          <w:szCs w:val="30"/>
          <w:lang w:val="en-US" w:eastAsia="zh-CN"/>
        </w:rPr>
        <w:t xml:space="preserve">邮寄地址：杭州市钱塘区临江街道红十五线与观十五线交叉口杭州临江环境能源有限公司科研楼投资发展部   </w:t>
      </w:r>
      <w:r>
        <w:rPr>
          <w:rFonts w:hint="eastAsia" w:ascii="仿宋_GB2312" w:eastAsia="仿宋_GB2312"/>
          <w:b w:val="0"/>
          <w:bCs/>
          <w:color w:val="auto"/>
          <w:sz w:val="30"/>
          <w:szCs w:val="30"/>
          <w:lang w:val="en-US" w:eastAsia="zh-CN"/>
        </w:rPr>
        <w:tab/>
      </w:r>
      <w:r>
        <w:rPr>
          <w:rFonts w:hint="eastAsia" w:ascii="仿宋_GB2312" w:eastAsia="仿宋_GB2312"/>
          <w:b w:val="0"/>
          <w:bCs/>
          <w:color w:val="auto"/>
          <w:sz w:val="30"/>
          <w:szCs w:val="30"/>
          <w:lang w:val="en-US" w:eastAsia="zh-CN"/>
        </w:rPr>
        <w:t>庄工   15265125337</w:t>
      </w:r>
      <w:r>
        <w:rPr>
          <w:rFonts w:hint="eastAsia" w:ascii="仿宋_GB2312" w:eastAsia="仿宋_GB2312"/>
          <w:color w:val="auto"/>
          <w:sz w:val="30"/>
          <w:szCs w:val="30"/>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ind w:firstLine="600" w:firstLineChars="200"/>
        <w:jc w:val="left"/>
        <w:textAlignment w:val="auto"/>
        <w:rPr>
          <w:rFonts w:hint="eastAsia" w:ascii="仿宋_GB2312" w:eastAsia="仿宋_GB2312"/>
          <w:color w:val="auto"/>
          <w:sz w:val="30"/>
          <w:szCs w:val="30"/>
          <w:lang w:val="en-US" w:eastAsia="zh-CN"/>
        </w:rPr>
      </w:pPr>
      <w:r>
        <w:rPr>
          <w:rFonts w:hint="eastAsia" w:ascii="仿宋_GB2312" w:eastAsia="仿宋_GB2312"/>
          <w:color w:val="auto"/>
          <w:sz w:val="30"/>
          <w:szCs w:val="30"/>
          <w:lang w:val="en-US" w:eastAsia="zh-CN"/>
        </w:rPr>
        <w:t>2.报价文件邮寄封装要求：供应商除按照询价文件要求封装报价文件外，还需在快递外包装上醒目注明项目名称、招标编号，且注明报价人联系人、联系人电话；快递包装务必牢固可靠，因包装原因出现影响投标文件完整性、密封性等后果由供应商自行负责。</w:t>
      </w:r>
    </w:p>
    <w:p>
      <w:pPr>
        <w:keepNext w:val="0"/>
        <w:keepLines w:val="0"/>
        <w:pageBreakBefore w:val="0"/>
        <w:widowControl w:val="0"/>
        <w:numPr>
          <w:ilvl w:val="0"/>
          <w:numId w:val="0"/>
        </w:numPr>
        <w:kinsoku/>
        <w:wordWrap/>
        <w:overflowPunct/>
        <w:topLinePunct w:val="0"/>
        <w:autoSpaceDE/>
        <w:autoSpaceDN/>
        <w:bidi w:val="0"/>
        <w:adjustRightInd/>
        <w:snapToGrid w:val="0"/>
        <w:ind w:firstLine="600" w:firstLineChars="200"/>
        <w:jc w:val="left"/>
        <w:textAlignment w:val="auto"/>
        <w:rPr>
          <w:rFonts w:hint="default"/>
          <w:lang w:val="en-US" w:eastAsia="zh-CN"/>
        </w:rPr>
      </w:pPr>
      <w:r>
        <w:rPr>
          <w:rFonts w:hint="eastAsia" w:ascii="仿宋_GB2312" w:eastAsia="仿宋_GB2312"/>
          <w:color w:val="auto"/>
          <w:sz w:val="30"/>
          <w:szCs w:val="30"/>
          <w:lang w:val="en-US" w:eastAsia="zh-CN"/>
        </w:rPr>
        <w:t>3.报价文件邮递递交截止时间：以邮寄签收时间为准，因邮寄原因导致报价文件不能如期送达等风险由供应商自行承担。</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lang w:val="en-US" w:eastAsia="zh-CN"/>
        </w:rPr>
        <w:t>六</w:t>
      </w:r>
      <w:r>
        <w:rPr>
          <w:rFonts w:hint="eastAsia" w:ascii="仿宋_GB2312" w:eastAsia="仿宋_GB2312"/>
          <w:color w:val="auto"/>
          <w:sz w:val="30"/>
          <w:szCs w:val="30"/>
        </w:rPr>
        <w:t>、质疑。</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lang w:val="en-US" w:eastAsia="zh-CN"/>
        </w:rPr>
        <w:t>供应商</w:t>
      </w:r>
      <w:r>
        <w:rPr>
          <w:rFonts w:hint="eastAsia" w:ascii="仿宋_GB2312" w:eastAsia="仿宋_GB2312"/>
          <w:color w:val="auto"/>
          <w:sz w:val="30"/>
          <w:szCs w:val="30"/>
        </w:rPr>
        <w:t>如认为询价文件使自身的合法权益受到损害的，应于自报名之日起1日内以书面形式向</w:t>
      </w:r>
      <w:r>
        <w:rPr>
          <w:rFonts w:hint="eastAsia" w:ascii="仿宋_GB2312" w:eastAsia="仿宋_GB2312"/>
          <w:color w:val="auto"/>
          <w:sz w:val="30"/>
          <w:szCs w:val="30"/>
          <w:lang w:val="en-US" w:eastAsia="zh-CN"/>
        </w:rPr>
        <w:t>采购人</w:t>
      </w:r>
      <w:r>
        <w:rPr>
          <w:rFonts w:hint="eastAsia" w:ascii="仿宋_GB2312" w:eastAsia="仿宋_GB2312"/>
          <w:color w:val="auto"/>
          <w:sz w:val="30"/>
          <w:szCs w:val="30"/>
        </w:rPr>
        <w:t>提出质疑。逾期视作无异议。</w:t>
      </w:r>
    </w:p>
    <w:p>
      <w:pPr>
        <w:numPr>
          <w:ilvl w:val="0"/>
          <w:numId w:val="0"/>
        </w:numPr>
        <w:snapToGrid w:val="0"/>
        <w:ind w:firstLine="600" w:firstLineChars="200"/>
        <w:jc w:val="left"/>
        <w:rPr>
          <w:rFonts w:hint="default" w:ascii="仿宋_GB2312" w:eastAsia="仿宋_GB2312"/>
          <w:color w:val="auto"/>
          <w:sz w:val="30"/>
          <w:szCs w:val="30"/>
          <w:lang w:val="en-US" w:eastAsia="zh-CN"/>
        </w:rPr>
      </w:pPr>
      <w:r>
        <w:rPr>
          <w:rFonts w:hint="eastAsia" w:ascii="仿宋_GB2312" w:eastAsia="仿宋_GB2312"/>
          <w:color w:val="auto"/>
          <w:sz w:val="30"/>
          <w:szCs w:val="30"/>
          <w:lang w:val="en-US" w:eastAsia="zh-CN"/>
        </w:rPr>
        <w:t>七、</w:t>
      </w:r>
      <w:r>
        <w:rPr>
          <w:rFonts w:hint="eastAsia" w:ascii="仿宋_GB2312" w:eastAsia="仿宋_GB2312"/>
          <w:color w:val="auto"/>
          <w:sz w:val="30"/>
          <w:szCs w:val="30"/>
        </w:rPr>
        <w:t>联系人：</w:t>
      </w:r>
      <w:r>
        <w:rPr>
          <w:rFonts w:hint="eastAsia" w:ascii="仿宋_GB2312" w:eastAsia="仿宋_GB2312"/>
          <w:color w:val="auto"/>
          <w:sz w:val="30"/>
          <w:szCs w:val="30"/>
          <w:lang w:val="en-US" w:eastAsia="zh-CN"/>
        </w:rPr>
        <w:t>庄工</w:t>
      </w:r>
      <w:r>
        <w:rPr>
          <w:rFonts w:hint="eastAsia" w:ascii="仿宋_GB2312" w:eastAsia="仿宋_GB2312"/>
          <w:color w:val="auto"/>
          <w:sz w:val="30"/>
          <w:szCs w:val="30"/>
        </w:rPr>
        <w:t xml:space="preserve">  </w:t>
      </w:r>
      <w:r>
        <w:rPr>
          <w:rFonts w:hint="eastAsia" w:ascii="仿宋_GB2312" w:eastAsia="仿宋_GB2312"/>
          <w:color w:val="auto"/>
          <w:sz w:val="30"/>
          <w:szCs w:val="30"/>
          <w:lang w:val="en-US" w:eastAsia="zh-CN"/>
        </w:rPr>
        <w:t xml:space="preserve">        </w:t>
      </w:r>
      <w:r>
        <w:rPr>
          <w:rFonts w:hint="eastAsia" w:ascii="仿宋_GB2312" w:eastAsia="仿宋_GB2312"/>
          <w:color w:val="auto"/>
          <w:sz w:val="30"/>
          <w:szCs w:val="30"/>
        </w:rPr>
        <w:t>联系电话：15268125337</w:t>
      </w:r>
    </w:p>
    <w:p>
      <w:pPr>
        <w:numPr>
          <w:ilvl w:val="0"/>
          <w:numId w:val="0"/>
        </w:numPr>
        <w:snapToGrid w:val="0"/>
        <w:ind w:firstLine="600" w:firstLineChars="200"/>
        <w:jc w:val="left"/>
        <w:rPr>
          <w:rFonts w:hint="eastAsia" w:ascii="仿宋_GB2312" w:hAnsi="Times New Roman" w:eastAsia="仿宋_GB2312" w:cs="Times New Roman"/>
          <w:b w:val="0"/>
          <w:caps w:val="0"/>
          <w:kern w:val="2"/>
          <w:sz w:val="30"/>
          <w:szCs w:val="30"/>
          <w:lang w:val="en-US" w:eastAsia="zh-CN" w:bidi="ar-SA"/>
        </w:rPr>
      </w:pPr>
      <w:r>
        <w:rPr>
          <w:rFonts w:hint="eastAsia" w:ascii="仿宋_GB2312" w:eastAsia="仿宋_GB2312" w:cs="Times New Roman"/>
          <w:b w:val="0"/>
          <w:caps w:val="0"/>
          <w:kern w:val="2"/>
          <w:sz w:val="30"/>
          <w:szCs w:val="30"/>
          <w:lang w:val="en-US" w:eastAsia="zh-CN" w:bidi="ar-SA"/>
        </w:rPr>
        <w:t>八、</w:t>
      </w:r>
      <w:r>
        <w:rPr>
          <w:rFonts w:hint="eastAsia" w:ascii="仿宋_GB2312" w:hAnsi="Times New Roman" w:eastAsia="仿宋_GB2312" w:cs="Times New Roman"/>
          <w:b w:val="0"/>
          <w:caps w:val="0"/>
          <w:kern w:val="2"/>
          <w:sz w:val="30"/>
          <w:szCs w:val="30"/>
          <w:lang w:val="en-US" w:eastAsia="zh-CN" w:bidi="ar-SA"/>
        </w:rPr>
        <w:t>监督部门</w:t>
      </w:r>
      <w:r>
        <w:rPr>
          <w:rFonts w:hint="eastAsia" w:ascii="仿宋_GB2312" w:eastAsia="仿宋_GB2312" w:cs="Times New Roman"/>
          <w:b w:val="0"/>
          <w:caps w:val="0"/>
          <w:kern w:val="2"/>
          <w:sz w:val="30"/>
          <w:szCs w:val="30"/>
          <w:lang w:val="en-US" w:eastAsia="zh-CN" w:bidi="ar-SA"/>
        </w:rPr>
        <w:t>:</w:t>
      </w:r>
      <w:r>
        <w:rPr>
          <w:rFonts w:hint="eastAsia" w:ascii="仿宋_GB2312" w:hAnsi="Times New Roman" w:eastAsia="仿宋_GB2312" w:cs="Times New Roman"/>
          <w:b w:val="0"/>
          <w:caps w:val="0"/>
          <w:kern w:val="2"/>
          <w:sz w:val="30"/>
          <w:szCs w:val="30"/>
          <w:lang w:val="en-US" w:eastAsia="zh-CN" w:bidi="ar-SA"/>
        </w:rPr>
        <w:t>临江公司监察</w:t>
      </w:r>
      <w:r>
        <w:rPr>
          <w:rFonts w:hint="eastAsia" w:ascii="仿宋_GB2312" w:eastAsia="仿宋_GB2312" w:cs="Times New Roman"/>
          <w:b w:val="0"/>
          <w:caps w:val="0"/>
          <w:kern w:val="2"/>
          <w:sz w:val="30"/>
          <w:szCs w:val="30"/>
          <w:lang w:val="en-US" w:eastAsia="zh-CN" w:bidi="ar-SA"/>
        </w:rPr>
        <w:t xml:space="preserve">审计部    联系人：范波            </w:t>
      </w:r>
      <w:r>
        <w:rPr>
          <w:rFonts w:hint="eastAsia" w:ascii="仿宋_GB2312" w:hAnsi="Times New Roman" w:eastAsia="仿宋_GB2312" w:cs="Times New Roman"/>
          <w:b w:val="0"/>
          <w:caps w:val="0"/>
          <w:kern w:val="2"/>
          <w:sz w:val="30"/>
          <w:szCs w:val="30"/>
          <w:lang w:val="en-US" w:eastAsia="zh-CN" w:bidi="ar-SA"/>
        </w:rPr>
        <w:t>联系电话：13867172350</w:t>
      </w:r>
    </w:p>
    <w:p>
      <w:pPr>
        <w:snapToGrid w:val="0"/>
        <w:ind w:firstLine="585"/>
        <w:jc w:val="right"/>
        <w:rPr>
          <w:rFonts w:ascii="仿宋_GB2312" w:eastAsia="仿宋_GB2312"/>
          <w:sz w:val="30"/>
          <w:szCs w:val="30"/>
        </w:rPr>
      </w:pPr>
      <w:r>
        <w:rPr>
          <w:rFonts w:hint="eastAsia" w:ascii="仿宋_GB2312" w:eastAsia="仿宋_GB2312"/>
          <w:sz w:val="30"/>
          <w:szCs w:val="30"/>
        </w:rPr>
        <w:t>杭州临江环境能源有限公司</w:t>
      </w:r>
    </w:p>
    <w:p>
      <w:pPr>
        <w:snapToGrid w:val="0"/>
        <w:ind w:right="360" w:firstLine="585"/>
        <w:jc w:val="right"/>
        <w:rPr>
          <w:rFonts w:ascii="仿宋_GB2312" w:eastAsia="仿宋_GB2312"/>
          <w:sz w:val="30"/>
          <w:szCs w:val="30"/>
        </w:rPr>
      </w:pPr>
      <w:r>
        <w:rPr>
          <w:rFonts w:hint="eastAsia" w:ascii="仿宋_GB2312" w:eastAsia="仿宋_GB2312"/>
          <w:sz w:val="30"/>
          <w:szCs w:val="30"/>
        </w:rPr>
        <w:t>202</w:t>
      </w:r>
      <w:r>
        <w:rPr>
          <w:rFonts w:hint="eastAsia" w:ascii="仿宋_GB2312" w:eastAsia="仿宋_GB2312"/>
          <w:sz w:val="30"/>
          <w:szCs w:val="30"/>
          <w:lang w:val="en-US" w:eastAsia="zh-CN"/>
        </w:rPr>
        <w:t>2</w:t>
      </w:r>
      <w:r>
        <w:rPr>
          <w:rFonts w:hint="eastAsia" w:ascii="仿宋_GB2312" w:eastAsia="仿宋_GB2312"/>
          <w:sz w:val="30"/>
          <w:szCs w:val="30"/>
        </w:rPr>
        <w:t>年</w:t>
      </w:r>
      <w:r>
        <w:rPr>
          <w:rFonts w:hint="eastAsia" w:ascii="仿宋_GB2312" w:eastAsia="仿宋_GB2312"/>
          <w:sz w:val="30"/>
          <w:szCs w:val="30"/>
          <w:lang w:val="en-US" w:eastAsia="zh-CN"/>
        </w:rPr>
        <w:t>4月29</w:t>
      </w:r>
      <w:r>
        <w:rPr>
          <w:rFonts w:hint="eastAsia" w:ascii="仿宋_GB2312" w:eastAsia="仿宋_GB2312"/>
          <w:sz w:val="30"/>
          <w:szCs w:val="30"/>
        </w:rPr>
        <w:t>日</w:t>
      </w:r>
    </w:p>
    <w:p>
      <w:pPr>
        <w:snapToGrid w:val="0"/>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6" w:name="_Toc530583879"/>
      <w:bookmarkStart w:id="7" w:name="_Toc530583922"/>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snapToGrid w:val="0"/>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供应商</w:t>
      </w:r>
      <w:r>
        <w:rPr>
          <w:rFonts w:hint="eastAsia" w:ascii="仿宋_GB2312" w:eastAsia="仿宋_GB2312"/>
          <w:sz w:val="30"/>
          <w:szCs w:val="30"/>
        </w:rPr>
        <w:t>自行承担全部费用。</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供应商</w:t>
      </w:r>
      <w:r>
        <w:rPr>
          <w:rFonts w:hint="eastAsia" w:ascii="仿宋_GB2312" w:hAnsi="宋体" w:eastAsia="仿宋_GB2312"/>
          <w:sz w:val="30"/>
          <w:szCs w:val="30"/>
        </w:rPr>
        <w:t>”系指向采购人提交报价文件的商家。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snapToGrid w:val="0"/>
        <w:ind w:firstLine="651" w:firstLineChars="217"/>
        <w:rPr>
          <w:rFonts w:ascii="仿宋_GB2312" w:hAnsi="宋体" w:eastAsia="仿宋_GB2312"/>
          <w:sz w:val="30"/>
          <w:szCs w:val="30"/>
        </w:rPr>
      </w:pPr>
      <w:r>
        <w:rPr>
          <w:rFonts w:hint="eastAsia" w:ascii="仿宋_GB2312" w:eastAsia="仿宋_GB2312"/>
          <w:sz w:val="30"/>
          <w:szCs w:val="30"/>
        </w:rPr>
        <w:t>三、采购报价。</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供应商</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供应商</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供应商</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供应商</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设计费、运费、安装费、</w:t>
      </w:r>
      <w:r>
        <w:rPr>
          <w:rFonts w:hint="eastAsia" w:ascii="仿宋_GB2312" w:hAnsi="宋体" w:eastAsia="仿宋_GB2312"/>
          <w:sz w:val="30"/>
          <w:szCs w:val="30"/>
        </w:rPr>
        <w:t>税费等。</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snapToGrid w:val="0"/>
        <w:ind w:firstLine="600" w:firstLineChars="200"/>
        <w:rPr>
          <w:rFonts w:hint="eastAsia" w:ascii="仿宋" w:hAnsi="仿宋" w:eastAsia="仿宋" w:cs="仿宋"/>
          <w:sz w:val="30"/>
          <w:szCs w:val="30"/>
        </w:rPr>
      </w:pPr>
      <w:r>
        <w:rPr>
          <w:rFonts w:hint="eastAsia" w:ascii="仿宋" w:hAnsi="仿宋" w:eastAsia="仿宋" w:cs="仿宋"/>
          <w:sz w:val="30"/>
          <w:szCs w:val="30"/>
        </w:rPr>
        <w:t>（一）从报价截止之日起，报价文件有效期为30日。</w:t>
      </w:r>
    </w:p>
    <w:p>
      <w:pPr>
        <w:snapToGrid w:val="0"/>
        <w:ind w:firstLine="600" w:firstLineChars="200"/>
        <w:rPr>
          <w:rFonts w:hint="eastAsia" w:ascii="仿宋" w:hAnsi="仿宋" w:eastAsia="仿宋" w:cs="仿宋"/>
          <w:sz w:val="30"/>
          <w:szCs w:val="30"/>
        </w:rPr>
      </w:pPr>
      <w:r>
        <w:rPr>
          <w:rFonts w:hint="eastAsia" w:ascii="仿宋" w:hAnsi="仿宋" w:eastAsia="仿宋" w:cs="仿宋"/>
          <w:sz w:val="30"/>
          <w:szCs w:val="30"/>
        </w:rPr>
        <w:t>（二）特殊情况下，采购人可与供应商协商延缓报价有效期，这种要求和答复均以书面形式进行。在这种情况下，保证金的有效期也相应延长。</w:t>
      </w:r>
    </w:p>
    <w:p>
      <w:pPr>
        <w:snapToGrid w:val="0"/>
        <w:ind w:firstLine="600" w:firstLineChars="200"/>
        <w:rPr>
          <w:rFonts w:ascii="仿宋_GB2312" w:hAnsi="宋体" w:eastAsia="仿宋_GB2312"/>
          <w:sz w:val="30"/>
          <w:szCs w:val="30"/>
        </w:rPr>
      </w:pPr>
      <w:r>
        <w:rPr>
          <w:rFonts w:hint="eastAsia" w:ascii="仿宋" w:hAnsi="仿宋" w:eastAsia="仿宋" w:cs="仿宋"/>
          <w:sz w:val="30"/>
          <w:szCs w:val="30"/>
        </w:rPr>
        <w:t>（三）供应商可拒绝接受延期要求而不会导致保证金被没收，同意延长有效期的供应商不能修改报价文件。</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1.报价文件封面（附件一）；</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snapToGrid w:val="0"/>
        <w:ind w:firstLine="600" w:firstLineChars="200"/>
        <w:jc w:val="left"/>
        <w:rPr>
          <w:rFonts w:hint="default" w:ascii="仿宋" w:hAnsi="仿宋" w:eastAsia="仿宋" w:cs="仿宋"/>
          <w:bCs/>
          <w:sz w:val="30"/>
          <w:szCs w:val="30"/>
          <w:lang w:val="en-US" w:eastAsia="zh-CN"/>
        </w:rPr>
      </w:pPr>
      <w:r>
        <w:rPr>
          <w:rFonts w:hint="eastAsia" w:ascii="仿宋" w:hAnsi="仿宋" w:eastAsia="仿宋" w:cs="仿宋"/>
          <w:bCs/>
          <w:sz w:val="30"/>
          <w:szCs w:val="30"/>
          <w:lang w:val="en-US" w:eastAsia="zh-CN"/>
        </w:rPr>
        <w:t>4.股权出资比例证明（附件四）；</w:t>
      </w:r>
    </w:p>
    <w:p>
      <w:pPr>
        <w:snapToGrid w:val="0"/>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lang w:val="en-US" w:eastAsia="zh-CN"/>
        </w:rPr>
        <w:t>5</w:t>
      </w:r>
      <w:r>
        <w:rPr>
          <w:rFonts w:hint="eastAsia" w:ascii="仿宋_GB2312" w:hAnsi="宋体" w:eastAsia="仿宋_GB2312"/>
          <w:sz w:val="30"/>
          <w:szCs w:val="30"/>
        </w:rPr>
        <w:t>.有效资质证明并加盖公章：通过年检的营业执照复印件。报价文件装订密封，并在封皮上注明：采购项目名称、采购项目编号、报价单位名称、</w:t>
      </w:r>
      <w:r>
        <w:rPr>
          <w:rFonts w:hint="eastAsia" w:ascii="仿宋_GB2312" w:hAnsi="宋体" w:eastAsia="仿宋_GB2312"/>
          <w:sz w:val="30"/>
          <w:szCs w:val="30"/>
          <w:lang w:eastAsia="zh-CN"/>
        </w:rPr>
        <w:t>授权</w:t>
      </w:r>
      <w:r>
        <w:rPr>
          <w:rFonts w:hint="eastAsia" w:ascii="仿宋_GB2312" w:hAnsi="宋体" w:eastAsia="仿宋_GB2312"/>
          <w:sz w:val="30"/>
          <w:szCs w:val="30"/>
        </w:rPr>
        <w:t>代表姓名</w:t>
      </w:r>
      <w:r>
        <w:rPr>
          <w:rFonts w:hint="eastAsia" w:ascii="仿宋_GB2312" w:hAnsi="宋体" w:eastAsia="仿宋_GB2312"/>
          <w:sz w:val="30"/>
          <w:szCs w:val="30"/>
          <w:lang w:eastAsia="zh-CN"/>
        </w:rPr>
        <w:t>；</w:t>
      </w:r>
    </w:p>
    <w:p>
      <w:pPr>
        <w:pStyle w:val="2"/>
        <w:ind w:firstLine="600" w:firstLineChars="200"/>
        <w:rPr>
          <w:rFonts w:hint="eastAsia"/>
          <w:lang w:eastAsia="zh-CN"/>
        </w:rPr>
      </w:pPr>
      <w:r>
        <w:rPr>
          <w:rFonts w:hint="eastAsia" w:ascii="仿宋_GB2312" w:hAnsi="宋体" w:eastAsia="仿宋_GB2312" w:cs="Times New Roman"/>
          <w:b w:val="0"/>
          <w:caps w:val="0"/>
          <w:kern w:val="2"/>
          <w:sz w:val="30"/>
          <w:szCs w:val="30"/>
          <w:lang w:val="en-US" w:eastAsia="zh-CN" w:bidi="ar-SA"/>
        </w:rPr>
        <w:t>6.投标保证金银行汇款单复印件。</w:t>
      </w:r>
    </w:p>
    <w:p>
      <w:pPr>
        <w:snapToGrid w:val="0"/>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snapToGrid w:val="0"/>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供应商</w:t>
      </w:r>
      <w:r>
        <w:rPr>
          <w:rFonts w:hint="eastAsia" w:ascii="仿宋_GB2312" w:eastAsia="仿宋_GB2312"/>
          <w:sz w:val="30"/>
          <w:szCs w:val="30"/>
        </w:rPr>
        <w:t>单位应写全称。</w:t>
      </w:r>
    </w:p>
    <w:p>
      <w:pPr>
        <w:snapToGrid w:val="0"/>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供应商</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snapToGrid w:val="0"/>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供应商</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供应商</w:t>
      </w:r>
      <w:r>
        <w:rPr>
          <w:rFonts w:hint="eastAsia" w:ascii="仿宋_GB2312" w:hAnsi="宋体" w:eastAsia="仿宋_GB2312"/>
          <w:sz w:val="30"/>
          <w:szCs w:val="30"/>
        </w:rPr>
        <w:t>报价文件时间：在报价截止时间前接受报价文件。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供应商</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sz w:val="30"/>
          <w:szCs w:val="30"/>
          <w:lang w:eastAsia="zh-CN"/>
        </w:rPr>
      </w:pPr>
      <w:r>
        <w:rPr>
          <w:rFonts w:hint="eastAsia" w:ascii="仿宋_GB2312" w:eastAsia="仿宋_GB2312"/>
          <w:sz w:val="30"/>
          <w:szCs w:val="30"/>
          <w:lang w:val="en-US" w:eastAsia="zh-CN"/>
        </w:rPr>
        <w:t>八</w:t>
      </w:r>
      <w:r>
        <w:rPr>
          <w:rFonts w:hint="eastAsia" w:ascii="仿宋_GB2312" w:eastAsia="仿宋_GB2312"/>
          <w:sz w:val="30"/>
          <w:szCs w:val="30"/>
        </w:rPr>
        <w:t>、无效报价</w:t>
      </w:r>
      <w:r>
        <w:rPr>
          <w:rFonts w:hint="eastAsia" w:ascii="仿宋_GB2312" w:eastAsia="仿宋_GB2312"/>
          <w:sz w:val="30"/>
          <w:szCs w:val="30"/>
          <w:lang w:eastAsia="zh-CN"/>
        </w:rPr>
        <w:t>。</w:t>
      </w:r>
    </w:p>
    <w:p>
      <w:pPr>
        <w:snapToGrid w:val="0"/>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snapToGrid w:val="0"/>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snapToGrid w:val="0"/>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snapToGrid w:val="0"/>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snapToGrid w:val="0"/>
        <w:jc w:val="left"/>
        <w:rPr>
          <w:rFonts w:ascii="仿宋_GB2312" w:eastAsia="仿宋_GB2312"/>
          <w:sz w:val="30"/>
          <w:szCs w:val="30"/>
        </w:rPr>
      </w:pPr>
      <w:r>
        <w:rPr>
          <w:rFonts w:hint="eastAsia" w:ascii="仿宋_GB2312" w:eastAsia="仿宋_GB2312"/>
          <w:sz w:val="30"/>
          <w:szCs w:val="30"/>
        </w:rPr>
        <w:t xml:space="preserve">    （四）</w:t>
      </w:r>
      <w:r>
        <w:rPr>
          <w:rFonts w:hint="eastAsia" w:ascii="仿宋_GB2312" w:eastAsia="仿宋_GB2312"/>
          <w:sz w:val="30"/>
          <w:szCs w:val="30"/>
          <w:lang w:eastAsia="zh-CN"/>
        </w:rPr>
        <w:t>报价总</w:t>
      </w:r>
      <w:r>
        <w:rPr>
          <w:rFonts w:hint="eastAsia" w:ascii="仿宋_GB2312" w:eastAsia="仿宋_GB2312"/>
          <w:sz w:val="30"/>
          <w:szCs w:val="30"/>
        </w:rPr>
        <w:t>价超过最高限价的。</w:t>
      </w:r>
    </w:p>
    <w:p>
      <w:pPr>
        <w:snapToGrid w:val="0"/>
        <w:ind w:firstLine="612" w:firstLineChars="204"/>
        <w:rPr>
          <w:rFonts w:hint="eastAsia" w:ascii="仿宋_GB2312" w:eastAsia="仿宋_GB2312"/>
          <w:sz w:val="30"/>
          <w:szCs w:val="30"/>
        </w:rPr>
      </w:pPr>
      <w:r>
        <w:rPr>
          <w:rFonts w:hint="eastAsia" w:ascii="仿宋_GB2312" w:eastAsia="仿宋_GB2312"/>
          <w:sz w:val="30"/>
          <w:szCs w:val="30"/>
        </w:rPr>
        <w:t>（五）所提供的资料存在弄虚作假的。</w:t>
      </w:r>
    </w:p>
    <w:p>
      <w:pPr>
        <w:snapToGrid w:val="0"/>
        <w:ind w:firstLine="612" w:firstLineChars="204"/>
        <w:rPr>
          <w:rFonts w:hint="eastAsia" w:ascii="仿宋_GB2312" w:eastAsia="仿宋_GB2312"/>
          <w:sz w:val="30"/>
          <w:szCs w:val="30"/>
        </w:rPr>
      </w:pPr>
      <w:r>
        <w:rPr>
          <w:rFonts w:hint="eastAsia" w:ascii="仿宋_GB2312" w:eastAsia="仿宋_GB2312"/>
          <w:sz w:val="30"/>
          <w:szCs w:val="30"/>
          <w:lang w:val="en-US" w:eastAsia="zh-CN"/>
        </w:rPr>
        <w:t>（六）未按要求缴纳投标保证金的。</w:t>
      </w:r>
    </w:p>
    <w:p>
      <w:pPr>
        <w:snapToGrid w:val="0"/>
        <w:ind w:firstLine="612" w:firstLineChars="204"/>
        <w:rPr>
          <w:rFonts w:ascii="仿宋_GB2312" w:eastAsia="仿宋_GB2312"/>
          <w:b/>
          <w:sz w:val="30"/>
          <w:szCs w:val="30"/>
        </w:rPr>
      </w:pPr>
      <w:r>
        <w:rPr>
          <w:rFonts w:hint="eastAsia" w:ascii="仿宋_GB2312" w:eastAsia="仿宋_GB2312"/>
          <w:sz w:val="30"/>
          <w:szCs w:val="30"/>
        </w:rPr>
        <w:t>（</w:t>
      </w:r>
      <w:r>
        <w:rPr>
          <w:rFonts w:hint="eastAsia" w:ascii="仿宋_GB2312" w:eastAsia="仿宋_GB2312"/>
          <w:sz w:val="30"/>
          <w:szCs w:val="30"/>
          <w:lang w:eastAsia="zh-CN"/>
        </w:rPr>
        <w:t>七</w:t>
      </w:r>
      <w:r>
        <w:rPr>
          <w:rFonts w:hint="eastAsia" w:ascii="仿宋_GB2312" w:eastAsia="仿宋_GB2312"/>
          <w:sz w:val="30"/>
          <w:szCs w:val="30"/>
        </w:rPr>
        <w:t>）不符合法律、法规和本询价文件规定的其他要求的。</w:t>
      </w:r>
    </w:p>
    <w:p>
      <w:pPr>
        <w:snapToGrid w:val="0"/>
        <w:ind w:right="-176" w:rightChars="-84" w:firstLine="300" w:firstLineChars="100"/>
        <w:rPr>
          <w:rFonts w:ascii="仿宋_GB2312" w:eastAsia="仿宋_GB2312"/>
          <w:sz w:val="30"/>
          <w:szCs w:val="30"/>
        </w:rPr>
      </w:pPr>
      <w:r>
        <w:rPr>
          <w:rFonts w:hint="eastAsia" w:ascii="仿宋_GB2312" w:eastAsia="仿宋_GB2312"/>
          <w:sz w:val="30"/>
          <w:szCs w:val="30"/>
        </w:rPr>
        <w:t>　</w:t>
      </w:r>
      <w:r>
        <w:rPr>
          <w:rFonts w:hint="eastAsia" w:ascii="仿宋_GB2312" w:eastAsia="仿宋_GB2312"/>
          <w:sz w:val="30"/>
          <w:szCs w:val="30"/>
          <w:lang w:val="en-US" w:eastAsia="zh-CN"/>
        </w:rPr>
        <w:t>九</w:t>
      </w:r>
      <w:r>
        <w:rPr>
          <w:rFonts w:hint="eastAsia" w:ascii="仿宋_GB2312" w:eastAsia="仿宋_GB2312"/>
          <w:sz w:val="30"/>
          <w:szCs w:val="30"/>
        </w:rPr>
        <w:t>、询价过程。</w:t>
      </w:r>
    </w:p>
    <w:p>
      <w:pPr>
        <w:snapToGrid w:val="0"/>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snapToGrid w:val="0"/>
        <w:ind w:right="-176" w:rightChars="-84"/>
        <w:rPr>
          <w:rFonts w:ascii="仿宋_GB2312" w:eastAsia="仿宋_GB2312"/>
          <w:sz w:val="30"/>
          <w:szCs w:val="30"/>
        </w:rPr>
      </w:pPr>
      <w:r>
        <w:rPr>
          <w:rFonts w:hint="eastAsia" w:ascii="仿宋_GB2312" w:eastAsia="仿宋_GB2312"/>
          <w:sz w:val="30"/>
          <w:szCs w:val="30"/>
        </w:rPr>
        <w:t>　　十、成交原则与方法。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。如果出现相同总金额最低报价情况时，总金额最低报价相同的</w:t>
      </w:r>
      <w:r>
        <w:rPr>
          <w:rFonts w:hint="eastAsia" w:ascii="仿宋_GB2312" w:eastAsia="仿宋_GB2312"/>
          <w:sz w:val="30"/>
          <w:szCs w:val="30"/>
          <w:lang w:val="en-US" w:eastAsia="zh-CN"/>
        </w:rPr>
        <w:t>供应商</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。（若出现税率不一致的情况，以除税价相对比）</w:t>
      </w:r>
    </w:p>
    <w:p>
      <w:pPr>
        <w:snapToGrid w:val="0"/>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0"/>
        <w:widowControl w:val="0"/>
        <w:snapToGrid w:val="0"/>
        <w:spacing w:line="240" w:lineRule="auto"/>
        <w:ind w:firstLine="601"/>
        <w:rPr>
          <w:rFonts w:hint="eastAsia" w:ascii="仿宋_GB2312" w:eastAsia="仿宋_GB2312"/>
          <w:sz w:val="30"/>
          <w:szCs w:val="30"/>
          <w:lang w:eastAsia="zh-CN"/>
        </w:rPr>
      </w:pPr>
      <w:r>
        <w:rPr>
          <w:rFonts w:hint="eastAsia" w:ascii="仿宋_GB2312" w:eastAsia="仿宋_GB2312"/>
          <w:sz w:val="30"/>
          <w:szCs w:val="30"/>
        </w:rPr>
        <w:t>十</w:t>
      </w:r>
      <w:r>
        <w:rPr>
          <w:rFonts w:hint="eastAsia" w:ascii="仿宋_GB2312" w:eastAsia="仿宋_GB2312"/>
          <w:sz w:val="30"/>
          <w:szCs w:val="30"/>
          <w:lang w:val="en-US" w:eastAsia="zh-CN"/>
        </w:rPr>
        <w:t>一</w:t>
      </w:r>
      <w:r>
        <w:rPr>
          <w:rFonts w:hint="eastAsia" w:ascii="仿宋_GB2312" w:eastAsia="仿宋_GB2312"/>
          <w:sz w:val="30"/>
          <w:szCs w:val="30"/>
        </w:rPr>
        <w:t>、合同</w:t>
      </w:r>
      <w:r>
        <w:rPr>
          <w:rFonts w:hint="eastAsia" w:ascii="仿宋_GB2312" w:eastAsia="仿宋_GB2312"/>
          <w:sz w:val="30"/>
          <w:szCs w:val="30"/>
          <w:lang w:eastAsia="zh-CN"/>
        </w:rPr>
        <w:t>。</w:t>
      </w:r>
    </w:p>
    <w:p>
      <w:pPr>
        <w:pStyle w:val="10"/>
        <w:widowControl w:val="0"/>
        <w:snapToGrid w:val="0"/>
        <w:spacing w:line="240" w:lineRule="auto"/>
        <w:ind w:firstLine="601"/>
        <w:rPr>
          <w:rFonts w:hint="eastAsia" w:ascii="仿宋_GB2312" w:eastAsia="仿宋_GB2312"/>
          <w:sz w:val="30"/>
          <w:szCs w:val="30"/>
        </w:rPr>
      </w:pPr>
      <w:r>
        <w:rPr>
          <w:rFonts w:hint="eastAsia" w:ascii="仿宋" w:hAnsi="仿宋" w:eastAsia="仿宋" w:cs="仿宋"/>
          <w:sz w:val="30"/>
          <w:szCs w:val="30"/>
        </w:rPr>
        <w:t>（一）合同签订：</w:t>
      </w:r>
      <w:r>
        <w:rPr>
          <w:rFonts w:hint="eastAsia" w:ascii="仿宋_GB2312" w:eastAsia="仿宋_GB2312"/>
          <w:sz w:val="30"/>
          <w:szCs w:val="30"/>
          <w:highlight w:val="none"/>
          <w:lang w:val="en-US" w:eastAsia="zh-CN"/>
        </w:rPr>
        <w:t>供应商</w:t>
      </w:r>
      <w:r>
        <w:rPr>
          <w:rFonts w:hint="eastAsia" w:ascii="仿宋_GB2312" w:eastAsia="仿宋_GB2312"/>
          <w:sz w:val="30"/>
          <w:szCs w:val="30"/>
          <w:highlight w:val="none"/>
          <w:lang w:eastAsia="zh-CN"/>
        </w:rPr>
        <w:t>在收到成交通知书</w:t>
      </w:r>
      <w:r>
        <w:rPr>
          <w:rFonts w:hint="eastAsia" w:ascii="仿宋_GB2312" w:eastAsia="仿宋_GB2312"/>
          <w:sz w:val="30"/>
          <w:szCs w:val="30"/>
          <w:highlight w:val="none"/>
          <w:lang w:val="en-US" w:eastAsia="zh-CN"/>
        </w:rPr>
        <w:t>7个工作日内与采购人</w:t>
      </w:r>
      <w:r>
        <w:rPr>
          <w:rFonts w:hint="eastAsia" w:ascii="仿宋_GB2312" w:eastAsia="仿宋_GB2312"/>
          <w:sz w:val="30"/>
          <w:szCs w:val="30"/>
          <w:highlight w:val="none"/>
        </w:rPr>
        <w:t>签订采购合同，签约</w:t>
      </w:r>
      <w:r>
        <w:rPr>
          <w:rFonts w:hint="eastAsia" w:ascii="仿宋_GB2312" w:eastAsia="仿宋_GB2312"/>
          <w:sz w:val="30"/>
          <w:szCs w:val="30"/>
        </w:rPr>
        <w:t>单位为杭州临江环境能源有限公司。</w:t>
      </w:r>
    </w:p>
    <w:p>
      <w:pPr>
        <w:snapToGrid w:val="0"/>
        <w:ind w:firstLine="600" w:firstLineChars="200"/>
        <w:jc w:val="left"/>
        <w:rPr>
          <w:rFonts w:hint="eastAsia" w:ascii="仿宋_GB2312" w:eastAsia="仿宋_GB2312"/>
          <w:sz w:val="30"/>
          <w:szCs w:val="30"/>
        </w:rPr>
      </w:pPr>
      <w:r>
        <w:rPr>
          <w:rFonts w:hint="eastAsia" w:ascii="仿宋" w:hAnsi="仿宋" w:eastAsia="仿宋" w:cs="仿宋"/>
          <w:sz w:val="30"/>
          <w:szCs w:val="30"/>
        </w:rPr>
        <w:t>（二）履约保证金：合同签订的同时，成交供应商应支付相当于合同总价</w:t>
      </w:r>
      <w:r>
        <w:rPr>
          <w:rFonts w:hint="eastAsia" w:ascii="仿宋" w:hAnsi="仿宋" w:eastAsia="仿宋" w:cs="仿宋"/>
          <w:sz w:val="30"/>
          <w:szCs w:val="30"/>
          <w:lang w:val="en-US" w:eastAsia="zh-CN"/>
        </w:rPr>
        <w:t>5</w:t>
      </w:r>
      <w:r>
        <w:rPr>
          <w:rFonts w:hint="eastAsia" w:ascii="仿宋" w:hAnsi="仿宋" w:eastAsia="仿宋" w:cs="仿宋"/>
          <w:sz w:val="30"/>
          <w:szCs w:val="30"/>
        </w:rPr>
        <w:t>%的履约保证金。</w:t>
      </w:r>
      <w:r>
        <w:rPr>
          <w:rFonts w:hint="eastAsia" w:ascii="仿宋" w:hAnsi="仿宋" w:eastAsia="仿宋" w:cs="仿宋"/>
          <w:sz w:val="30"/>
          <w:szCs w:val="30"/>
          <w:lang w:val="en-US" w:eastAsia="zh-CN"/>
        </w:rPr>
        <w:t>合同完成后</w:t>
      </w:r>
      <w:r>
        <w:rPr>
          <w:rFonts w:hint="eastAsia" w:ascii="仿宋" w:hAnsi="仿宋" w:eastAsia="仿宋" w:cs="仿宋"/>
          <w:sz w:val="30"/>
          <w:szCs w:val="30"/>
        </w:rPr>
        <w:t>，履约保证金原额退还。</w:t>
      </w:r>
    </w:p>
    <w:p>
      <w:pPr>
        <w:numPr>
          <w:ilvl w:val="-1"/>
          <w:numId w:val="0"/>
        </w:numPr>
        <w:snapToGrid w:val="0"/>
        <w:ind w:firstLine="600" w:firstLineChars="200"/>
        <w:jc w:val="left"/>
        <w:rPr>
          <w:rFonts w:hint="eastAsia" w:ascii="仿宋_GB2312" w:eastAsia="仿宋_GB2312"/>
          <w:sz w:val="30"/>
          <w:szCs w:val="30"/>
        </w:rPr>
      </w:pPr>
      <w:r>
        <w:rPr>
          <w:rFonts w:hint="eastAsia" w:ascii="仿宋_GB2312" w:eastAsia="仿宋_GB2312"/>
          <w:sz w:val="30"/>
          <w:szCs w:val="30"/>
          <w:lang w:val="en-US" w:eastAsia="zh-CN"/>
        </w:rPr>
        <w:t>十二、</w:t>
      </w:r>
      <w:r>
        <w:rPr>
          <w:rFonts w:hint="eastAsia" w:ascii="仿宋_GB2312" w:eastAsia="仿宋_GB2312"/>
          <w:sz w:val="30"/>
          <w:szCs w:val="30"/>
          <w:lang w:eastAsia="zh-CN"/>
        </w:rPr>
        <w:t>投标保证金退还。</w:t>
      </w:r>
    </w:p>
    <w:p>
      <w:pPr>
        <w:numPr>
          <w:ilvl w:val="0"/>
          <w:numId w:val="0"/>
        </w:numPr>
        <w:snapToGrid w:val="0"/>
        <w:ind w:firstLine="600" w:firstLineChars="200"/>
        <w:jc w:val="left"/>
        <w:rPr>
          <w:rFonts w:hint="eastAsia"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投标保证金的退还</w:t>
      </w:r>
    </w:p>
    <w:p>
      <w:pPr>
        <w:snapToGrid w:val="0"/>
        <w:ind w:firstLine="600" w:firstLineChars="200"/>
        <w:jc w:val="left"/>
        <w:rPr>
          <w:rFonts w:hint="eastAsia" w:ascii="仿宋_GB2312" w:eastAsia="仿宋_GB2312"/>
          <w:sz w:val="30"/>
          <w:szCs w:val="30"/>
          <w:lang w:eastAsia="zh-CN"/>
        </w:rPr>
      </w:pPr>
      <w:r>
        <w:rPr>
          <w:rFonts w:hint="eastAsia" w:ascii="仿宋_GB2312" w:eastAsia="仿宋_GB2312"/>
          <w:sz w:val="30"/>
          <w:szCs w:val="30"/>
          <w:lang w:eastAsia="zh-CN"/>
        </w:rPr>
        <w:t>供应商</w:t>
      </w:r>
      <w:r>
        <w:rPr>
          <w:rFonts w:hint="eastAsia" w:ascii="仿宋_GB2312" w:eastAsia="仿宋_GB2312"/>
          <w:sz w:val="30"/>
          <w:szCs w:val="30"/>
        </w:rPr>
        <w:t>的投标保证金将在</w:t>
      </w:r>
      <w:r>
        <w:rPr>
          <w:rFonts w:hint="eastAsia" w:ascii="仿宋_GB2312" w:eastAsia="仿宋_GB2312"/>
          <w:sz w:val="30"/>
          <w:szCs w:val="30"/>
          <w:lang w:val="en-US" w:eastAsia="zh-CN"/>
        </w:rPr>
        <w:t>采购</w:t>
      </w:r>
      <w:r>
        <w:rPr>
          <w:rFonts w:hint="eastAsia" w:ascii="仿宋_GB2312" w:eastAsia="仿宋_GB2312"/>
          <w:sz w:val="30"/>
          <w:szCs w:val="30"/>
        </w:rPr>
        <w:t>人与中标人签订合同后全额退还。退保证金前，</w:t>
      </w:r>
      <w:r>
        <w:rPr>
          <w:rFonts w:hint="eastAsia" w:ascii="仿宋_GB2312" w:eastAsia="仿宋_GB2312"/>
          <w:sz w:val="30"/>
          <w:szCs w:val="30"/>
          <w:lang w:eastAsia="zh-CN"/>
        </w:rPr>
        <w:t>供应商</w:t>
      </w:r>
      <w:r>
        <w:rPr>
          <w:rFonts w:hint="eastAsia" w:ascii="仿宋_GB2312" w:eastAsia="仿宋_GB2312"/>
          <w:sz w:val="30"/>
          <w:szCs w:val="30"/>
        </w:rPr>
        <w:t>必须提供加盖公章或财务专用章的收款收据。</w:t>
      </w:r>
    </w:p>
    <w:p>
      <w:pPr>
        <w:snapToGrid w:val="0"/>
        <w:ind w:firstLine="600" w:firstLineChars="200"/>
        <w:jc w:val="left"/>
        <w:rPr>
          <w:rFonts w:hint="eastAsia" w:ascii="仿宋_GB2312" w:eastAsia="仿宋_GB2312"/>
          <w:sz w:val="30"/>
          <w:szCs w:val="30"/>
        </w:rPr>
      </w:pPr>
      <w:r>
        <w:rPr>
          <w:rFonts w:hint="eastAsia" w:ascii="仿宋_GB2312" w:eastAsia="仿宋_GB2312"/>
          <w:b w:val="0"/>
          <w:bCs w:val="0"/>
          <w:sz w:val="30"/>
          <w:szCs w:val="30"/>
          <w:lang w:val="en-US" w:eastAsia="zh-CN"/>
        </w:rPr>
        <w:t>（二）</w:t>
      </w:r>
      <w:r>
        <w:rPr>
          <w:rFonts w:hint="eastAsia" w:ascii="仿宋_GB2312" w:eastAsia="仿宋_GB2312"/>
          <w:b w:val="0"/>
          <w:bCs w:val="0"/>
          <w:sz w:val="30"/>
          <w:szCs w:val="30"/>
          <w:lang w:eastAsia="zh-CN"/>
        </w:rPr>
        <w:t>供应商</w:t>
      </w:r>
      <w:r>
        <w:rPr>
          <w:rFonts w:hint="eastAsia" w:ascii="仿宋_GB2312" w:eastAsia="仿宋_GB2312"/>
          <w:b w:val="0"/>
          <w:bCs w:val="0"/>
          <w:sz w:val="30"/>
          <w:szCs w:val="30"/>
        </w:rPr>
        <w:t>有以下情形之一的，投标保证金将不予退还：</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（1）在投标有效期内撤销投标文件；</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（2）擅自修改或拒绝接受已经承诺确认的条款；</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（3）在规定的时间内拒签合同、拒付履约保证金；</w:t>
      </w:r>
    </w:p>
    <w:p>
      <w:pPr>
        <w:snapToGrid w:val="0"/>
        <w:ind w:firstLine="600" w:firstLineChars="200"/>
        <w:rPr>
          <w:rFonts w:hint="eastAsia" w:ascii="仿宋_GB2312" w:eastAsia="仿宋_GB2312"/>
          <w:sz w:val="30"/>
          <w:szCs w:val="30"/>
        </w:rPr>
      </w:pPr>
      <w:r>
        <w:rPr>
          <w:rFonts w:hint="eastAsia" w:ascii="仿宋_GB2312" w:eastAsia="仿宋_GB2312"/>
          <w:sz w:val="30"/>
          <w:szCs w:val="30"/>
        </w:rPr>
        <w:t>（4）法律、法规规定的其他情形。</w:t>
      </w:r>
    </w:p>
    <w:p>
      <w:pPr>
        <w:snapToGrid w:val="0"/>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val="en-US" w:eastAsia="zh-CN"/>
        </w:rPr>
        <w:t>三</w:t>
      </w:r>
      <w:r>
        <w:rPr>
          <w:rFonts w:hint="eastAsia" w:ascii="仿宋_GB2312" w:hAnsi="宋体" w:eastAsia="仿宋_GB2312"/>
          <w:sz w:val="30"/>
          <w:szCs w:val="30"/>
        </w:rPr>
        <w:t>、其他。</w:t>
      </w:r>
    </w:p>
    <w:p>
      <w:pPr>
        <w:snapToGrid w:val="0"/>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供应商</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供应商</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并列入杭州临江环境能源有限公司不合格供应商名录。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（三）凡涉及本次询价的解释权均属于杭州临江环境能源有限公司。</w:t>
      </w:r>
    </w:p>
    <w:p>
      <w:pPr>
        <w:pStyle w:val="3"/>
        <w:numPr>
          <w:ilvl w:val="0"/>
          <w:numId w:val="0"/>
        </w:numPr>
        <w:jc w:val="center"/>
        <w:rPr>
          <w:rFonts w:ascii="仿宋_GB2312" w:hAnsi="宋体" w:eastAsia="仿宋_GB2312"/>
          <w:b w:val="0"/>
          <w:bCs/>
          <w:snapToGrid w:val="0"/>
          <w:sz w:val="44"/>
        </w:rPr>
      </w:pPr>
      <w:r>
        <w:rPr>
          <w:rFonts w:ascii="仿宋_GB2312" w:hAnsi="宋体" w:eastAsia="仿宋_GB2312"/>
          <w:kern w:val="0"/>
          <w:sz w:val="28"/>
        </w:rPr>
        <w:br w:type="page"/>
      </w:r>
      <w:bookmarkStart w:id="8" w:name="_Toc530583923"/>
      <w:bookmarkStart w:id="9" w:name="_Toc530583880"/>
      <w:r>
        <w:rPr>
          <w:rFonts w:hint="eastAsia" w:ascii="仿宋_GB2312" w:eastAsia="仿宋_GB2312"/>
          <w:snapToGrid w:val="0"/>
          <w:sz w:val="44"/>
          <w:szCs w:val="44"/>
        </w:rPr>
        <w:t>第三部分   询价内容</w:t>
      </w:r>
      <w:bookmarkEnd w:id="8"/>
      <w:bookmarkEnd w:id="9"/>
    </w:p>
    <w:p>
      <w:pPr>
        <w:pStyle w:val="11"/>
        <w:ind w:left="0" w:leftChars="0" w:firstLine="600" w:firstLineChars="200"/>
        <w:jc w:val="both"/>
        <w:rPr>
          <w:rFonts w:hint="eastAsia" w:ascii="仿宋_GB2312" w:eastAsia="仿宋_GB2312"/>
          <w:sz w:val="30"/>
          <w:szCs w:val="30"/>
          <w:lang w:val="en-US" w:eastAsia="zh-CN"/>
        </w:rPr>
      </w:pPr>
      <w:r>
        <w:rPr>
          <w:rFonts w:hint="eastAsia" w:ascii="仿宋_GB2312" w:eastAsia="仿宋_GB2312"/>
          <w:sz w:val="30"/>
          <w:szCs w:val="30"/>
          <w:lang w:eastAsia="zh-CN"/>
        </w:rPr>
        <w:t>一、</w:t>
      </w:r>
      <w:r>
        <w:rPr>
          <w:rFonts w:hint="eastAsia" w:ascii="仿宋_GB2312" w:eastAsia="仿宋_GB2312"/>
          <w:sz w:val="30"/>
          <w:szCs w:val="30"/>
        </w:rPr>
        <w:t>采购内容及相关</w:t>
      </w:r>
      <w:r>
        <w:rPr>
          <w:rFonts w:hint="eastAsia" w:ascii="仿宋_GB2312" w:eastAsia="仿宋_GB2312"/>
          <w:sz w:val="30"/>
          <w:szCs w:val="30"/>
          <w:lang w:val="en-US" w:eastAsia="zh-CN"/>
        </w:rPr>
        <w:t>说明</w:t>
      </w:r>
    </w:p>
    <w:p>
      <w:pPr>
        <w:pStyle w:val="11"/>
        <w:ind w:left="0" w:leftChars="0" w:firstLine="600" w:firstLineChars="200"/>
        <w:jc w:val="both"/>
        <w:rPr>
          <w:rFonts w:hint="eastAsia" w:ascii="仿宋_GB2312" w:eastAsia="仿宋_GB2312"/>
          <w:sz w:val="30"/>
          <w:szCs w:val="30"/>
          <w:lang w:val="en-US" w:eastAsia="zh-CN"/>
        </w:rPr>
      </w:pPr>
      <w:r>
        <w:rPr>
          <w:rFonts w:hint="eastAsia" w:ascii="仿宋_GB2312" w:eastAsia="仿宋_GB2312"/>
          <w:sz w:val="30"/>
          <w:szCs w:val="30"/>
          <w:lang w:val="en-US" w:eastAsia="zh-CN"/>
        </w:rPr>
        <w:t>1.采购内容明细</w:t>
      </w:r>
    </w:p>
    <w:tbl>
      <w:tblPr>
        <w:tblStyle w:val="6"/>
        <w:tblW w:w="842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0"/>
        <w:gridCol w:w="1446"/>
        <w:gridCol w:w="1875"/>
        <w:gridCol w:w="3128"/>
        <w:gridCol w:w="11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4"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序号</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名称</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规格尺寸</w:t>
            </w:r>
          </w:p>
        </w:tc>
        <w:tc>
          <w:tcPr>
            <w:tcW w:w="3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bdr w:val="single" w:color="000000" w:sz="4" w:space="0"/>
                <w:lang w:val="en-US" w:eastAsia="zh-CN" w:bidi="ar"/>
              </w:rPr>
            </w:pPr>
            <w:r>
              <w:rPr>
                <w:rFonts w:hint="eastAsia" w:ascii="仿宋" w:hAnsi="仿宋" w:eastAsia="仿宋" w:cs="仿宋"/>
                <w:i w:val="0"/>
                <w:iCs w:val="0"/>
                <w:color w:val="000000"/>
                <w:kern w:val="0"/>
                <w:sz w:val="22"/>
                <w:szCs w:val="22"/>
                <w:u w:val="none"/>
                <w:lang w:val="en-US" w:eastAsia="zh-CN" w:bidi="ar"/>
              </w:rPr>
              <w:t>图示</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预计数量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安全警示牌（含受限空间）</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尺寸多种，规格分别为20*30cm、30*40cm，1.0铝板 烤漆打UV+圆角（约5个双面立牌预埋等，含立柱）</w:t>
            </w:r>
          </w:p>
        </w:tc>
        <w:tc>
          <w:tcPr>
            <w:tcW w:w="3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1526540</wp:posOffset>
                  </wp:positionH>
                  <wp:positionV relativeFrom="paragraph">
                    <wp:posOffset>75565</wp:posOffset>
                  </wp:positionV>
                  <wp:extent cx="381000" cy="743585"/>
                  <wp:effectExtent l="0" t="0" r="0" b="3175"/>
                  <wp:wrapNone/>
                  <wp:docPr id="2" name="图片_4"/>
                  <wp:cNvGraphicFramePr/>
                  <a:graphic xmlns:a="http://schemas.openxmlformats.org/drawingml/2006/main">
                    <a:graphicData uri="http://schemas.openxmlformats.org/drawingml/2006/picture">
                      <pic:pic xmlns:pic="http://schemas.openxmlformats.org/drawingml/2006/picture">
                        <pic:nvPicPr>
                          <pic:cNvPr id="2" name="图片_4"/>
                          <pic:cNvPicPr/>
                        </pic:nvPicPr>
                        <pic:blipFill>
                          <a:blip r:embed="rId5"/>
                          <a:stretch>
                            <a:fillRect/>
                          </a:stretch>
                        </pic:blipFill>
                        <pic:spPr>
                          <a:xfrm>
                            <a:off x="0" y="0"/>
                            <a:ext cx="381000" cy="743585"/>
                          </a:xfrm>
                          <a:prstGeom prst="rect">
                            <a:avLst/>
                          </a:prstGeom>
                          <a:noFill/>
                          <a:ln>
                            <a:noFill/>
                          </a:ln>
                        </pic:spPr>
                      </pic:pic>
                    </a:graphicData>
                  </a:graphic>
                </wp:anchor>
              </w:drawing>
            </w: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85090</wp:posOffset>
                  </wp:positionH>
                  <wp:positionV relativeFrom="paragraph">
                    <wp:posOffset>76200</wp:posOffset>
                  </wp:positionV>
                  <wp:extent cx="606425" cy="695325"/>
                  <wp:effectExtent l="0" t="0" r="3175" b="5715"/>
                  <wp:wrapNone/>
                  <wp:docPr id="5" name="图片_2"/>
                  <wp:cNvGraphicFramePr/>
                  <a:graphic xmlns:a="http://schemas.openxmlformats.org/drawingml/2006/main">
                    <a:graphicData uri="http://schemas.openxmlformats.org/drawingml/2006/picture">
                      <pic:pic xmlns:pic="http://schemas.openxmlformats.org/drawingml/2006/picture">
                        <pic:nvPicPr>
                          <pic:cNvPr id="5" name="图片_2"/>
                          <pic:cNvPicPr/>
                        </pic:nvPicPr>
                        <pic:blipFill>
                          <a:blip r:embed="rId6"/>
                          <a:stretch>
                            <a:fillRect/>
                          </a:stretch>
                        </pic:blipFill>
                        <pic:spPr>
                          <a:xfrm>
                            <a:off x="0" y="0"/>
                            <a:ext cx="606425" cy="695325"/>
                          </a:xfrm>
                          <a:prstGeom prst="rect">
                            <a:avLst/>
                          </a:prstGeom>
                          <a:noFill/>
                          <a:ln>
                            <a:noFill/>
                          </a:ln>
                        </pic:spPr>
                      </pic:pic>
                    </a:graphicData>
                  </a:graphic>
                </wp:anchor>
              </w:drawing>
            </w: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857250</wp:posOffset>
                  </wp:positionH>
                  <wp:positionV relativeFrom="paragraph">
                    <wp:posOffset>85725</wp:posOffset>
                  </wp:positionV>
                  <wp:extent cx="581025" cy="723265"/>
                  <wp:effectExtent l="0" t="0" r="13335" b="8255"/>
                  <wp:wrapNone/>
                  <wp:docPr id="1" name="图片_3"/>
                  <wp:cNvGraphicFramePr/>
                  <a:graphic xmlns:a="http://schemas.openxmlformats.org/drawingml/2006/main">
                    <a:graphicData uri="http://schemas.openxmlformats.org/drawingml/2006/picture">
                      <pic:pic xmlns:pic="http://schemas.openxmlformats.org/drawingml/2006/picture">
                        <pic:nvPicPr>
                          <pic:cNvPr id="1" name="图片_3"/>
                          <pic:cNvPicPr/>
                        </pic:nvPicPr>
                        <pic:blipFill>
                          <a:blip r:embed="rId7"/>
                          <a:stretch>
                            <a:fillRect/>
                          </a:stretch>
                        </pic:blipFill>
                        <pic:spPr>
                          <a:xfrm>
                            <a:off x="0" y="0"/>
                            <a:ext cx="581025" cy="723265"/>
                          </a:xfrm>
                          <a:prstGeom prst="rect">
                            <a:avLst/>
                          </a:prstGeom>
                          <a:noFill/>
                          <a:ln>
                            <a:noFill/>
                          </a:ln>
                        </pic:spPr>
                      </pic:pic>
                    </a:graphicData>
                  </a:graphic>
                </wp:anchor>
              </w:drawing>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44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安全周知卡</w:t>
            </w:r>
          </w:p>
        </w:tc>
        <w:tc>
          <w:tcPr>
            <w:tcW w:w="18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A3尺寸，1.0不锈钢烤漆，打UV，圆角，打孔+镜钉</w:t>
            </w:r>
          </w:p>
        </w:tc>
        <w:tc>
          <w:tcPr>
            <w:tcW w:w="3128"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109220</wp:posOffset>
                  </wp:positionH>
                  <wp:positionV relativeFrom="paragraph">
                    <wp:posOffset>19050</wp:posOffset>
                  </wp:positionV>
                  <wp:extent cx="1790700" cy="656590"/>
                  <wp:effectExtent l="0" t="0" r="7620" b="13970"/>
                  <wp:wrapNone/>
                  <wp:docPr id="3" name="图片_40"/>
                  <wp:cNvGraphicFramePr/>
                  <a:graphic xmlns:a="http://schemas.openxmlformats.org/drawingml/2006/main">
                    <a:graphicData uri="http://schemas.openxmlformats.org/drawingml/2006/picture">
                      <pic:pic xmlns:pic="http://schemas.openxmlformats.org/drawingml/2006/picture">
                        <pic:nvPicPr>
                          <pic:cNvPr id="3" name="图片_40"/>
                          <pic:cNvPicPr/>
                        </pic:nvPicPr>
                        <pic:blipFill>
                          <a:blip r:embed="rId8"/>
                          <a:stretch>
                            <a:fillRect/>
                          </a:stretch>
                        </pic:blipFill>
                        <pic:spPr>
                          <a:xfrm>
                            <a:off x="0" y="0"/>
                            <a:ext cx="1790700" cy="656590"/>
                          </a:xfrm>
                          <a:prstGeom prst="rect">
                            <a:avLst/>
                          </a:prstGeom>
                          <a:noFill/>
                          <a:ln>
                            <a:noFill/>
                          </a:ln>
                        </pic:spPr>
                      </pic:pic>
                    </a:graphicData>
                  </a:graphic>
                </wp:anchor>
              </w:drawing>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全厂导视牌整</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黑钛金，不锈钢烤漆，2400*1900mm，厚100mm</w:t>
            </w:r>
          </w:p>
        </w:tc>
        <w:tc>
          <w:tcPr>
            <w:tcW w:w="3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59055</wp:posOffset>
                  </wp:positionH>
                  <wp:positionV relativeFrom="paragraph">
                    <wp:posOffset>46355</wp:posOffset>
                  </wp:positionV>
                  <wp:extent cx="1771650" cy="590550"/>
                  <wp:effectExtent l="0" t="0" r="11430" b="3810"/>
                  <wp:wrapNone/>
                  <wp:docPr id="4" name="图片_5"/>
                  <wp:cNvGraphicFramePr/>
                  <a:graphic xmlns:a="http://schemas.openxmlformats.org/drawingml/2006/main">
                    <a:graphicData uri="http://schemas.openxmlformats.org/drawingml/2006/picture">
                      <pic:pic xmlns:pic="http://schemas.openxmlformats.org/drawingml/2006/picture">
                        <pic:nvPicPr>
                          <pic:cNvPr id="4" name="图片_5"/>
                          <pic:cNvPicPr/>
                        </pic:nvPicPr>
                        <pic:blipFill>
                          <a:blip r:embed="rId9"/>
                          <a:stretch>
                            <a:fillRect/>
                          </a:stretch>
                        </pic:blipFill>
                        <pic:spPr>
                          <a:xfrm>
                            <a:off x="0" y="0"/>
                            <a:ext cx="1771650" cy="590550"/>
                          </a:xfrm>
                          <a:prstGeom prst="rect">
                            <a:avLst/>
                          </a:prstGeom>
                          <a:noFill/>
                          <a:ln>
                            <a:noFill/>
                          </a:ln>
                        </pic:spPr>
                      </pic:pic>
                    </a:graphicData>
                  </a:graphic>
                </wp:anchor>
              </w:drawing>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三固事业部厂区风险分布图</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1.0铝板 1200X800mm，UV+打孔+圆角，双杆立牌</w:t>
            </w:r>
          </w:p>
        </w:tc>
        <w:tc>
          <w:tcPr>
            <w:tcW w:w="3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134620</wp:posOffset>
                  </wp:positionH>
                  <wp:positionV relativeFrom="paragraph">
                    <wp:posOffset>76835</wp:posOffset>
                  </wp:positionV>
                  <wp:extent cx="1628775" cy="552450"/>
                  <wp:effectExtent l="0" t="0" r="1905" b="11430"/>
                  <wp:wrapNone/>
                  <wp:docPr id="6" name="图片_7"/>
                  <wp:cNvGraphicFramePr/>
                  <a:graphic xmlns:a="http://schemas.openxmlformats.org/drawingml/2006/main">
                    <a:graphicData uri="http://schemas.openxmlformats.org/drawingml/2006/picture">
                      <pic:pic xmlns:pic="http://schemas.openxmlformats.org/drawingml/2006/picture">
                        <pic:nvPicPr>
                          <pic:cNvPr id="6" name="图片_7"/>
                          <pic:cNvPicPr/>
                        </pic:nvPicPr>
                        <pic:blipFill>
                          <a:blip r:embed="rId10"/>
                          <a:stretch>
                            <a:fillRect/>
                          </a:stretch>
                        </pic:blipFill>
                        <pic:spPr>
                          <a:xfrm>
                            <a:off x="0" y="0"/>
                            <a:ext cx="1628775" cy="552450"/>
                          </a:xfrm>
                          <a:prstGeom prst="rect">
                            <a:avLst/>
                          </a:prstGeom>
                          <a:noFill/>
                          <a:ln>
                            <a:noFill/>
                          </a:ln>
                        </pic:spPr>
                      </pic:pic>
                    </a:graphicData>
                  </a:graphic>
                </wp:anchor>
              </w:drawing>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涉疫医废危废车辆路线示意图</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1.0铝板 1200X800mm，UV+打孔+圆角，双杆立牌</w:t>
            </w:r>
          </w:p>
        </w:tc>
        <w:tc>
          <w:tcPr>
            <w:tcW w:w="3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88900</wp:posOffset>
                  </wp:positionH>
                  <wp:positionV relativeFrom="paragraph">
                    <wp:posOffset>76200</wp:posOffset>
                  </wp:positionV>
                  <wp:extent cx="1638300" cy="550545"/>
                  <wp:effectExtent l="0" t="0" r="7620" b="13335"/>
                  <wp:wrapNone/>
                  <wp:docPr id="20" name="图片_6"/>
                  <wp:cNvGraphicFramePr/>
                  <a:graphic xmlns:a="http://schemas.openxmlformats.org/drawingml/2006/main">
                    <a:graphicData uri="http://schemas.openxmlformats.org/drawingml/2006/picture">
                      <pic:pic xmlns:pic="http://schemas.openxmlformats.org/drawingml/2006/picture">
                        <pic:nvPicPr>
                          <pic:cNvPr id="20" name="图片_6"/>
                          <pic:cNvPicPr/>
                        </pic:nvPicPr>
                        <pic:blipFill>
                          <a:blip r:embed="rId11"/>
                          <a:stretch>
                            <a:fillRect/>
                          </a:stretch>
                        </pic:blipFill>
                        <pic:spPr>
                          <a:xfrm>
                            <a:off x="0" y="0"/>
                            <a:ext cx="1638300" cy="550545"/>
                          </a:xfrm>
                          <a:prstGeom prst="rect">
                            <a:avLst/>
                          </a:prstGeom>
                          <a:noFill/>
                          <a:ln>
                            <a:noFill/>
                          </a:ln>
                        </pic:spPr>
                      </pic:pic>
                    </a:graphicData>
                  </a:graphic>
                </wp:anchor>
              </w:drawing>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电梯导视牌</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黑钛金，不锈钢烤漆，527*1800mm，厚100mm</w:t>
            </w:r>
          </w:p>
        </w:tc>
        <w:tc>
          <w:tcPr>
            <w:tcW w:w="3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36830</wp:posOffset>
                  </wp:positionH>
                  <wp:positionV relativeFrom="paragraph">
                    <wp:posOffset>37465</wp:posOffset>
                  </wp:positionV>
                  <wp:extent cx="1790700" cy="619125"/>
                  <wp:effectExtent l="0" t="0" r="7620" b="5715"/>
                  <wp:wrapNone/>
                  <wp:docPr id="16" name="图片_8"/>
                  <wp:cNvGraphicFramePr/>
                  <a:graphic xmlns:a="http://schemas.openxmlformats.org/drawingml/2006/main">
                    <a:graphicData uri="http://schemas.openxmlformats.org/drawingml/2006/picture">
                      <pic:pic xmlns:pic="http://schemas.openxmlformats.org/drawingml/2006/picture">
                        <pic:nvPicPr>
                          <pic:cNvPr id="16" name="图片_8"/>
                          <pic:cNvPicPr/>
                        </pic:nvPicPr>
                        <pic:blipFill>
                          <a:blip r:embed="rId12"/>
                          <a:stretch>
                            <a:fillRect/>
                          </a:stretch>
                        </pic:blipFill>
                        <pic:spPr>
                          <a:xfrm>
                            <a:off x="0" y="0"/>
                            <a:ext cx="1790700" cy="619125"/>
                          </a:xfrm>
                          <a:prstGeom prst="rect">
                            <a:avLst/>
                          </a:prstGeom>
                          <a:noFill/>
                          <a:ln>
                            <a:noFill/>
                          </a:ln>
                        </pic:spPr>
                      </pic:pic>
                    </a:graphicData>
                  </a:graphic>
                </wp:anchor>
              </w:drawing>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引导路标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黑钛金，不锈钢烤漆，600*2200mm，厚100mm</w:t>
            </w:r>
          </w:p>
        </w:tc>
        <w:tc>
          <w:tcPr>
            <w:tcW w:w="3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82550</wp:posOffset>
                  </wp:positionH>
                  <wp:positionV relativeFrom="paragraph">
                    <wp:posOffset>92710</wp:posOffset>
                  </wp:positionV>
                  <wp:extent cx="1724025" cy="485775"/>
                  <wp:effectExtent l="0" t="0" r="13335" b="1905"/>
                  <wp:wrapNone/>
                  <wp:docPr id="18" name="图片_9"/>
                  <wp:cNvGraphicFramePr/>
                  <a:graphic xmlns:a="http://schemas.openxmlformats.org/drawingml/2006/main">
                    <a:graphicData uri="http://schemas.openxmlformats.org/drawingml/2006/picture">
                      <pic:pic xmlns:pic="http://schemas.openxmlformats.org/drawingml/2006/picture">
                        <pic:nvPicPr>
                          <pic:cNvPr id="18" name="图片_9"/>
                          <pic:cNvPicPr/>
                        </pic:nvPicPr>
                        <pic:blipFill>
                          <a:blip r:embed="rId13"/>
                          <a:stretch>
                            <a:fillRect/>
                          </a:stretch>
                        </pic:blipFill>
                        <pic:spPr>
                          <a:xfrm>
                            <a:off x="0" y="0"/>
                            <a:ext cx="1724025" cy="485775"/>
                          </a:xfrm>
                          <a:prstGeom prst="rect">
                            <a:avLst/>
                          </a:prstGeom>
                          <a:noFill/>
                          <a:ln>
                            <a:noFill/>
                          </a:ln>
                        </pic:spPr>
                      </pic:pic>
                    </a:graphicData>
                  </a:graphic>
                </wp:anchor>
              </w:drawing>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涉疫医废制度</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100*75cm,8mm厚亚克力背打UV</w:t>
            </w:r>
          </w:p>
        </w:tc>
        <w:tc>
          <w:tcPr>
            <w:tcW w:w="3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113030</wp:posOffset>
                  </wp:positionH>
                  <wp:positionV relativeFrom="paragraph">
                    <wp:posOffset>28575</wp:posOffset>
                  </wp:positionV>
                  <wp:extent cx="1755775" cy="619125"/>
                  <wp:effectExtent l="0" t="0" r="12065" b="5715"/>
                  <wp:wrapNone/>
                  <wp:docPr id="7" name="图片_34"/>
                  <wp:cNvGraphicFramePr/>
                  <a:graphic xmlns:a="http://schemas.openxmlformats.org/drawingml/2006/main">
                    <a:graphicData uri="http://schemas.openxmlformats.org/drawingml/2006/picture">
                      <pic:pic xmlns:pic="http://schemas.openxmlformats.org/drawingml/2006/picture">
                        <pic:nvPicPr>
                          <pic:cNvPr id="7" name="图片_34"/>
                          <pic:cNvPicPr/>
                        </pic:nvPicPr>
                        <pic:blipFill>
                          <a:blip r:embed="rId14"/>
                          <a:stretch>
                            <a:fillRect/>
                          </a:stretch>
                        </pic:blipFill>
                        <pic:spPr>
                          <a:xfrm>
                            <a:off x="0" y="0"/>
                            <a:ext cx="1755775" cy="619125"/>
                          </a:xfrm>
                          <a:prstGeom prst="rect">
                            <a:avLst/>
                          </a:prstGeom>
                          <a:noFill/>
                          <a:ln>
                            <a:noFill/>
                          </a:ln>
                        </pic:spPr>
                      </pic:pic>
                    </a:graphicData>
                  </a:graphic>
                </wp:anchor>
              </w:drawing>
            </w: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167005</wp:posOffset>
                  </wp:positionH>
                  <wp:positionV relativeFrom="paragraph">
                    <wp:posOffset>6985</wp:posOffset>
                  </wp:positionV>
                  <wp:extent cx="1183640" cy="592455"/>
                  <wp:effectExtent l="0" t="0" r="5080" b="1905"/>
                  <wp:wrapNone/>
                  <wp:docPr id="15" name="图片_18"/>
                  <wp:cNvGraphicFramePr/>
                  <a:graphic xmlns:a="http://schemas.openxmlformats.org/drawingml/2006/main">
                    <a:graphicData uri="http://schemas.openxmlformats.org/drawingml/2006/picture">
                      <pic:pic xmlns:pic="http://schemas.openxmlformats.org/drawingml/2006/picture">
                        <pic:nvPicPr>
                          <pic:cNvPr id="15" name="图片_18"/>
                          <pic:cNvPicPr/>
                        </pic:nvPicPr>
                        <pic:blipFill>
                          <a:blip r:embed="rId15"/>
                          <a:stretch>
                            <a:fillRect/>
                          </a:stretch>
                        </pic:blipFill>
                        <pic:spPr>
                          <a:xfrm>
                            <a:off x="0" y="0"/>
                            <a:ext cx="1183640" cy="592455"/>
                          </a:xfrm>
                          <a:prstGeom prst="rect">
                            <a:avLst/>
                          </a:prstGeom>
                          <a:noFill/>
                          <a:ln>
                            <a:noFill/>
                          </a:ln>
                        </pic:spPr>
                      </pic:pic>
                    </a:graphicData>
                  </a:graphic>
                </wp:anchor>
              </w:drawing>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仓储/预处理制度/操作规程</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100*75cm,8mm厚亚克力背打UV</w:t>
            </w:r>
          </w:p>
        </w:tc>
        <w:tc>
          <w:tcPr>
            <w:tcW w:w="3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139065</wp:posOffset>
                  </wp:positionH>
                  <wp:positionV relativeFrom="paragraph">
                    <wp:posOffset>9525</wp:posOffset>
                  </wp:positionV>
                  <wp:extent cx="1744345" cy="628015"/>
                  <wp:effectExtent l="0" t="0" r="8255" b="12065"/>
                  <wp:wrapNone/>
                  <wp:docPr id="23" name="图片_13"/>
                  <wp:cNvGraphicFramePr/>
                  <a:graphic xmlns:a="http://schemas.openxmlformats.org/drawingml/2006/main">
                    <a:graphicData uri="http://schemas.openxmlformats.org/drawingml/2006/picture">
                      <pic:pic xmlns:pic="http://schemas.openxmlformats.org/drawingml/2006/picture">
                        <pic:nvPicPr>
                          <pic:cNvPr id="23" name="图片_13"/>
                          <pic:cNvPicPr/>
                        </pic:nvPicPr>
                        <pic:blipFill>
                          <a:blip r:embed="rId16"/>
                          <a:stretch>
                            <a:fillRect/>
                          </a:stretch>
                        </pic:blipFill>
                        <pic:spPr>
                          <a:xfrm>
                            <a:off x="0" y="0"/>
                            <a:ext cx="1744345" cy="628015"/>
                          </a:xfrm>
                          <a:prstGeom prst="rect">
                            <a:avLst/>
                          </a:prstGeom>
                          <a:noFill/>
                          <a:ln>
                            <a:noFill/>
                          </a:ln>
                        </pic:spPr>
                      </pic:pic>
                    </a:graphicData>
                  </a:graphic>
                </wp:anchor>
              </w:drawing>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焚烧制度/操作规程</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100*75cm,8mm厚亚克力背打UV</w:t>
            </w:r>
          </w:p>
        </w:tc>
        <w:tc>
          <w:tcPr>
            <w:tcW w:w="3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173990</wp:posOffset>
                  </wp:positionH>
                  <wp:positionV relativeFrom="paragraph">
                    <wp:posOffset>29210</wp:posOffset>
                  </wp:positionV>
                  <wp:extent cx="1556385" cy="574040"/>
                  <wp:effectExtent l="0" t="0" r="13335" b="5080"/>
                  <wp:wrapNone/>
                  <wp:docPr id="13" name="图片_14"/>
                  <wp:cNvGraphicFramePr/>
                  <a:graphic xmlns:a="http://schemas.openxmlformats.org/drawingml/2006/main">
                    <a:graphicData uri="http://schemas.openxmlformats.org/drawingml/2006/picture">
                      <pic:pic xmlns:pic="http://schemas.openxmlformats.org/drawingml/2006/picture">
                        <pic:nvPicPr>
                          <pic:cNvPr id="13" name="图片_14"/>
                          <pic:cNvPicPr/>
                        </pic:nvPicPr>
                        <pic:blipFill>
                          <a:blip r:embed="rId17"/>
                          <a:stretch>
                            <a:fillRect/>
                          </a:stretch>
                        </pic:blipFill>
                        <pic:spPr>
                          <a:xfrm>
                            <a:off x="0" y="0"/>
                            <a:ext cx="1556385" cy="574040"/>
                          </a:xfrm>
                          <a:prstGeom prst="rect">
                            <a:avLst/>
                          </a:prstGeom>
                          <a:noFill/>
                          <a:ln>
                            <a:noFill/>
                          </a:ln>
                        </pic:spPr>
                      </pic:pic>
                    </a:graphicData>
                  </a:graphic>
                </wp:anchor>
              </w:drawing>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固化制度/操作规程</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100*75cm,8mm厚亚克力背打UV</w:t>
            </w:r>
          </w:p>
        </w:tc>
        <w:tc>
          <w:tcPr>
            <w:tcW w:w="3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175260</wp:posOffset>
                  </wp:positionH>
                  <wp:positionV relativeFrom="paragraph">
                    <wp:posOffset>38735</wp:posOffset>
                  </wp:positionV>
                  <wp:extent cx="1553210" cy="608965"/>
                  <wp:effectExtent l="0" t="0" r="1270" b="635"/>
                  <wp:wrapNone/>
                  <wp:docPr id="24" name="图片_15"/>
                  <wp:cNvGraphicFramePr/>
                  <a:graphic xmlns:a="http://schemas.openxmlformats.org/drawingml/2006/main">
                    <a:graphicData uri="http://schemas.openxmlformats.org/drawingml/2006/picture">
                      <pic:pic xmlns:pic="http://schemas.openxmlformats.org/drawingml/2006/picture">
                        <pic:nvPicPr>
                          <pic:cNvPr id="24" name="图片_15"/>
                          <pic:cNvPicPr/>
                        </pic:nvPicPr>
                        <pic:blipFill>
                          <a:blip r:embed="rId18"/>
                          <a:stretch>
                            <a:fillRect/>
                          </a:stretch>
                        </pic:blipFill>
                        <pic:spPr>
                          <a:xfrm>
                            <a:off x="0" y="0"/>
                            <a:ext cx="1553210" cy="608965"/>
                          </a:xfrm>
                          <a:prstGeom prst="rect">
                            <a:avLst/>
                          </a:prstGeom>
                          <a:noFill/>
                          <a:ln>
                            <a:noFill/>
                          </a:ln>
                        </pic:spPr>
                      </pic:pic>
                    </a:graphicData>
                  </a:graphic>
                </wp:anchor>
              </w:drawing>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设备制度/操作规程</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100*75cm,8mm厚亚克力背打UV</w:t>
            </w:r>
          </w:p>
        </w:tc>
        <w:tc>
          <w:tcPr>
            <w:tcW w:w="3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175260</wp:posOffset>
                  </wp:positionH>
                  <wp:positionV relativeFrom="paragraph">
                    <wp:posOffset>39370</wp:posOffset>
                  </wp:positionV>
                  <wp:extent cx="1550035" cy="577215"/>
                  <wp:effectExtent l="0" t="0" r="4445" b="1905"/>
                  <wp:wrapNone/>
                  <wp:docPr id="10" name="图片_16"/>
                  <wp:cNvGraphicFramePr/>
                  <a:graphic xmlns:a="http://schemas.openxmlformats.org/drawingml/2006/main">
                    <a:graphicData uri="http://schemas.openxmlformats.org/drawingml/2006/picture">
                      <pic:pic xmlns:pic="http://schemas.openxmlformats.org/drawingml/2006/picture">
                        <pic:nvPicPr>
                          <pic:cNvPr id="10" name="图片_16"/>
                          <pic:cNvPicPr/>
                        </pic:nvPicPr>
                        <pic:blipFill>
                          <a:blip r:embed="rId19"/>
                          <a:stretch>
                            <a:fillRect/>
                          </a:stretch>
                        </pic:blipFill>
                        <pic:spPr>
                          <a:xfrm>
                            <a:off x="0" y="0"/>
                            <a:ext cx="1550035" cy="577215"/>
                          </a:xfrm>
                          <a:prstGeom prst="rect">
                            <a:avLst/>
                          </a:prstGeom>
                          <a:noFill/>
                          <a:ln>
                            <a:noFill/>
                          </a:ln>
                        </pic:spPr>
                      </pic:pic>
                    </a:graphicData>
                  </a:graphic>
                </wp:anchor>
              </w:drawing>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技术制度/操作规程</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100*75cm,8mm厚亚克力背打UV</w:t>
            </w:r>
          </w:p>
        </w:tc>
        <w:tc>
          <w:tcPr>
            <w:tcW w:w="3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169545</wp:posOffset>
                  </wp:positionH>
                  <wp:positionV relativeFrom="paragraph">
                    <wp:posOffset>47625</wp:posOffset>
                  </wp:positionV>
                  <wp:extent cx="1598930" cy="593090"/>
                  <wp:effectExtent l="0" t="0" r="1270" b="1270"/>
                  <wp:wrapNone/>
                  <wp:docPr id="12" name="图片_17"/>
                  <wp:cNvGraphicFramePr/>
                  <a:graphic xmlns:a="http://schemas.openxmlformats.org/drawingml/2006/main">
                    <a:graphicData uri="http://schemas.openxmlformats.org/drawingml/2006/picture">
                      <pic:pic xmlns:pic="http://schemas.openxmlformats.org/drawingml/2006/picture">
                        <pic:nvPicPr>
                          <pic:cNvPr id="12" name="图片_17"/>
                          <pic:cNvPicPr/>
                        </pic:nvPicPr>
                        <pic:blipFill>
                          <a:blip r:embed="rId20"/>
                          <a:stretch>
                            <a:fillRect/>
                          </a:stretch>
                        </pic:blipFill>
                        <pic:spPr>
                          <a:xfrm>
                            <a:off x="0" y="0"/>
                            <a:ext cx="1598930" cy="593090"/>
                          </a:xfrm>
                          <a:prstGeom prst="rect">
                            <a:avLst/>
                          </a:prstGeom>
                          <a:noFill/>
                          <a:ln>
                            <a:noFill/>
                          </a:ln>
                        </pic:spPr>
                      </pic:pic>
                    </a:graphicData>
                  </a:graphic>
                </wp:anchor>
              </w:drawing>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PPE穿戴标准牌子</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100*75cm,8mm厚亚克力背打UV</w:t>
            </w:r>
          </w:p>
        </w:tc>
        <w:tc>
          <w:tcPr>
            <w:tcW w:w="312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drawing>
                <wp:anchor distT="0" distB="0" distL="114300" distR="114300" simplePos="0" relativeHeight="251659264" behindDoc="0" locked="0" layoutInCell="1" allowOverlap="1">
                  <wp:simplePos x="0" y="0"/>
                  <wp:positionH relativeFrom="column">
                    <wp:posOffset>149860</wp:posOffset>
                  </wp:positionH>
                  <wp:positionV relativeFrom="paragraph">
                    <wp:posOffset>41275</wp:posOffset>
                  </wp:positionV>
                  <wp:extent cx="1581150" cy="593090"/>
                  <wp:effectExtent l="0" t="0" r="3810" b="1270"/>
                  <wp:wrapNone/>
                  <wp:docPr id="22" name="图片_26"/>
                  <wp:cNvGraphicFramePr/>
                  <a:graphic xmlns:a="http://schemas.openxmlformats.org/drawingml/2006/main">
                    <a:graphicData uri="http://schemas.openxmlformats.org/drawingml/2006/picture">
                      <pic:pic xmlns:pic="http://schemas.openxmlformats.org/drawingml/2006/picture">
                        <pic:nvPicPr>
                          <pic:cNvPr id="22" name="图片_26"/>
                          <pic:cNvPicPr/>
                        </pic:nvPicPr>
                        <pic:blipFill>
                          <a:blip r:embed="rId21"/>
                          <a:stretch>
                            <a:fillRect/>
                          </a:stretch>
                        </pic:blipFill>
                        <pic:spPr>
                          <a:xfrm>
                            <a:off x="0" y="0"/>
                            <a:ext cx="1581150" cy="593090"/>
                          </a:xfrm>
                          <a:prstGeom prst="rect">
                            <a:avLst/>
                          </a:prstGeom>
                          <a:noFill/>
                          <a:ln>
                            <a:noFill/>
                          </a:ln>
                        </pic:spPr>
                      </pic:pic>
                    </a:graphicData>
                  </a:graphic>
                </wp:anchor>
              </w:drawing>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144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绿化温馨提示牌</w:t>
            </w:r>
          </w:p>
        </w:tc>
        <w:tc>
          <w:tcPr>
            <w:tcW w:w="187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1.2cmPVC烤漆打UV，规格20*30cm、30*40cm</w:t>
            </w:r>
          </w:p>
        </w:tc>
        <w:tc>
          <w:tcPr>
            <w:tcW w:w="312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drawing>
                <wp:anchor distT="0" distB="0" distL="114300" distR="114300" simplePos="0" relativeHeight="251659264" behindDoc="0" locked="0" layoutInCell="1" allowOverlap="1">
                  <wp:simplePos x="0" y="0"/>
                  <wp:positionH relativeFrom="column">
                    <wp:posOffset>172085</wp:posOffset>
                  </wp:positionH>
                  <wp:positionV relativeFrom="paragraph">
                    <wp:posOffset>38100</wp:posOffset>
                  </wp:positionV>
                  <wp:extent cx="1533525" cy="584835"/>
                  <wp:effectExtent l="0" t="0" r="5715" b="9525"/>
                  <wp:wrapNone/>
                  <wp:docPr id="11" name="图片_28"/>
                  <wp:cNvGraphicFramePr/>
                  <a:graphic xmlns:a="http://schemas.openxmlformats.org/drawingml/2006/main">
                    <a:graphicData uri="http://schemas.openxmlformats.org/drawingml/2006/picture">
                      <pic:pic xmlns:pic="http://schemas.openxmlformats.org/drawingml/2006/picture">
                        <pic:nvPicPr>
                          <pic:cNvPr id="11" name="图片_28"/>
                          <pic:cNvPicPr/>
                        </pic:nvPicPr>
                        <pic:blipFill>
                          <a:blip r:embed="rId22"/>
                          <a:stretch>
                            <a:fillRect/>
                          </a:stretch>
                        </pic:blipFill>
                        <pic:spPr>
                          <a:xfrm>
                            <a:off x="0" y="0"/>
                            <a:ext cx="1533525" cy="584835"/>
                          </a:xfrm>
                          <a:prstGeom prst="rect">
                            <a:avLst/>
                          </a:prstGeom>
                          <a:noFill/>
                          <a:ln>
                            <a:noFill/>
                          </a:ln>
                        </pic:spPr>
                      </pic:pic>
                    </a:graphicData>
                  </a:graphic>
                </wp:anchor>
              </w:drawing>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定制定位牌</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247*174cm，1cm，高密PVC正喷UV</w:t>
            </w:r>
          </w:p>
        </w:tc>
        <w:tc>
          <w:tcPr>
            <w:tcW w:w="3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drawing>
                <wp:anchor distT="0" distB="0" distL="114300" distR="114300" simplePos="0" relativeHeight="251659264" behindDoc="0" locked="0" layoutInCell="1" allowOverlap="1">
                  <wp:simplePos x="0" y="0"/>
                  <wp:positionH relativeFrom="column">
                    <wp:posOffset>179705</wp:posOffset>
                  </wp:positionH>
                  <wp:positionV relativeFrom="paragraph">
                    <wp:posOffset>127000</wp:posOffset>
                  </wp:positionV>
                  <wp:extent cx="1609725" cy="523875"/>
                  <wp:effectExtent l="0" t="0" r="5715" b="9525"/>
                  <wp:wrapNone/>
                  <wp:docPr id="17" name="图片_23"/>
                  <wp:cNvGraphicFramePr/>
                  <a:graphic xmlns:a="http://schemas.openxmlformats.org/drawingml/2006/main">
                    <a:graphicData uri="http://schemas.openxmlformats.org/drawingml/2006/picture">
                      <pic:pic xmlns:pic="http://schemas.openxmlformats.org/drawingml/2006/picture">
                        <pic:nvPicPr>
                          <pic:cNvPr id="17" name="图片_23"/>
                          <pic:cNvPicPr/>
                        </pic:nvPicPr>
                        <pic:blipFill>
                          <a:blip r:embed="rId23"/>
                          <a:stretch>
                            <a:fillRect/>
                          </a:stretch>
                        </pic:blipFill>
                        <pic:spPr>
                          <a:xfrm>
                            <a:off x="0" y="0"/>
                            <a:ext cx="1609725" cy="523875"/>
                          </a:xfrm>
                          <a:prstGeom prst="rect">
                            <a:avLst/>
                          </a:prstGeom>
                          <a:noFill/>
                          <a:ln>
                            <a:noFill/>
                          </a:ln>
                        </pic:spPr>
                      </pic:pic>
                    </a:graphicData>
                  </a:graphic>
                </wp:anchor>
              </w:drawing>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办公室消火栓</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3M黄黑相间警示带</w:t>
            </w:r>
          </w:p>
        </w:tc>
        <w:tc>
          <w:tcPr>
            <w:tcW w:w="3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lang w:eastAsia="zh-CN"/>
              </w:rPr>
            </w:pPr>
            <w:r>
              <w:rPr>
                <w:rFonts w:hint="eastAsia" w:ascii="仿宋" w:hAnsi="仿宋" w:eastAsia="仿宋" w:cs="仿宋"/>
                <w:i w:val="0"/>
                <w:iCs w:val="0"/>
                <w:color w:val="000000"/>
                <w:sz w:val="22"/>
                <w:szCs w:val="22"/>
                <w:u w:val="none"/>
                <w:lang w:eastAsia="zh-CN"/>
              </w:rPr>
              <w:t>标准尺寸</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消防禁止及引导标识</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长70cm*宽40cm</w:t>
            </w:r>
          </w:p>
        </w:tc>
        <w:tc>
          <w:tcPr>
            <w:tcW w:w="3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128905</wp:posOffset>
                  </wp:positionH>
                  <wp:positionV relativeFrom="paragraph">
                    <wp:posOffset>57150</wp:posOffset>
                  </wp:positionV>
                  <wp:extent cx="1716405" cy="533400"/>
                  <wp:effectExtent l="0" t="0" r="5715" b="0"/>
                  <wp:wrapNone/>
                  <wp:docPr id="8" name="图片_25"/>
                  <wp:cNvGraphicFramePr/>
                  <a:graphic xmlns:a="http://schemas.openxmlformats.org/drawingml/2006/main">
                    <a:graphicData uri="http://schemas.openxmlformats.org/drawingml/2006/picture">
                      <pic:pic xmlns:pic="http://schemas.openxmlformats.org/drawingml/2006/picture">
                        <pic:nvPicPr>
                          <pic:cNvPr id="8" name="图片_25"/>
                          <pic:cNvPicPr/>
                        </pic:nvPicPr>
                        <pic:blipFill>
                          <a:blip r:embed="rId24"/>
                          <a:stretch>
                            <a:fillRect/>
                          </a:stretch>
                        </pic:blipFill>
                        <pic:spPr>
                          <a:xfrm>
                            <a:off x="0" y="0"/>
                            <a:ext cx="1716405" cy="533400"/>
                          </a:xfrm>
                          <a:prstGeom prst="rect">
                            <a:avLst/>
                          </a:prstGeom>
                          <a:noFill/>
                          <a:ln>
                            <a:noFill/>
                          </a:ln>
                        </pic:spPr>
                      </pic:pic>
                    </a:graphicData>
                  </a:graphic>
                </wp:anchor>
              </w:drawing>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设备部设备铭牌</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不锈钢，长*宽10*7cm</w:t>
            </w:r>
          </w:p>
        </w:tc>
        <w:tc>
          <w:tcPr>
            <w:tcW w:w="3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55880</wp:posOffset>
                  </wp:positionH>
                  <wp:positionV relativeFrom="paragraph">
                    <wp:posOffset>38100</wp:posOffset>
                  </wp:positionV>
                  <wp:extent cx="1714500" cy="568325"/>
                  <wp:effectExtent l="0" t="0" r="7620" b="10795"/>
                  <wp:wrapNone/>
                  <wp:docPr id="9" name="图片_21"/>
                  <wp:cNvGraphicFramePr/>
                  <a:graphic xmlns:a="http://schemas.openxmlformats.org/drawingml/2006/main">
                    <a:graphicData uri="http://schemas.openxmlformats.org/drawingml/2006/picture">
                      <pic:pic xmlns:pic="http://schemas.openxmlformats.org/drawingml/2006/picture">
                        <pic:nvPicPr>
                          <pic:cNvPr id="9" name="图片_21"/>
                          <pic:cNvPicPr/>
                        </pic:nvPicPr>
                        <pic:blipFill>
                          <a:blip r:embed="rId25"/>
                          <a:stretch>
                            <a:fillRect/>
                          </a:stretch>
                        </pic:blipFill>
                        <pic:spPr>
                          <a:xfrm>
                            <a:off x="0" y="0"/>
                            <a:ext cx="1714500" cy="568325"/>
                          </a:xfrm>
                          <a:prstGeom prst="rect">
                            <a:avLst/>
                          </a:prstGeom>
                          <a:noFill/>
                          <a:ln>
                            <a:noFill/>
                          </a:ln>
                        </pic:spPr>
                      </pic:pic>
                    </a:graphicData>
                  </a:graphic>
                </wp:anchor>
              </w:drawing>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3343个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w:t>
            </w:r>
          </w:p>
        </w:tc>
        <w:tc>
          <w:tcPr>
            <w:tcW w:w="144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静设备牌子</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设备位号（名称）喷漆</w:t>
            </w:r>
            <w:r>
              <w:rPr>
                <w:rFonts w:hint="eastAsia" w:ascii="仿宋" w:hAnsi="仿宋" w:eastAsia="仿宋" w:cs="仿宋"/>
                <w:b/>
                <w:bCs/>
                <w:i w:val="0"/>
                <w:iCs w:val="0"/>
                <w:color w:val="000000"/>
                <w:kern w:val="0"/>
                <w:sz w:val="22"/>
                <w:szCs w:val="22"/>
                <w:u w:val="none"/>
                <w:lang w:val="en-US" w:eastAsia="zh-CN" w:bidi="ar"/>
              </w:rPr>
              <w:t>（离地约7-8米，需搭设简易脚手架）</w:t>
            </w:r>
          </w:p>
        </w:tc>
        <w:tc>
          <w:tcPr>
            <w:tcW w:w="3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50165</wp:posOffset>
                  </wp:positionH>
                  <wp:positionV relativeFrom="paragraph">
                    <wp:posOffset>55880</wp:posOffset>
                  </wp:positionV>
                  <wp:extent cx="1734820" cy="753745"/>
                  <wp:effectExtent l="0" t="0" r="2540" b="8255"/>
                  <wp:wrapNone/>
                  <wp:docPr id="14" name="图片_37"/>
                  <wp:cNvGraphicFramePr/>
                  <a:graphic xmlns:a="http://schemas.openxmlformats.org/drawingml/2006/main">
                    <a:graphicData uri="http://schemas.openxmlformats.org/drawingml/2006/picture">
                      <pic:pic xmlns:pic="http://schemas.openxmlformats.org/drawingml/2006/picture">
                        <pic:nvPicPr>
                          <pic:cNvPr id="14" name="图片_37"/>
                          <pic:cNvPicPr/>
                        </pic:nvPicPr>
                        <pic:blipFill>
                          <a:blip r:embed="rId26"/>
                          <a:stretch>
                            <a:fillRect/>
                          </a:stretch>
                        </pic:blipFill>
                        <pic:spPr>
                          <a:xfrm>
                            <a:off x="0" y="0"/>
                            <a:ext cx="1734820" cy="753745"/>
                          </a:xfrm>
                          <a:prstGeom prst="rect">
                            <a:avLst/>
                          </a:prstGeom>
                          <a:noFill/>
                          <a:ln>
                            <a:noFill/>
                          </a:ln>
                        </pic:spPr>
                      </pic:pic>
                    </a:graphicData>
                  </a:graphic>
                </wp:anchor>
              </w:drawing>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w:t>
            </w:r>
          </w:p>
        </w:tc>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1.0铝板，A4大小，挂/贴</w:t>
            </w:r>
          </w:p>
        </w:tc>
        <w:tc>
          <w:tcPr>
            <w:tcW w:w="31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112395</wp:posOffset>
                  </wp:positionH>
                  <wp:positionV relativeFrom="paragraph">
                    <wp:posOffset>154305</wp:posOffset>
                  </wp:positionV>
                  <wp:extent cx="1715770" cy="1028065"/>
                  <wp:effectExtent l="0" t="0" r="6350" b="8255"/>
                  <wp:wrapNone/>
                  <wp:docPr id="19" name="图片_24"/>
                  <wp:cNvGraphicFramePr/>
                  <a:graphic xmlns:a="http://schemas.openxmlformats.org/drawingml/2006/main">
                    <a:graphicData uri="http://schemas.openxmlformats.org/drawingml/2006/picture">
                      <pic:pic xmlns:pic="http://schemas.openxmlformats.org/drawingml/2006/picture">
                        <pic:nvPicPr>
                          <pic:cNvPr id="19" name="图片_24"/>
                          <pic:cNvPicPr/>
                        </pic:nvPicPr>
                        <pic:blipFill>
                          <a:blip r:embed="rId27"/>
                          <a:stretch>
                            <a:fillRect/>
                          </a:stretch>
                        </pic:blipFill>
                        <pic:spPr>
                          <a:xfrm>
                            <a:off x="0" y="0"/>
                            <a:ext cx="1715770" cy="1028065"/>
                          </a:xfrm>
                          <a:prstGeom prst="rect">
                            <a:avLst/>
                          </a:prstGeom>
                          <a:noFill/>
                          <a:ln>
                            <a:noFill/>
                          </a:ln>
                        </pic:spPr>
                      </pic:pic>
                    </a:graphicData>
                  </a:graphic>
                </wp:anchor>
              </w:drawing>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85个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w:t>
            </w:r>
          </w:p>
        </w:tc>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1.0铝板，1.2*2.4m</w:t>
            </w:r>
          </w:p>
        </w:tc>
        <w:tc>
          <w:tcPr>
            <w:tcW w:w="31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144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插盒</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A4大小，四角镜钉，亚克力</w:t>
            </w:r>
          </w:p>
        </w:tc>
        <w:tc>
          <w:tcPr>
            <w:tcW w:w="31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43180</wp:posOffset>
                  </wp:positionH>
                  <wp:positionV relativeFrom="paragraph">
                    <wp:posOffset>68580</wp:posOffset>
                  </wp:positionV>
                  <wp:extent cx="1842770" cy="1139190"/>
                  <wp:effectExtent l="0" t="0" r="1270" b="3810"/>
                  <wp:wrapNone/>
                  <wp:docPr id="21" name="图片_29"/>
                  <wp:cNvGraphicFramePr/>
                  <a:graphic xmlns:a="http://schemas.openxmlformats.org/drawingml/2006/main">
                    <a:graphicData uri="http://schemas.openxmlformats.org/drawingml/2006/picture">
                      <pic:pic xmlns:pic="http://schemas.openxmlformats.org/drawingml/2006/picture">
                        <pic:nvPicPr>
                          <pic:cNvPr id="21" name="图片_29"/>
                          <pic:cNvPicPr/>
                        </pic:nvPicPr>
                        <pic:blipFill>
                          <a:blip r:embed="rId28"/>
                          <a:stretch>
                            <a:fillRect/>
                          </a:stretch>
                        </pic:blipFill>
                        <pic:spPr>
                          <a:xfrm>
                            <a:off x="0" y="0"/>
                            <a:ext cx="1842770" cy="1139190"/>
                          </a:xfrm>
                          <a:prstGeom prst="rect">
                            <a:avLst/>
                          </a:prstGeom>
                          <a:noFill/>
                          <a:ln>
                            <a:noFill/>
                          </a:ln>
                        </pic:spPr>
                      </pic:pic>
                    </a:graphicData>
                  </a:graphic>
                </wp:anchor>
              </w:drawing>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w:t>
            </w:r>
          </w:p>
        </w:tc>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A3大小，四角镜钉，亚克力</w:t>
            </w:r>
          </w:p>
        </w:tc>
        <w:tc>
          <w:tcPr>
            <w:tcW w:w="31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仓库库位号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亚克力，长*宽10*7cm，可内插卡</w:t>
            </w:r>
          </w:p>
        </w:tc>
        <w:tc>
          <w:tcPr>
            <w:tcW w:w="3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lang w:eastAsia="zh-CN"/>
              </w:rPr>
            </w:pPr>
            <w:r>
              <w:rPr>
                <w:rFonts w:hint="eastAsia" w:ascii="仿宋" w:hAnsi="仿宋" w:eastAsia="仿宋" w:cs="仿宋"/>
                <w:i w:val="0"/>
                <w:iCs w:val="0"/>
                <w:color w:val="000000"/>
                <w:sz w:val="22"/>
                <w:szCs w:val="22"/>
                <w:u w:val="none"/>
                <w:lang w:eastAsia="zh-CN"/>
              </w:rPr>
              <w:t>需要另外设计</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叉车</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反光贴，A4大小</w:t>
            </w:r>
          </w:p>
        </w:tc>
        <w:tc>
          <w:tcPr>
            <w:tcW w:w="3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预处理仓库编号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1.0厚铝牌,A3大小</w:t>
            </w:r>
          </w:p>
        </w:tc>
        <w:tc>
          <w:tcPr>
            <w:tcW w:w="3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eastAsia="zh-CN"/>
              </w:rPr>
              <w:t>需要另外设计</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管道标示</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按国家标准（标示，色环、色带）</w:t>
            </w:r>
            <w:r>
              <w:rPr>
                <w:rFonts w:hint="eastAsia" w:ascii="仿宋" w:hAnsi="仿宋" w:eastAsia="仿宋" w:cs="仿宋"/>
                <w:b/>
                <w:bCs/>
                <w:i w:val="0"/>
                <w:iCs w:val="0"/>
                <w:color w:val="000000"/>
                <w:kern w:val="0"/>
                <w:sz w:val="22"/>
                <w:szCs w:val="22"/>
                <w:u w:val="none"/>
                <w:lang w:val="en-US" w:eastAsia="zh-CN" w:bidi="ar"/>
              </w:rPr>
              <w:t>（部分离地约7-8米，需搭设简易脚手架）</w:t>
            </w:r>
          </w:p>
        </w:tc>
        <w:tc>
          <w:tcPr>
            <w:tcW w:w="3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不锈钢公告栏</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4.8*2.4m（需设计调整），双立杆，带遮雨顶；带玻璃橱窗。</w:t>
            </w:r>
          </w:p>
        </w:tc>
        <w:tc>
          <w:tcPr>
            <w:tcW w:w="3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eastAsia="zh-CN"/>
              </w:rPr>
              <w:t>需要另外设计</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1个</w:t>
            </w:r>
          </w:p>
        </w:tc>
      </w:tr>
    </w:tbl>
    <w:p>
      <w:pPr>
        <w:pStyle w:val="11"/>
        <w:ind w:left="0" w:leftChars="0" w:firstLine="300" w:firstLineChars="100"/>
        <w:jc w:val="both"/>
        <w:rPr>
          <w:rFonts w:hint="default" w:ascii="仿宋_GB2312" w:eastAsia="仿宋_GB2312"/>
          <w:sz w:val="30"/>
          <w:szCs w:val="30"/>
          <w:lang w:val="en-US" w:eastAsia="zh-CN"/>
        </w:rPr>
      </w:pPr>
    </w:p>
    <w:p>
      <w:pPr>
        <w:pStyle w:val="10"/>
        <w:numPr>
          <w:ilvl w:val="0"/>
          <w:numId w:val="2"/>
        </w:numPr>
        <w:snapToGrid w:val="0"/>
        <w:spacing w:line="240" w:lineRule="auto"/>
        <w:ind w:left="0" w:leftChars="0" w:firstLine="600" w:firstLineChars="200"/>
        <w:rPr>
          <w:rFonts w:hint="eastAsia" w:ascii="仿宋_GB2312" w:hAnsi="Times New Roman" w:eastAsia="仿宋_GB2312" w:cs="Times New Roman"/>
          <w:color w:val="auto"/>
          <w:kern w:val="2"/>
          <w:sz w:val="30"/>
          <w:szCs w:val="30"/>
          <w:lang w:val="en-US" w:eastAsia="zh-CN" w:bidi="ar-SA"/>
        </w:rPr>
      </w:pPr>
      <w:r>
        <w:rPr>
          <w:rFonts w:hint="eastAsia" w:ascii="仿宋_GB2312" w:hAnsi="Times New Roman" w:eastAsia="仿宋_GB2312" w:cs="Times New Roman"/>
          <w:color w:val="auto"/>
          <w:kern w:val="2"/>
          <w:sz w:val="30"/>
          <w:szCs w:val="30"/>
          <w:lang w:val="en-US" w:eastAsia="zh-CN" w:bidi="ar-SA"/>
        </w:rPr>
        <w:t>服务要求</w:t>
      </w:r>
    </w:p>
    <w:p>
      <w:pPr>
        <w:pStyle w:val="10"/>
        <w:numPr>
          <w:ilvl w:val="0"/>
          <w:numId w:val="0"/>
        </w:numPr>
        <w:snapToGrid w:val="0"/>
        <w:spacing w:line="240" w:lineRule="auto"/>
        <w:ind w:firstLine="900" w:firstLineChars="300"/>
        <w:rPr>
          <w:rFonts w:hint="default" w:ascii="仿宋_GB2312" w:hAnsi="Times New Roman"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1.中标人需提供设计和安装服务，到项目地进行现场考察，与采购人确定布点定位，制作产品内容需根据现场实际情况进行合理设计。设计完成后，以书面形式发给采购人确认，双方确认无误后进行生产加工。</w:t>
      </w:r>
    </w:p>
    <w:p>
      <w:pPr>
        <w:pStyle w:val="10"/>
        <w:snapToGrid w:val="0"/>
        <w:spacing w:line="240" w:lineRule="auto"/>
        <w:ind w:left="0" w:leftChars="0" w:firstLine="900" w:firstLineChars="300"/>
        <w:rPr>
          <w:rFonts w:hint="eastAsia" w:ascii="仿宋_GB2312" w:hAnsi="Times New Roman"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2.中标人</w:t>
      </w:r>
      <w:r>
        <w:rPr>
          <w:rFonts w:hint="eastAsia" w:ascii="仿宋_GB2312" w:hAnsi="Times New Roman" w:eastAsia="仿宋_GB2312" w:cs="Times New Roman"/>
          <w:color w:val="auto"/>
          <w:kern w:val="2"/>
          <w:sz w:val="30"/>
          <w:szCs w:val="30"/>
          <w:lang w:val="en-US" w:eastAsia="zh-CN" w:bidi="ar-SA"/>
        </w:rPr>
        <w:t>根据采购人</w:t>
      </w:r>
      <w:r>
        <w:rPr>
          <w:rFonts w:hint="eastAsia" w:ascii="仿宋_GB2312" w:eastAsia="仿宋_GB2312" w:cs="Times New Roman"/>
          <w:color w:val="auto"/>
          <w:kern w:val="2"/>
          <w:sz w:val="30"/>
          <w:szCs w:val="30"/>
          <w:lang w:val="en-US" w:eastAsia="zh-CN" w:bidi="ar-SA"/>
        </w:rPr>
        <w:t>的需求</w:t>
      </w:r>
      <w:r>
        <w:rPr>
          <w:rFonts w:hint="eastAsia" w:ascii="仿宋_GB2312" w:hAnsi="Times New Roman" w:eastAsia="仿宋_GB2312" w:cs="Times New Roman"/>
          <w:color w:val="auto"/>
          <w:kern w:val="2"/>
          <w:sz w:val="30"/>
          <w:szCs w:val="30"/>
          <w:lang w:val="en-US" w:eastAsia="zh-CN" w:bidi="ar-SA"/>
        </w:rPr>
        <w:t>确定</w:t>
      </w:r>
      <w:r>
        <w:rPr>
          <w:rFonts w:hint="eastAsia" w:ascii="仿宋_GB2312" w:eastAsia="仿宋_GB2312" w:cs="Times New Roman"/>
          <w:color w:val="auto"/>
          <w:kern w:val="2"/>
          <w:sz w:val="30"/>
          <w:szCs w:val="30"/>
          <w:lang w:val="en-US" w:eastAsia="zh-CN" w:bidi="ar-SA"/>
        </w:rPr>
        <w:t>制作数量</w:t>
      </w:r>
      <w:r>
        <w:rPr>
          <w:rFonts w:hint="eastAsia" w:ascii="仿宋_GB2312" w:hAnsi="Times New Roman" w:eastAsia="仿宋_GB2312" w:cs="Times New Roman"/>
          <w:color w:val="auto"/>
          <w:kern w:val="2"/>
          <w:sz w:val="30"/>
          <w:szCs w:val="30"/>
          <w:lang w:val="en-US" w:eastAsia="zh-CN" w:bidi="ar-SA"/>
        </w:rPr>
        <w:t>，</w:t>
      </w:r>
      <w:r>
        <w:rPr>
          <w:rFonts w:hint="eastAsia" w:ascii="仿宋_GB2312" w:eastAsia="仿宋_GB2312" w:cs="Times New Roman"/>
          <w:color w:val="auto"/>
          <w:kern w:val="2"/>
          <w:sz w:val="30"/>
          <w:szCs w:val="30"/>
          <w:lang w:val="en-US" w:eastAsia="zh-CN" w:bidi="ar-SA"/>
        </w:rPr>
        <w:t>30</w:t>
      </w:r>
      <w:r>
        <w:rPr>
          <w:rFonts w:hint="eastAsia" w:ascii="仿宋_GB2312" w:hAnsi="Times New Roman" w:eastAsia="仿宋_GB2312" w:cs="Times New Roman"/>
          <w:color w:val="auto"/>
          <w:kern w:val="2"/>
          <w:sz w:val="30"/>
          <w:szCs w:val="30"/>
          <w:lang w:val="en-US" w:eastAsia="zh-CN" w:bidi="ar-SA"/>
        </w:rPr>
        <w:t>个工作日内完成</w:t>
      </w:r>
      <w:r>
        <w:rPr>
          <w:rFonts w:hint="eastAsia" w:ascii="仿宋_GB2312" w:eastAsia="仿宋_GB2312" w:cs="Times New Roman"/>
          <w:color w:val="auto"/>
          <w:kern w:val="2"/>
          <w:sz w:val="30"/>
          <w:szCs w:val="30"/>
          <w:lang w:val="en-US" w:eastAsia="zh-CN" w:bidi="ar-SA"/>
        </w:rPr>
        <w:t>制作、送货和安装（</w:t>
      </w:r>
      <w:r>
        <w:rPr>
          <w:rFonts w:hint="eastAsia" w:ascii="仿宋_GB2312" w:hAnsi="Times New Roman" w:eastAsia="仿宋_GB2312" w:cs="Times New Roman"/>
          <w:color w:val="auto"/>
          <w:kern w:val="2"/>
          <w:sz w:val="30"/>
          <w:szCs w:val="30"/>
          <w:lang w:val="en-US" w:eastAsia="zh-CN" w:bidi="ar-SA"/>
        </w:rPr>
        <w:t>如因特殊</w:t>
      </w:r>
      <w:r>
        <w:rPr>
          <w:rFonts w:hint="eastAsia" w:ascii="仿宋_GB2312" w:eastAsia="仿宋_GB2312" w:cs="Times New Roman"/>
          <w:color w:val="auto"/>
          <w:kern w:val="2"/>
          <w:sz w:val="30"/>
          <w:szCs w:val="30"/>
          <w:lang w:val="en-US" w:eastAsia="zh-CN" w:bidi="ar-SA"/>
        </w:rPr>
        <w:t>情况</w:t>
      </w:r>
      <w:r>
        <w:rPr>
          <w:rFonts w:hint="eastAsia" w:ascii="仿宋_GB2312" w:hAnsi="Times New Roman" w:eastAsia="仿宋_GB2312" w:cs="Times New Roman"/>
          <w:color w:val="auto"/>
          <w:kern w:val="2"/>
          <w:sz w:val="30"/>
          <w:szCs w:val="30"/>
          <w:lang w:val="en-US" w:eastAsia="zh-CN" w:bidi="ar-SA"/>
        </w:rPr>
        <w:t>需延长制作期的，</w:t>
      </w:r>
      <w:r>
        <w:rPr>
          <w:rFonts w:hint="eastAsia" w:ascii="仿宋_GB2312" w:eastAsia="仿宋_GB2312" w:cs="Times New Roman"/>
          <w:color w:val="auto"/>
          <w:kern w:val="2"/>
          <w:sz w:val="30"/>
          <w:szCs w:val="30"/>
          <w:lang w:val="en-US" w:eastAsia="zh-CN" w:bidi="ar-SA"/>
        </w:rPr>
        <w:t>中标人</w:t>
      </w:r>
      <w:r>
        <w:rPr>
          <w:rFonts w:hint="eastAsia" w:ascii="仿宋_GB2312" w:hAnsi="Times New Roman" w:eastAsia="仿宋_GB2312" w:cs="Times New Roman"/>
          <w:color w:val="auto"/>
          <w:kern w:val="2"/>
          <w:sz w:val="30"/>
          <w:szCs w:val="30"/>
          <w:lang w:val="en-US" w:eastAsia="zh-CN" w:bidi="ar-SA"/>
        </w:rPr>
        <w:t>应在接到</w:t>
      </w:r>
      <w:r>
        <w:rPr>
          <w:rFonts w:hint="eastAsia" w:ascii="仿宋_GB2312" w:eastAsia="仿宋_GB2312" w:cs="Times New Roman"/>
          <w:color w:val="auto"/>
          <w:kern w:val="2"/>
          <w:sz w:val="30"/>
          <w:szCs w:val="30"/>
          <w:lang w:val="en-US" w:eastAsia="zh-CN" w:bidi="ar-SA"/>
        </w:rPr>
        <w:t>采购人</w:t>
      </w:r>
      <w:r>
        <w:rPr>
          <w:rFonts w:hint="eastAsia" w:ascii="仿宋_GB2312" w:hAnsi="Times New Roman" w:eastAsia="仿宋_GB2312" w:cs="Times New Roman"/>
          <w:color w:val="auto"/>
          <w:kern w:val="2"/>
          <w:sz w:val="30"/>
          <w:szCs w:val="30"/>
          <w:lang w:val="en-US" w:eastAsia="zh-CN" w:bidi="ar-SA"/>
        </w:rPr>
        <w:t>制作通知后2日内告知具体制作时间</w:t>
      </w:r>
      <w:r>
        <w:rPr>
          <w:rFonts w:hint="eastAsia" w:ascii="仿宋_GB2312" w:eastAsia="仿宋_GB2312" w:cs="Times New Roman"/>
          <w:color w:val="auto"/>
          <w:kern w:val="2"/>
          <w:sz w:val="30"/>
          <w:szCs w:val="30"/>
          <w:lang w:val="en-US" w:eastAsia="zh-CN" w:bidi="ar-SA"/>
        </w:rPr>
        <w:t>），</w:t>
      </w:r>
      <w:r>
        <w:rPr>
          <w:rFonts w:hint="eastAsia" w:ascii="仿宋_GB2312" w:hAnsi="Times New Roman" w:eastAsia="仿宋_GB2312" w:cs="Times New Roman"/>
          <w:color w:val="auto"/>
          <w:kern w:val="2"/>
          <w:sz w:val="30"/>
          <w:szCs w:val="30"/>
          <w:lang w:val="en-US" w:eastAsia="zh-CN" w:bidi="ar-SA"/>
        </w:rPr>
        <w:t>送货地点为杭州临江环境能源有限公司</w:t>
      </w:r>
      <w:r>
        <w:rPr>
          <w:rFonts w:hint="eastAsia" w:ascii="仿宋_GB2312" w:eastAsia="仿宋_GB2312" w:cs="Times New Roman"/>
          <w:color w:val="auto"/>
          <w:kern w:val="2"/>
          <w:sz w:val="30"/>
          <w:szCs w:val="30"/>
          <w:lang w:val="en-US" w:eastAsia="zh-CN" w:bidi="ar-SA"/>
        </w:rPr>
        <w:t>三固事业部</w:t>
      </w:r>
      <w:r>
        <w:rPr>
          <w:rFonts w:hint="eastAsia" w:ascii="仿宋_GB2312" w:hAnsi="Times New Roman" w:eastAsia="仿宋_GB2312" w:cs="Times New Roman"/>
          <w:color w:val="auto"/>
          <w:kern w:val="2"/>
          <w:sz w:val="30"/>
          <w:szCs w:val="30"/>
          <w:lang w:val="en-US" w:eastAsia="zh-CN" w:bidi="ar-SA"/>
        </w:rPr>
        <w:t>；</w:t>
      </w:r>
    </w:p>
    <w:p>
      <w:pPr>
        <w:pStyle w:val="10"/>
        <w:numPr>
          <w:ilvl w:val="0"/>
          <w:numId w:val="0"/>
        </w:numPr>
        <w:snapToGrid w:val="0"/>
        <w:spacing w:line="240" w:lineRule="auto"/>
        <w:rPr>
          <w:rFonts w:hint="default" w:ascii="仿宋_GB2312" w:hAnsi="Times New Roman" w:eastAsia="仿宋_GB2312" w:cs="Times New Roman"/>
          <w:color w:val="auto"/>
          <w:kern w:val="2"/>
          <w:sz w:val="30"/>
          <w:szCs w:val="30"/>
          <w:lang w:val="en-US" w:eastAsia="zh-CN" w:bidi="ar-SA"/>
        </w:rPr>
      </w:pPr>
    </w:p>
    <w:p>
      <w:pPr>
        <w:pStyle w:val="10"/>
        <w:snapToGrid w:val="0"/>
        <w:spacing w:line="240" w:lineRule="auto"/>
        <w:ind w:left="0" w:leftChars="0" w:firstLine="600" w:firstLineChars="200"/>
        <w:rPr>
          <w:rFonts w:hint="eastAsia" w:ascii="仿宋_GB2312" w:hAnsi="Times New Roman"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三</w:t>
      </w:r>
      <w:r>
        <w:rPr>
          <w:rFonts w:hint="eastAsia" w:ascii="仿宋_GB2312" w:hAnsi="Times New Roman" w:eastAsia="仿宋_GB2312" w:cs="Times New Roman"/>
          <w:color w:val="auto"/>
          <w:kern w:val="2"/>
          <w:sz w:val="30"/>
          <w:szCs w:val="30"/>
          <w:lang w:val="en-US" w:eastAsia="zh-CN" w:bidi="ar-SA"/>
        </w:rPr>
        <w:t>、售后要求：对于出现不符合采购人要求的</w:t>
      </w:r>
      <w:r>
        <w:rPr>
          <w:rFonts w:hint="eastAsia" w:ascii="仿宋_GB2312" w:eastAsia="仿宋_GB2312" w:cs="Times New Roman"/>
          <w:color w:val="auto"/>
          <w:kern w:val="2"/>
          <w:sz w:val="30"/>
          <w:szCs w:val="30"/>
          <w:lang w:val="en-US" w:eastAsia="zh-CN" w:bidi="ar-SA"/>
        </w:rPr>
        <w:t>物品</w:t>
      </w:r>
      <w:r>
        <w:rPr>
          <w:rFonts w:hint="eastAsia" w:ascii="仿宋_GB2312" w:hAnsi="Times New Roman" w:eastAsia="仿宋_GB2312" w:cs="Times New Roman"/>
          <w:color w:val="auto"/>
          <w:kern w:val="2"/>
          <w:sz w:val="30"/>
          <w:szCs w:val="30"/>
          <w:lang w:val="en-US" w:eastAsia="zh-CN" w:bidi="ar-SA"/>
        </w:rPr>
        <w:t>，中标人应在接到</w:t>
      </w:r>
      <w:r>
        <w:rPr>
          <w:rFonts w:hint="eastAsia" w:ascii="仿宋_GB2312" w:eastAsia="仿宋_GB2312" w:cs="Times New Roman"/>
          <w:color w:val="auto"/>
          <w:kern w:val="2"/>
          <w:sz w:val="30"/>
          <w:szCs w:val="30"/>
          <w:lang w:val="en-US" w:eastAsia="zh-CN" w:bidi="ar-SA"/>
        </w:rPr>
        <w:t>采购人</w:t>
      </w:r>
      <w:r>
        <w:rPr>
          <w:rFonts w:hint="eastAsia" w:ascii="仿宋_GB2312" w:hAnsi="Times New Roman" w:eastAsia="仿宋_GB2312" w:cs="Times New Roman"/>
          <w:color w:val="auto"/>
          <w:kern w:val="2"/>
          <w:sz w:val="30"/>
          <w:szCs w:val="30"/>
          <w:lang w:val="en-US" w:eastAsia="zh-CN" w:bidi="ar-SA"/>
        </w:rPr>
        <w:t>反馈后两个工作日内予以无条件更换。</w:t>
      </w:r>
    </w:p>
    <w:p>
      <w:pPr>
        <w:pStyle w:val="10"/>
        <w:snapToGrid w:val="0"/>
        <w:spacing w:line="240" w:lineRule="auto"/>
        <w:ind w:left="0" w:leftChars="0" w:firstLine="0" w:firstLineChars="0"/>
        <w:rPr>
          <w:rFonts w:hint="eastAsia" w:ascii="仿宋_GB2312" w:eastAsia="仿宋_GB2312" w:cs="Times New Roman"/>
          <w:color w:val="auto"/>
          <w:kern w:val="2"/>
          <w:sz w:val="30"/>
          <w:szCs w:val="30"/>
          <w:lang w:val="en-US" w:eastAsia="zh-CN" w:bidi="ar-SA"/>
        </w:rPr>
      </w:pPr>
    </w:p>
    <w:p>
      <w:pPr>
        <w:pStyle w:val="10"/>
        <w:snapToGrid w:val="0"/>
        <w:spacing w:line="240" w:lineRule="auto"/>
        <w:ind w:left="0" w:leftChars="0" w:firstLine="600" w:firstLineChars="200"/>
        <w:rPr>
          <w:rFonts w:hint="eastAsia" w:ascii="仿宋_GB2312" w:hAnsi="Times New Roman"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四</w:t>
      </w:r>
      <w:r>
        <w:rPr>
          <w:rFonts w:hint="eastAsia" w:ascii="仿宋_GB2312" w:hAnsi="Times New Roman" w:eastAsia="仿宋_GB2312" w:cs="Times New Roman"/>
          <w:color w:val="auto"/>
          <w:kern w:val="2"/>
          <w:sz w:val="30"/>
          <w:szCs w:val="30"/>
          <w:lang w:val="en-US" w:eastAsia="zh-CN" w:bidi="ar-SA"/>
        </w:rPr>
        <w:t>、付款方式</w:t>
      </w:r>
    </w:p>
    <w:p>
      <w:pPr>
        <w:pStyle w:val="10"/>
        <w:snapToGrid w:val="0"/>
        <w:spacing w:line="240" w:lineRule="auto"/>
        <w:ind w:firstLine="601"/>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val="en-US" w:eastAsia="zh-CN"/>
        </w:rPr>
        <w:t>中标</w:t>
      </w:r>
      <w:r>
        <w:rPr>
          <w:rFonts w:hint="eastAsia" w:ascii="仿宋_GB2312" w:eastAsia="仿宋_GB2312"/>
          <w:color w:val="auto"/>
          <w:kern w:val="2"/>
          <w:sz w:val="30"/>
          <w:szCs w:val="30"/>
        </w:rPr>
        <w:t>人提供经双方确认的送货清单及增值税专用发票，采购人自收到准确清单和发票后，</w:t>
      </w:r>
      <w:r>
        <w:rPr>
          <w:rFonts w:hint="eastAsia" w:ascii="仿宋_GB2312" w:eastAsia="仿宋_GB2312"/>
          <w:color w:val="auto"/>
          <w:kern w:val="2"/>
          <w:sz w:val="30"/>
          <w:szCs w:val="30"/>
          <w:lang w:val="en-US" w:eastAsia="zh-CN"/>
        </w:rPr>
        <w:t>于次月</w:t>
      </w:r>
      <w:r>
        <w:rPr>
          <w:rFonts w:hint="eastAsia" w:ascii="仿宋_GB2312" w:eastAsia="仿宋_GB2312"/>
          <w:color w:val="auto"/>
          <w:kern w:val="2"/>
          <w:sz w:val="30"/>
          <w:szCs w:val="30"/>
        </w:rPr>
        <w:t>完成货款支付。</w:t>
      </w:r>
    </w:p>
    <w:p>
      <w:pPr>
        <w:pStyle w:val="3"/>
        <w:numPr>
          <w:ilvl w:val="0"/>
          <w:numId w:val="0"/>
        </w:numPr>
        <w:jc w:val="center"/>
        <w:rPr>
          <w:rFonts w:ascii="仿宋_GB2312" w:eastAsia="仿宋_GB2312"/>
          <w:snapToGrid w:val="0"/>
          <w:sz w:val="44"/>
          <w:szCs w:val="44"/>
        </w:rPr>
      </w:pPr>
      <w:bookmarkStart w:id="10" w:name="_Toc530583924"/>
      <w:r>
        <w:rPr>
          <w:rFonts w:ascii="仿宋_GB2312" w:eastAsia="仿宋_GB2312"/>
          <w:snapToGrid w:val="0"/>
          <w:sz w:val="30"/>
          <w:szCs w:val="30"/>
        </w:rPr>
        <w:br w:type="page"/>
      </w:r>
      <w:r>
        <w:rPr>
          <w:rFonts w:hint="eastAsia" w:ascii="仿宋_GB2312" w:eastAsia="仿宋_GB2312"/>
          <w:snapToGrid w:val="0"/>
          <w:sz w:val="44"/>
          <w:szCs w:val="44"/>
        </w:rPr>
        <w:t>第</w:t>
      </w:r>
      <w:bookmarkStart w:id="11" w:name="_GoBack"/>
      <w:bookmarkEnd w:id="11"/>
      <w:r>
        <w:rPr>
          <w:rFonts w:hint="eastAsia" w:ascii="仿宋_GB2312" w:eastAsia="仿宋_GB2312"/>
          <w:snapToGrid w:val="0"/>
          <w:sz w:val="44"/>
          <w:szCs w:val="44"/>
        </w:rPr>
        <w:t>四部分    报价文件格式</w:t>
      </w:r>
      <w:bookmarkEnd w:id="10"/>
    </w:p>
    <w:p>
      <w:pPr>
        <w:spacing w:line="480" w:lineRule="auto"/>
        <w:jc w:val="left"/>
        <w:rPr>
          <w:rFonts w:ascii="仿宋_GB2312" w:eastAsia="仿宋_GB2312"/>
          <w:b/>
          <w:sz w:val="28"/>
        </w:rPr>
      </w:pPr>
      <w:r>
        <w:rPr>
          <w:rStyle w:val="12"/>
          <w:rFonts w:hint="eastAsia" w:ascii="仿宋_GB2312" w:eastAsia="仿宋_GB2312"/>
          <w:sz w:val="30"/>
        </w:rPr>
        <w:t>附件一：</w:t>
      </w:r>
    </w:p>
    <w:p>
      <w:pPr>
        <w:spacing w:line="480" w:lineRule="auto"/>
        <w:jc w:val="right"/>
        <w:rPr>
          <w:rFonts w:ascii="仿宋_GB2312" w:eastAsia="仿宋_GB2312"/>
          <w:sz w:val="32"/>
        </w:rPr>
      </w:pPr>
    </w:p>
    <w:p>
      <w:pPr>
        <w:rPr>
          <w:rFonts w:ascii="仿宋_GB2312" w:eastAsia="仿宋_GB2312"/>
          <w:sz w:val="44"/>
        </w:rPr>
      </w:pPr>
    </w:p>
    <w:p>
      <w:pPr>
        <w:spacing w:line="360" w:lineRule="auto"/>
        <w:jc w:val="center"/>
        <w:rPr>
          <w:rFonts w:hint="default" w:ascii="仿宋_GB2312" w:eastAsia="仿宋_GB2312"/>
          <w:sz w:val="52"/>
          <w:lang w:val="en-US" w:eastAsia="zh-CN"/>
        </w:rPr>
      </w:pPr>
      <w:r>
        <w:rPr>
          <w:rFonts w:hint="eastAsia" w:ascii="仿宋_GB2312" w:eastAsia="仿宋_GB2312"/>
          <w:sz w:val="52"/>
        </w:rPr>
        <w:t>202</w:t>
      </w:r>
      <w:r>
        <w:rPr>
          <w:rFonts w:hint="eastAsia" w:ascii="仿宋_GB2312" w:eastAsia="仿宋_GB2312"/>
          <w:sz w:val="52"/>
          <w:lang w:val="en-US" w:eastAsia="zh-CN"/>
        </w:rPr>
        <w:t>2</w:t>
      </w:r>
      <w:r>
        <w:rPr>
          <w:rFonts w:hint="eastAsia" w:ascii="仿宋_GB2312" w:eastAsia="仿宋_GB2312"/>
          <w:sz w:val="52"/>
        </w:rPr>
        <w:t>年</w:t>
      </w:r>
      <w:r>
        <w:rPr>
          <w:rFonts w:hint="eastAsia" w:ascii="仿宋_GB2312" w:eastAsia="仿宋_GB2312"/>
          <w:sz w:val="52"/>
          <w:lang w:eastAsia="zh-CN"/>
        </w:rPr>
        <w:t>临江公司</w:t>
      </w:r>
      <w:r>
        <w:rPr>
          <w:rFonts w:hint="eastAsia" w:ascii="仿宋_GB2312" w:eastAsia="仿宋_GB2312"/>
          <w:sz w:val="52"/>
          <w:lang w:val="en-US" w:eastAsia="zh-CN"/>
        </w:rPr>
        <w:t>可视化建设采购项目</w:t>
      </w:r>
    </w:p>
    <w:p>
      <w:pPr>
        <w:spacing w:line="360" w:lineRule="auto"/>
        <w:jc w:val="center"/>
        <w:rPr>
          <w:rFonts w:hint="default" w:ascii="仿宋_GB2312" w:hAnsi="宋体" w:eastAsia="仿宋_GB2312"/>
          <w:sz w:val="36"/>
          <w:lang w:val="en-US" w:eastAsia="zh-CN"/>
        </w:rPr>
      </w:pPr>
      <w:r>
        <w:rPr>
          <w:rFonts w:hint="eastAsia" w:ascii="仿宋_GB2312" w:hAnsi="宋体" w:eastAsia="仿宋_GB2312"/>
          <w:sz w:val="36"/>
        </w:rPr>
        <w:t>采购编号</w:t>
      </w:r>
      <w:r>
        <w:rPr>
          <w:rFonts w:hint="eastAsia" w:ascii="仿宋_GB2312" w:eastAsia="仿宋_GB2312"/>
          <w:sz w:val="36"/>
        </w:rPr>
        <w:t>：</w:t>
      </w:r>
      <w:r>
        <w:rPr>
          <w:rFonts w:hint="eastAsia" w:ascii="仿宋_GB2312" w:eastAsia="仿宋_GB2312"/>
          <w:sz w:val="36"/>
          <w:lang w:val="en-US" w:eastAsia="zh-CN"/>
        </w:rPr>
        <w:t>202204021</w:t>
      </w:r>
    </w:p>
    <w:p>
      <w:pPr>
        <w:rPr>
          <w:rFonts w:ascii="仿宋_GB2312" w:hAnsi="宋体" w:eastAsia="仿宋_GB2312"/>
          <w:sz w:val="44"/>
        </w:rPr>
      </w:pPr>
    </w:p>
    <w:p>
      <w:pPr>
        <w:rPr>
          <w:rFonts w:ascii="仿宋_GB2312" w:hAnsi="宋体" w:eastAsia="仿宋_GB2312"/>
          <w:sz w:val="44"/>
        </w:rPr>
      </w:pPr>
    </w:p>
    <w:p>
      <w:pPr>
        <w:rPr>
          <w:rFonts w:ascii="仿宋_GB2312" w:eastAsia="仿宋_GB2312"/>
          <w:sz w:val="84"/>
        </w:rPr>
      </w:pP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Fonts w:ascii="仿宋_GB2312" w:hAnsi="宋体" w:eastAsia="仿宋_GB2312"/>
          <w:sz w:val="36"/>
        </w:rPr>
      </w:pPr>
      <w:r>
        <w:rPr>
          <w:rFonts w:hint="eastAsia" w:ascii="仿宋_GB2312" w:hAnsi="宋体" w:eastAsia="仿宋_GB2312"/>
          <w:sz w:val="36"/>
        </w:rPr>
        <w:t>202</w:t>
      </w:r>
      <w:r>
        <w:rPr>
          <w:rFonts w:hint="eastAsia" w:ascii="仿宋_GB2312" w:hAnsi="宋体" w:eastAsia="仿宋_GB2312"/>
          <w:sz w:val="36"/>
          <w:lang w:val="en-US" w:eastAsia="zh-CN"/>
        </w:rPr>
        <w:t>2</w:t>
      </w:r>
      <w:r>
        <w:rPr>
          <w:rFonts w:hint="eastAsia" w:ascii="仿宋_GB2312" w:hAnsi="宋体" w:eastAsia="仿宋_GB2312"/>
          <w:sz w:val="36"/>
        </w:rPr>
        <w:t>年</w:t>
      </w:r>
      <w:r>
        <w:rPr>
          <w:rFonts w:hint="eastAsia" w:ascii="仿宋_GB2312" w:hAnsi="宋体" w:eastAsia="仿宋_GB2312"/>
          <w:sz w:val="36"/>
          <w:lang w:val="en-US" w:eastAsia="zh-CN"/>
        </w:rPr>
        <w:t>四</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p>
    <w:p>
      <w:pPr>
        <w:spacing w:line="480" w:lineRule="auto"/>
        <w:jc w:val="left"/>
        <w:rPr>
          <w:rStyle w:val="12"/>
          <w:rFonts w:ascii="仿宋_GB2312" w:eastAsia="仿宋_GB2312"/>
          <w:sz w:val="30"/>
        </w:rPr>
      </w:pPr>
      <w:r>
        <w:rPr>
          <w:rStyle w:val="12"/>
          <w:rFonts w:ascii="仿宋_GB2312" w:eastAsia="仿宋_GB2312"/>
          <w:sz w:val="30"/>
        </w:rPr>
        <w:br w:type="page"/>
      </w:r>
      <w:r>
        <w:rPr>
          <w:rStyle w:val="12"/>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ascii="仿宋_GB2312" w:eastAsia="仿宋_GB2312"/>
          <w:sz w:val="30"/>
        </w:rPr>
      </w:pPr>
      <w:r>
        <w:rPr>
          <w:rFonts w:hint="eastAsia" w:ascii="仿宋_GB2312" w:eastAsia="仿宋_GB2312"/>
          <w:sz w:val="30"/>
        </w:rPr>
        <w:t>杭州临江环境能源有限公司：</w:t>
      </w:r>
    </w:p>
    <w:p>
      <w:pPr>
        <w:spacing w:line="360" w:lineRule="auto"/>
        <w:rPr>
          <w:rFonts w:hint="eastAsia" w:ascii="仿宋_GB2312" w:eastAsia="仿宋_GB2312"/>
          <w:sz w:val="30"/>
        </w:rPr>
      </w:pPr>
      <w:r>
        <w:rPr>
          <w:rFonts w:hint="eastAsia" w:ascii="仿宋_GB2312" w:eastAsia="仿宋_GB2312"/>
          <w:sz w:val="30"/>
          <w:u w:val="single"/>
        </w:rPr>
        <w:t>（报价单位全称）</w:t>
      </w:r>
      <w:r>
        <w:rPr>
          <w:rFonts w:hint="eastAsia" w:ascii="仿宋_GB2312" w:eastAsia="仿宋_GB2312"/>
          <w:sz w:val="30"/>
        </w:rPr>
        <w:t>法定代表人授权（全名、职务、身份证号码）为</w:t>
      </w:r>
      <w:r>
        <w:rPr>
          <w:rFonts w:hint="eastAsia" w:ascii="仿宋_GB2312" w:eastAsia="仿宋_GB2312"/>
          <w:sz w:val="30"/>
          <w:lang w:eastAsia="zh-CN"/>
        </w:rPr>
        <w:t>授权</w:t>
      </w:r>
      <w:r>
        <w:rPr>
          <w:rFonts w:hint="eastAsia" w:ascii="仿宋_GB2312" w:eastAsia="仿宋_GB2312"/>
          <w:sz w:val="30"/>
        </w:rPr>
        <w:t>代表，参加贵方组织的</w:t>
      </w:r>
      <w:r>
        <w:rPr>
          <w:rFonts w:hint="eastAsia" w:ascii="仿宋_GB2312" w:eastAsia="仿宋_GB2312"/>
          <w:sz w:val="30"/>
          <w:u w:val="single"/>
        </w:rPr>
        <w:t>202</w:t>
      </w:r>
      <w:r>
        <w:rPr>
          <w:rFonts w:hint="eastAsia" w:ascii="仿宋_GB2312" w:eastAsia="仿宋_GB2312"/>
          <w:sz w:val="30"/>
          <w:u w:val="single"/>
          <w:lang w:val="en-US" w:eastAsia="zh-CN"/>
        </w:rPr>
        <w:t>2</w:t>
      </w:r>
      <w:r>
        <w:rPr>
          <w:rFonts w:hint="eastAsia" w:ascii="仿宋_GB2312" w:eastAsia="仿宋_GB2312"/>
          <w:sz w:val="30"/>
          <w:u w:val="single"/>
        </w:rPr>
        <w:t>年</w:t>
      </w:r>
      <w:r>
        <w:rPr>
          <w:rFonts w:hint="eastAsia" w:ascii="仿宋_GB2312" w:eastAsia="仿宋_GB2312"/>
          <w:sz w:val="30"/>
          <w:u w:val="single"/>
          <w:lang w:eastAsia="zh-CN"/>
        </w:rPr>
        <w:t>临江公司</w:t>
      </w:r>
      <w:r>
        <w:rPr>
          <w:rFonts w:hint="eastAsia" w:ascii="仿宋_GB2312" w:eastAsia="仿宋_GB2312"/>
          <w:sz w:val="30"/>
          <w:u w:val="single"/>
          <w:lang w:val="en-US" w:eastAsia="zh-CN"/>
        </w:rPr>
        <w:t>可视化建设采购项目</w:t>
      </w:r>
      <w:r>
        <w:rPr>
          <w:rFonts w:hint="eastAsia" w:ascii="仿宋_GB2312" w:eastAsia="仿宋_GB2312"/>
          <w:sz w:val="30"/>
          <w:u w:val="none"/>
          <w:lang w:val="en-US" w:eastAsia="zh-CN"/>
        </w:rPr>
        <w:t>，项目</w:t>
      </w:r>
      <w:r>
        <w:rPr>
          <w:rFonts w:hint="eastAsia" w:ascii="仿宋_GB2312" w:eastAsia="仿宋_GB2312"/>
          <w:sz w:val="30"/>
        </w:rPr>
        <w:t>编号为</w:t>
      </w:r>
      <w:r>
        <w:rPr>
          <w:rFonts w:hint="eastAsia" w:ascii="仿宋_GB2312" w:eastAsia="仿宋_GB2312"/>
          <w:sz w:val="30"/>
          <w:u w:val="single"/>
          <w:lang w:val="en-US" w:eastAsia="zh-CN"/>
        </w:rPr>
        <w:t xml:space="preserve"> 202204021 </w:t>
      </w:r>
      <w:r>
        <w:rPr>
          <w:rFonts w:hint="eastAsia" w:ascii="仿宋_GB2312" w:eastAsia="仿宋_GB2312"/>
          <w:sz w:val="30"/>
        </w:rPr>
        <w:t>询价采购活动，其在报价过程中的一切活动本公司均予承认。</w:t>
      </w:r>
    </w:p>
    <w:p>
      <w:pPr>
        <w:spacing w:line="360" w:lineRule="auto"/>
        <w:ind w:firstLine="900" w:firstLineChars="300"/>
        <w:rPr>
          <w:rFonts w:ascii="仿宋_GB2312" w:eastAsia="仿宋_GB2312"/>
          <w:sz w:val="30"/>
        </w:rPr>
      </w:pPr>
      <w:r>
        <w:rPr>
          <w:rFonts w:hint="eastAsia" w:ascii="仿宋_GB2312" w:eastAsia="仿宋_GB2312"/>
          <w:sz w:val="30"/>
        </w:rPr>
        <w:t>委托期限：</w:t>
      </w:r>
      <w:r>
        <w:rPr>
          <w:rFonts w:hint="eastAsia" w:ascii="仿宋_GB2312" w:eastAsia="仿宋_GB2312"/>
          <w:sz w:val="30"/>
          <w:u w:val="single"/>
          <w:lang w:val="en-US" w:eastAsia="zh-CN"/>
        </w:rPr>
        <w:t xml:space="preserve">        </w:t>
      </w:r>
      <w:r>
        <w:rPr>
          <w:rFonts w:hint="eastAsia" w:ascii="仿宋_GB2312" w:eastAsia="仿宋_GB2312"/>
          <w:sz w:val="30"/>
          <w:lang w:val="en-US" w:eastAsia="zh-CN"/>
        </w:rPr>
        <w:t xml:space="preserve"> </w:t>
      </w:r>
      <w:r>
        <w:rPr>
          <w:rFonts w:hint="eastAsia" w:ascii="仿宋_GB2312" w:eastAsia="仿宋_GB2312"/>
          <w:sz w:val="30"/>
        </w:rPr>
        <w:t>。</w:t>
      </w:r>
    </w:p>
    <w:p>
      <w:pPr>
        <w:spacing w:line="360" w:lineRule="auto"/>
        <w:ind w:firstLine="150" w:firstLineChars="50"/>
        <w:jc w:val="left"/>
        <w:rPr>
          <w:rFonts w:ascii="仿宋_GB2312" w:eastAsia="仿宋_GB2312"/>
          <w:snapToGrid w:val="0"/>
          <w:sz w:val="30"/>
        </w:rPr>
      </w:pPr>
      <w:r>
        <w:rPr>
          <w:rFonts w:hint="eastAsia" w:ascii="仿宋_GB2312" w:eastAsia="仿宋_GB2312"/>
          <w:snapToGrid w:val="0"/>
          <w:sz w:val="30"/>
        </w:rPr>
        <w:t xml:space="preserve">    </w:t>
      </w:r>
      <w:r>
        <w:rPr>
          <w:rFonts w:hint="eastAsia" w:ascii="仿宋_GB2312" w:eastAsia="仿宋_GB2312"/>
          <w:snapToGrid w:val="0"/>
          <w:sz w:val="30"/>
          <w:lang w:eastAsia="zh-CN"/>
        </w:rPr>
        <w:t>授权</w:t>
      </w:r>
      <w:r>
        <w:rPr>
          <w:rFonts w:hint="eastAsia" w:ascii="仿宋_GB2312" w:eastAsia="仿宋_GB2312"/>
          <w:snapToGrid w:val="0"/>
          <w:sz w:val="30"/>
        </w:rPr>
        <w:t>代表无转委托权。</w:t>
      </w:r>
    </w:p>
    <w:p>
      <w:pPr>
        <w:spacing w:line="360" w:lineRule="auto"/>
        <w:ind w:firstLine="750" w:firstLineChars="250"/>
        <w:jc w:val="left"/>
        <w:rPr>
          <w:rFonts w:ascii="仿宋_GB2312" w:eastAsia="仿宋_GB2312"/>
          <w:snapToGrid w:val="0"/>
          <w:sz w:val="30"/>
        </w:rPr>
      </w:pPr>
      <w:r>
        <w:rPr>
          <w:rFonts w:hint="eastAsia" w:ascii="仿宋_GB2312" w:eastAsia="仿宋_GB2312"/>
          <w:snapToGrid w:val="0"/>
          <w:sz w:val="30"/>
        </w:rPr>
        <w:t>附：法定代表人、</w:t>
      </w:r>
      <w:r>
        <w:rPr>
          <w:rFonts w:hint="eastAsia" w:ascii="仿宋_GB2312" w:eastAsia="仿宋_GB2312"/>
          <w:snapToGrid w:val="0"/>
          <w:sz w:val="30"/>
          <w:lang w:eastAsia="zh-CN"/>
        </w:rPr>
        <w:t>授权</w:t>
      </w:r>
      <w:r>
        <w:rPr>
          <w:rFonts w:hint="eastAsia" w:ascii="仿宋_GB2312" w:eastAsia="仿宋_GB2312"/>
          <w:snapToGrid w:val="0"/>
          <w:sz w:val="30"/>
        </w:rPr>
        <w:t>代表身份证明</w:t>
      </w:r>
    </w:p>
    <w:p>
      <w:pPr>
        <w:spacing w:line="600" w:lineRule="exact"/>
        <w:ind w:left="540" w:firstLine="30"/>
        <w:jc w:val="left"/>
        <w:rPr>
          <w:rFonts w:ascii="仿宋_GB2312" w:eastAsia="仿宋_GB2312"/>
          <w:snapToGrid w:val="0"/>
          <w:sz w:val="30"/>
        </w:rPr>
      </w:pPr>
    </w:p>
    <w:p>
      <w:pPr>
        <w:spacing w:line="600" w:lineRule="exact"/>
        <w:ind w:left="540" w:firstLine="30"/>
        <w:jc w:val="left"/>
        <w:rPr>
          <w:rFonts w:ascii="仿宋_GB2312" w:eastAsia="仿宋_GB2312"/>
          <w:sz w:val="30"/>
        </w:rPr>
      </w:pPr>
    </w:p>
    <w:p>
      <w:pPr>
        <w:spacing w:line="600" w:lineRule="exact"/>
        <w:ind w:left="540" w:firstLine="30"/>
        <w:jc w:val="left"/>
        <w:rPr>
          <w:rFonts w:ascii="仿宋_GB2312" w:eastAsia="仿宋_GB2312"/>
          <w:sz w:val="30"/>
        </w:rPr>
      </w:pPr>
    </w:p>
    <w:p>
      <w:pPr>
        <w:spacing w:line="360" w:lineRule="auto"/>
        <w:ind w:left="540" w:firstLine="30"/>
        <w:jc w:val="center"/>
        <w:rPr>
          <w:rFonts w:ascii="仿宋_GB2312" w:eastAsia="仿宋_GB2312"/>
          <w:sz w:val="30"/>
        </w:rPr>
      </w:pPr>
      <w:r>
        <w:rPr>
          <w:rFonts w:hint="eastAsia" w:ascii="仿宋_GB2312" w:eastAsia="仿宋_GB2312"/>
          <w:sz w:val="30"/>
          <w:lang w:val="en-US" w:eastAsia="zh-CN"/>
        </w:rPr>
        <w:t xml:space="preserve">  </w:t>
      </w:r>
      <w:r>
        <w:rPr>
          <w:rFonts w:hint="eastAsia" w:ascii="仿宋_GB2312" w:eastAsia="仿宋_GB2312"/>
          <w:sz w:val="30"/>
        </w:rPr>
        <w:t>报价单位名称：（公章）</w:t>
      </w:r>
    </w:p>
    <w:p>
      <w:pPr>
        <w:spacing w:line="360" w:lineRule="auto"/>
        <w:ind w:firstLine="3300" w:firstLineChars="1100"/>
        <w:jc w:val="both"/>
        <w:rPr>
          <w:rFonts w:ascii="仿宋_GB2312" w:eastAsia="仿宋_GB2312"/>
          <w:sz w:val="30"/>
        </w:rPr>
      </w:pPr>
      <w:r>
        <w:rPr>
          <w:rFonts w:hint="eastAsia" w:ascii="仿宋_GB2312" w:eastAsia="仿宋_GB2312"/>
          <w:sz w:val="30"/>
        </w:rPr>
        <w:t>法定代表人签字：</w:t>
      </w:r>
    </w:p>
    <w:p>
      <w:pPr>
        <w:spacing w:line="360" w:lineRule="auto"/>
        <w:ind w:left="540" w:leftChars="257" w:firstLine="2880" w:firstLineChars="960"/>
        <w:jc w:val="both"/>
        <w:rPr>
          <w:rFonts w:ascii="仿宋_GB2312" w:eastAsia="仿宋_GB2312"/>
          <w:sz w:val="30"/>
          <w:u w:val="single"/>
        </w:rPr>
      </w:pPr>
      <w:r>
        <w:rPr>
          <w:rFonts w:hint="eastAsia" w:ascii="仿宋_GB2312" w:eastAsia="仿宋_GB2312"/>
          <w:sz w:val="30"/>
          <w:lang w:eastAsia="zh-CN"/>
        </w:rPr>
        <w:t>授权</w:t>
      </w:r>
      <w:r>
        <w:rPr>
          <w:rFonts w:hint="eastAsia" w:ascii="仿宋_GB2312" w:eastAsia="仿宋_GB2312"/>
          <w:sz w:val="30"/>
        </w:rPr>
        <w:t>代表签字：</w:t>
      </w:r>
    </w:p>
    <w:p>
      <w:pPr>
        <w:spacing w:line="360" w:lineRule="auto"/>
        <w:ind w:left="540" w:leftChars="257" w:firstLine="2880" w:firstLineChars="960"/>
        <w:jc w:val="both"/>
        <w:rPr>
          <w:rFonts w:ascii="仿宋_GB2312" w:eastAsia="仿宋_GB2312"/>
          <w:sz w:val="30"/>
        </w:rPr>
      </w:pPr>
      <w:r>
        <w:rPr>
          <w:rFonts w:hint="eastAsia" w:ascii="仿宋_GB2312" w:eastAsia="仿宋_GB2312"/>
          <w:sz w:val="30"/>
          <w:lang w:eastAsia="zh-CN"/>
        </w:rPr>
        <w:t>授权</w:t>
      </w:r>
      <w:r>
        <w:rPr>
          <w:rFonts w:hint="eastAsia" w:ascii="仿宋_GB2312" w:eastAsia="仿宋_GB2312"/>
          <w:sz w:val="30"/>
        </w:rPr>
        <w:t>代表联系方式：</w:t>
      </w:r>
    </w:p>
    <w:p>
      <w:pPr>
        <w:adjustRightInd w:val="0"/>
        <w:snapToGrid w:val="0"/>
        <w:spacing w:line="360" w:lineRule="auto"/>
        <w:ind w:right="480" w:firstLine="3300" w:firstLineChars="1100"/>
        <w:jc w:val="both"/>
        <w:rPr>
          <w:rFonts w:ascii="仿宋_GB2312" w:eastAsia="仿宋_GB2312"/>
          <w:sz w:val="30"/>
        </w:rPr>
      </w:pPr>
      <w:r>
        <w:rPr>
          <w:rFonts w:hint="eastAsia" w:ascii="仿宋_GB2312" w:eastAsia="仿宋_GB2312"/>
          <w:sz w:val="30"/>
        </w:rPr>
        <w:t>日期：</w:t>
      </w:r>
      <w:r>
        <w:rPr>
          <w:rFonts w:hint="eastAsia" w:ascii="仿宋_GB2312" w:eastAsia="仿宋_GB2312"/>
          <w:sz w:val="30"/>
          <w:u w:val="single"/>
        </w:rPr>
        <w:t xml:space="preserve"> 202</w:t>
      </w:r>
      <w:r>
        <w:rPr>
          <w:rFonts w:hint="eastAsia" w:ascii="仿宋_GB2312" w:eastAsia="仿宋_GB2312"/>
          <w:sz w:val="30"/>
          <w:u w:val="single"/>
          <w:lang w:val="en-US" w:eastAsia="zh-CN"/>
        </w:rPr>
        <w:t>2</w:t>
      </w:r>
      <w:r>
        <w:rPr>
          <w:rFonts w:hint="eastAsia" w:ascii="仿宋_GB2312" w:eastAsia="仿宋_GB2312"/>
          <w:sz w:val="30"/>
        </w:rPr>
        <w:t>年</w:t>
      </w:r>
      <w:r>
        <w:rPr>
          <w:rFonts w:hint="eastAsia" w:ascii="仿宋_GB2312" w:eastAsia="仿宋_GB2312"/>
          <w:sz w:val="30"/>
          <w:lang w:val="en-US" w:eastAsia="zh-CN"/>
        </w:rPr>
        <w:t>4</w:t>
      </w:r>
      <w:r>
        <w:rPr>
          <w:rFonts w:hint="eastAsia" w:ascii="仿宋_GB2312" w:eastAsia="仿宋_GB2312"/>
          <w:sz w:val="30"/>
        </w:rPr>
        <w:t>月</w:t>
      </w:r>
      <w:r>
        <w:rPr>
          <w:rFonts w:hint="eastAsia" w:ascii="仿宋_GB2312" w:eastAsia="仿宋_GB2312"/>
          <w:sz w:val="30"/>
          <w:lang w:val="en-US" w:eastAsia="zh-CN"/>
        </w:rPr>
        <w:t xml:space="preserve">  </w:t>
      </w:r>
      <w:r>
        <w:rPr>
          <w:rFonts w:hint="eastAsia" w:ascii="仿宋_GB2312" w:eastAsia="仿宋_GB2312"/>
          <w:sz w:val="30"/>
        </w:rPr>
        <w:t>日</w:t>
      </w:r>
    </w:p>
    <w:p>
      <w:pPr>
        <w:adjustRightInd w:val="0"/>
        <w:snapToGrid w:val="0"/>
        <w:spacing w:line="360" w:lineRule="auto"/>
        <w:ind w:right="480"/>
        <w:jc w:val="center"/>
        <w:rPr>
          <w:rStyle w:val="12"/>
          <w:rFonts w:ascii="仿宋_GB2312" w:eastAsia="仿宋_GB2312"/>
          <w:sz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2"/>
          <w:rFonts w:ascii="仿宋_GB2312" w:eastAsia="仿宋_GB2312"/>
          <w:sz w:val="30"/>
        </w:rPr>
      </w:pPr>
      <w:r>
        <w:rPr>
          <w:rStyle w:val="12"/>
          <w:rFonts w:hint="eastAsia" w:ascii="仿宋_GB2312" w:eastAsia="仿宋_GB2312"/>
          <w:sz w:val="30"/>
        </w:rPr>
        <w:t xml:space="preserve">附件三  </w:t>
      </w:r>
    </w:p>
    <w:p>
      <w:pPr>
        <w:spacing w:line="360" w:lineRule="auto"/>
        <w:jc w:val="center"/>
        <w:rPr>
          <w:rFonts w:ascii="仿宋_GB2312" w:eastAsia="仿宋_GB2312"/>
          <w:b/>
          <w:sz w:val="44"/>
        </w:rPr>
      </w:pPr>
      <w:r>
        <w:rPr>
          <w:rFonts w:hint="eastAsia" w:ascii="仿宋_GB2312" w:eastAsia="仿宋_GB2312"/>
          <w:b/>
          <w:sz w:val="44"/>
        </w:rPr>
        <w:t>报 价 一 览 表</w:t>
      </w:r>
    </w:p>
    <w:p>
      <w:pPr>
        <w:pStyle w:val="13"/>
        <w:snapToGrid w:val="0"/>
        <w:jc w:val="left"/>
        <w:rPr>
          <w:rFonts w:ascii="仿宋_GB2312" w:eastAsia="仿宋_GB2312"/>
          <w:b w:val="0"/>
          <w:sz w:val="28"/>
          <w:szCs w:val="28"/>
        </w:rPr>
      </w:pPr>
      <w:r>
        <w:rPr>
          <w:rFonts w:hint="eastAsia" w:ascii="仿宋_GB2312" w:eastAsia="仿宋_GB2312"/>
          <w:b w:val="0"/>
          <w:sz w:val="28"/>
          <w:szCs w:val="28"/>
        </w:rPr>
        <w:t>杭州临江环境能源有限公司：</w:t>
      </w:r>
    </w:p>
    <w:p>
      <w:pPr>
        <w:snapToGrid w:val="0"/>
        <w:ind w:firstLine="560" w:firstLineChars="200"/>
        <w:jc w:val="left"/>
        <w:rPr>
          <w:rFonts w:hint="eastAsia" w:ascii="仿宋_GB2312" w:eastAsia="仿宋_GB2312"/>
          <w:sz w:val="28"/>
          <w:szCs w:val="28"/>
          <w:u w:val="none"/>
          <w:lang w:val="en-US" w:eastAsia="zh-CN"/>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根据贵单位询价文件要求，参加</w:t>
      </w:r>
      <w:r>
        <w:rPr>
          <w:rFonts w:hint="eastAsia" w:ascii="仿宋_GB2312" w:eastAsia="仿宋_GB2312"/>
          <w:sz w:val="28"/>
          <w:szCs w:val="28"/>
          <w:u w:val="single"/>
          <w:lang w:val="en-US" w:eastAsia="zh-CN"/>
        </w:rPr>
        <w:t>2022年临江公司可视化建设采购项目</w:t>
      </w:r>
      <w:r>
        <w:rPr>
          <w:rFonts w:hint="eastAsia" w:ascii="仿宋_GB2312" w:eastAsia="仿宋_GB2312"/>
          <w:sz w:val="28"/>
          <w:szCs w:val="28"/>
          <w:u w:val="none"/>
          <w:lang w:val="en-US" w:eastAsia="zh-CN"/>
        </w:rPr>
        <w:t>。</w:t>
      </w:r>
    </w:p>
    <w:p>
      <w:pPr>
        <w:rPr>
          <w:rFonts w:hint="eastAsia"/>
        </w:rPr>
      </w:pPr>
    </w:p>
    <w:p>
      <w:pPr>
        <w:snapToGrid w:val="0"/>
        <w:ind w:firstLine="560" w:firstLineChars="200"/>
        <w:jc w:val="left"/>
        <w:rPr>
          <w:rFonts w:hint="eastAsia" w:ascii="仿宋_GB2312" w:eastAsia="仿宋_GB2312"/>
          <w:sz w:val="28"/>
          <w:szCs w:val="28"/>
        </w:rPr>
      </w:pPr>
      <w:r>
        <w:rPr>
          <w:rFonts w:hint="eastAsia" w:ascii="仿宋_GB2312" w:eastAsia="仿宋_GB2312"/>
          <w:sz w:val="28"/>
          <w:szCs w:val="28"/>
        </w:rPr>
        <w:t>报价如下：（金额：</w:t>
      </w:r>
      <w:r>
        <w:rPr>
          <w:rFonts w:hint="eastAsia" w:ascii="仿宋_GB2312" w:eastAsia="仿宋_GB2312"/>
          <w:sz w:val="28"/>
          <w:szCs w:val="28"/>
          <w:u w:val="single"/>
          <w:lang w:val="en-US" w:eastAsia="zh-CN"/>
        </w:rPr>
        <w:t xml:space="preserve">      </w:t>
      </w:r>
      <w:r>
        <w:rPr>
          <w:rFonts w:hint="eastAsia" w:ascii="仿宋_GB2312" w:eastAsia="仿宋_GB2312"/>
          <w:sz w:val="28"/>
          <w:szCs w:val="28"/>
        </w:rPr>
        <w:t>元，税率为</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rPr>
        <w:t>%）</w:t>
      </w:r>
    </w:p>
    <w:tbl>
      <w:tblPr>
        <w:tblStyle w:val="6"/>
        <w:tblW w:w="899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8"/>
        <w:gridCol w:w="1302"/>
        <w:gridCol w:w="1789"/>
        <w:gridCol w:w="3124"/>
        <w:gridCol w:w="717"/>
        <w:gridCol w:w="717"/>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4"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序号</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名称</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规格尺寸</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bdr w:val="single" w:color="000000" w:sz="4" w:space="0"/>
                <w:lang w:val="en-US" w:eastAsia="zh-CN" w:bidi="ar"/>
              </w:rPr>
            </w:pPr>
            <w:r>
              <w:rPr>
                <w:rFonts w:hint="eastAsia" w:ascii="仿宋" w:hAnsi="仿宋" w:eastAsia="仿宋" w:cs="仿宋"/>
                <w:i w:val="0"/>
                <w:iCs w:val="0"/>
                <w:color w:val="000000"/>
                <w:kern w:val="0"/>
                <w:sz w:val="22"/>
                <w:szCs w:val="22"/>
                <w:u w:val="none"/>
                <w:lang w:val="en-US" w:eastAsia="zh-CN" w:bidi="ar"/>
              </w:rPr>
              <w:t>图示</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数量</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单价</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5"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安全警示牌（含受限空间）</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尺寸多种，规格分别为20*30cm、30*40cm，1.0铝板 烤漆打UV+圆角（约5个双面立牌预埋等，含立柱）</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1482725</wp:posOffset>
                  </wp:positionH>
                  <wp:positionV relativeFrom="paragraph">
                    <wp:posOffset>75565</wp:posOffset>
                  </wp:positionV>
                  <wp:extent cx="381000" cy="743585"/>
                  <wp:effectExtent l="0" t="0" r="0" b="3175"/>
                  <wp:wrapNone/>
                  <wp:docPr id="26" name="图片_4"/>
                  <wp:cNvGraphicFramePr/>
                  <a:graphic xmlns:a="http://schemas.openxmlformats.org/drawingml/2006/main">
                    <a:graphicData uri="http://schemas.openxmlformats.org/drawingml/2006/picture">
                      <pic:pic xmlns:pic="http://schemas.openxmlformats.org/drawingml/2006/picture">
                        <pic:nvPicPr>
                          <pic:cNvPr id="26" name="图片_4"/>
                          <pic:cNvPicPr/>
                        </pic:nvPicPr>
                        <pic:blipFill>
                          <a:blip r:embed="rId5"/>
                          <a:stretch>
                            <a:fillRect/>
                          </a:stretch>
                        </pic:blipFill>
                        <pic:spPr>
                          <a:xfrm>
                            <a:off x="0" y="0"/>
                            <a:ext cx="381000" cy="743585"/>
                          </a:xfrm>
                          <a:prstGeom prst="rect">
                            <a:avLst/>
                          </a:prstGeom>
                          <a:noFill/>
                          <a:ln>
                            <a:noFill/>
                          </a:ln>
                        </pic:spPr>
                      </pic:pic>
                    </a:graphicData>
                  </a:graphic>
                </wp:anchor>
              </w:drawing>
            </w: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749300</wp:posOffset>
                  </wp:positionH>
                  <wp:positionV relativeFrom="paragraph">
                    <wp:posOffset>85725</wp:posOffset>
                  </wp:positionV>
                  <wp:extent cx="581025" cy="723265"/>
                  <wp:effectExtent l="0" t="0" r="13335" b="8255"/>
                  <wp:wrapNone/>
                  <wp:docPr id="27" name="图片_3"/>
                  <wp:cNvGraphicFramePr/>
                  <a:graphic xmlns:a="http://schemas.openxmlformats.org/drawingml/2006/main">
                    <a:graphicData uri="http://schemas.openxmlformats.org/drawingml/2006/picture">
                      <pic:pic xmlns:pic="http://schemas.openxmlformats.org/drawingml/2006/picture">
                        <pic:nvPicPr>
                          <pic:cNvPr id="27" name="图片_3"/>
                          <pic:cNvPicPr/>
                        </pic:nvPicPr>
                        <pic:blipFill>
                          <a:blip r:embed="rId7"/>
                          <a:stretch>
                            <a:fillRect/>
                          </a:stretch>
                        </pic:blipFill>
                        <pic:spPr>
                          <a:xfrm>
                            <a:off x="0" y="0"/>
                            <a:ext cx="581025" cy="723265"/>
                          </a:xfrm>
                          <a:prstGeom prst="rect">
                            <a:avLst/>
                          </a:prstGeom>
                          <a:noFill/>
                          <a:ln>
                            <a:noFill/>
                          </a:ln>
                        </pic:spPr>
                      </pic:pic>
                    </a:graphicData>
                  </a:graphic>
                </wp:anchor>
              </w:drawing>
            </w: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-22860</wp:posOffset>
                  </wp:positionH>
                  <wp:positionV relativeFrom="paragraph">
                    <wp:posOffset>76200</wp:posOffset>
                  </wp:positionV>
                  <wp:extent cx="606425" cy="695325"/>
                  <wp:effectExtent l="0" t="0" r="3175" b="5715"/>
                  <wp:wrapNone/>
                  <wp:docPr id="25" name="图片_2"/>
                  <wp:cNvGraphicFramePr/>
                  <a:graphic xmlns:a="http://schemas.openxmlformats.org/drawingml/2006/main">
                    <a:graphicData uri="http://schemas.openxmlformats.org/drawingml/2006/picture">
                      <pic:pic xmlns:pic="http://schemas.openxmlformats.org/drawingml/2006/picture">
                        <pic:nvPicPr>
                          <pic:cNvPr id="25" name="图片_2"/>
                          <pic:cNvPicPr/>
                        </pic:nvPicPr>
                        <pic:blipFill>
                          <a:blip r:embed="rId6"/>
                          <a:stretch>
                            <a:fillRect/>
                          </a:stretch>
                        </pic:blipFill>
                        <pic:spPr>
                          <a:xfrm>
                            <a:off x="0" y="0"/>
                            <a:ext cx="606425" cy="695325"/>
                          </a:xfrm>
                          <a:prstGeom prst="rect">
                            <a:avLst/>
                          </a:prstGeom>
                          <a:noFill/>
                          <a:ln>
                            <a:noFill/>
                          </a:ln>
                        </pic:spPr>
                      </pic:pic>
                    </a:graphicData>
                  </a:graphic>
                </wp:anchor>
              </w:drawing>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30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安全周知卡</w:t>
            </w:r>
          </w:p>
        </w:tc>
        <w:tc>
          <w:tcPr>
            <w:tcW w:w="178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A3尺寸，1.0不锈钢烤漆，打UV，圆角，打孔+镜钉</w:t>
            </w:r>
          </w:p>
        </w:tc>
        <w:tc>
          <w:tcPr>
            <w:tcW w:w="312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73025</wp:posOffset>
                  </wp:positionH>
                  <wp:positionV relativeFrom="paragraph">
                    <wp:posOffset>19050</wp:posOffset>
                  </wp:positionV>
                  <wp:extent cx="1790700" cy="656590"/>
                  <wp:effectExtent l="0" t="0" r="7620" b="13970"/>
                  <wp:wrapNone/>
                  <wp:docPr id="28" name="图片_40"/>
                  <wp:cNvGraphicFramePr/>
                  <a:graphic xmlns:a="http://schemas.openxmlformats.org/drawingml/2006/main">
                    <a:graphicData uri="http://schemas.openxmlformats.org/drawingml/2006/picture">
                      <pic:pic xmlns:pic="http://schemas.openxmlformats.org/drawingml/2006/picture">
                        <pic:nvPicPr>
                          <pic:cNvPr id="28" name="图片_40"/>
                          <pic:cNvPicPr/>
                        </pic:nvPicPr>
                        <pic:blipFill>
                          <a:blip r:embed="rId8"/>
                          <a:stretch>
                            <a:fillRect/>
                          </a:stretch>
                        </pic:blipFill>
                        <pic:spPr>
                          <a:xfrm>
                            <a:off x="0" y="0"/>
                            <a:ext cx="1790700" cy="656590"/>
                          </a:xfrm>
                          <a:prstGeom prst="rect">
                            <a:avLst/>
                          </a:prstGeom>
                          <a:noFill/>
                          <a:ln>
                            <a:noFill/>
                          </a:ln>
                        </pic:spPr>
                      </pic:pic>
                    </a:graphicData>
                  </a:graphic>
                </wp:anchor>
              </w:drawing>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全厂导视牌整</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黑钛金，不锈钢烤漆，2400*1900mm，厚100mm</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107950</wp:posOffset>
                  </wp:positionH>
                  <wp:positionV relativeFrom="paragraph">
                    <wp:posOffset>43180</wp:posOffset>
                  </wp:positionV>
                  <wp:extent cx="1771650" cy="590550"/>
                  <wp:effectExtent l="0" t="0" r="11430" b="3810"/>
                  <wp:wrapNone/>
                  <wp:docPr id="29" name="图片_5"/>
                  <wp:cNvGraphicFramePr/>
                  <a:graphic xmlns:a="http://schemas.openxmlformats.org/drawingml/2006/main">
                    <a:graphicData uri="http://schemas.openxmlformats.org/drawingml/2006/picture">
                      <pic:pic xmlns:pic="http://schemas.openxmlformats.org/drawingml/2006/picture">
                        <pic:nvPicPr>
                          <pic:cNvPr id="29" name="图片_5"/>
                          <pic:cNvPicPr/>
                        </pic:nvPicPr>
                        <pic:blipFill>
                          <a:blip r:embed="rId9"/>
                          <a:stretch>
                            <a:fillRect/>
                          </a:stretch>
                        </pic:blipFill>
                        <pic:spPr>
                          <a:xfrm>
                            <a:off x="0" y="0"/>
                            <a:ext cx="1771650" cy="590550"/>
                          </a:xfrm>
                          <a:prstGeom prst="rect">
                            <a:avLst/>
                          </a:prstGeom>
                          <a:noFill/>
                          <a:ln>
                            <a:noFill/>
                          </a:ln>
                        </pic:spPr>
                      </pic:pic>
                    </a:graphicData>
                  </a:graphic>
                </wp:anchor>
              </w:drawing>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三固事业部厂区风险分布图</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1.0铝板 1200X800mm，UV+打孔+圆角，双杆立牌</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26670</wp:posOffset>
                  </wp:positionH>
                  <wp:positionV relativeFrom="paragraph">
                    <wp:posOffset>76835</wp:posOffset>
                  </wp:positionV>
                  <wp:extent cx="1628775" cy="552450"/>
                  <wp:effectExtent l="0" t="0" r="1905" b="11430"/>
                  <wp:wrapNone/>
                  <wp:docPr id="30" name="图片_7"/>
                  <wp:cNvGraphicFramePr/>
                  <a:graphic xmlns:a="http://schemas.openxmlformats.org/drawingml/2006/main">
                    <a:graphicData uri="http://schemas.openxmlformats.org/drawingml/2006/picture">
                      <pic:pic xmlns:pic="http://schemas.openxmlformats.org/drawingml/2006/picture">
                        <pic:nvPicPr>
                          <pic:cNvPr id="30" name="图片_7"/>
                          <pic:cNvPicPr/>
                        </pic:nvPicPr>
                        <pic:blipFill>
                          <a:blip r:embed="rId10"/>
                          <a:stretch>
                            <a:fillRect/>
                          </a:stretch>
                        </pic:blipFill>
                        <pic:spPr>
                          <a:xfrm>
                            <a:off x="0" y="0"/>
                            <a:ext cx="1628775" cy="552450"/>
                          </a:xfrm>
                          <a:prstGeom prst="rect">
                            <a:avLst/>
                          </a:prstGeom>
                          <a:noFill/>
                          <a:ln>
                            <a:noFill/>
                          </a:ln>
                        </pic:spPr>
                      </pic:pic>
                    </a:graphicData>
                  </a:graphic>
                </wp:anchor>
              </w:drawing>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涉疫医废危废车辆路线示意图</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1.0铝板 1200X800mm，UV+打孔+圆角，双杆立牌</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-19050</wp:posOffset>
                  </wp:positionH>
                  <wp:positionV relativeFrom="paragraph">
                    <wp:posOffset>76200</wp:posOffset>
                  </wp:positionV>
                  <wp:extent cx="1638300" cy="550545"/>
                  <wp:effectExtent l="0" t="0" r="7620" b="13335"/>
                  <wp:wrapNone/>
                  <wp:docPr id="31" name="图片_6"/>
                  <wp:cNvGraphicFramePr/>
                  <a:graphic xmlns:a="http://schemas.openxmlformats.org/drawingml/2006/main">
                    <a:graphicData uri="http://schemas.openxmlformats.org/drawingml/2006/picture">
                      <pic:pic xmlns:pic="http://schemas.openxmlformats.org/drawingml/2006/picture">
                        <pic:nvPicPr>
                          <pic:cNvPr id="31" name="图片_6"/>
                          <pic:cNvPicPr/>
                        </pic:nvPicPr>
                        <pic:blipFill>
                          <a:blip r:embed="rId11"/>
                          <a:stretch>
                            <a:fillRect/>
                          </a:stretch>
                        </pic:blipFill>
                        <pic:spPr>
                          <a:xfrm>
                            <a:off x="0" y="0"/>
                            <a:ext cx="1638300" cy="550545"/>
                          </a:xfrm>
                          <a:prstGeom prst="rect">
                            <a:avLst/>
                          </a:prstGeom>
                          <a:noFill/>
                          <a:ln>
                            <a:noFill/>
                          </a:ln>
                        </pic:spPr>
                      </pic:pic>
                    </a:graphicData>
                  </a:graphic>
                </wp:anchor>
              </w:drawing>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电梯导视牌</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黑钛金，不锈钢烤漆，527*1800mm，厚100mm</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14605</wp:posOffset>
                  </wp:positionH>
                  <wp:positionV relativeFrom="paragraph">
                    <wp:posOffset>60960</wp:posOffset>
                  </wp:positionV>
                  <wp:extent cx="1790700" cy="619125"/>
                  <wp:effectExtent l="0" t="0" r="0" b="9525"/>
                  <wp:wrapNone/>
                  <wp:docPr id="73" name="图片_8"/>
                  <wp:cNvGraphicFramePr/>
                  <a:graphic xmlns:a="http://schemas.openxmlformats.org/drawingml/2006/main">
                    <a:graphicData uri="http://schemas.openxmlformats.org/drawingml/2006/picture">
                      <pic:pic xmlns:pic="http://schemas.openxmlformats.org/drawingml/2006/picture">
                        <pic:nvPicPr>
                          <pic:cNvPr id="73" name="图片_8"/>
                          <pic:cNvPicPr/>
                        </pic:nvPicPr>
                        <pic:blipFill>
                          <a:blip r:embed="rId12"/>
                          <a:stretch>
                            <a:fillRect/>
                          </a:stretch>
                        </pic:blipFill>
                        <pic:spPr>
                          <a:xfrm>
                            <a:off x="0" y="0"/>
                            <a:ext cx="1790700" cy="619125"/>
                          </a:xfrm>
                          <a:prstGeom prst="rect">
                            <a:avLst/>
                          </a:prstGeom>
                          <a:noFill/>
                          <a:ln>
                            <a:noFill/>
                          </a:ln>
                        </pic:spPr>
                      </pic:pic>
                    </a:graphicData>
                  </a:graphic>
                </wp:anchor>
              </w:drawing>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引导路标</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黑钛金，不锈钢烤漆，600*2200mm，厚100mm</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-25400</wp:posOffset>
                  </wp:positionH>
                  <wp:positionV relativeFrom="paragraph">
                    <wp:posOffset>102235</wp:posOffset>
                  </wp:positionV>
                  <wp:extent cx="1724025" cy="485775"/>
                  <wp:effectExtent l="0" t="0" r="13335" b="1905"/>
                  <wp:wrapNone/>
                  <wp:docPr id="33" name="图片_9"/>
                  <wp:cNvGraphicFramePr/>
                  <a:graphic xmlns:a="http://schemas.openxmlformats.org/drawingml/2006/main">
                    <a:graphicData uri="http://schemas.openxmlformats.org/drawingml/2006/picture">
                      <pic:pic xmlns:pic="http://schemas.openxmlformats.org/drawingml/2006/picture">
                        <pic:nvPicPr>
                          <pic:cNvPr id="33" name="图片_9"/>
                          <pic:cNvPicPr/>
                        </pic:nvPicPr>
                        <pic:blipFill>
                          <a:blip r:embed="rId13"/>
                          <a:stretch>
                            <a:fillRect/>
                          </a:stretch>
                        </pic:blipFill>
                        <pic:spPr>
                          <a:xfrm>
                            <a:off x="0" y="0"/>
                            <a:ext cx="1724025" cy="485775"/>
                          </a:xfrm>
                          <a:prstGeom prst="rect">
                            <a:avLst/>
                          </a:prstGeom>
                          <a:noFill/>
                          <a:ln>
                            <a:noFill/>
                          </a:ln>
                        </pic:spPr>
                      </pic:pic>
                    </a:graphicData>
                  </a:graphic>
                </wp:anchor>
              </w:drawing>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涉疫医废制度</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100*75cm,8mm厚亚克力背打UV</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59055</wp:posOffset>
                  </wp:positionH>
                  <wp:positionV relativeFrom="paragraph">
                    <wp:posOffset>6985</wp:posOffset>
                  </wp:positionV>
                  <wp:extent cx="1183640" cy="592455"/>
                  <wp:effectExtent l="0" t="0" r="5080" b="1905"/>
                  <wp:wrapNone/>
                  <wp:docPr id="35" name="图片_18"/>
                  <wp:cNvGraphicFramePr/>
                  <a:graphic xmlns:a="http://schemas.openxmlformats.org/drawingml/2006/main">
                    <a:graphicData uri="http://schemas.openxmlformats.org/drawingml/2006/picture">
                      <pic:pic xmlns:pic="http://schemas.openxmlformats.org/drawingml/2006/picture">
                        <pic:nvPicPr>
                          <pic:cNvPr id="35" name="图片_18"/>
                          <pic:cNvPicPr/>
                        </pic:nvPicPr>
                        <pic:blipFill>
                          <a:blip r:embed="rId15"/>
                          <a:stretch>
                            <a:fillRect/>
                          </a:stretch>
                        </pic:blipFill>
                        <pic:spPr>
                          <a:xfrm>
                            <a:off x="0" y="0"/>
                            <a:ext cx="1183640" cy="592455"/>
                          </a:xfrm>
                          <a:prstGeom prst="rect">
                            <a:avLst/>
                          </a:prstGeom>
                          <a:noFill/>
                          <a:ln>
                            <a:noFill/>
                          </a:ln>
                        </pic:spPr>
                      </pic:pic>
                    </a:graphicData>
                  </a:graphic>
                </wp:anchor>
              </w:drawing>
            </w: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5080</wp:posOffset>
                  </wp:positionH>
                  <wp:positionV relativeFrom="paragraph">
                    <wp:posOffset>28575</wp:posOffset>
                  </wp:positionV>
                  <wp:extent cx="1755775" cy="619125"/>
                  <wp:effectExtent l="0" t="0" r="12065" b="5715"/>
                  <wp:wrapNone/>
                  <wp:docPr id="34" name="图片_34"/>
                  <wp:cNvGraphicFramePr/>
                  <a:graphic xmlns:a="http://schemas.openxmlformats.org/drawingml/2006/main">
                    <a:graphicData uri="http://schemas.openxmlformats.org/drawingml/2006/picture">
                      <pic:pic xmlns:pic="http://schemas.openxmlformats.org/drawingml/2006/picture">
                        <pic:nvPicPr>
                          <pic:cNvPr id="34" name="图片_34"/>
                          <pic:cNvPicPr/>
                        </pic:nvPicPr>
                        <pic:blipFill>
                          <a:blip r:embed="rId14"/>
                          <a:stretch>
                            <a:fillRect/>
                          </a:stretch>
                        </pic:blipFill>
                        <pic:spPr>
                          <a:xfrm>
                            <a:off x="0" y="0"/>
                            <a:ext cx="1755775" cy="619125"/>
                          </a:xfrm>
                          <a:prstGeom prst="rect">
                            <a:avLst/>
                          </a:prstGeom>
                          <a:noFill/>
                          <a:ln>
                            <a:noFill/>
                          </a:ln>
                        </pic:spPr>
                      </pic:pic>
                    </a:graphicData>
                  </a:graphic>
                </wp:anchor>
              </w:drawing>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仓储/预处理制度/操作规程</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100*75cm,8mm厚亚克力背打UV</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31115</wp:posOffset>
                  </wp:positionH>
                  <wp:positionV relativeFrom="paragraph">
                    <wp:posOffset>9525</wp:posOffset>
                  </wp:positionV>
                  <wp:extent cx="1744345" cy="628015"/>
                  <wp:effectExtent l="0" t="0" r="8255" b="12065"/>
                  <wp:wrapNone/>
                  <wp:docPr id="36" name="图片_13"/>
                  <wp:cNvGraphicFramePr/>
                  <a:graphic xmlns:a="http://schemas.openxmlformats.org/drawingml/2006/main">
                    <a:graphicData uri="http://schemas.openxmlformats.org/drawingml/2006/picture">
                      <pic:pic xmlns:pic="http://schemas.openxmlformats.org/drawingml/2006/picture">
                        <pic:nvPicPr>
                          <pic:cNvPr id="36" name="图片_13"/>
                          <pic:cNvPicPr/>
                        </pic:nvPicPr>
                        <pic:blipFill>
                          <a:blip r:embed="rId16"/>
                          <a:stretch>
                            <a:fillRect/>
                          </a:stretch>
                        </pic:blipFill>
                        <pic:spPr>
                          <a:xfrm>
                            <a:off x="0" y="0"/>
                            <a:ext cx="1744345" cy="628015"/>
                          </a:xfrm>
                          <a:prstGeom prst="rect">
                            <a:avLst/>
                          </a:prstGeom>
                          <a:noFill/>
                          <a:ln>
                            <a:noFill/>
                          </a:ln>
                        </pic:spPr>
                      </pic:pic>
                    </a:graphicData>
                  </a:graphic>
                </wp:anchor>
              </w:drawing>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焚烧制度/操作规程</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100*75cm,8mm厚亚克力背打UV</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182880</wp:posOffset>
                  </wp:positionH>
                  <wp:positionV relativeFrom="paragraph">
                    <wp:posOffset>28575</wp:posOffset>
                  </wp:positionV>
                  <wp:extent cx="1556385" cy="574040"/>
                  <wp:effectExtent l="0" t="0" r="13335" b="5080"/>
                  <wp:wrapNone/>
                  <wp:docPr id="37" name="图片_14"/>
                  <wp:cNvGraphicFramePr/>
                  <a:graphic xmlns:a="http://schemas.openxmlformats.org/drawingml/2006/main">
                    <a:graphicData uri="http://schemas.openxmlformats.org/drawingml/2006/picture">
                      <pic:pic xmlns:pic="http://schemas.openxmlformats.org/drawingml/2006/picture">
                        <pic:nvPicPr>
                          <pic:cNvPr id="37" name="图片_14"/>
                          <pic:cNvPicPr/>
                        </pic:nvPicPr>
                        <pic:blipFill>
                          <a:blip r:embed="rId17"/>
                          <a:stretch>
                            <a:fillRect/>
                          </a:stretch>
                        </pic:blipFill>
                        <pic:spPr>
                          <a:xfrm>
                            <a:off x="0" y="0"/>
                            <a:ext cx="1556385" cy="574040"/>
                          </a:xfrm>
                          <a:prstGeom prst="rect">
                            <a:avLst/>
                          </a:prstGeom>
                          <a:noFill/>
                          <a:ln>
                            <a:noFill/>
                          </a:ln>
                        </pic:spPr>
                      </pic:pic>
                    </a:graphicData>
                  </a:graphic>
                </wp:anchor>
              </w:drawing>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固化制度/操作规程</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100*75cm,8mm厚亚克力背打UV</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145415</wp:posOffset>
                  </wp:positionH>
                  <wp:positionV relativeFrom="paragraph">
                    <wp:posOffset>53340</wp:posOffset>
                  </wp:positionV>
                  <wp:extent cx="1553210" cy="608965"/>
                  <wp:effectExtent l="0" t="0" r="1270" b="635"/>
                  <wp:wrapNone/>
                  <wp:docPr id="38" name="图片_15"/>
                  <wp:cNvGraphicFramePr/>
                  <a:graphic xmlns:a="http://schemas.openxmlformats.org/drawingml/2006/main">
                    <a:graphicData uri="http://schemas.openxmlformats.org/drawingml/2006/picture">
                      <pic:pic xmlns:pic="http://schemas.openxmlformats.org/drawingml/2006/picture">
                        <pic:nvPicPr>
                          <pic:cNvPr id="38" name="图片_15"/>
                          <pic:cNvPicPr/>
                        </pic:nvPicPr>
                        <pic:blipFill>
                          <a:blip r:embed="rId18"/>
                          <a:stretch>
                            <a:fillRect/>
                          </a:stretch>
                        </pic:blipFill>
                        <pic:spPr>
                          <a:xfrm>
                            <a:off x="0" y="0"/>
                            <a:ext cx="1553210" cy="608965"/>
                          </a:xfrm>
                          <a:prstGeom prst="rect">
                            <a:avLst/>
                          </a:prstGeom>
                          <a:noFill/>
                          <a:ln>
                            <a:noFill/>
                          </a:ln>
                        </pic:spPr>
                      </pic:pic>
                    </a:graphicData>
                  </a:graphic>
                </wp:anchor>
              </w:drawing>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设备制度/操作规程</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100*75cm,8mm厚亚克力背打UV</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165100</wp:posOffset>
                  </wp:positionH>
                  <wp:positionV relativeFrom="paragraph">
                    <wp:posOffset>22860</wp:posOffset>
                  </wp:positionV>
                  <wp:extent cx="1550035" cy="577215"/>
                  <wp:effectExtent l="0" t="0" r="4445" b="1905"/>
                  <wp:wrapNone/>
                  <wp:docPr id="39" name="图片_16"/>
                  <wp:cNvGraphicFramePr/>
                  <a:graphic xmlns:a="http://schemas.openxmlformats.org/drawingml/2006/main">
                    <a:graphicData uri="http://schemas.openxmlformats.org/drawingml/2006/picture">
                      <pic:pic xmlns:pic="http://schemas.openxmlformats.org/drawingml/2006/picture">
                        <pic:nvPicPr>
                          <pic:cNvPr id="39" name="图片_16"/>
                          <pic:cNvPicPr/>
                        </pic:nvPicPr>
                        <pic:blipFill>
                          <a:blip r:embed="rId19"/>
                          <a:stretch>
                            <a:fillRect/>
                          </a:stretch>
                        </pic:blipFill>
                        <pic:spPr>
                          <a:xfrm>
                            <a:off x="0" y="0"/>
                            <a:ext cx="1550035" cy="577215"/>
                          </a:xfrm>
                          <a:prstGeom prst="rect">
                            <a:avLst/>
                          </a:prstGeom>
                          <a:noFill/>
                          <a:ln>
                            <a:noFill/>
                          </a:ln>
                        </pic:spPr>
                      </pic:pic>
                    </a:graphicData>
                  </a:graphic>
                </wp:anchor>
              </w:drawing>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技术制度/操作规程</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100*75cm,8mm厚亚克力背打UV</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137795</wp:posOffset>
                  </wp:positionH>
                  <wp:positionV relativeFrom="paragraph">
                    <wp:posOffset>50165</wp:posOffset>
                  </wp:positionV>
                  <wp:extent cx="1598930" cy="593090"/>
                  <wp:effectExtent l="0" t="0" r="1270" b="1270"/>
                  <wp:wrapNone/>
                  <wp:docPr id="40" name="图片_17"/>
                  <wp:cNvGraphicFramePr/>
                  <a:graphic xmlns:a="http://schemas.openxmlformats.org/drawingml/2006/main">
                    <a:graphicData uri="http://schemas.openxmlformats.org/drawingml/2006/picture">
                      <pic:pic xmlns:pic="http://schemas.openxmlformats.org/drawingml/2006/picture">
                        <pic:nvPicPr>
                          <pic:cNvPr id="40" name="图片_17"/>
                          <pic:cNvPicPr/>
                        </pic:nvPicPr>
                        <pic:blipFill>
                          <a:blip r:embed="rId20"/>
                          <a:stretch>
                            <a:fillRect/>
                          </a:stretch>
                        </pic:blipFill>
                        <pic:spPr>
                          <a:xfrm>
                            <a:off x="0" y="0"/>
                            <a:ext cx="1598930" cy="593090"/>
                          </a:xfrm>
                          <a:prstGeom prst="rect">
                            <a:avLst/>
                          </a:prstGeom>
                          <a:noFill/>
                          <a:ln>
                            <a:noFill/>
                          </a:ln>
                        </pic:spPr>
                      </pic:pic>
                    </a:graphicData>
                  </a:graphic>
                </wp:anchor>
              </w:drawing>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PPE穿戴标准牌子</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100*75cm,8mm厚亚克力背打UV</w:t>
            </w:r>
          </w:p>
        </w:tc>
        <w:tc>
          <w:tcPr>
            <w:tcW w:w="312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drawing>
                <wp:anchor distT="0" distB="0" distL="114300" distR="114300" simplePos="0" relativeHeight="251660288" behindDoc="0" locked="0" layoutInCell="1" allowOverlap="1">
                  <wp:simplePos x="0" y="0"/>
                  <wp:positionH relativeFrom="column">
                    <wp:posOffset>170180</wp:posOffset>
                  </wp:positionH>
                  <wp:positionV relativeFrom="paragraph">
                    <wp:posOffset>47625</wp:posOffset>
                  </wp:positionV>
                  <wp:extent cx="1581150" cy="593090"/>
                  <wp:effectExtent l="0" t="0" r="3810" b="1270"/>
                  <wp:wrapNone/>
                  <wp:docPr id="41" name="图片_26"/>
                  <wp:cNvGraphicFramePr/>
                  <a:graphic xmlns:a="http://schemas.openxmlformats.org/drawingml/2006/main">
                    <a:graphicData uri="http://schemas.openxmlformats.org/drawingml/2006/picture">
                      <pic:pic xmlns:pic="http://schemas.openxmlformats.org/drawingml/2006/picture">
                        <pic:nvPicPr>
                          <pic:cNvPr id="41" name="图片_26"/>
                          <pic:cNvPicPr/>
                        </pic:nvPicPr>
                        <pic:blipFill>
                          <a:blip r:embed="rId21"/>
                          <a:stretch>
                            <a:fillRect/>
                          </a:stretch>
                        </pic:blipFill>
                        <pic:spPr>
                          <a:xfrm>
                            <a:off x="0" y="0"/>
                            <a:ext cx="1581150" cy="593090"/>
                          </a:xfrm>
                          <a:prstGeom prst="rect">
                            <a:avLst/>
                          </a:prstGeom>
                          <a:noFill/>
                          <a:ln>
                            <a:noFill/>
                          </a:ln>
                        </pic:spPr>
                      </pic:pic>
                    </a:graphicData>
                  </a:graphic>
                </wp:anchor>
              </w:drawing>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130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绿化温馨提示牌</w:t>
            </w:r>
          </w:p>
        </w:tc>
        <w:tc>
          <w:tcPr>
            <w:tcW w:w="178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1.2cmPVC烤漆打UV，规格20*30cm、30*40cm</w:t>
            </w:r>
          </w:p>
        </w:tc>
        <w:tc>
          <w:tcPr>
            <w:tcW w:w="312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drawing>
                <wp:anchor distT="0" distB="0" distL="114300" distR="114300" simplePos="0" relativeHeight="251660288" behindDoc="0" locked="0" layoutInCell="1" allowOverlap="1">
                  <wp:simplePos x="0" y="0"/>
                  <wp:positionH relativeFrom="column">
                    <wp:posOffset>116840</wp:posOffset>
                  </wp:positionH>
                  <wp:positionV relativeFrom="paragraph">
                    <wp:posOffset>55880</wp:posOffset>
                  </wp:positionV>
                  <wp:extent cx="1533525" cy="584835"/>
                  <wp:effectExtent l="0" t="0" r="5715" b="9525"/>
                  <wp:wrapNone/>
                  <wp:docPr id="42" name="图片_28"/>
                  <wp:cNvGraphicFramePr/>
                  <a:graphic xmlns:a="http://schemas.openxmlformats.org/drawingml/2006/main">
                    <a:graphicData uri="http://schemas.openxmlformats.org/drawingml/2006/picture">
                      <pic:pic xmlns:pic="http://schemas.openxmlformats.org/drawingml/2006/picture">
                        <pic:nvPicPr>
                          <pic:cNvPr id="42" name="图片_28"/>
                          <pic:cNvPicPr/>
                        </pic:nvPicPr>
                        <pic:blipFill>
                          <a:blip r:embed="rId22"/>
                          <a:stretch>
                            <a:fillRect/>
                          </a:stretch>
                        </pic:blipFill>
                        <pic:spPr>
                          <a:xfrm>
                            <a:off x="0" y="0"/>
                            <a:ext cx="1533525" cy="584835"/>
                          </a:xfrm>
                          <a:prstGeom prst="rect">
                            <a:avLst/>
                          </a:prstGeom>
                          <a:noFill/>
                          <a:ln>
                            <a:noFill/>
                          </a:ln>
                        </pic:spPr>
                      </pic:pic>
                    </a:graphicData>
                  </a:graphic>
                </wp:anchor>
              </w:drawing>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lang w:val="en-US" w:eastAsia="zh-CN"/>
              </w:rPr>
            </w:pPr>
            <w:r>
              <w:rPr>
                <w:rFonts w:hint="eastAsia" w:ascii="仿宋" w:hAnsi="仿宋" w:eastAsia="仿宋" w:cs="仿宋"/>
                <w:lang w:val="en-US" w:eastAsia="zh-CN"/>
              </w:rPr>
              <w:t>17</w:t>
            </w:r>
          </w:p>
          <w:p>
            <w:pPr>
              <w:pStyle w:val="2"/>
              <w:rPr>
                <w:rFonts w:hint="eastAsia" w:ascii="仿宋" w:hAnsi="仿宋" w:eastAsia="仿宋" w:cs="仿宋"/>
              </w:rPr>
            </w:pP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定制定位牌</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247*174cm，1cm，高密PVC正喷UV</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drawing>
                <wp:anchor distT="0" distB="0" distL="114300" distR="114300" simplePos="0" relativeHeight="251660288" behindDoc="0" locked="0" layoutInCell="1" allowOverlap="1">
                  <wp:simplePos x="0" y="0"/>
                  <wp:positionH relativeFrom="column">
                    <wp:posOffset>78105</wp:posOffset>
                  </wp:positionH>
                  <wp:positionV relativeFrom="paragraph">
                    <wp:posOffset>86995</wp:posOffset>
                  </wp:positionV>
                  <wp:extent cx="1609725" cy="523875"/>
                  <wp:effectExtent l="0" t="0" r="5715" b="9525"/>
                  <wp:wrapNone/>
                  <wp:docPr id="43" name="图片_23"/>
                  <wp:cNvGraphicFramePr/>
                  <a:graphic xmlns:a="http://schemas.openxmlformats.org/drawingml/2006/main">
                    <a:graphicData uri="http://schemas.openxmlformats.org/drawingml/2006/picture">
                      <pic:pic xmlns:pic="http://schemas.openxmlformats.org/drawingml/2006/picture">
                        <pic:nvPicPr>
                          <pic:cNvPr id="43" name="图片_23"/>
                          <pic:cNvPicPr/>
                        </pic:nvPicPr>
                        <pic:blipFill>
                          <a:blip r:embed="rId23"/>
                          <a:stretch>
                            <a:fillRect/>
                          </a:stretch>
                        </pic:blipFill>
                        <pic:spPr>
                          <a:xfrm>
                            <a:off x="0" y="0"/>
                            <a:ext cx="1609725" cy="523875"/>
                          </a:xfrm>
                          <a:prstGeom prst="rect">
                            <a:avLst/>
                          </a:prstGeom>
                          <a:noFill/>
                          <a:ln>
                            <a:noFill/>
                          </a:ln>
                        </pic:spPr>
                      </pic:pic>
                    </a:graphicData>
                  </a:graphic>
                </wp:anchor>
              </w:drawing>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办公室消火栓</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3M黄黑相间警示带</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eastAsia="zh-CN"/>
              </w:rPr>
              <w:t>标准尺寸</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消防禁止及引导标识</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长70cm*宽40cm</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97155</wp:posOffset>
                  </wp:positionH>
                  <wp:positionV relativeFrom="paragraph">
                    <wp:posOffset>57150</wp:posOffset>
                  </wp:positionV>
                  <wp:extent cx="1716405" cy="533400"/>
                  <wp:effectExtent l="0" t="0" r="5715" b="0"/>
                  <wp:wrapNone/>
                  <wp:docPr id="44" name="图片_25"/>
                  <wp:cNvGraphicFramePr/>
                  <a:graphic xmlns:a="http://schemas.openxmlformats.org/drawingml/2006/main">
                    <a:graphicData uri="http://schemas.openxmlformats.org/drawingml/2006/picture">
                      <pic:pic xmlns:pic="http://schemas.openxmlformats.org/drawingml/2006/picture">
                        <pic:nvPicPr>
                          <pic:cNvPr id="44" name="图片_25"/>
                          <pic:cNvPicPr/>
                        </pic:nvPicPr>
                        <pic:blipFill>
                          <a:blip r:embed="rId24"/>
                          <a:stretch>
                            <a:fillRect/>
                          </a:stretch>
                        </pic:blipFill>
                        <pic:spPr>
                          <a:xfrm>
                            <a:off x="0" y="0"/>
                            <a:ext cx="1716405" cy="533400"/>
                          </a:xfrm>
                          <a:prstGeom prst="rect">
                            <a:avLst/>
                          </a:prstGeom>
                          <a:noFill/>
                          <a:ln>
                            <a:noFill/>
                          </a:ln>
                        </pic:spPr>
                      </pic:pic>
                    </a:graphicData>
                  </a:graphic>
                </wp:anchor>
              </w:drawing>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设备部设备铭牌</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不锈钢，长*宽10*7cm</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120650</wp:posOffset>
                  </wp:positionH>
                  <wp:positionV relativeFrom="paragraph">
                    <wp:posOffset>52705</wp:posOffset>
                  </wp:positionV>
                  <wp:extent cx="1714500" cy="568325"/>
                  <wp:effectExtent l="0" t="0" r="7620" b="10795"/>
                  <wp:wrapNone/>
                  <wp:docPr id="45" name="图片_21"/>
                  <wp:cNvGraphicFramePr/>
                  <a:graphic xmlns:a="http://schemas.openxmlformats.org/drawingml/2006/main">
                    <a:graphicData uri="http://schemas.openxmlformats.org/drawingml/2006/picture">
                      <pic:pic xmlns:pic="http://schemas.openxmlformats.org/drawingml/2006/picture">
                        <pic:nvPicPr>
                          <pic:cNvPr id="45" name="图片_21"/>
                          <pic:cNvPicPr/>
                        </pic:nvPicPr>
                        <pic:blipFill>
                          <a:blip r:embed="rId25"/>
                          <a:stretch>
                            <a:fillRect/>
                          </a:stretch>
                        </pic:blipFill>
                        <pic:spPr>
                          <a:xfrm>
                            <a:off x="0" y="0"/>
                            <a:ext cx="1714500" cy="568325"/>
                          </a:xfrm>
                          <a:prstGeom prst="rect">
                            <a:avLst/>
                          </a:prstGeom>
                          <a:noFill/>
                          <a:ln>
                            <a:noFill/>
                          </a:ln>
                        </pic:spPr>
                      </pic:pic>
                    </a:graphicData>
                  </a:graphic>
                </wp:anchor>
              </w:drawing>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3343个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w:t>
            </w:r>
          </w:p>
        </w:tc>
        <w:tc>
          <w:tcPr>
            <w:tcW w:w="13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静设备牌子</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设备位号（名称）喷漆</w:t>
            </w:r>
            <w:r>
              <w:rPr>
                <w:rFonts w:hint="eastAsia" w:ascii="仿宋" w:hAnsi="仿宋" w:eastAsia="仿宋" w:cs="仿宋"/>
                <w:b/>
                <w:bCs/>
                <w:i w:val="0"/>
                <w:iCs w:val="0"/>
                <w:color w:val="000000"/>
                <w:kern w:val="0"/>
                <w:sz w:val="22"/>
                <w:szCs w:val="22"/>
                <w:u w:val="none"/>
                <w:lang w:val="en-US" w:eastAsia="zh-CN" w:bidi="ar"/>
              </w:rPr>
              <w:t>（离地约7-8米，需搭设简易脚手架）</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35560</wp:posOffset>
                  </wp:positionH>
                  <wp:positionV relativeFrom="paragraph">
                    <wp:posOffset>62865</wp:posOffset>
                  </wp:positionV>
                  <wp:extent cx="1734820" cy="753745"/>
                  <wp:effectExtent l="0" t="0" r="2540" b="8255"/>
                  <wp:wrapNone/>
                  <wp:docPr id="46" name="图片_37"/>
                  <wp:cNvGraphicFramePr/>
                  <a:graphic xmlns:a="http://schemas.openxmlformats.org/drawingml/2006/main">
                    <a:graphicData uri="http://schemas.openxmlformats.org/drawingml/2006/picture">
                      <pic:pic xmlns:pic="http://schemas.openxmlformats.org/drawingml/2006/picture">
                        <pic:nvPicPr>
                          <pic:cNvPr id="46" name="图片_37"/>
                          <pic:cNvPicPr/>
                        </pic:nvPicPr>
                        <pic:blipFill>
                          <a:blip r:embed="rId26"/>
                          <a:stretch>
                            <a:fillRect/>
                          </a:stretch>
                        </pic:blipFill>
                        <pic:spPr>
                          <a:xfrm>
                            <a:off x="0" y="0"/>
                            <a:ext cx="1734820" cy="753745"/>
                          </a:xfrm>
                          <a:prstGeom prst="rect">
                            <a:avLst/>
                          </a:prstGeom>
                          <a:noFill/>
                          <a:ln>
                            <a:noFill/>
                          </a:ln>
                        </pic:spPr>
                      </pic:pic>
                    </a:graphicData>
                  </a:graphic>
                </wp:anchor>
              </w:drawing>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w:t>
            </w:r>
          </w:p>
        </w:tc>
        <w:tc>
          <w:tcPr>
            <w:tcW w:w="13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1.0铝板，A4大小，挂/贴</w:t>
            </w:r>
          </w:p>
        </w:tc>
        <w:tc>
          <w:tcPr>
            <w:tcW w:w="31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54610</wp:posOffset>
                  </wp:positionH>
                  <wp:positionV relativeFrom="paragraph">
                    <wp:posOffset>123825</wp:posOffset>
                  </wp:positionV>
                  <wp:extent cx="1715770" cy="830580"/>
                  <wp:effectExtent l="0" t="0" r="17780" b="7620"/>
                  <wp:wrapNone/>
                  <wp:docPr id="47" name="图片_24"/>
                  <wp:cNvGraphicFramePr/>
                  <a:graphic xmlns:a="http://schemas.openxmlformats.org/drawingml/2006/main">
                    <a:graphicData uri="http://schemas.openxmlformats.org/drawingml/2006/picture">
                      <pic:pic xmlns:pic="http://schemas.openxmlformats.org/drawingml/2006/picture">
                        <pic:nvPicPr>
                          <pic:cNvPr id="47" name="图片_24"/>
                          <pic:cNvPicPr/>
                        </pic:nvPicPr>
                        <pic:blipFill>
                          <a:blip r:embed="rId27"/>
                          <a:stretch>
                            <a:fillRect/>
                          </a:stretch>
                        </pic:blipFill>
                        <pic:spPr>
                          <a:xfrm>
                            <a:off x="0" y="0"/>
                            <a:ext cx="1715770" cy="830580"/>
                          </a:xfrm>
                          <a:prstGeom prst="rect">
                            <a:avLst/>
                          </a:prstGeom>
                          <a:noFill/>
                          <a:ln>
                            <a:noFill/>
                          </a:ln>
                        </pic:spPr>
                      </pic:pic>
                    </a:graphicData>
                  </a:graphic>
                </wp:anchor>
              </w:drawing>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85个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w:t>
            </w:r>
          </w:p>
        </w:tc>
        <w:tc>
          <w:tcPr>
            <w:tcW w:w="13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1.0铝板，1.2*2.4m</w:t>
            </w:r>
          </w:p>
        </w:tc>
        <w:tc>
          <w:tcPr>
            <w:tcW w:w="31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13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插盒</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A4大小，四角镜钉，亚克力</w:t>
            </w:r>
          </w:p>
        </w:tc>
        <w:tc>
          <w:tcPr>
            <w:tcW w:w="31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-8255</wp:posOffset>
                  </wp:positionH>
                  <wp:positionV relativeFrom="paragraph">
                    <wp:posOffset>69850</wp:posOffset>
                  </wp:positionV>
                  <wp:extent cx="1842770" cy="1139190"/>
                  <wp:effectExtent l="0" t="0" r="1270" b="3810"/>
                  <wp:wrapNone/>
                  <wp:docPr id="48" name="图片_29"/>
                  <wp:cNvGraphicFramePr/>
                  <a:graphic xmlns:a="http://schemas.openxmlformats.org/drawingml/2006/main">
                    <a:graphicData uri="http://schemas.openxmlformats.org/drawingml/2006/picture">
                      <pic:pic xmlns:pic="http://schemas.openxmlformats.org/drawingml/2006/picture">
                        <pic:nvPicPr>
                          <pic:cNvPr id="48" name="图片_29"/>
                          <pic:cNvPicPr/>
                        </pic:nvPicPr>
                        <pic:blipFill>
                          <a:blip r:embed="rId28"/>
                          <a:stretch>
                            <a:fillRect/>
                          </a:stretch>
                        </pic:blipFill>
                        <pic:spPr>
                          <a:xfrm>
                            <a:off x="0" y="0"/>
                            <a:ext cx="1842770" cy="1139190"/>
                          </a:xfrm>
                          <a:prstGeom prst="rect">
                            <a:avLst/>
                          </a:prstGeom>
                          <a:noFill/>
                          <a:ln>
                            <a:noFill/>
                          </a:ln>
                        </pic:spPr>
                      </pic:pic>
                    </a:graphicData>
                  </a:graphic>
                </wp:anchor>
              </w:drawing>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w:t>
            </w:r>
          </w:p>
        </w:tc>
        <w:tc>
          <w:tcPr>
            <w:tcW w:w="13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A3大小，四角镜钉，亚克力</w:t>
            </w:r>
          </w:p>
        </w:tc>
        <w:tc>
          <w:tcPr>
            <w:tcW w:w="31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仓库库位号</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亚克力，长*宽10*7cm，可内插卡</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eastAsia="zh-CN"/>
              </w:rPr>
              <w:t>需要另外设计</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2500个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叉车</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反光贴，A4大小</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仓库编号</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1.0厚铝牌,A3大小</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eastAsia="zh-CN"/>
              </w:rPr>
              <w:t>需要另外设计</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管道标示</w:t>
            </w:r>
          </w:p>
        </w:tc>
        <w:tc>
          <w:tcPr>
            <w:tcW w:w="1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按国家标准（标示，色环、色带）</w:t>
            </w:r>
            <w:r>
              <w:rPr>
                <w:rFonts w:hint="eastAsia" w:ascii="仿宋" w:hAnsi="仿宋" w:eastAsia="仿宋" w:cs="仿宋"/>
                <w:b/>
                <w:bCs/>
                <w:i w:val="0"/>
                <w:iCs w:val="0"/>
                <w:color w:val="000000"/>
                <w:kern w:val="0"/>
                <w:sz w:val="22"/>
                <w:szCs w:val="22"/>
                <w:u w:val="none"/>
                <w:lang w:val="en-US" w:eastAsia="zh-CN" w:bidi="ar"/>
              </w:rPr>
              <w:t>（部分离地约7-8米，需搭设简易脚手架）</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不锈钢公告栏</w:t>
            </w:r>
          </w:p>
        </w:tc>
        <w:tc>
          <w:tcPr>
            <w:tcW w:w="1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4.8*2.4m（需设计调整），双立杆，带遮雨顶；带玻璃橱窗。</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eastAsia="zh-CN"/>
              </w:rPr>
              <w:t>需要另外设计</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bl>
    <w:p>
      <w:pPr>
        <w:snapToGrid w:val="0"/>
        <w:spacing w:line="240" w:lineRule="auto"/>
        <w:ind w:left="0" w:leftChars="0" w:firstLine="0" w:firstLineChars="0"/>
        <w:rPr>
          <w:rFonts w:hint="eastAsia" w:ascii="仿宋_GB2312" w:hAnsi="仿宋_GB2312" w:eastAsia="仿宋_GB2312" w:cs="仿宋_GB2312"/>
          <w:sz w:val="32"/>
          <w:szCs w:val="30"/>
        </w:rPr>
      </w:pPr>
    </w:p>
    <w:p>
      <w:pPr>
        <w:pStyle w:val="2"/>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Times New Roman" w:eastAsia="仿宋_GB2312" w:cs="Times New Roman"/>
          <w:b w:val="0"/>
          <w:caps w:val="0"/>
          <w:kern w:val="2"/>
          <w:sz w:val="24"/>
          <w:szCs w:val="24"/>
          <w:lang w:val="en-US" w:eastAsia="zh-CN" w:bidi="ar-SA"/>
        </w:rPr>
      </w:pPr>
      <w:r>
        <w:rPr>
          <w:rFonts w:hint="eastAsia" w:ascii="仿宋_GB2312" w:hAnsi="Times New Roman" w:eastAsia="仿宋_GB2312" w:cs="Times New Roman"/>
          <w:b w:val="0"/>
          <w:caps w:val="0"/>
          <w:kern w:val="2"/>
          <w:sz w:val="24"/>
          <w:szCs w:val="24"/>
          <w:lang w:val="en-US" w:eastAsia="zh-CN" w:bidi="ar-SA"/>
        </w:rPr>
        <w:t>相关要求：</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ascii="仿宋_GB2312" w:hAnsi="Times New Roman" w:eastAsia="仿宋_GB2312" w:cs="Times New Roman"/>
          <w:b w:val="0"/>
          <w:caps w:val="0"/>
          <w:kern w:val="2"/>
          <w:sz w:val="24"/>
          <w:szCs w:val="24"/>
          <w:lang w:val="en-US" w:eastAsia="zh-CN" w:bidi="ar-SA"/>
        </w:rPr>
      </w:pPr>
      <w:r>
        <w:rPr>
          <w:rFonts w:hint="eastAsia" w:ascii="仿宋_GB2312" w:hAnsi="Times New Roman" w:eastAsia="仿宋_GB2312" w:cs="Times New Roman"/>
          <w:b w:val="0"/>
          <w:caps w:val="0"/>
          <w:kern w:val="2"/>
          <w:sz w:val="24"/>
          <w:szCs w:val="24"/>
          <w:lang w:val="en-US" w:eastAsia="zh-CN" w:bidi="ar-SA"/>
        </w:rPr>
        <w:t>以上总价应为含税全包价，包括设计费、运费、安装费、税费等一切费用；</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default" w:ascii="仿宋_GB2312" w:hAnsi="Times New Roman" w:eastAsia="仿宋_GB2312" w:cs="Times New Roman"/>
          <w:b w:val="0"/>
          <w:caps w:val="0"/>
          <w:kern w:val="2"/>
          <w:sz w:val="24"/>
          <w:szCs w:val="24"/>
          <w:lang w:val="en-US" w:eastAsia="zh-CN" w:bidi="ar-SA"/>
        </w:rPr>
      </w:pPr>
      <w:r>
        <w:rPr>
          <w:rFonts w:hint="eastAsia" w:ascii="仿宋_GB2312" w:hAnsi="Times New Roman" w:eastAsia="仿宋_GB2312" w:cs="Times New Roman"/>
          <w:b w:val="0"/>
          <w:caps w:val="0"/>
          <w:kern w:val="2"/>
          <w:sz w:val="24"/>
          <w:szCs w:val="24"/>
          <w:lang w:val="en-US" w:eastAsia="zh-CN" w:bidi="ar-SA"/>
        </w:rPr>
        <w:t>发票必须为物资类</w:t>
      </w:r>
      <w:r>
        <w:rPr>
          <w:rFonts w:hint="eastAsia" w:ascii="仿宋_GB2312" w:hAnsi="Times New Roman" w:eastAsia="仿宋_GB2312" w:cs="Times New Roman"/>
          <w:b w:val="0"/>
          <w:caps w:val="0"/>
          <w:kern w:val="2"/>
          <w:sz w:val="24"/>
          <w:szCs w:val="24"/>
          <w:lang w:val="en-US" w:eastAsia="zh-CN" w:bidi="ar-SA"/>
        </w:rPr>
        <w:t>增值税专用发票，税率13%或者1%-3%，不得为服务类和工程类发票。</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default" w:ascii="仿宋_GB2312" w:hAnsi="Times New Roman" w:eastAsia="仿宋_GB2312" w:cs="Times New Roman"/>
          <w:b w:val="0"/>
          <w:caps w:val="0"/>
          <w:kern w:val="2"/>
          <w:sz w:val="24"/>
          <w:szCs w:val="24"/>
          <w:lang w:val="en-US" w:eastAsia="zh-CN" w:bidi="ar-SA"/>
        </w:rPr>
      </w:pPr>
      <w:r>
        <w:rPr>
          <w:rFonts w:hint="eastAsia" w:ascii="仿宋_GB2312" w:hAnsi="Times New Roman" w:eastAsia="仿宋_GB2312" w:cs="Times New Roman"/>
          <w:b w:val="0"/>
          <w:caps w:val="0"/>
          <w:kern w:val="2"/>
          <w:sz w:val="24"/>
          <w:szCs w:val="24"/>
          <w:lang w:val="en-US" w:eastAsia="zh-CN" w:bidi="ar-SA"/>
        </w:rPr>
        <w:t>报价总金额不得超过限额，否则为无效报价。</w:t>
      </w:r>
      <w:r>
        <w:rPr>
          <w:rFonts w:hint="eastAsia" w:ascii="仿宋_GB2312" w:hAnsi="Times New Roman" w:eastAsia="仿宋_GB2312" w:cs="Times New Roman"/>
          <w:b w:val="0"/>
          <w:caps w:val="0"/>
          <w:kern w:val="2"/>
          <w:sz w:val="24"/>
          <w:szCs w:val="24"/>
          <w:lang w:val="en-US" w:eastAsia="zh-CN" w:bidi="ar-SA"/>
        </w:rPr>
        <w:tab/>
      </w:r>
    </w:p>
    <w:p>
      <w:pPr>
        <w:pStyle w:val="2"/>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ascii="仿宋_GB2312" w:eastAsia="仿宋_GB2312"/>
          <w:sz w:val="24"/>
          <w:szCs w:val="24"/>
        </w:rPr>
      </w:pPr>
      <w:r>
        <w:rPr>
          <w:rFonts w:hint="eastAsia" w:ascii="仿宋_GB2312" w:hAnsi="Times New Roman" w:eastAsia="仿宋_GB2312" w:cs="Times New Roman"/>
          <w:b w:val="0"/>
          <w:caps w:val="0"/>
          <w:kern w:val="2"/>
          <w:sz w:val="24"/>
          <w:szCs w:val="24"/>
          <w:lang w:val="en-US" w:eastAsia="zh-CN" w:bidi="ar-SA"/>
        </w:rPr>
        <w:t>不得缺项报价，否则为无效报价。</w:t>
      </w: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ascii="仿宋_GB2312" w:eastAsia="仿宋_GB2312"/>
          <w:sz w:val="24"/>
          <w:szCs w:val="24"/>
        </w:rPr>
      </w:pPr>
      <w:r>
        <w:rPr>
          <w:rFonts w:hint="eastAsia" w:ascii="仿宋_GB2312" w:eastAsia="仿宋_GB2312"/>
          <w:sz w:val="24"/>
          <w:szCs w:val="24"/>
        </w:rPr>
        <w:t>报价单位名称（公章）：</w:t>
      </w:r>
    </w:p>
    <w:p>
      <w:pPr>
        <w:snapToGrid w:val="0"/>
        <w:ind w:firstLine="480" w:firstLineChars="200"/>
        <w:jc w:val="right"/>
        <w:rPr>
          <w:rFonts w:ascii="仿宋_GB2312" w:eastAsia="仿宋_GB2312"/>
          <w:sz w:val="24"/>
          <w:szCs w:val="24"/>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 xml:space="preserve">           202</w:t>
      </w:r>
      <w:r>
        <w:rPr>
          <w:rFonts w:hint="eastAsia" w:ascii="仿宋_GB2312" w:eastAsia="仿宋_GB2312"/>
          <w:sz w:val="24"/>
          <w:szCs w:val="24"/>
          <w:lang w:val="en-US" w:eastAsia="zh-CN"/>
        </w:rPr>
        <w:t>2</w:t>
      </w:r>
      <w:r>
        <w:rPr>
          <w:rFonts w:hint="eastAsia" w:ascii="仿宋_GB2312" w:eastAsia="仿宋_GB2312"/>
          <w:sz w:val="24"/>
          <w:szCs w:val="24"/>
        </w:rPr>
        <w:t>年</w:t>
      </w:r>
      <w:r>
        <w:rPr>
          <w:rFonts w:hint="eastAsia" w:ascii="仿宋_GB2312" w:eastAsia="仿宋_GB2312"/>
          <w:sz w:val="24"/>
          <w:szCs w:val="24"/>
          <w:lang w:val="en-US" w:eastAsia="zh-CN"/>
        </w:rPr>
        <w:t>4</w:t>
      </w:r>
      <w:r>
        <w:rPr>
          <w:rFonts w:hint="eastAsia" w:ascii="仿宋_GB2312" w:eastAsia="仿宋_GB2312"/>
          <w:sz w:val="24"/>
          <w:szCs w:val="24"/>
        </w:rPr>
        <w:t>月</w:t>
      </w:r>
      <w:r>
        <w:rPr>
          <w:rFonts w:hint="eastAsia" w:ascii="仿宋_GB2312" w:eastAsia="仿宋_GB2312"/>
          <w:sz w:val="24"/>
          <w:szCs w:val="24"/>
          <w:lang w:val="en-US" w:eastAsia="zh-CN"/>
        </w:rPr>
        <w:t xml:space="preserve"> 日</w:t>
      </w:r>
      <w:r>
        <w:rPr>
          <w:rFonts w:hint="eastAsia" w:ascii="仿宋_GB2312" w:eastAsia="仿宋_GB2312"/>
          <w:sz w:val="24"/>
          <w:szCs w:val="24"/>
        </w:rPr>
        <w:t xml:space="preserve"> </w:t>
      </w:r>
    </w:p>
    <w:p>
      <w:pPr>
        <w:jc w:val="left"/>
        <w:rPr>
          <w:rStyle w:val="12"/>
          <w:rFonts w:hint="eastAsia" w:ascii="仿宋_GB2312" w:eastAsia="仿宋_GB2312"/>
          <w:sz w:val="30"/>
          <w:szCs w:val="22"/>
          <w:lang w:val="en-US"/>
        </w:rPr>
      </w:pPr>
      <w:r>
        <w:rPr>
          <w:rStyle w:val="12"/>
          <w:rFonts w:hint="eastAsia" w:ascii="仿宋_GB2312" w:eastAsia="仿宋_GB2312"/>
          <w:sz w:val="30"/>
          <w:szCs w:val="22"/>
          <w:lang w:val="en-GB"/>
        </w:rPr>
        <w:t>附件</w:t>
      </w:r>
      <w:r>
        <w:rPr>
          <w:rStyle w:val="12"/>
          <w:rFonts w:hint="eastAsia" w:ascii="仿宋_GB2312" w:eastAsia="仿宋_GB2312"/>
          <w:sz w:val="30"/>
          <w:szCs w:val="22"/>
          <w:lang w:val="en-US"/>
        </w:rPr>
        <w:t>四</w:t>
      </w:r>
    </w:p>
    <w:p>
      <w:pPr>
        <w:pStyle w:val="2"/>
        <w:rPr>
          <w:rStyle w:val="12"/>
          <w:rFonts w:hint="eastAsia" w:ascii="仿宋_GB2312" w:eastAsia="仿宋_GB2312"/>
          <w:b/>
          <w:sz w:val="30"/>
          <w:szCs w:val="22"/>
          <w:lang w:val="en-US"/>
        </w:rPr>
      </w:pPr>
    </w:p>
    <w:p>
      <w:pPr>
        <w:rPr>
          <w:rStyle w:val="12"/>
          <w:rFonts w:hint="eastAsia" w:ascii="仿宋_GB2312" w:eastAsia="仿宋_GB2312"/>
          <w:sz w:val="30"/>
          <w:szCs w:val="22"/>
          <w:lang w:val="en-US"/>
        </w:rPr>
      </w:pPr>
    </w:p>
    <w:p>
      <w:pPr>
        <w:jc w:val="center"/>
        <w:rPr>
          <w:rFonts w:hint="eastAsia" w:ascii="仿宋_GB2312" w:hAnsi="Times New Roman" w:eastAsia="仿宋_GB2312" w:cs="Times New Roman"/>
          <w:b/>
          <w:spacing w:val="40"/>
          <w:sz w:val="44"/>
          <w:szCs w:val="44"/>
        </w:rPr>
      </w:pPr>
      <w:r>
        <w:rPr>
          <w:rFonts w:hint="eastAsia" w:ascii="仿宋_GB2312" w:hAnsi="Times New Roman" w:eastAsia="仿宋_GB2312" w:cs="Times New Roman"/>
          <w:b/>
          <w:spacing w:val="40"/>
          <w:sz w:val="44"/>
          <w:szCs w:val="44"/>
        </w:rPr>
        <w:t>股东信息及出资比例信息</w:t>
      </w:r>
    </w:p>
    <w:p>
      <w:pPr>
        <w:snapToGrid w:val="0"/>
        <w:jc w:val="center"/>
        <w:rPr>
          <w:rFonts w:hint="eastAsia" w:ascii="仿宋_GB2312" w:hAnsi="Times New Roman" w:eastAsia="仿宋_GB2312" w:cs="Times New Roman"/>
          <w:b/>
          <w:spacing w:val="40"/>
          <w:sz w:val="44"/>
          <w:szCs w:val="44"/>
        </w:rPr>
      </w:pPr>
    </w:p>
    <w:p>
      <w:pPr>
        <w:snapToGrid w:val="0"/>
        <w:jc w:val="center"/>
        <w:rPr>
          <w:rFonts w:hint="eastAsia" w:ascii="仿宋_GB2312" w:hAnsi="Times New Roman" w:eastAsia="仿宋_GB2312" w:cs="Times New Roman"/>
          <w:b/>
          <w:spacing w:val="40"/>
          <w:sz w:val="44"/>
          <w:szCs w:val="44"/>
        </w:rPr>
      </w:pPr>
    </w:p>
    <w:p>
      <w:pPr>
        <w:snapToGrid w:val="0"/>
        <w:jc w:val="center"/>
        <w:rPr>
          <w:rFonts w:hint="eastAsia" w:ascii="仿宋_GB2312" w:hAnsi="Times New Roman" w:eastAsia="仿宋_GB2312" w:cs="Times New Roman"/>
          <w:b/>
          <w:spacing w:val="40"/>
          <w:sz w:val="44"/>
          <w:szCs w:val="44"/>
        </w:rPr>
      </w:pPr>
    </w:p>
    <w:p>
      <w:pPr>
        <w:snapToGrid w:val="0"/>
        <w:jc w:val="center"/>
        <w:rPr>
          <w:rFonts w:hint="eastAsia" w:ascii="仿宋_GB2312" w:hAnsi="Times New Roman" w:eastAsia="仿宋_GB2312" w:cs="Times New Roman"/>
          <w:b/>
          <w:spacing w:val="40"/>
          <w:sz w:val="44"/>
          <w:szCs w:val="44"/>
        </w:rPr>
      </w:pPr>
    </w:p>
    <w:p>
      <w:pPr>
        <w:pStyle w:val="2"/>
        <w:jc w:val="center"/>
        <w:rPr>
          <w:rFonts w:hint="eastAsia" w:ascii="仿宋_GB2312" w:hAnsi="Times New Roman" w:eastAsia="仿宋_GB2312" w:cs="Times New Roman"/>
          <w:b/>
          <w:spacing w:val="40"/>
          <w:sz w:val="44"/>
          <w:szCs w:val="44"/>
        </w:rPr>
      </w:pPr>
      <w:r>
        <w:rPr>
          <w:rFonts w:hint="eastAsia" w:ascii="仿宋_GB2312" w:hAnsi="Times New Roman" w:eastAsia="仿宋_GB2312" w:cs="Times New Roman"/>
          <w:b/>
          <w:spacing w:val="40"/>
          <w:sz w:val="44"/>
          <w:szCs w:val="44"/>
        </w:rPr>
        <w:t>（</w:t>
      </w:r>
      <w:r>
        <w:rPr>
          <w:rFonts w:hint="eastAsia" w:ascii="仿宋_GB2312" w:hAnsi="Times New Roman" w:eastAsia="仿宋_GB2312" w:cs="Times New Roman"/>
          <w:b/>
          <w:spacing w:val="40"/>
          <w:sz w:val="44"/>
          <w:szCs w:val="44"/>
          <w:lang w:val="en-US" w:eastAsia="zh-CN"/>
        </w:rPr>
        <w:t>报价</w:t>
      </w:r>
      <w:r>
        <w:rPr>
          <w:rFonts w:hint="eastAsia" w:ascii="仿宋_GB2312" w:hAnsi="Times New Roman" w:eastAsia="仿宋_GB2312" w:cs="Times New Roman"/>
          <w:b/>
          <w:spacing w:val="40"/>
          <w:sz w:val="44"/>
          <w:szCs w:val="44"/>
        </w:rPr>
        <w:t>人需要提供）</w:t>
      </w:r>
    </w:p>
    <w:p>
      <w:pPr>
        <w:rPr>
          <w:rFonts w:hint="default"/>
          <w:lang w:val="en-US"/>
        </w:rPr>
      </w:pPr>
    </w:p>
    <w:p>
      <w:pPr>
        <w:pStyle w:val="5"/>
        <w:spacing w:line="360" w:lineRule="auto"/>
        <w:rPr>
          <w:rStyle w:val="12"/>
          <w:rFonts w:hint="eastAsia" w:ascii="仿宋_GB2312" w:eastAsia="仿宋_GB2312"/>
          <w:b/>
          <w:spacing w:val="0"/>
          <w:sz w:val="44"/>
          <w:szCs w:val="22"/>
          <w:lang w:val="en-US"/>
        </w:rPr>
      </w:pPr>
    </w:p>
    <w:p>
      <w:pPr>
        <w:pStyle w:val="5"/>
        <w:spacing w:line="360" w:lineRule="auto"/>
        <w:rPr>
          <w:rStyle w:val="12"/>
          <w:rFonts w:hint="eastAsia" w:ascii="仿宋_GB2312" w:eastAsia="仿宋_GB2312"/>
          <w:b/>
          <w:spacing w:val="0"/>
          <w:sz w:val="44"/>
          <w:szCs w:val="22"/>
          <w:lang w:val="en-US"/>
        </w:rPr>
      </w:pPr>
    </w:p>
    <w:p>
      <w:pPr>
        <w:pStyle w:val="5"/>
        <w:spacing w:line="360" w:lineRule="auto"/>
        <w:rPr>
          <w:rStyle w:val="12"/>
          <w:rFonts w:hint="eastAsia" w:ascii="仿宋_GB2312" w:eastAsia="仿宋_GB2312"/>
          <w:b/>
          <w:spacing w:val="0"/>
          <w:sz w:val="44"/>
          <w:szCs w:val="22"/>
          <w:lang w:val="en-US"/>
        </w:rPr>
      </w:pPr>
    </w:p>
    <w:p>
      <w:pPr>
        <w:pStyle w:val="5"/>
        <w:spacing w:line="360" w:lineRule="auto"/>
        <w:rPr>
          <w:rStyle w:val="12"/>
          <w:rFonts w:hint="eastAsia" w:ascii="仿宋_GB2312" w:eastAsia="仿宋_GB2312"/>
          <w:b/>
          <w:spacing w:val="0"/>
          <w:sz w:val="44"/>
          <w:szCs w:val="22"/>
          <w:lang w:val="en-US"/>
        </w:rPr>
      </w:pPr>
    </w:p>
    <w:p>
      <w:pPr>
        <w:pStyle w:val="5"/>
        <w:spacing w:line="360" w:lineRule="auto"/>
        <w:rPr>
          <w:rStyle w:val="12"/>
          <w:rFonts w:hint="eastAsia" w:ascii="仿宋_GB2312" w:eastAsia="仿宋_GB2312"/>
          <w:b/>
          <w:spacing w:val="0"/>
          <w:sz w:val="44"/>
          <w:szCs w:val="22"/>
          <w:lang w:val="en-US"/>
        </w:rPr>
      </w:pPr>
    </w:p>
    <w:p>
      <w:pPr>
        <w:pStyle w:val="5"/>
        <w:spacing w:line="360" w:lineRule="auto"/>
        <w:rPr>
          <w:rStyle w:val="12"/>
          <w:rFonts w:hint="eastAsia" w:ascii="仿宋_GB2312" w:eastAsia="仿宋_GB2312"/>
          <w:b/>
          <w:spacing w:val="0"/>
          <w:sz w:val="44"/>
          <w:szCs w:val="22"/>
          <w:lang w:val="en-US"/>
        </w:rPr>
      </w:pPr>
    </w:p>
    <w:p>
      <w:pPr>
        <w:pStyle w:val="5"/>
        <w:spacing w:line="360" w:lineRule="auto"/>
        <w:rPr>
          <w:rStyle w:val="12"/>
          <w:rFonts w:hint="eastAsia" w:ascii="仿宋_GB2312" w:eastAsia="仿宋_GB2312"/>
          <w:b/>
          <w:spacing w:val="0"/>
          <w:sz w:val="44"/>
          <w:szCs w:val="22"/>
          <w:lang w:val="en-US"/>
        </w:rPr>
      </w:pPr>
    </w:p>
    <w:p>
      <w:pPr>
        <w:pStyle w:val="5"/>
        <w:spacing w:line="360" w:lineRule="auto"/>
        <w:rPr>
          <w:rStyle w:val="12"/>
          <w:rFonts w:hint="eastAsia" w:ascii="仿宋_GB2312" w:eastAsia="仿宋_GB2312"/>
          <w:b/>
          <w:spacing w:val="0"/>
          <w:sz w:val="44"/>
          <w:szCs w:val="22"/>
          <w:lang w:val="en-US"/>
        </w:rPr>
      </w:pPr>
    </w:p>
    <w:p>
      <w:pPr>
        <w:pStyle w:val="5"/>
        <w:spacing w:line="360" w:lineRule="auto"/>
        <w:rPr>
          <w:rStyle w:val="12"/>
          <w:rFonts w:hint="eastAsia" w:ascii="仿宋_GB2312" w:eastAsia="仿宋_GB2312"/>
          <w:b/>
          <w:spacing w:val="0"/>
          <w:sz w:val="44"/>
          <w:szCs w:val="22"/>
          <w:lang w:val="en-US"/>
        </w:rPr>
      </w:pPr>
    </w:p>
    <w:p>
      <w:pPr>
        <w:pStyle w:val="5"/>
        <w:spacing w:line="360" w:lineRule="auto"/>
        <w:rPr>
          <w:rStyle w:val="12"/>
          <w:rFonts w:hint="eastAsia" w:ascii="仿宋_GB2312" w:eastAsia="仿宋_GB2312"/>
          <w:b/>
          <w:spacing w:val="0"/>
          <w:sz w:val="44"/>
          <w:szCs w:val="22"/>
          <w:lang w:val="en-US"/>
        </w:rPr>
      </w:pPr>
    </w:p>
    <w:p>
      <w:pPr>
        <w:jc w:val="left"/>
        <w:rPr>
          <w:rStyle w:val="12"/>
          <w:rFonts w:hint="eastAsia" w:ascii="仿宋_GB2312" w:eastAsia="仿宋_GB2312"/>
          <w:sz w:val="30"/>
          <w:szCs w:val="22"/>
          <w:lang w:val="en-GB"/>
        </w:rPr>
      </w:pPr>
    </w:p>
    <w:p>
      <w:pPr>
        <w:jc w:val="left"/>
        <w:rPr>
          <w:rStyle w:val="12"/>
          <w:rFonts w:hint="eastAsia" w:ascii="仿宋_GB2312" w:eastAsia="仿宋_GB2312"/>
          <w:b/>
          <w:spacing w:val="0"/>
          <w:sz w:val="44"/>
          <w:szCs w:val="22"/>
          <w:lang w:val="en-US"/>
        </w:rPr>
      </w:pPr>
      <w:r>
        <w:rPr>
          <w:rStyle w:val="12"/>
          <w:rFonts w:hint="eastAsia" w:ascii="仿宋_GB2312" w:eastAsia="仿宋_GB2312"/>
          <w:sz w:val="30"/>
          <w:szCs w:val="22"/>
          <w:lang w:val="en-GB"/>
        </w:rPr>
        <w:t>附件</w:t>
      </w:r>
      <w:r>
        <w:rPr>
          <w:rStyle w:val="12"/>
          <w:rFonts w:hint="eastAsia" w:ascii="仿宋_GB2312" w:eastAsia="仿宋_GB2312"/>
          <w:sz w:val="30"/>
          <w:szCs w:val="22"/>
          <w:lang w:val="en-US"/>
        </w:rPr>
        <w:t>五</w:t>
      </w:r>
    </w:p>
    <w:p>
      <w:pPr>
        <w:pStyle w:val="5"/>
        <w:spacing w:line="360" w:lineRule="auto"/>
        <w:rPr>
          <w:rStyle w:val="12"/>
          <w:rFonts w:ascii="仿宋_GB2312" w:eastAsia="仿宋_GB2312"/>
          <w:b/>
          <w:spacing w:val="0"/>
          <w:sz w:val="44"/>
          <w:lang w:val="en-GB"/>
        </w:rPr>
      </w:pPr>
      <w:r>
        <w:rPr>
          <w:rStyle w:val="12"/>
          <w:rFonts w:hint="eastAsia" w:ascii="仿宋_GB2312" w:eastAsia="仿宋_GB2312"/>
          <w:b/>
          <w:spacing w:val="0"/>
          <w:sz w:val="44"/>
          <w:szCs w:val="22"/>
          <w:lang w:val="en-US"/>
        </w:rPr>
        <w:t>可视化标牌</w:t>
      </w:r>
      <w:r>
        <w:rPr>
          <w:rStyle w:val="12"/>
          <w:rFonts w:hint="eastAsia" w:ascii="仿宋_GB2312" w:eastAsia="仿宋_GB2312"/>
          <w:b/>
          <w:spacing w:val="0"/>
          <w:sz w:val="44"/>
          <w:szCs w:val="22"/>
        </w:rPr>
        <w:t>制作</w:t>
      </w:r>
      <w:r>
        <w:rPr>
          <w:rStyle w:val="12"/>
          <w:rFonts w:hint="eastAsia" w:ascii="仿宋_GB2312" w:eastAsia="仿宋_GB2312"/>
          <w:b/>
          <w:spacing w:val="0"/>
          <w:sz w:val="44"/>
          <w:lang w:val="en-GB"/>
        </w:rPr>
        <w:t>合同</w:t>
      </w:r>
    </w:p>
    <w:p>
      <w:pPr>
        <w:pStyle w:val="2"/>
        <w:ind w:firstLine="5280" w:firstLineChars="2200"/>
        <w:rPr>
          <w:rFonts w:ascii="仿宋_GB2312" w:eastAsia="仿宋_GB2312"/>
          <w:b w:val="0"/>
          <w:caps w:val="0"/>
          <w:sz w:val="24"/>
          <w:szCs w:val="24"/>
        </w:rPr>
      </w:pPr>
      <w:r>
        <w:rPr>
          <w:rFonts w:hint="eastAsia" w:ascii="仿宋_GB2312" w:eastAsia="仿宋_GB2312"/>
          <w:b w:val="0"/>
          <w:caps w:val="0"/>
          <w:sz w:val="24"/>
          <w:szCs w:val="24"/>
        </w:rPr>
        <w:t>签订时间：202</w:t>
      </w:r>
      <w:r>
        <w:rPr>
          <w:rFonts w:hint="eastAsia" w:ascii="仿宋_GB2312" w:eastAsia="仿宋_GB2312"/>
          <w:b w:val="0"/>
          <w:caps w:val="0"/>
          <w:sz w:val="24"/>
          <w:szCs w:val="24"/>
          <w:lang w:val="en-US" w:eastAsia="zh-CN"/>
        </w:rPr>
        <w:t>2</w:t>
      </w:r>
      <w:r>
        <w:rPr>
          <w:rFonts w:hint="eastAsia" w:ascii="仿宋_GB2312" w:eastAsia="仿宋_GB2312"/>
          <w:b w:val="0"/>
          <w:caps w:val="0"/>
          <w:sz w:val="24"/>
          <w:szCs w:val="24"/>
        </w:rPr>
        <w:t>年  月  日</w:t>
      </w:r>
    </w:p>
    <w:p>
      <w:pPr>
        <w:ind w:firstLine="5280" w:firstLineChars="2200"/>
        <w:jc w:val="left"/>
        <w:rPr>
          <w:rFonts w:ascii="仿宋_GB2312" w:eastAsia="仿宋_GB2312"/>
          <w:sz w:val="24"/>
          <w:szCs w:val="24"/>
        </w:rPr>
      </w:pPr>
      <w:r>
        <w:rPr>
          <w:rFonts w:hint="eastAsia" w:ascii="仿宋_GB2312" w:eastAsia="仿宋_GB2312"/>
          <w:sz w:val="24"/>
          <w:szCs w:val="24"/>
        </w:rPr>
        <w:t>签订地点：杭州市钱塘区</w:t>
      </w:r>
    </w:p>
    <w:p>
      <w:pPr>
        <w:pStyle w:val="2"/>
        <w:rPr>
          <w:lang w:val="en-GB"/>
        </w:rPr>
      </w:pP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杭州临江环境能源有限公司</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根据《中华人民共和国民法典》等法律法规</w:t>
      </w:r>
      <w:r>
        <w:rPr>
          <w:rFonts w:hint="eastAsia" w:ascii="仿宋_GB2312" w:eastAsia="仿宋_GB2312"/>
          <w:sz w:val="24"/>
          <w:szCs w:val="24"/>
        </w:rPr>
        <w:t>及询价文件的</w:t>
      </w:r>
      <w:r>
        <w:rPr>
          <w:rFonts w:hint="eastAsia" w:ascii="仿宋_GB2312" w:hAnsi="宋体" w:eastAsia="仿宋_GB2312" w:cs="宋体"/>
          <w:kern w:val="0"/>
          <w:sz w:val="24"/>
          <w:szCs w:val="24"/>
        </w:rPr>
        <w:t>要求，甲乙双方经询价、报价并协商一致，就甲方委托乙方制作</w:t>
      </w:r>
      <w:r>
        <w:rPr>
          <w:rFonts w:hint="eastAsia" w:ascii="仿宋_GB2312" w:hAnsi="宋体" w:eastAsia="仿宋_GB2312" w:cs="宋体"/>
          <w:kern w:val="0"/>
          <w:sz w:val="24"/>
          <w:szCs w:val="24"/>
          <w:lang w:val="en-US" w:eastAsia="zh-CN"/>
        </w:rPr>
        <w:t>可视化标牌</w:t>
      </w:r>
      <w:r>
        <w:rPr>
          <w:rFonts w:hint="eastAsia" w:ascii="仿宋_GB2312" w:hAnsi="宋体" w:eastAsia="仿宋_GB2312" w:cs="宋体"/>
          <w:kern w:val="0"/>
          <w:sz w:val="24"/>
          <w:szCs w:val="24"/>
        </w:rPr>
        <w:t>的事项达成</w:t>
      </w:r>
      <w:r>
        <w:rPr>
          <w:rFonts w:hint="eastAsia" w:ascii="仿宋_GB2312" w:eastAsia="仿宋_GB2312"/>
          <w:sz w:val="24"/>
          <w:szCs w:val="24"/>
        </w:rPr>
        <w:t>如下条款：</w:t>
      </w:r>
    </w:p>
    <w:p>
      <w:pPr>
        <w:numPr>
          <w:ilvl w:val="0"/>
          <w:numId w:val="4"/>
        </w:numPr>
        <w:spacing w:line="360" w:lineRule="auto"/>
        <w:ind w:firstLine="520" w:firstLineChars="217"/>
      </w:pPr>
      <w:r>
        <w:rPr>
          <w:rFonts w:hint="eastAsia" w:ascii="仿宋_GB2312" w:hAnsi="宋体" w:eastAsia="仿宋_GB2312"/>
          <w:sz w:val="24"/>
          <w:szCs w:val="24"/>
        </w:rPr>
        <w:t>产</w:t>
      </w:r>
      <w:r>
        <w:rPr>
          <w:rFonts w:hint="eastAsia" w:ascii="仿宋_GB2312" w:hAnsi="宋体" w:eastAsia="仿宋_GB2312" w:cs="宋体"/>
          <w:kern w:val="0"/>
          <w:sz w:val="24"/>
          <w:szCs w:val="24"/>
        </w:rPr>
        <w:t>品制作名称、</w:t>
      </w:r>
      <w:r>
        <w:rPr>
          <w:rFonts w:hint="eastAsia" w:ascii="仿宋_GB2312" w:hAnsi="宋体" w:eastAsia="仿宋_GB2312" w:cs="宋体"/>
          <w:kern w:val="0"/>
          <w:sz w:val="24"/>
          <w:szCs w:val="24"/>
          <w:lang w:val="en-US" w:eastAsia="zh-CN"/>
        </w:rPr>
        <w:t>规格尺寸</w:t>
      </w:r>
      <w:r>
        <w:rPr>
          <w:rFonts w:hint="eastAsia" w:ascii="仿宋_GB2312" w:hAnsi="宋体" w:eastAsia="仿宋_GB2312" w:cs="宋体"/>
          <w:kern w:val="0"/>
          <w:sz w:val="24"/>
          <w:szCs w:val="24"/>
        </w:rPr>
        <w:t>、</w:t>
      </w:r>
      <w:r>
        <w:rPr>
          <w:rFonts w:hint="eastAsia" w:ascii="仿宋_GB2312" w:hAnsi="宋体" w:eastAsia="仿宋_GB2312" w:cs="宋体"/>
          <w:kern w:val="0"/>
          <w:sz w:val="24"/>
          <w:szCs w:val="24"/>
          <w:lang w:val="en-US" w:eastAsia="zh-CN"/>
        </w:rPr>
        <w:t>图示</w:t>
      </w:r>
      <w:r>
        <w:rPr>
          <w:rFonts w:hint="eastAsia" w:ascii="仿宋_GB2312" w:hAnsi="宋体" w:eastAsia="仿宋_GB2312"/>
          <w:sz w:val="24"/>
          <w:szCs w:val="24"/>
        </w:rPr>
        <w:t>、</w:t>
      </w:r>
      <w:r>
        <w:rPr>
          <w:rFonts w:hint="eastAsia" w:ascii="仿宋_GB2312" w:hAnsi="宋体" w:eastAsia="仿宋_GB2312"/>
          <w:sz w:val="24"/>
          <w:szCs w:val="24"/>
          <w:lang w:val="en-US" w:eastAsia="zh-CN"/>
        </w:rPr>
        <w:t>数量、</w:t>
      </w:r>
      <w:r>
        <w:rPr>
          <w:rFonts w:hint="eastAsia" w:ascii="仿宋_GB2312" w:hAnsi="宋体" w:eastAsia="仿宋_GB2312"/>
          <w:sz w:val="24"/>
          <w:szCs w:val="24"/>
        </w:rPr>
        <w:t>单价、总价（金额:      元，税率为     %）。</w:t>
      </w:r>
    </w:p>
    <w:tbl>
      <w:tblPr>
        <w:tblStyle w:val="6"/>
        <w:tblW w:w="899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8"/>
        <w:gridCol w:w="1217"/>
        <w:gridCol w:w="1874"/>
        <w:gridCol w:w="3124"/>
        <w:gridCol w:w="717"/>
        <w:gridCol w:w="717"/>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序号</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名称</w:t>
            </w:r>
          </w:p>
        </w:tc>
        <w:tc>
          <w:tcPr>
            <w:tcW w:w="1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规格尺寸</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bdr w:val="single" w:color="000000" w:sz="4" w:space="0"/>
                <w:lang w:val="en-US" w:eastAsia="zh-CN" w:bidi="ar"/>
              </w:rPr>
            </w:pPr>
            <w:r>
              <w:rPr>
                <w:rFonts w:hint="eastAsia" w:ascii="仿宋" w:hAnsi="仿宋" w:eastAsia="仿宋" w:cs="仿宋"/>
                <w:i w:val="0"/>
                <w:iCs w:val="0"/>
                <w:color w:val="000000"/>
                <w:kern w:val="0"/>
                <w:sz w:val="22"/>
                <w:szCs w:val="22"/>
                <w:u w:val="none"/>
                <w:lang w:val="en-US" w:eastAsia="zh-CN" w:bidi="ar"/>
              </w:rPr>
              <w:t>图示</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数量</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单价</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5"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安全警示牌（含受限空间）</w:t>
            </w:r>
          </w:p>
        </w:tc>
        <w:tc>
          <w:tcPr>
            <w:tcW w:w="1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尺寸多种，规格分别为20*30cm、30*40cm，1.0铝板 烤漆打UV+圆角（约5个双面立牌预埋等，含立柱）</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1482725</wp:posOffset>
                  </wp:positionH>
                  <wp:positionV relativeFrom="paragraph">
                    <wp:posOffset>75565</wp:posOffset>
                  </wp:positionV>
                  <wp:extent cx="381000" cy="743585"/>
                  <wp:effectExtent l="0" t="0" r="0" b="3175"/>
                  <wp:wrapNone/>
                  <wp:docPr id="49" name="图片_4"/>
                  <wp:cNvGraphicFramePr/>
                  <a:graphic xmlns:a="http://schemas.openxmlformats.org/drawingml/2006/main">
                    <a:graphicData uri="http://schemas.openxmlformats.org/drawingml/2006/picture">
                      <pic:pic xmlns:pic="http://schemas.openxmlformats.org/drawingml/2006/picture">
                        <pic:nvPicPr>
                          <pic:cNvPr id="49" name="图片_4"/>
                          <pic:cNvPicPr/>
                        </pic:nvPicPr>
                        <pic:blipFill>
                          <a:blip r:embed="rId5"/>
                          <a:stretch>
                            <a:fillRect/>
                          </a:stretch>
                        </pic:blipFill>
                        <pic:spPr>
                          <a:xfrm>
                            <a:off x="0" y="0"/>
                            <a:ext cx="381000" cy="743585"/>
                          </a:xfrm>
                          <a:prstGeom prst="rect">
                            <a:avLst/>
                          </a:prstGeom>
                          <a:noFill/>
                          <a:ln>
                            <a:noFill/>
                          </a:ln>
                        </pic:spPr>
                      </pic:pic>
                    </a:graphicData>
                  </a:graphic>
                </wp:anchor>
              </w:drawing>
            </w: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749300</wp:posOffset>
                  </wp:positionH>
                  <wp:positionV relativeFrom="paragraph">
                    <wp:posOffset>85725</wp:posOffset>
                  </wp:positionV>
                  <wp:extent cx="581025" cy="723265"/>
                  <wp:effectExtent l="0" t="0" r="13335" b="8255"/>
                  <wp:wrapNone/>
                  <wp:docPr id="50" name="图片_3"/>
                  <wp:cNvGraphicFramePr/>
                  <a:graphic xmlns:a="http://schemas.openxmlformats.org/drawingml/2006/main">
                    <a:graphicData uri="http://schemas.openxmlformats.org/drawingml/2006/picture">
                      <pic:pic xmlns:pic="http://schemas.openxmlformats.org/drawingml/2006/picture">
                        <pic:nvPicPr>
                          <pic:cNvPr id="50" name="图片_3"/>
                          <pic:cNvPicPr/>
                        </pic:nvPicPr>
                        <pic:blipFill>
                          <a:blip r:embed="rId7"/>
                          <a:stretch>
                            <a:fillRect/>
                          </a:stretch>
                        </pic:blipFill>
                        <pic:spPr>
                          <a:xfrm>
                            <a:off x="0" y="0"/>
                            <a:ext cx="581025" cy="723265"/>
                          </a:xfrm>
                          <a:prstGeom prst="rect">
                            <a:avLst/>
                          </a:prstGeom>
                          <a:noFill/>
                          <a:ln>
                            <a:noFill/>
                          </a:ln>
                        </pic:spPr>
                      </pic:pic>
                    </a:graphicData>
                  </a:graphic>
                </wp:anchor>
              </w:drawing>
            </w: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-22860</wp:posOffset>
                  </wp:positionH>
                  <wp:positionV relativeFrom="paragraph">
                    <wp:posOffset>76200</wp:posOffset>
                  </wp:positionV>
                  <wp:extent cx="606425" cy="695325"/>
                  <wp:effectExtent l="0" t="0" r="3175" b="5715"/>
                  <wp:wrapNone/>
                  <wp:docPr id="51" name="图片_2"/>
                  <wp:cNvGraphicFramePr/>
                  <a:graphic xmlns:a="http://schemas.openxmlformats.org/drawingml/2006/main">
                    <a:graphicData uri="http://schemas.openxmlformats.org/drawingml/2006/picture">
                      <pic:pic xmlns:pic="http://schemas.openxmlformats.org/drawingml/2006/picture">
                        <pic:nvPicPr>
                          <pic:cNvPr id="51" name="图片_2"/>
                          <pic:cNvPicPr/>
                        </pic:nvPicPr>
                        <pic:blipFill>
                          <a:blip r:embed="rId6"/>
                          <a:stretch>
                            <a:fillRect/>
                          </a:stretch>
                        </pic:blipFill>
                        <pic:spPr>
                          <a:xfrm>
                            <a:off x="0" y="0"/>
                            <a:ext cx="606425" cy="695325"/>
                          </a:xfrm>
                          <a:prstGeom prst="rect">
                            <a:avLst/>
                          </a:prstGeom>
                          <a:noFill/>
                          <a:ln>
                            <a:noFill/>
                          </a:ln>
                        </pic:spPr>
                      </pic:pic>
                    </a:graphicData>
                  </a:graphic>
                </wp:anchor>
              </w:drawing>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21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安全周知卡</w:t>
            </w:r>
          </w:p>
        </w:tc>
        <w:tc>
          <w:tcPr>
            <w:tcW w:w="187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A3尺寸，1.0不锈钢烤漆，打UV，圆角，打孔+镜钉</w:t>
            </w:r>
          </w:p>
        </w:tc>
        <w:tc>
          <w:tcPr>
            <w:tcW w:w="3124"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73025</wp:posOffset>
                  </wp:positionH>
                  <wp:positionV relativeFrom="paragraph">
                    <wp:posOffset>19050</wp:posOffset>
                  </wp:positionV>
                  <wp:extent cx="1790700" cy="656590"/>
                  <wp:effectExtent l="0" t="0" r="7620" b="13970"/>
                  <wp:wrapNone/>
                  <wp:docPr id="52" name="图片_40"/>
                  <wp:cNvGraphicFramePr/>
                  <a:graphic xmlns:a="http://schemas.openxmlformats.org/drawingml/2006/main">
                    <a:graphicData uri="http://schemas.openxmlformats.org/drawingml/2006/picture">
                      <pic:pic xmlns:pic="http://schemas.openxmlformats.org/drawingml/2006/picture">
                        <pic:nvPicPr>
                          <pic:cNvPr id="52" name="图片_40"/>
                          <pic:cNvPicPr/>
                        </pic:nvPicPr>
                        <pic:blipFill>
                          <a:blip r:embed="rId8"/>
                          <a:stretch>
                            <a:fillRect/>
                          </a:stretch>
                        </pic:blipFill>
                        <pic:spPr>
                          <a:xfrm>
                            <a:off x="0" y="0"/>
                            <a:ext cx="1790700" cy="656590"/>
                          </a:xfrm>
                          <a:prstGeom prst="rect">
                            <a:avLst/>
                          </a:prstGeom>
                          <a:noFill/>
                          <a:ln>
                            <a:noFill/>
                          </a:ln>
                        </pic:spPr>
                      </pic:pic>
                    </a:graphicData>
                  </a:graphic>
                </wp:anchor>
              </w:drawing>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3"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全厂导视牌整</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黑钛金，不锈钢烤漆，2400*1900mm，厚100mm</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32385</wp:posOffset>
                  </wp:positionH>
                  <wp:positionV relativeFrom="paragraph">
                    <wp:posOffset>12700</wp:posOffset>
                  </wp:positionV>
                  <wp:extent cx="1771650" cy="590550"/>
                  <wp:effectExtent l="0" t="0" r="11430" b="3810"/>
                  <wp:wrapNone/>
                  <wp:docPr id="53" name="图片_5"/>
                  <wp:cNvGraphicFramePr/>
                  <a:graphic xmlns:a="http://schemas.openxmlformats.org/drawingml/2006/main">
                    <a:graphicData uri="http://schemas.openxmlformats.org/drawingml/2006/picture">
                      <pic:pic xmlns:pic="http://schemas.openxmlformats.org/drawingml/2006/picture">
                        <pic:nvPicPr>
                          <pic:cNvPr id="53" name="图片_5"/>
                          <pic:cNvPicPr/>
                        </pic:nvPicPr>
                        <pic:blipFill>
                          <a:blip r:embed="rId9"/>
                          <a:stretch>
                            <a:fillRect/>
                          </a:stretch>
                        </pic:blipFill>
                        <pic:spPr>
                          <a:xfrm>
                            <a:off x="0" y="0"/>
                            <a:ext cx="1771650" cy="590550"/>
                          </a:xfrm>
                          <a:prstGeom prst="rect">
                            <a:avLst/>
                          </a:prstGeom>
                          <a:noFill/>
                          <a:ln>
                            <a:noFill/>
                          </a:ln>
                        </pic:spPr>
                      </pic:pic>
                    </a:graphicData>
                  </a:graphic>
                </wp:anchor>
              </w:drawing>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三固事业部厂区风险分布图</w:t>
            </w:r>
          </w:p>
        </w:tc>
        <w:tc>
          <w:tcPr>
            <w:tcW w:w="1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1.0铝板 1200X800mm，UV+打孔+圆角，双杆立牌</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26670</wp:posOffset>
                  </wp:positionH>
                  <wp:positionV relativeFrom="paragraph">
                    <wp:posOffset>76835</wp:posOffset>
                  </wp:positionV>
                  <wp:extent cx="1628775" cy="552450"/>
                  <wp:effectExtent l="0" t="0" r="1905" b="11430"/>
                  <wp:wrapNone/>
                  <wp:docPr id="54" name="图片_7"/>
                  <wp:cNvGraphicFramePr/>
                  <a:graphic xmlns:a="http://schemas.openxmlformats.org/drawingml/2006/main">
                    <a:graphicData uri="http://schemas.openxmlformats.org/drawingml/2006/picture">
                      <pic:pic xmlns:pic="http://schemas.openxmlformats.org/drawingml/2006/picture">
                        <pic:nvPicPr>
                          <pic:cNvPr id="54" name="图片_7"/>
                          <pic:cNvPicPr/>
                        </pic:nvPicPr>
                        <pic:blipFill>
                          <a:blip r:embed="rId10"/>
                          <a:stretch>
                            <a:fillRect/>
                          </a:stretch>
                        </pic:blipFill>
                        <pic:spPr>
                          <a:xfrm>
                            <a:off x="0" y="0"/>
                            <a:ext cx="1628775" cy="552450"/>
                          </a:xfrm>
                          <a:prstGeom prst="rect">
                            <a:avLst/>
                          </a:prstGeom>
                          <a:noFill/>
                          <a:ln>
                            <a:noFill/>
                          </a:ln>
                        </pic:spPr>
                      </pic:pic>
                    </a:graphicData>
                  </a:graphic>
                </wp:anchor>
              </w:drawing>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涉疫医废危废车辆路线示意图</w:t>
            </w:r>
          </w:p>
        </w:tc>
        <w:tc>
          <w:tcPr>
            <w:tcW w:w="1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1.0铝板 1200X800mm，UV+打孔+圆角，双杆立牌</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-19050</wp:posOffset>
                  </wp:positionH>
                  <wp:positionV relativeFrom="paragraph">
                    <wp:posOffset>76200</wp:posOffset>
                  </wp:positionV>
                  <wp:extent cx="1638300" cy="550545"/>
                  <wp:effectExtent l="0" t="0" r="7620" b="13335"/>
                  <wp:wrapNone/>
                  <wp:docPr id="55" name="图片_6"/>
                  <wp:cNvGraphicFramePr/>
                  <a:graphic xmlns:a="http://schemas.openxmlformats.org/drawingml/2006/main">
                    <a:graphicData uri="http://schemas.openxmlformats.org/drawingml/2006/picture">
                      <pic:pic xmlns:pic="http://schemas.openxmlformats.org/drawingml/2006/picture">
                        <pic:nvPicPr>
                          <pic:cNvPr id="55" name="图片_6"/>
                          <pic:cNvPicPr/>
                        </pic:nvPicPr>
                        <pic:blipFill>
                          <a:blip r:embed="rId11"/>
                          <a:stretch>
                            <a:fillRect/>
                          </a:stretch>
                        </pic:blipFill>
                        <pic:spPr>
                          <a:xfrm>
                            <a:off x="0" y="0"/>
                            <a:ext cx="1638300" cy="550545"/>
                          </a:xfrm>
                          <a:prstGeom prst="rect">
                            <a:avLst/>
                          </a:prstGeom>
                          <a:noFill/>
                          <a:ln>
                            <a:noFill/>
                          </a:ln>
                        </pic:spPr>
                      </pic:pic>
                    </a:graphicData>
                  </a:graphic>
                </wp:anchor>
              </w:drawing>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电梯导视牌</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黑钛金，不锈钢烤漆，527*1800mm，厚100mm</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70485</wp:posOffset>
                  </wp:positionH>
                  <wp:positionV relativeFrom="paragraph">
                    <wp:posOffset>22225</wp:posOffset>
                  </wp:positionV>
                  <wp:extent cx="1790700" cy="619125"/>
                  <wp:effectExtent l="0" t="0" r="7620" b="5715"/>
                  <wp:wrapNone/>
                  <wp:docPr id="56" name="图片_8"/>
                  <wp:cNvGraphicFramePr/>
                  <a:graphic xmlns:a="http://schemas.openxmlformats.org/drawingml/2006/main">
                    <a:graphicData uri="http://schemas.openxmlformats.org/drawingml/2006/picture">
                      <pic:pic xmlns:pic="http://schemas.openxmlformats.org/drawingml/2006/picture">
                        <pic:nvPicPr>
                          <pic:cNvPr id="56" name="图片_8"/>
                          <pic:cNvPicPr/>
                        </pic:nvPicPr>
                        <pic:blipFill>
                          <a:blip r:embed="rId12"/>
                          <a:stretch>
                            <a:fillRect/>
                          </a:stretch>
                        </pic:blipFill>
                        <pic:spPr>
                          <a:xfrm>
                            <a:off x="0" y="0"/>
                            <a:ext cx="1790700" cy="619125"/>
                          </a:xfrm>
                          <a:prstGeom prst="rect">
                            <a:avLst/>
                          </a:prstGeom>
                          <a:noFill/>
                          <a:ln>
                            <a:noFill/>
                          </a:ln>
                        </pic:spPr>
                      </pic:pic>
                    </a:graphicData>
                  </a:graphic>
                </wp:anchor>
              </w:drawing>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7"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引导路标</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黑钛金，不锈钢烤漆，600*2200mm，厚100mm</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52705</wp:posOffset>
                  </wp:positionH>
                  <wp:positionV relativeFrom="paragraph">
                    <wp:posOffset>111760</wp:posOffset>
                  </wp:positionV>
                  <wp:extent cx="1724025" cy="485775"/>
                  <wp:effectExtent l="0" t="0" r="13335" b="1905"/>
                  <wp:wrapNone/>
                  <wp:docPr id="57" name="图片_9"/>
                  <wp:cNvGraphicFramePr/>
                  <a:graphic xmlns:a="http://schemas.openxmlformats.org/drawingml/2006/main">
                    <a:graphicData uri="http://schemas.openxmlformats.org/drawingml/2006/picture">
                      <pic:pic xmlns:pic="http://schemas.openxmlformats.org/drawingml/2006/picture">
                        <pic:nvPicPr>
                          <pic:cNvPr id="57" name="图片_9"/>
                          <pic:cNvPicPr/>
                        </pic:nvPicPr>
                        <pic:blipFill>
                          <a:blip r:embed="rId13"/>
                          <a:stretch>
                            <a:fillRect/>
                          </a:stretch>
                        </pic:blipFill>
                        <pic:spPr>
                          <a:xfrm>
                            <a:off x="0" y="0"/>
                            <a:ext cx="1724025" cy="485775"/>
                          </a:xfrm>
                          <a:prstGeom prst="rect">
                            <a:avLst/>
                          </a:prstGeom>
                          <a:noFill/>
                          <a:ln>
                            <a:noFill/>
                          </a:ln>
                        </pic:spPr>
                      </pic:pic>
                    </a:graphicData>
                  </a:graphic>
                </wp:anchor>
              </w:drawing>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6"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涉疫医废制度</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100*75cm,8mm厚亚克力背打UV</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59055</wp:posOffset>
                  </wp:positionH>
                  <wp:positionV relativeFrom="paragraph">
                    <wp:posOffset>6985</wp:posOffset>
                  </wp:positionV>
                  <wp:extent cx="1183640" cy="592455"/>
                  <wp:effectExtent l="0" t="0" r="5080" b="1905"/>
                  <wp:wrapNone/>
                  <wp:docPr id="58" name="图片_18"/>
                  <wp:cNvGraphicFramePr/>
                  <a:graphic xmlns:a="http://schemas.openxmlformats.org/drawingml/2006/main">
                    <a:graphicData uri="http://schemas.openxmlformats.org/drawingml/2006/picture">
                      <pic:pic xmlns:pic="http://schemas.openxmlformats.org/drawingml/2006/picture">
                        <pic:nvPicPr>
                          <pic:cNvPr id="58" name="图片_18"/>
                          <pic:cNvPicPr/>
                        </pic:nvPicPr>
                        <pic:blipFill>
                          <a:blip r:embed="rId15"/>
                          <a:stretch>
                            <a:fillRect/>
                          </a:stretch>
                        </pic:blipFill>
                        <pic:spPr>
                          <a:xfrm>
                            <a:off x="0" y="0"/>
                            <a:ext cx="1183640" cy="592455"/>
                          </a:xfrm>
                          <a:prstGeom prst="rect">
                            <a:avLst/>
                          </a:prstGeom>
                          <a:noFill/>
                          <a:ln>
                            <a:noFill/>
                          </a:ln>
                        </pic:spPr>
                      </pic:pic>
                    </a:graphicData>
                  </a:graphic>
                </wp:anchor>
              </w:drawing>
            </w: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5080</wp:posOffset>
                  </wp:positionH>
                  <wp:positionV relativeFrom="paragraph">
                    <wp:posOffset>28575</wp:posOffset>
                  </wp:positionV>
                  <wp:extent cx="1755775" cy="619125"/>
                  <wp:effectExtent l="0" t="0" r="12065" b="5715"/>
                  <wp:wrapNone/>
                  <wp:docPr id="59" name="图片_34"/>
                  <wp:cNvGraphicFramePr/>
                  <a:graphic xmlns:a="http://schemas.openxmlformats.org/drawingml/2006/main">
                    <a:graphicData uri="http://schemas.openxmlformats.org/drawingml/2006/picture">
                      <pic:pic xmlns:pic="http://schemas.openxmlformats.org/drawingml/2006/picture">
                        <pic:nvPicPr>
                          <pic:cNvPr id="59" name="图片_34"/>
                          <pic:cNvPicPr/>
                        </pic:nvPicPr>
                        <pic:blipFill>
                          <a:blip r:embed="rId14"/>
                          <a:stretch>
                            <a:fillRect/>
                          </a:stretch>
                        </pic:blipFill>
                        <pic:spPr>
                          <a:xfrm>
                            <a:off x="0" y="0"/>
                            <a:ext cx="1755775" cy="619125"/>
                          </a:xfrm>
                          <a:prstGeom prst="rect">
                            <a:avLst/>
                          </a:prstGeom>
                          <a:noFill/>
                          <a:ln>
                            <a:noFill/>
                          </a:ln>
                        </pic:spPr>
                      </pic:pic>
                    </a:graphicData>
                  </a:graphic>
                </wp:anchor>
              </w:drawing>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仓储/预处理制度/操作规程</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100*75cm,8mm厚亚克力背打UV</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31115</wp:posOffset>
                  </wp:positionH>
                  <wp:positionV relativeFrom="paragraph">
                    <wp:posOffset>9525</wp:posOffset>
                  </wp:positionV>
                  <wp:extent cx="1744345" cy="628015"/>
                  <wp:effectExtent l="0" t="0" r="8255" b="12065"/>
                  <wp:wrapNone/>
                  <wp:docPr id="60" name="图片_13"/>
                  <wp:cNvGraphicFramePr/>
                  <a:graphic xmlns:a="http://schemas.openxmlformats.org/drawingml/2006/main">
                    <a:graphicData uri="http://schemas.openxmlformats.org/drawingml/2006/picture">
                      <pic:pic xmlns:pic="http://schemas.openxmlformats.org/drawingml/2006/picture">
                        <pic:nvPicPr>
                          <pic:cNvPr id="60" name="图片_13"/>
                          <pic:cNvPicPr/>
                        </pic:nvPicPr>
                        <pic:blipFill>
                          <a:blip r:embed="rId16"/>
                          <a:stretch>
                            <a:fillRect/>
                          </a:stretch>
                        </pic:blipFill>
                        <pic:spPr>
                          <a:xfrm>
                            <a:off x="0" y="0"/>
                            <a:ext cx="1744345" cy="628015"/>
                          </a:xfrm>
                          <a:prstGeom prst="rect">
                            <a:avLst/>
                          </a:prstGeom>
                          <a:noFill/>
                          <a:ln>
                            <a:noFill/>
                          </a:ln>
                        </pic:spPr>
                      </pic:pic>
                    </a:graphicData>
                  </a:graphic>
                </wp:anchor>
              </w:drawing>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焚烧制度/操作规程</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100*75cm,8mm厚亚克力背打UV</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182880</wp:posOffset>
                  </wp:positionH>
                  <wp:positionV relativeFrom="paragraph">
                    <wp:posOffset>28575</wp:posOffset>
                  </wp:positionV>
                  <wp:extent cx="1556385" cy="574040"/>
                  <wp:effectExtent l="0" t="0" r="13335" b="5080"/>
                  <wp:wrapNone/>
                  <wp:docPr id="61" name="图片_14"/>
                  <wp:cNvGraphicFramePr/>
                  <a:graphic xmlns:a="http://schemas.openxmlformats.org/drawingml/2006/main">
                    <a:graphicData uri="http://schemas.openxmlformats.org/drawingml/2006/picture">
                      <pic:pic xmlns:pic="http://schemas.openxmlformats.org/drawingml/2006/picture">
                        <pic:nvPicPr>
                          <pic:cNvPr id="61" name="图片_14"/>
                          <pic:cNvPicPr/>
                        </pic:nvPicPr>
                        <pic:blipFill>
                          <a:blip r:embed="rId17"/>
                          <a:stretch>
                            <a:fillRect/>
                          </a:stretch>
                        </pic:blipFill>
                        <pic:spPr>
                          <a:xfrm>
                            <a:off x="0" y="0"/>
                            <a:ext cx="1556385" cy="574040"/>
                          </a:xfrm>
                          <a:prstGeom prst="rect">
                            <a:avLst/>
                          </a:prstGeom>
                          <a:noFill/>
                          <a:ln>
                            <a:noFill/>
                          </a:ln>
                        </pic:spPr>
                      </pic:pic>
                    </a:graphicData>
                  </a:graphic>
                </wp:anchor>
              </w:drawing>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固化制度/操作规程</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100*75cm,8mm厚亚克力背打UV</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145415</wp:posOffset>
                  </wp:positionH>
                  <wp:positionV relativeFrom="paragraph">
                    <wp:posOffset>53340</wp:posOffset>
                  </wp:positionV>
                  <wp:extent cx="1553210" cy="608965"/>
                  <wp:effectExtent l="0" t="0" r="1270" b="635"/>
                  <wp:wrapNone/>
                  <wp:docPr id="62" name="图片_15"/>
                  <wp:cNvGraphicFramePr/>
                  <a:graphic xmlns:a="http://schemas.openxmlformats.org/drawingml/2006/main">
                    <a:graphicData uri="http://schemas.openxmlformats.org/drawingml/2006/picture">
                      <pic:pic xmlns:pic="http://schemas.openxmlformats.org/drawingml/2006/picture">
                        <pic:nvPicPr>
                          <pic:cNvPr id="62" name="图片_15"/>
                          <pic:cNvPicPr/>
                        </pic:nvPicPr>
                        <pic:blipFill>
                          <a:blip r:embed="rId18"/>
                          <a:stretch>
                            <a:fillRect/>
                          </a:stretch>
                        </pic:blipFill>
                        <pic:spPr>
                          <a:xfrm>
                            <a:off x="0" y="0"/>
                            <a:ext cx="1553210" cy="608965"/>
                          </a:xfrm>
                          <a:prstGeom prst="rect">
                            <a:avLst/>
                          </a:prstGeom>
                          <a:noFill/>
                          <a:ln>
                            <a:noFill/>
                          </a:ln>
                        </pic:spPr>
                      </pic:pic>
                    </a:graphicData>
                  </a:graphic>
                </wp:anchor>
              </w:drawing>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设备制度/操作规程</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100*75cm,8mm厚亚克力背打UV</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165100</wp:posOffset>
                  </wp:positionH>
                  <wp:positionV relativeFrom="paragraph">
                    <wp:posOffset>22860</wp:posOffset>
                  </wp:positionV>
                  <wp:extent cx="1550035" cy="577215"/>
                  <wp:effectExtent l="0" t="0" r="4445" b="1905"/>
                  <wp:wrapNone/>
                  <wp:docPr id="63" name="图片_16"/>
                  <wp:cNvGraphicFramePr/>
                  <a:graphic xmlns:a="http://schemas.openxmlformats.org/drawingml/2006/main">
                    <a:graphicData uri="http://schemas.openxmlformats.org/drawingml/2006/picture">
                      <pic:pic xmlns:pic="http://schemas.openxmlformats.org/drawingml/2006/picture">
                        <pic:nvPicPr>
                          <pic:cNvPr id="63" name="图片_16"/>
                          <pic:cNvPicPr/>
                        </pic:nvPicPr>
                        <pic:blipFill>
                          <a:blip r:embed="rId19"/>
                          <a:stretch>
                            <a:fillRect/>
                          </a:stretch>
                        </pic:blipFill>
                        <pic:spPr>
                          <a:xfrm>
                            <a:off x="0" y="0"/>
                            <a:ext cx="1550035" cy="577215"/>
                          </a:xfrm>
                          <a:prstGeom prst="rect">
                            <a:avLst/>
                          </a:prstGeom>
                          <a:noFill/>
                          <a:ln>
                            <a:noFill/>
                          </a:ln>
                        </pic:spPr>
                      </pic:pic>
                    </a:graphicData>
                  </a:graphic>
                </wp:anchor>
              </w:drawing>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技术制度/操作规程</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100*75cm,8mm厚亚克力背打UV</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137795</wp:posOffset>
                  </wp:positionH>
                  <wp:positionV relativeFrom="paragraph">
                    <wp:posOffset>50165</wp:posOffset>
                  </wp:positionV>
                  <wp:extent cx="1598930" cy="593090"/>
                  <wp:effectExtent l="0" t="0" r="1270" b="1270"/>
                  <wp:wrapNone/>
                  <wp:docPr id="64" name="图片_17"/>
                  <wp:cNvGraphicFramePr/>
                  <a:graphic xmlns:a="http://schemas.openxmlformats.org/drawingml/2006/main">
                    <a:graphicData uri="http://schemas.openxmlformats.org/drawingml/2006/picture">
                      <pic:pic xmlns:pic="http://schemas.openxmlformats.org/drawingml/2006/picture">
                        <pic:nvPicPr>
                          <pic:cNvPr id="64" name="图片_17"/>
                          <pic:cNvPicPr/>
                        </pic:nvPicPr>
                        <pic:blipFill>
                          <a:blip r:embed="rId20"/>
                          <a:stretch>
                            <a:fillRect/>
                          </a:stretch>
                        </pic:blipFill>
                        <pic:spPr>
                          <a:xfrm>
                            <a:off x="0" y="0"/>
                            <a:ext cx="1598930" cy="593090"/>
                          </a:xfrm>
                          <a:prstGeom prst="rect">
                            <a:avLst/>
                          </a:prstGeom>
                          <a:noFill/>
                          <a:ln>
                            <a:noFill/>
                          </a:ln>
                        </pic:spPr>
                      </pic:pic>
                    </a:graphicData>
                  </a:graphic>
                </wp:anchor>
              </w:drawing>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PPE穿戴标准牌子</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100*75cm,8mm厚亚克力背打UV</w:t>
            </w:r>
          </w:p>
        </w:tc>
        <w:tc>
          <w:tcPr>
            <w:tcW w:w="312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drawing>
                <wp:anchor distT="0" distB="0" distL="114300" distR="114300" simplePos="0" relativeHeight="251661312" behindDoc="0" locked="0" layoutInCell="1" allowOverlap="1">
                  <wp:simplePos x="0" y="0"/>
                  <wp:positionH relativeFrom="column">
                    <wp:posOffset>170180</wp:posOffset>
                  </wp:positionH>
                  <wp:positionV relativeFrom="paragraph">
                    <wp:posOffset>47625</wp:posOffset>
                  </wp:positionV>
                  <wp:extent cx="1581150" cy="593090"/>
                  <wp:effectExtent l="0" t="0" r="3810" b="1270"/>
                  <wp:wrapNone/>
                  <wp:docPr id="65" name="图片_26"/>
                  <wp:cNvGraphicFramePr/>
                  <a:graphic xmlns:a="http://schemas.openxmlformats.org/drawingml/2006/main">
                    <a:graphicData uri="http://schemas.openxmlformats.org/drawingml/2006/picture">
                      <pic:pic xmlns:pic="http://schemas.openxmlformats.org/drawingml/2006/picture">
                        <pic:nvPicPr>
                          <pic:cNvPr id="65" name="图片_26"/>
                          <pic:cNvPicPr/>
                        </pic:nvPicPr>
                        <pic:blipFill>
                          <a:blip r:embed="rId21"/>
                          <a:stretch>
                            <a:fillRect/>
                          </a:stretch>
                        </pic:blipFill>
                        <pic:spPr>
                          <a:xfrm>
                            <a:off x="0" y="0"/>
                            <a:ext cx="1581150" cy="593090"/>
                          </a:xfrm>
                          <a:prstGeom prst="rect">
                            <a:avLst/>
                          </a:prstGeom>
                          <a:noFill/>
                          <a:ln>
                            <a:noFill/>
                          </a:ln>
                        </pic:spPr>
                      </pic:pic>
                    </a:graphicData>
                  </a:graphic>
                </wp:anchor>
              </w:drawing>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121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绿化温馨提示牌</w:t>
            </w:r>
          </w:p>
        </w:tc>
        <w:tc>
          <w:tcPr>
            <w:tcW w:w="187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1.2cmPVC烤漆打UV，规格20*30cm、30*40cm</w:t>
            </w:r>
          </w:p>
        </w:tc>
        <w:tc>
          <w:tcPr>
            <w:tcW w:w="312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drawing>
                <wp:anchor distT="0" distB="0" distL="114300" distR="114300" simplePos="0" relativeHeight="251661312" behindDoc="0" locked="0" layoutInCell="1" allowOverlap="1">
                  <wp:simplePos x="0" y="0"/>
                  <wp:positionH relativeFrom="column">
                    <wp:posOffset>104775</wp:posOffset>
                  </wp:positionH>
                  <wp:positionV relativeFrom="paragraph">
                    <wp:posOffset>62230</wp:posOffset>
                  </wp:positionV>
                  <wp:extent cx="1533525" cy="584835"/>
                  <wp:effectExtent l="0" t="0" r="5715" b="9525"/>
                  <wp:wrapNone/>
                  <wp:docPr id="67" name="图片_28"/>
                  <wp:cNvGraphicFramePr/>
                  <a:graphic xmlns:a="http://schemas.openxmlformats.org/drawingml/2006/main">
                    <a:graphicData uri="http://schemas.openxmlformats.org/drawingml/2006/picture">
                      <pic:pic xmlns:pic="http://schemas.openxmlformats.org/drawingml/2006/picture">
                        <pic:nvPicPr>
                          <pic:cNvPr id="67" name="图片_28"/>
                          <pic:cNvPicPr/>
                        </pic:nvPicPr>
                        <pic:blipFill>
                          <a:blip r:embed="rId22"/>
                          <a:stretch>
                            <a:fillRect/>
                          </a:stretch>
                        </pic:blipFill>
                        <pic:spPr>
                          <a:xfrm>
                            <a:off x="0" y="0"/>
                            <a:ext cx="1533525" cy="584835"/>
                          </a:xfrm>
                          <a:prstGeom prst="rect">
                            <a:avLst/>
                          </a:prstGeom>
                          <a:noFill/>
                          <a:ln>
                            <a:noFill/>
                          </a:ln>
                        </pic:spPr>
                      </pic:pic>
                    </a:graphicData>
                  </a:graphic>
                </wp:anchor>
              </w:drawing>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定制定位牌</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247*174cm，1cm，高密PVC正喷UV</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drawing>
                <wp:anchor distT="0" distB="0" distL="114300" distR="114300" simplePos="0" relativeHeight="251661312" behindDoc="0" locked="0" layoutInCell="1" allowOverlap="1">
                  <wp:simplePos x="0" y="0"/>
                  <wp:positionH relativeFrom="column">
                    <wp:posOffset>60325</wp:posOffset>
                  </wp:positionH>
                  <wp:positionV relativeFrom="paragraph">
                    <wp:posOffset>92710</wp:posOffset>
                  </wp:positionV>
                  <wp:extent cx="1609725" cy="523875"/>
                  <wp:effectExtent l="0" t="0" r="5715" b="9525"/>
                  <wp:wrapNone/>
                  <wp:docPr id="66" name="图片_23"/>
                  <wp:cNvGraphicFramePr/>
                  <a:graphic xmlns:a="http://schemas.openxmlformats.org/drawingml/2006/main">
                    <a:graphicData uri="http://schemas.openxmlformats.org/drawingml/2006/picture">
                      <pic:pic xmlns:pic="http://schemas.openxmlformats.org/drawingml/2006/picture">
                        <pic:nvPicPr>
                          <pic:cNvPr id="66" name="图片_23"/>
                          <pic:cNvPicPr/>
                        </pic:nvPicPr>
                        <pic:blipFill>
                          <a:blip r:embed="rId23"/>
                          <a:stretch>
                            <a:fillRect/>
                          </a:stretch>
                        </pic:blipFill>
                        <pic:spPr>
                          <a:xfrm>
                            <a:off x="0" y="0"/>
                            <a:ext cx="1609725" cy="523875"/>
                          </a:xfrm>
                          <a:prstGeom prst="rect">
                            <a:avLst/>
                          </a:prstGeom>
                          <a:noFill/>
                          <a:ln>
                            <a:noFill/>
                          </a:ln>
                        </pic:spPr>
                      </pic:pic>
                    </a:graphicData>
                  </a:graphic>
                </wp:anchor>
              </w:drawing>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办公室消火栓</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3M黄黑相间警示带</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eastAsia="zh-CN"/>
              </w:rPr>
              <w:t>标准尺寸</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消防禁止及引导标识</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长70cm*宽40cm</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97155</wp:posOffset>
                  </wp:positionH>
                  <wp:positionV relativeFrom="paragraph">
                    <wp:posOffset>57150</wp:posOffset>
                  </wp:positionV>
                  <wp:extent cx="1716405" cy="533400"/>
                  <wp:effectExtent l="0" t="0" r="5715" b="0"/>
                  <wp:wrapNone/>
                  <wp:docPr id="68" name="图片_25"/>
                  <wp:cNvGraphicFramePr/>
                  <a:graphic xmlns:a="http://schemas.openxmlformats.org/drawingml/2006/main">
                    <a:graphicData uri="http://schemas.openxmlformats.org/drawingml/2006/picture">
                      <pic:pic xmlns:pic="http://schemas.openxmlformats.org/drawingml/2006/picture">
                        <pic:nvPicPr>
                          <pic:cNvPr id="68" name="图片_25"/>
                          <pic:cNvPicPr/>
                        </pic:nvPicPr>
                        <pic:blipFill>
                          <a:blip r:embed="rId24"/>
                          <a:stretch>
                            <a:fillRect/>
                          </a:stretch>
                        </pic:blipFill>
                        <pic:spPr>
                          <a:xfrm>
                            <a:off x="0" y="0"/>
                            <a:ext cx="1716405" cy="533400"/>
                          </a:xfrm>
                          <a:prstGeom prst="rect">
                            <a:avLst/>
                          </a:prstGeom>
                          <a:noFill/>
                          <a:ln>
                            <a:noFill/>
                          </a:ln>
                        </pic:spPr>
                      </pic:pic>
                    </a:graphicData>
                  </a:graphic>
                </wp:anchor>
              </w:drawing>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设备部设备铭牌</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不锈钢，长*宽10*7cm</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120650</wp:posOffset>
                  </wp:positionH>
                  <wp:positionV relativeFrom="paragraph">
                    <wp:posOffset>52705</wp:posOffset>
                  </wp:positionV>
                  <wp:extent cx="1714500" cy="568325"/>
                  <wp:effectExtent l="0" t="0" r="7620" b="10795"/>
                  <wp:wrapNone/>
                  <wp:docPr id="69" name="图片_21"/>
                  <wp:cNvGraphicFramePr/>
                  <a:graphic xmlns:a="http://schemas.openxmlformats.org/drawingml/2006/main">
                    <a:graphicData uri="http://schemas.openxmlformats.org/drawingml/2006/picture">
                      <pic:pic xmlns:pic="http://schemas.openxmlformats.org/drawingml/2006/picture">
                        <pic:nvPicPr>
                          <pic:cNvPr id="69" name="图片_21"/>
                          <pic:cNvPicPr/>
                        </pic:nvPicPr>
                        <pic:blipFill>
                          <a:blip r:embed="rId25"/>
                          <a:stretch>
                            <a:fillRect/>
                          </a:stretch>
                        </pic:blipFill>
                        <pic:spPr>
                          <a:xfrm>
                            <a:off x="0" y="0"/>
                            <a:ext cx="1714500" cy="568325"/>
                          </a:xfrm>
                          <a:prstGeom prst="rect">
                            <a:avLst/>
                          </a:prstGeom>
                          <a:noFill/>
                          <a:ln>
                            <a:noFill/>
                          </a:ln>
                        </pic:spPr>
                      </pic:pic>
                    </a:graphicData>
                  </a:graphic>
                </wp:anchor>
              </w:drawing>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3343个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w:t>
            </w:r>
          </w:p>
        </w:tc>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静设备牌子</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设备位号（名称）喷漆</w:t>
            </w:r>
            <w:r>
              <w:rPr>
                <w:rFonts w:hint="eastAsia" w:ascii="仿宋" w:hAnsi="仿宋" w:eastAsia="仿宋" w:cs="仿宋"/>
                <w:b/>
                <w:bCs/>
                <w:i w:val="0"/>
                <w:iCs w:val="0"/>
                <w:color w:val="000000"/>
                <w:kern w:val="0"/>
                <w:sz w:val="22"/>
                <w:szCs w:val="22"/>
                <w:u w:val="none"/>
                <w:lang w:val="en-US" w:eastAsia="zh-CN" w:bidi="ar"/>
              </w:rPr>
              <w:t>（离地约7-8米，需搭设简易脚手架）</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35560</wp:posOffset>
                  </wp:positionH>
                  <wp:positionV relativeFrom="paragraph">
                    <wp:posOffset>62865</wp:posOffset>
                  </wp:positionV>
                  <wp:extent cx="1734820" cy="753745"/>
                  <wp:effectExtent l="0" t="0" r="2540" b="8255"/>
                  <wp:wrapNone/>
                  <wp:docPr id="70" name="图片_37"/>
                  <wp:cNvGraphicFramePr/>
                  <a:graphic xmlns:a="http://schemas.openxmlformats.org/drawingml/2006/main">
                    <a:graphicData uri="http://schemas.openxmlformats.org/drawingml/2006/picture">
                      <pic:pic xmlns:pic="http://schemas.openxmlformats.org/drawingml/2006/picture">
                        <pic:nvPicPr>
                          <pic:cNvPr id="70" name="图片_37"/>
                          <pic:cNvPicPr/>
                        </pic:nvPicPr>
                        <pic:blipFill>
                          <a:blip r:embed="rId26"/>
                          <a:stretch>
                            <a:fillRect/>
                          </a:stretch>
                        </pic:blipFill>
                        <pic:spPr>
                          <a:xfrm>
                            <a:off x="0" y="0"/>
                            <a:ext cx="1734820" cy="753745"/>
                          </a:xfrm>
                          <a:prstGeom prst="rect">
                            <a:avLst/>
                          </a:prstGeom>
                          <a:noFill/>
                          <a:ln>
                            <a:noFill/>
                          </a:ln>
                        </pic:spPr>
                      </pic:pic>
                    </a:graphicData>
                  </a:graphic>
                </wp:anchor>
              </w:drawing>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w:t>
            </w:r>
          </w:p>
        </w:tc>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1.0铝板，A4大小，挂/贴</w:t>
            </w:r>
          </w:p>
        </w:tc>
        <w:tc>
          <w:tcPr>
            <w:tcW w:w="31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111760</wp:posOffset>
                  </wp:positionH>
                  <wp:positionV relativeFrom="paragraph">
                    <wp:posOffset>161925</wp:posOffset>
                  </wp:positionV>
                  <wp:extent cx="1715770" cy="1028065"/>
                  <wp:effectExtent l="0" t="0" r="6350" b="8255"/>
                  <wp:wrapNone/>
                  <wp:docPr id="71" name="图片_24"/>
                  <wp:cNvGraphicFramePr/>
                  <a:graphic xmlns:a="http://schemas.openxmlformats.org/drawingml/2006/main">
                    <a:graphicData uri="http://schemas.openxmlformats.org/drawingml/2006/picture">
                      <pic:pic xmlns:pic="http://schemas.openxmlformats.org/drawingml/2006/picture">
                        <pic:nvPicPr>
                          <pic:cNvPr id="71" name="图片_24"/>
                          <pic:cNvPicPr/>
                        </pic:nvPicPr>
                        <pic:blipFill>
                          <a:blip r:embed="rId27"/>
                          <a:stretch>
                            <a:fillRect/>
                          </a:stretch>
                        </pic:blipFill>
                        <pic:spPr>
                          <a:xfrm>
                            <a:off x="0" y="0"/>
                            <a:ext cx="1715770" cy="1028065"/>
                          </a:xfrm>
                          <a:prstGeom prst="rect">
                            <a:avLst/>
                          </a:prstGeom>
                          <a:noFill/>
                          <a:ln>
                            <a:noFill/>
                          </a:ln>
                        </pic:spPr>
                      </pic:pic>
                    </a:graphicData>
                  </a:graphic>
                </wp:anchor>
              </w:drawing>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85个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w:t>
            </w:r>
          </w:p>
        </w:tc>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1.0铝板，1.2*2.4m</w:t>
            </w:r>
          </w:p>
        </w:tc>
        <w:tc>
          <w:tcPr>
            <w:tcW w:w="31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插盒</w:t>
            </w:r>
          </w:p>
        </w:tc>
        <w:tc>
          <w:tcPr>
            <w:tcW w:w="1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A4大小，四角镜钉，亚克力</w:t>
            </w:r>
          </w:p>
        </w:tc>
        <w:tc>
          <w:tcPr>
            <w:tcW w:w="31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-33020</wp:posOffset>
                  </wp:positionH>
                  <wp:positionV relativeFrom="paragraph">
                    <wp:posOffset>81915</wp:posOffset>
                  </wp:positionV>
                  <wp:extent cx="1842770" cy="1139190"/>
                  <wp:effectExtent l="0" t="0" r="1270" b="3810"/>
                  <wp:wrapNone/>
                  <wp:docPr id="72" name="图片_29"/>
                  <wp:cNvGraphicFramePr/>
                  <a:graphic xmlns:a="http://schemas.openxmlformats.org/drawingml/2006/main">
                    <a:graphicData uri="http://schemas.openxmlformats.org/drawingml/2006/picture">
                      <pic:pic xmlns:pic="http://schemas.openxmlformats.org/drawingml/2006/picture">
                        <pic:nvPicPr>
                          <pic:cNvPr id="72" name="图片_29"/>
                          <pic:cNvPicPr/>
                        </pic:nvPicPr>
                        <pic:blipFill>
                          <a:blip r:embed="rId28"/>
                          <a:stretch>
                            <a:fillRect/>
                          </a:stretch>
                        </pic:blipFill>
                        <pic:spPr>
                          <a:xfrm>
                            <a:off x="0" y="0"/>
                            <a:ext cx="1842770" cy="1139190"/>
                          </a:xfrm>
                          <a:prstGeom prst="rect">
                            <a:avLst/>
                          </a:prstGeom>
                          <a:noFill/>
                          <a:ln>
                            <a:noFill/>
                          </a:ln>
                        </pic:spPr>
                      </pic:pic>
                    </a:graphicData>
                  </a:graphic>
                </wp:anchor>
              </w:drawing>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w:t>
            </w:r>
          </w:p>
        </w:tc>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A3大小，四角镜钉，亚克力</w:t>
            </w:r>
          </w:p>
        </w:tc>
        <w:tc>
          <w:tcPr>
            <w:tcW w:w="31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仓库库位号</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亚克力，长*宽10*7cm，可内插卡</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eastAsia="zh-CN"/>
              </w:rPr>
              <w:t>需要另外设计</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2500个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叉车</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反光贴，A4大小</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仓库编号</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1.0厚铝牌,A3大小</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eastAsia="zh-CN"/>
              </w:rPr>
              <w:t>需要另外设计</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管道标示</w:t>
            </w:r>
          </w:p>
        </w:tc>
        <w:tc>
          <w:tcPr>
            <w:tcW w:w="18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按国家标准（标示，色环、色带）</w:t>
            </w:r>
            <w:r>
              <w:rPr>
                <w:rFonts w:hint="eastAsia" w:ascii="仿宋" w:hAnsi="仿宋" w:eastAsia="仿宋" w:cs="仿宋"/>
                <w:b/>
                <w:bCs/>
                <w:i w:val="0"/>
                <w:iCs w:val="0"/>
                <w:color w:val="000000"/>
                <w:kern w:val="0"/>
                <w:sz w:val="22"/>
                <w:szCs w:val="22"/>
                <w:u w:val="none"/>
                <w:lang w:val="en-US" w:eastAsia="zh-CN" w:bidi="ar"/>
              </w:rPr>
              <w:t>（部分离地约7-8米，需搭设简易脚手架）</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不锈钢公告栏</w:t>
            </w:r>
          </w:p>
        </w:tc>
        <w:tc>
          <w:tcPr>
            <w:tcW w:w="1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4.8*2.4m（需设计调整），双立杆，带遮雨顶；带玻璃橱窗。</w:t>
            </w:r>
          </w:p>
        </w:tc>
        <w:tc>
          <w:tcPr>
            <w:tcW w:w="31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sz w:val="22"/>
                <w:szCs w:val="22"/>
                <w:u w:val="none"/>
                <w:lang w:eastAsia="zh-CN"/>
              </w:rPr>
              <w:t>需要另外设计</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1个</w:t>
            </w: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bl>
    <w:p>
      <w:pPr>
        <w:pStyle w:val="2"/>
        <w:spacing w:line="360" w:lineRule="auto"/>
        <w:rPr>
          <w:rFonts w:ascii="仿宋_GB2312" w:eastAsia="仿宋_GB2312"/>
          <w:b w:val="0"/>
          <w:caps w:val="0"/>
          <w:sz w:val="24"/>
          <w:szCs w:val="24"/>
        </w:rPr>
      </w:pPr>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1.合同单价包含</w:t>
      </w:r>
      <w:r>
        <w:rPr>
          <w:rFonts w:hint="eastAsia" w:ascii="仿宋_GB2312" w:hAnsi="宋体" w:eastAsia="仿宋_GB2312"/>
          <w:sz w:val="24"/>
          <w:szCs w:val="24"/>
          <w:lang w:val="en-US" w:eastAsia="zh-CN"/>
        </w:rPr>
        <w:t>设计费、</w:t>
      </w:r>
      <w:r>
        <w:rPr>
          <w:rFonts w:hint="eastAsia" w:ascii="仿宋_GB2312" w:eastAsia="仿宋_GB2312"/>
          <w:sz w:val="24"/>
          <w:szCs w:val="24"/>
        </w:rPr>
        <w:t>运费、</w:t>
      </w:r>
      <w:r>
        <w:rPr>
          <w:rFonts w:hint="eastAsia" w:ascii="仿宋_GB2312" w:eastAsia="仿宋_GB2312"/>
          <w:sz w:val="24"/>
          <w:szCs w:val="24"/>
          <w:lang w:val="en-US" w:eastAsia="zh-CN"/>
        </w:rPr>
        <w:t>安装费、</w:t>
      </w:r>
      <w:r>
        <w:rPr>
          <w:rFonts w:hint="eastAsia" w:ascii="仿宋_GB2312" w:eastAsia="仿宋_GB2312"/>
          <w:sz w:val="24"/>
          <w:szCs w:val="24"/>
        </w:rPr>
        <w:t>税费等一切费用</w:t>
      </w:r>
      <w:r>
        <w:rPr>
          <w:rFonts w:hint="eastAsia" w:ascii="仿宋_GB2312" w:hAnsi="宋体" w:eastAsia="仿宋_GB2312"/>
          <w:sz w:val="24"/>
          <w:szCs w:val="24"/>
        </w:rPr>
        <w:t>。</w:t>
      </w:r>
    </w:p>
    <w:p>
      <w:pPr>
        <w:pStyle w:val="2"/>
        <w:spacing w:line="360" w:lineRule="auto"/>
        <w:ind w:firstLine="480" w:firstLineChars="200"/>
      </w:pPr>
      <w:r>
        <w:rPr>
          <w:rFonts w:hint="eastAsia" w:ascii="仿宋_GB2312" w:hAnsi="宋体" w:eastAsia="仿宋_GB2312"/>
          <w:b w:val="0"/>
          <w:caps w:val="0"/>
          <w:sz w:val="24"/>
          <w:szCs w:val="24"/>
        </w:rPr>
        <w:t>2.本合</w:t>
      </w:r>
      <w:r>
        <w:rPr>
          <w:rFonts w:hint="eastAsia" w:ascii="仿宋_GB2312" w:eastAsia="仿宋_GB2312"/>
          <w:b w:val="0"/>
          <w:caps w:val="0"/>
          <w:sz w:val="24"/>
          <w:szCs w:val="24"/>
        </w:rPr>
        <w:t>同</w:t>
      </w:r>
      <w:r>
        <w:rPr>
          <w:rFonts w:hint="eastAsia" w:ascii="仿宋_GB2312" w:hAnsi="宋体" w:eastAsia="仿宋_GB2312" w:cs="Times New Roman"/>
          <w:b w:val="0"/>
          <w:caps w:val="0"/>
          <w:kern w:val="2"/>
          <w:sz w:val="24"/>
          <w:szCs w:val="24"/>
          <w:lang w:val="en-US" w:eastAsia="zh-CN" w:bidi="ar-SA"/>
        </w:rPr>
        <w:t>有效期自签订之日起1年。乙方承诺在有效期内，单价不变，甲方可根据实际使用计划，按照合同价格，调整制作数量，最终按实际制作数</w:t>
      </w:r>
      <w:r>
        <w:rPr>
          <w:rFonts w:hint="eastAsia" w:ascii="仿宋_GB2312" w:hAnsi="宋体" w:eastAsia="仿宋_GB2312"/>
          <w:b w:val="0"/>
          <w:caps w:val="0"/>
          <w:sz w:val="24"/>
          <w:szCs w:val="24"/>
        </w:rPr>
        <w:t>量结算。</w:t>
      </w:r>
    </w:p>
    <w:p>
      <w:pPr>
        <w:pStyle w:val="2"/>
        <w:numPr>
          <w:ilvl w:val="0"/>
          <w:numId w:val="4"/>
        </w:numPr>
        <w:spacing w:line="360" w:lineRule="auto"/>
        <w:ind w:firstLine="520" w:firstLineChars="217"/>
        <w:rPr>
          <w:rFonts w:ascii="仿宋_GB2312" w:eastAsia="仿宋_GB2312"/>
          <w:b w:val="0"/>
          <w:caps w:val="0"/>
          <w:sz w:val="24"/>
          <w:szCs w:val="24"/>
        </w:rPr>
      </w:pPr>
      <w:r>
        <w:rPr>
          <w:rFonts w:hint="eastAsia" w:ascii="仿宋_GB2312" w:eastAsia="仿宋_GB2312"/>
          <w:b w:val="0"/>
          <w:caps w:val="0"/>
          <w:sz w:val="24"/>
          <w:szCs w:val="24"/>
        </w:rPr>
        <w:t>质量要求、技术标准。</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1.乙方保证所制作的货物须符合甲方询价文件所规定的采购内容及相关要求，接受甲方的验收，对不符合要求的货物，甲方有权要求乙方更换。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2.货物在交货过程中，发生意外事故和故障损失，如撞、刮、裂、损、折等事故均由乙方承担责任。</w:t>
      </w:r>
    </w:p>
    <w:p>
      <w:pPr>
        <w:pStyle w:val="2"/>
        <w:spacing w:line="360" w:lineRule="auto"/>
        <w:ind w:firstLine="480" w:firstLineChars="200"/>
        <w:rPr>
          <w:rFonts w:ascii="仿宋_GB2312" w:eastAsia="仿宋_GB2312"/>
          <w:b w:val="0"/>
          <w:bCs/>
          <w:caps w:val="0"/>
          <w:sz w:val="24"/>
          <w:szCs w:val="24"/>
        </w:rPr>
      </w:pPr>
      <w:r>
        <w:rPr>
          <w:rFonts w:hint="eastAsia" w:ascii="仿宋_GB2312" w:eastAsia="仿宋_GB2312"/>
          <w:b w:val="0"/>
          <w:bCs/>
          <w:caps w:val="0"/>
          <w:sz w:val="24"/>
          <w:szCs w:val="24"/>
        </w:rPr>
        <w:t>三、履约保证金。</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本合同签订的同时，乙方应向甲方缴纳</w:t>
      </w:r>
      <w:r>
        <w:rPr>
          <w:rFonts w:hint="eastAsia" w:ascii="仿宋_GB2312" w:eastAsia="仿宋_GB2312"/>
          <w:b w:val="0"/>
          <w:caps w:val="0"/>
          <w:sz w:val="24"/>
          <w:szCs w:val="24"/>
          <w:u w:val="single"/>
          <w:lang w:val="en-US" w:eastAsia="zh-CN"/>
        </w:rPr>
        <w:t xml:space="preserve">      </w:t>
      </w:r>
      <w:r>
        <w:rPr>
          <w:rFonts w:hint="eastAsia" w:ascii="仿宋_GB2312" w:eastAsia="仿宋_GB2312"/>
          <w:b w:val="0"/>
          <w:caps w:val="0"/>
          <w:sz w:val="24"/>
          <w:szCs w:val="24"/>
        </w:rPr>
        <w:t>元作为履约保证金</w:t>
      </w:r>
      <w:r>
        <w:rPr>
          <w:rFonts w:hint="eastAsia" w:ascii="仿宋_GB2312" w:eastAsia="仿宋_GB2312"/>
          <w:b w:val="0"/>
          <w:caps w:val="0"/>
          <w:sz w:val="24"/>
          <w:szCs w:val="24"/>
          <w:lang w:eastAsia="zh-CN"/>
        </w:rPr>
        <w:t>（</w:t>
      </w:r>
      <w:r>
        <w:rPr>
          <w:rFonts w:hint="eastAsia" w:ascii="仿宋_GB2312" w:eastAsia="仿宋_GB2312"/>
          <w:b w:val="0"/>
          <w:caps w:val="0"/>
          <w:sz w:val="24"/>
          <w:szCs w:val="24"/>
          <w:lang w:val="en-US" w:eastAsia="zh-CN"/>
        </w:rPr>
        <w:t>合同总金额的5%</w:t>
      </w:r>
      <w:r>
        <w:rPr>
          <w:rFonts w:hint="eastAsia" w:ascii="仿宋_GB2312" w:eastAsia="仿宋_GB2312"/>
          <w:b w:val="0"/>
          <w:caps w:val="0"/>
          <w:sz w:val="24"/>
          <w:szCs w:val="24"/>
          <w:lang w:eastAsia="zh-CN"/>
        </w:rPr>
        <w:t>）</w:t>
      </w:r>
      <w:r>
        <w:rPr>
          <w:rFonts w:hint="eastAsia" w:ascii="仿宋_GB2312" w:eastAsia="仿宋_GB2312"/>
          <w:b w:val="0"/>
          <w:caps w:val="0"/>
          <w:sz w:val="24"/>
          <w:szCs w:val="24"/>
        </w:rPr>
        <w:t>。待</w:t>
      </w:r>
      <w:r>
        <w:rPr>
          <w:rFonts w:hint="eastAsia" w:ascii="仿宋_GB2312" w:eastAsia="仿宋_GB2312"/>
          <w:b w:val="0"/>
          <w:caps w:val="0"/>
          <w:sz w:val="24"/>
          <w:szCs w:val="24"/>
          <w:lang w:val="en-US" w:eastAsia="zh-CN"/>
        </w:rPr>
        <w:t>合同</w:t>
      </w:r>
      <w:r>
        <w:rPr>
          <w:rFonts w:hint="eastAsia" w:ascii="仿宋_GB2312" w:eastAsia="仿宋_GB2312"/>
          <w:b w:val="0"/>
          <w:caps w:val="0"/>
          <w:sz w:val="24"/>
          <w:szCs w:val="24"/>
        </w:rPr>
        <w:t>有效期满后甲方原额无息退还履约保证金。</w:t>
      </w:r>
    </w:p>
    <w:p>
      <w:pPr>
        <w:pStyle w:val="2"/>
        <w:numPr>
          <w:numId w:val="0"/>
        </w:numPr>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lang w:val="en-US" w:eastAsia="zh-CN"/>
        </w:rPr>
        <w:t>四、</w:t>
      </w:r>
      <w:r>
        <w:rPr>
          <w:rFonts w:hint="eastAsia" w:ascii="仿宋_GB2312" w:eastAsia="仿宋_GB2312"/>
          <w:b w:val="0"/>
          <w:caps w:val="0"/>
          <w:sz w:val="24"/>
          <w:szCs w:val="24"/>
        </w:rPr>
        <w:t>制作数量、时间、地点及验收。</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1.乙方根据甲方</w:t>
      </w:r>
      <w:r>
        <w:rPr>
          <w:rFonts w:hint="eastAsia" w:ascii="仿宋_GB2312" w:eastAsia="仿宋_GB2312"/>
          <w:b w:val="0"/>
          <w:caps w:val="0"/>
          <w:sz w:val="24"/>
          <w:szCs w:val="24"/>
          <w:lang w:val="en-US" w:eastAsia="zh-CN"/>
        </w:rPr>
        <w:t>确认好</w:t>
      </w:r>
      <w:r>
        <w:rPr>
          <w:rFonts w:hint="eastAsia" w:ascii="仿宋_GB2312" w:eastAsia="仿宋_GB2312"/>
          <w:b w:val="0"/>
          <w:caps w:val="0"/>
          <w:sz w:val="24"/>
          <w:szCs w:val="24"/>
        </w:rPr>
        <w:t>的</w:t>
      </w:r>
      <w:r>
        <w:rPr>
          <w:rFonts w:hint="eastAsia" w:ascii="仿宋_GB2312" w:eastAsia="仿宋_GB2312"/>
          <w:b w:val="0"/>
          <w:caps w:val="0"/>
          <w:sz w:val="24"/>
          <w:szCs w:val="24"/>
          <w:lang w:val="en-US" w:eastAsia="zh-CN"/>
        </w:rPr>
        <w:t>设计图</w:t>
      </w:r>
      <w:r>
        <w:rPr>
          <w:rFonts w:hint="eastAsia" w:ascii="仿宋_GB2312" w:eastAsia="仿宋_GB2312"/>
          <w:b w:val="0"/>
          <w:caps w:val="0"/>
          <w:sz w:val="24"/>
          <w:szCs w:val="24"/>
        </w:rPr>
        <w:t>和信息资料以及需求数量进行制作，乙方负责在接到甲方电话或书面通知后</w:t>
      </w:r>
      <w:r>
        <w:rPr>
          <w:rFonts w:hint="eastAsia" w:ascii="仿宋_GB2312" w:eastAsia="仿宋_GB2312"/>
          <w:b w:val="0"/>
          <w:caps w:val="0"/>
          <w:sz w:val="24"/>
          <w:szCs w:val="24"/>
          <w:lang w:val="en-US" w:eastAsia="zh-CN"/>
        </w:rPr>
        <w:t>在约定的时间内</w:t>
      </w:r>
      <w:r>
        <w:rPr>
          <w:rFonts w:hint="eastAsia" w:ascii="仿宋_GB2312" w:eastAsia="仿宋_GB2312"/>
          <w:b w:val="0"/>
          <w:caps w:val="0"/>
          <w:sz w:val="24"/>
          <w:szCs w:val="24"/>
        </w:rPr>
        <w:t>完成每批次制作（如因特殊</w:t>
      </w:r>
      <w:r>
        <w:rPr>
          <w:rFonts w:hint="eastAsia" w:ascii="仿宋_GB2312" w:eastAsia="仿宋_GB2312"/>
          <w:b w:val="0"/>
          <w:caps w:val="0"/>
          <w:sz w:val="24"/>
          <w:szCs w:val="24"/>
          <w:lang w:val="en-US" w:eastAsia="zh-CN"/>
        </w:rPr>
        <w:t>情况</w:t>
      </w:r>
      <w:r>
        <w:rPr>
          <w:rFonts w:hint="eastAsia" w:ascii="仿宋_GB2312" w:eastAsia="仿宋_GB2312"/>
          <w:b w:val="0"/>
          <w:caps w:val="0"/>
          <w:sz w:val="24"/>
          <w:szCs w:val="24"/>
        </w:rPr>
        <w:t>需延长制作期的，乙方应在接到甲方制作通知后2日内告知具体制作时间）。乙方须配合甲方做好货物的到货</w:t>
      </w:r>
      <w:r>
        <w:rPr>
          <w:rFonts w:hint="eastAsia" w:ascii="仿宋_GB2312" w:eastAsia="仿宋_GB2312"/>
          <w:b w:val="0"/>
          <w:caps w:val="0"/>
          <w:sz w:val="24"/>
          <w:szCs w:val="24"/>
          <w:lang w:val="en-US" w:eastAsia="zh-CN"/>
        </w:rPr>
        <w:t>和安装</w:t>
      </w:r>
      <w:r>
        <w:rPr>
          <w:rFonts w:hint="eastAsia" w:ascii="仿宋_GB2312" w:eastAsia="仿宋_GB2312"/>
          <w:b w:val="0"/>
          <w:caps w:val="0"/>
          <w:sz w:val="24"/>
          <w:szCs w:val="24"/>
        </w:rPr>
        <w:t>验收工作；</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2.制作完成后，乙方将货物运达甲方指定交货地点</w:t>
      </w:r>
      <w:r>
        <w:rPr>
          <w:rFonts w:hint="eastAsia" w:ascii="仿宋_GB2312" w:eastAsia="仿宋_GB2312"/>
          <w:b w:val="0"/>
          <w:caps w:val="0"/>
          <w:sz w:val="24"/>
          <w:szCs w:val="24"/>
          <w:lang w:val="en-US" w:eastAsia="zh-CN"/>
        </w:rPr>
        <w:t>并进行安装</w:t>
      </w:r>
      <w:r>
        <w:rPr>
          <w:rFonts w:hint="eastAsia" w:ascii="仿宋_GB2312" w:eastAsia="仿宋_GB2312"/>
          <w:b w:val="0"/>
          <w:caps w:val="0"/>
          <w:sz w:val="24"/>
          <w:szCs w:val="24"/>
        </w:rPr>
        <w:t>,双方指定人员现场确认制作数量</w:t>
      </w:r>
      <w:r>
        <w:rPr>
          <w:rFonts w:hint="eastAsia" w:ascii="仿宋_GB2312" w:eastAsia="仿宋_GB2312"/>
          <w:b w:val="0"/>
          <w:caps w:val="0"/>
          <w:sz w:val="24"/>
          <w:szCs w:val="24"/>
          <w:lang w:val="en-US" w:eastAsia="zh-CN"/>
        </w:rPr>
        <w:t>和安装情况</w:t>
      </w:r>
      <w:r>
        <w:rPr>
          <w:rFonts w:hint="eastAsia" w:ascii="仿宋_GB2312" w:eastAsia="仿宋_GB2312"/>
          <w:b w:val="0"/>
          <w:caps w:val="0"/>
          <w:sz w:val="24"/>
          <w:szCs w:val="24"/>
        </w:rPr>
        <w:t>，验收合格后由双方在《送货单》上签字确认。</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五、制作费支付。</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乙方提供经双方确认的送货清单及增值税专用发票，甲方自收到准确清单和发票后，于次月完成该批次</w:t>
      </w:r>
      <w:r>
        <w:rPr>
          <w:rFonts w:hint="eastAsia" w:ascii="仿宋_GB2312" w:eastAsia="仿宋_GB2312"/>
          <w:b w:val="0"/>
          <w:caps w:val="0"/>
          <w:sz w:val="24"/>
          <w:szCs w:val="24"/>
          <w:lang w:eastAsia="zh-CN"/>
        </w:rPr>
        <w:t>费用</w:t>
      </w:r>
      <w:r>
        <w:rPr>
          <w:rFonts w:hint="eastAsia" w:ascii="仿宋_GB2312" w:eastAsia="仿宋_GB2312"/>
          <w:b w:val="0"/>
          <w:caps w:val="0"/>
          <w:sz w:val="24"/>
          <w:szCs w:val="24"/>
        </w:rPr>
        <w:t>支付。</w:t>
      </w:r>
    </w:p>
    <w:p>
      <w:pPr>
        <w:numPr>
          <w:ilvl w:val="0"/>
          <w:numId w:val="5"/>
        </w:numPr>
        <w:spacing w:line="360" w:lineRule="auto"/>
        <w:ind w:left="456" w:leftChars="217"/>
        <w:rPr>
          <w:rFonts w:ascii="仿宋_GB2312" w:eastAsia="仿宋_GB2312"/>
          <w:sz w:val="24"/>
          <w:szCs w:val="24"/>
        </w:rPr>
      </w:pPr>
      <w:r>
        <w:rPr>
          <w:rFonts w:hint="eastAsia" w:ascii="仿宋_GB2312" w:eastAsia="仿宋_GB2312"/>
          <w:sz w:val="24"/>
          <w:szCs w:val="24"/>
        </w:rPr>
        <w:t>售后服务。</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对于出现不符合甲方要求的货物，乙方应及时响应，并在接到甲方通知之日2日内完成更换。</w:t>
      </w:r>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七、违约责任</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1.乙方逾期交货的，自逾期之日起，向甲方每日偿付本合同货物合同价款0.2%的违约金；乙方逾期10日不能交付的，自逾期的第11日起，向甲方每日偿付本合同货物合同价款0.4%的违约金，同时甲方有权终止合同。</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2.乙方交付的货物不符合合同约定或验收不合格的，应当及时更换，因此延误交货期限的，按照逾期交货承担违约责任。</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3.乙方因自身原因无法履行合同或拒不履行合同的，应按合同价款的</w:t>
      </w:r>
      <w:r>
        <w:rPr>
          <w:rFonts w:hint="eastAsia" w:ascii="仿宋_GB2312" w:hAnsi="宋体" w:eastAsia="仿宋_GB2312"/>
          <w:sz w:val="24"/>
          <w:szCs w:val="24"/>
          <w:lang w:val="en-US" w:eastAsia="zh-CN"/>
        </w:rPr>
        <w:t>5</w:t>
      </w:r>
      <w:r>
        <w:rPr>
          <w:rFonts w:hint="eastAsia" w:ascii="仿宋_GB2312" w:hAnsi="宋体" w:eastAsia="仿宋_GB2312"/>
          <w:sz w:val="24"/>
          <w:szCs w:val="24"/>
        </w:rPr>
        <w:t>%承担违约金，且甲方有权解除合同。</w:t>
      </w:r>
    </w:p>
    <w:p>
      <w:pPr>
        <w:spacing w:line="360" w:lineRule="auto"/>
        <w:ind w:firstLine="520" w:firstLineChars="217"/>
        <w:rPr>
          <w:rFonts w:hint="eastAsia" w:ascii="仿宋_GB2312" w:hAnsi="宋体" w:eastAsia="仿宋_GB2312" w:cs="Times New Roman"/>
          <w:sz w:val="24"/>
          <w:szCs w:val="24"/>
        </w:rPr>
      </w:pPr>
      <w:r>
        <w:rPr>
          <w:rFonts w:hint="eastAsia" w:ascii="仿宋_GB2312" w:hAnsi="宋体" w:eastAsia="仿宋_GB2312"/>
          <w:sz w:val="24"/>
          <w:szCs w:val="24"/>
        </w:rPr>
        <w:t>4.乙</w:t>
      </w:r>
      <w:r>
        <w:rPr>
          <w:rFonts w:hint="eastAsia" w:ascii="仿宋_GB2312" w:hAnsi="宋体" w:eastAsia="仿宋_GB2312" w:cs="Times New Roman"/>
          <w:sz w:val="24"/>
          <w:szCs w:val="24"/>
        </w:rPr>
        <w:t>方不履行售后服务义务的，每次应向甲方承担500元的违约金，且仍应履行售后服务义务。</w:t>
      </w:r>
    </w:p>
    <w:p>
      <w:pPr>
        <w:spacing w:line="360" w:lineRule="auto"/>
        <w:ind w:firstLine="520" w:firstLineChars="217"/>
        <w:rPr>
          <w:rFonts w:hint="eastAsia" w:ascii="仿宋_GB2312" w:hAnsi="宋体" w:eastAsia="仿宋_GB2312" w:cs="Times New Roman"/>
          <w:sz w:val="24"/>
          <w:szCs w:val="24"/>
        </w:rPr>
      </w:pPr>
      <w:r>
        <w:rPr>
          <w:rFonts w:hint="eastAsia" w:ascii="仿宋_GB2312" w:hAnsi="宋体" w:eastAsia="仿宋_GB2312" w:cs="Times New Roman"/>
          <w:sz w:val="24"/>
          <w:szCs w:val="24"/>
        </w:rPr>
        <w:t>5.甲方不按时支付货款的，并有权要求甲方支付违约金1000元/次。</w:t>
      </w:r>
    </w:p>
    <w:p>
      <w:pPr>
        <w:spacing w:line="360" w:lineRule="auto"/>
        <w:ind w:firstLine="520" w:firstLineChars="217"/>
        <w:rPr>
          <w:rFonts w:hint="eastAsia" w:ascii="仿宋_GB2312" w:hAnsi="宋体" w:eastAsia="仿宋_GB2312" w:cs="Times New Roman"/>
          <w:sz w:val="24"/>
          <w:szCs w:val="24"/>
        </w:rPr>
      </w:pPr>
      <w:r>
        <w:rPr>
          <w:rFonts w:hint="eastAsia" w:ascii="仿宋_GB2312" w:hAnsi="宋体" w:eastAsia="仿宋_GB2312" w:cs="Times New Roman"/>
          <w:sz w:val="24"/>
          <w:szCs w:val="24"/>
        </w:rPr>
        <w:t>6.甲方不得无故拒收货物，否则乙方有权要求甲方按照合同原价支付货款。</w:t>
      </w:r>
    </w:p>
    <w:p>
      <w:pPr>
        <w:spacing w:line="360" w:lineRule="auto"/>
        <w:ind w:firstLine="520" w:firstLineChars="217"/>
        <w:rPr>
          <w:rFonts w:hint="eastAsia" w:ascii="仿宋_GB2312" w:hAnsi="宋体" w:eastAsia="仿宋_GB2312" w:cs="Times New Roman"/>
          <w:sz w:val="24"/>
          <w:szCs w:val="24"/>
        </w:rPr>
      </w:pPr>
      <w:r>
        <w:rPr>
          <w:rFonts w:hint="eastAsia" w:ascii="仿宋_GB2312" w:hAnsi="宋体" w:eastAsia="仿宋_GB2312" w:cs="Times New Roman"/>
          <w:sz w:val="24"/>
          <w:szCs w:val="24"/>
        </w:rPr>
        <w:t>7.若因疫情等不可抗力因素影响造成乙方无法按时履行合同的，不纳入乙方违约行为。</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八、争议的解决。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w:t>
      </w:r>
      <w:r>
        <w:rPr>
          <w:rFonts w:hint="eastAsia" w:ascii="仿宋_GB2312" w:eastAsia="仿宋_GB2312"/>
          <w:color w:val="0070C0"/>
          <w:sz w:val="24"/>
          <w:szCs w:val="24"/>
        </w:rPr>
        <w:t xml:space="preserve"> </w:t>
      </w:r>
      <w:r>
        <w:rPr>
          <w:rFonts w:hint="eastAsia" w:ascii="仿宋_GB2312" w:hAnsi="宋体" w:eastAsia="仿宋_GB2312"/>
          <w:sz w:val="24"/>
          <w:szCs w:val="24"/>
        </w:rPr>
        <w:t>合同有效期内甲、乙双方均不得随意变更或解除合同。合同若有未尽事宜，需经双方共同协商，订立补充协议，补充协议与本合同有同等法律效力；</w:t>
      </w:r>
    </w:p>
    <w:p>
      <w:pPr>
        <w:spacing w:line="360" w:lineRule="auto"/>
        <w:ind w:firstLine="520" w:firstLineChars="217"/>
        <w:rPr>
          <w:rFonts w:ascii="仿宋_GB2312" w:eastAsia="仿宋_GB2312"/>
          <w:sz w:val="24"/>
          <w:szCs w:val="24"/>
        </w:rPr>
      </w:pPr>
      <w:r>
        <w:rPr>
          <w:rFonts w:hint="eastAsia" w:ascii="仿宋_GB2312" w:hAnsi="宋体" w:eastAsia="仿宋_GB2312"/>
          <w:sz w:val="24"/>
          <w:szCs w:val="24"/>
        </w:rPr>
        <w:t>2.在履行本合同过程中如发生纠纷,甲、乙双方应及时协商解决，如协商不成，双方均有权向甲方住所地法院诉讼解决。</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lang w:eastAsia="zh-CN"/>
        </w:rPr>
        <w:t>九</w:t>
      </w:r>
      <w:r>
        <w:rPr>
          <w:rFonts w:hint="eastAsia" w:ascii="仿宋_GB2312" w:eastAsia="仿宋_GB2312"/>
          <w:b w:val="0"/>
          <w:caps w:val="0"/>
          <w:sz w:val="24"/>
          <w:szCs w:val="24"/>
        </w:rPr>
        <w:t>、合同生效及其他</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1.本合同经甲、乙双方法定代表人或其委托人签字盖章后生效。询价文件、报价文件及询价过程中有关澄清文件、承诺书等均为本合同的组成部分，与本合同具有同等效力。</w:t>
      </w:r>
    </w:p>
    <w:p>
      <w:pPr>
        <w:pStyle w:val="2"/>
        <w:ind w:firstLine="480" w:firstLineChars="200"/>
        <w:rPr>
          <w:rFonts w:ascii="仿宋_GB2312" w:hAnsi="宋体" w:eastAsia="仿宋_GB2312"/>
          <w:b w:val="0"/>
          <w:caps w:val="0"/>
          <w:sz w:val="24"/>
          <w:szCs w:val="24"/>
        </w:rPr>
      </w:pPr>
      <w:r>
        <w:rPr>
          <w:rFonts w:hint="eastAsia" w:ascii="仿宋_GB2312" w:hAnsi="宋体" w:eastAsia="仿宋_GB2312"/>
          <w:b w:val="0"/>
          <w:caps w:val="0"/>
          <w:sz w:val="24"/>
          <w:szCs w:val="24"/>
        </w:rPr>
        <w:t>2.本合同一式肆份，甲方、乙方各执贰份</w:t>
      </w:r>
    </w:p>
    <w:p>
      <w:pPr>
        <w:ind w:left="420" w:hanging="420" w:hangingChars="200"/>
        <w:rPr>
          <w:rFonts w:ascii="仿宋_GB2312" w:hAnsi="宋体" w:eastAsia="仿宋_GB2312"/>
          <w:bCs/>
          <w:sz w:val="24"/>
          <w:szCs w:val="24"/>
        </w:rPr>
      </w:pPr>
      <w:r>
        <w:rPr>
          <w:rFonts w:hint="eastAsia"/>
        </w:rPr>
        <w:t xml:space="preserve">     </w:t>
      </w:r>
    </w:p>
    <w:p>
      <w:pPr>
        <w:spacing w:line="440" w:lineRule="exact"/>
        <w:ind w:firstLine="480" w:firstLineChars="200"/>
        <w:jc w:val="left"/>
        <w:rPr>
          <w:rFonts w:ascii="仿宋_GB2312" w:hAnsi="宋体" w:eastAsia="仿宋_GB2312"/>
          <w:bCs/>
          <w:sz w:val="24"/>
          <w:szCs w:val="24"/>
        </w:rPr>
      </w:pPr>
      <w:r>
        <w:rPr>
          <w:rFonts w:hint="eastAsia" w:ascii="仿宋_GB2312" w:hAnsi="宋体" w:eastAsia="仿宋_GB2312"/>
          <w:bCs/>
          <w:sz w:val="24"/>
          <w:szCs w:val="24"/>
        </w:rPr>
        <w:t>甲  方：杭州临江环境能源有限公司           乙方：</w:t>
      </w:r>
    </w:p>
    <w:p>
      <w:pPr>
        <w:spacing w:line="440" w:lineRule="exact"/>
        <w:ind w:firstLine="480" w:firstLineChars="200"/>
        <w:jc w:val="left"/>
        <w:rPr>
          <w:rFonts w:ascii="仿宋_GB2312" w:hAnsi="宋体" w:eastAsia="仿宋_GB2312"/>
          <w:bCs/>
          <w:sz w:val="24"/>
          <w:szCs w:val="24"/>
        </w:rPr>
      </w:pPr>
      <w:r>
        <w:rPr>
          <w:rFonts w:hint="eastAsia" w:ascii="仿宋_GB2312" w:hAnsi="宋体" w:eastAsia="仿宋_GB2312"/>
          <w:bCs/>
          <w:sz w:val="24"/>
          <w:szCs w:val="24"/>
        </w:rPr>
        <w:t>委托代理人：                               委托代理人：</w:t>
      </w:r>
    </w:p>
    <w:p>
      <w:pPr>
        <w:spacing w:line="440" w:lineRule="exact"/>
        <w:ind w:firstLine="480" w:firstLineChars="200"/>
        <w:jc w:val="left"/>
        <w:rPr>
          <w:rFonts w:ascii="仿宋_GB2312" w:hAnsi="宋体" w:eastAsia="仿宋_GB2312"/>
          <w:sz w:val="24"/>
          <w:szCs w:val="24"/>
        </w:rPr>
      </w:pPr>
      <w:r>
        <w:rPr>
          <w:rFonts w:hint="eastAsia" w:ascii="仿宋_GB2312" w:hAnsi="宋体" w:eastAsia="仿宋_GB2312"/>
          <w:sz w:val="24"/>
          <w:szCs w:val="24"/>
        </w:rPr>
        <w:t>税号：                                     税号：</w:t>
      </w:r>
    </w:p>
    <w:p>
      <w:pPr>
        <w:spacing w:line="440" w:lineRule="exact"/>
        <w:ind w:firstLine="480" w:firstLineChars="200"/>
        <w:jc w:val="left"/>
        <w:rPr>
          <w:rFonts w:ascii="仿宋_GB2312" w:hAnsi="宋体" w:eastAsia="仿宋_GB2312"/>
          <w:sz w:val="24"/>
          <w:szCs w:val="24"/>
        </w:rPr>
      </w:pPr>
      <w:r>
        <w:rPr>
          <w:rFonts w:hint="eastAsia" w:ascii="仿宋_GB2312" w:hAnsi="宋体" w:eastAsia="仿宋_GB2312"/>
          <w:sz w:val="24"/>
          <w:szCs w:val="24"/>
        </w:rPr>
        <w:t>开户行：</w:t>
      </w:r>
      <w:r>
        <w:rPr>
          <w:rFonts w:hint="eastAsia" w:ascii="仿宋_GB2312" w:eastAsia="仿宋_GB2312"/>
          <w:szCs w:val="24"/>
        </w:rPr>
        <w:t xml:space="preserve">                                        </w:t>
      </w:r>
      <w:r>
        <w:rPr>
          <w:rFonts w:hint="eastAsia" w:ascii="仿宋_GB2312" w:hAnsi="宋体" w:eastAsia="仿宋_GB2312"/>
          <w:sz w:val="24"/>
          <w:szCs w:val="24"/>
        </w:rPr>
        <w:t>开户行：</w:t>
      </w:r>
    </w:p>
    <w:p>
      <w:pPr>
        <w:spacing w:line="440" w:lineRule="exact"/>
        <w:ind w:firstLine="480" w:firstLineChars="200"/>
        <w:jc w:val="left"/>
        <w:rPr>
          <w:rFonts w:ascii="仿宋_GB2312" w:hAnsi="宋体" w:eastAsia="仿宋_GB2312"/>
          <w:sz w:val="24"/>
          <w:szCs w:val="24"/>
        </w:rPr>
      </w:pPr>
      <w:r>
        <w:rPr>
          <w:rFonts w:hint="eastAsia" w:ascii="仿宋_GB2312" w:hAnsi="宋体" w:eastAsia="仿宋_GB2312"/>
          <w:sz w:val="24"/>
          <w:szCs w:val="24"/>
        </w:rPr>
        <w:t>银行账号：</w:t>
      </w:r>
      <w:r>
        <w:rPr>
          <w:rFonts w:hint="eastAsia" w:ascii="仿宋_GB2312" w:eastAsia="仿宋_GB2312"/>
          <w:sz w:val="24"/>
          <w:szCs w:val="24"/>
        </w:rPr>
        <w:t xml:space="preserve">                                 </w:t>
      </w:r>
      <w:r>
        <w:rPr>
          <w:rFonts w:hint="eastAsia" w:ascii="仿宋_GB2312" w:hAnsi="宋体" w:eastAsia="仿宋_GB2312"/>
          <w:sz w:val="24"/>
          <w:szCs w:val="24"/>
        </w:rPr>
        <w:t>银行账号：</w:t>
      </w:r>
    </w:p>
    <w:p>
      <w:pPr>
        <w:ind w:firstLine="480" w:firstLineChars="200"/>
        <w:rPr>
          <w:rFonts w:hint="eastAsia"/>
        </w:rPr>
      </w:pPr>
      <w:r>
        <w:rPr>
          <w:rFonts w:hint="eastAsia" w:ascii="仿宋_GB2312" w:hAnsi="宋体" w:eastAsia="仿宋_GB2312"/>
          <w:sz w:val="24"/>
          <w:szCs w:val="24"/>
        </w:rPr>
        <w:t>联系电话：                                 联系电话：</w:t>
      </w:r>
    </w:p>
    <w:p>
      <w:pPr>
        <w:spacing w:line="440" w:lineRule="exact"/>
        <w:ind w:firstLine="480" w:firstLineChars="200"/>
        <w:jc w:val="left"/>
        <w:rPr>
          <w:rFonts w:ascii="仿宋_GB2312" w:hAnsi="宋体" w:eastAsia="仿宋_GB2312"/>
          <w:sz w:val="24"/>
          <w:szCs w:val="24"/>
        </w:rPr>
      </w:pPr>
    </w:p>
    <w:p/>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10</w:t>
    </w:r>
    <w:r>
      <w:fldChar w:fldCharType="end"/>
    </w:r>
  </w:p>
  <w:p>
    <w:pPr>
      <w:pStyle w:val="4"/>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A8F2D8"/>
    <w:multiLevelType w:val="singleLevel"/>
    <w:tmpl w:val="C1A8F2D8"/>
    <w:lvl w:ilvl="0" w:tentative="0">
      <w:start w:val="1"/>
      <w:numFmt w:val="chineseCounting"/>
      <w:suff w:val="nothing"/>
      <w:lvlText w:val="%1、"/>
      <w:lvlJc w:val="left"/>
      <w:rPr>
        <w:rFonts w:hint="eastAsia"/>
      </w:rPr>
    </w:lvl>
  </w:abstractNum>
  <w:abstractNum w:abstractNumId="1">
    <w:nsid w:val="CD0D8D72"/>
    <w:multiLevelType w:val="singleLevel"/>
    <w:tmpl w:val="CD0D8D72"/>
    <w:lvl w:ilvl="0" w:tentative="0">
      <w:start w:val="6"/>
      <w:numFmt w:val="chineseCounting"/>
      <w:suff w:val="nothing"/>
      <w:lvlText w:val="%1、"/>
      <w:lvlJc w:val="left"/>
      <w:rPr>
        <w:rFonts w:hint="eastAsia"/>
      </w:rPr>
    </w:lvl>
  </w:abstractNum>
  <w:abstractNum w:abstractNumId="2">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8912D3B"/>
    <w:multiLevelType w:val="singleLevel"/>
    <w:tmpl w:val="08912D3B"/>
    <w:lvl w:ilvl="0" w:tentative="0">
      <w:start w:val="1"/>
      <w:numFmt w:val="decimal"/>
      <w:lvlText w:val="%1."/>
      <w:lvlJc w:val="left"/>
      <w:pPr>
        <w:tabs>
          <w:tab w:val="left" w:pos="312"/>
        </w:tabs>
      </w:pPr>
      <w:rPr>
        <w:rFonts w:hint="default" w:ascii="仿宋" w:hAnsi="仿宋" w:eastAsia="仿宋" w:cs="仿宋"/>
        <w:b w:val="0"/>
        <w:bCs w:val="0"/>
        <w:sz w:val="24"/>
        <w:szCs w:val="24"/>
      </w:rPr>
    </w:lvl>
  </w:abstractNum>
  <w:abstractNum w:abstractNumId="4">
    <w:nsid w:val="3170D907"/>
    <w:multiLevelType w:val="singleLevel"/>
    <w:tmpl w:val="3170D907"/>
    <w:lvl w:ilvl="0" w:tentative="0">
      <w:start w:val="2"/>
      <w:numFmt w:val="chineseCounting"/>
      <w:suff w:val="nothing"/>
      <w:lvlText w:val="%1、"/>
      <w:lvlJc w:val="left"/>
      <w:rPr>
        <w:rFonts w:hint="eastAsia"/>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1E131B"/>
    <w:rsid w:val="035E7B7C"/>
    <w:rsid w:val="08267DAB"/>
    <w:rsid w:val="08374D50"/>
    <w:rsid w:val="08534C69"/>
    <w:rsid w:val="0AE355DB"/>
    <w:rsid w:val="0C814F88"/>
    <w:rsid w:val="10E424D2"/>
    <w:rsid w:val="18857F5D"/>
    <w:rsid w:val="19AE4FE3"/>
    <w:rsid w:val="1B795946"/>
    <w:rsid w:val="21D778C5"/>
    <w:rsid w:val="29A26568"/>
    <w:rsid w:val="2E440A2C"/>
    <w:rsid w:val="31485086"/>
    <w:rsid w:val="33D309A5"/>
    <w:rsid w:val="3C423D71"/>
    <w:rsid w:val="42412BE7"/>
    <w:rsid w:val="4B881A0A"/>
    <w:rsid w:val="4D657A0E"/>
    <w:rsid w:val="4F8544F6"/>
    <w:rsid w:val="555A0A60"/>
    <w:rsid w:val="57355C93"/>
    <w:rsid w:val="5994023F"/>
    <w:rsid w:val="5BE54993"/>
    <w:rsid w:val="5D117023"/>
    <w:rsid w:val="5ECA38BE"/>
    <w:rsid w:val="612E4508"/>
    <w:rsid w:val="63823B4E"/>
    <w:rsid w:val="68954401"/>
    <w:rsid w:val="69BF7382"/>
    <w:rsid w:val="6C934CE0"/>
    <w:rsid w:val="6EA83D56"/>
    <w:rsid w:val="737159E0"/>
    <w:rsid w:val="761E131B"/>
    <w:rsid w:val="786C6ACB"/>
    <w:rsid w:val="7E845ADE"/>
    <w:rsid w:val="7F1C3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4">
    <w:name w:val="footer"/>
    <w:basedOn w:val="1"/>
    <w:qFormat/>
    <w:uiPriority w:val="0"/>
    <w:pPr>
      <w:tabs>
        <w:tab w:val="center" w:pos="4153"/>
        <w:tab w:val="right" w:pos="8306"/>
      </w:tabs>
      <w:snapToGrid w:val="0"/>
      <w:jc w:val="left"/>
    </w:pPr>
    <w:rPr>
      <w:sz w:val="18"/>
    </w:rPr>
  </w:style>
  <w:style w:type="paragraph" w:styleId="5">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8">
    <w:name w:val="page number"/>
    <w:basedOn w:val="7"/>
    <w:qFormat/>
    <w:uiPriority w:val="0"/>
  </w:style>
  <w:style w:type="character" w:styleId="9">
    <w:name w:val="Hyperlink"/>
    <w:qFormat/>
    <w:uiPriority w:val="99"/>
    <w:rPr>
      <w:color w:val="0000FF"/>
      <w:u w:val="single"/>
    </w:rPr>
  </w:style>
  <w:style w:type="paragraph" w:customStyle="1" w:styleId="10">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1">
    <w:name w:val="List Paragraph"/>
    <w:basedOn w:val="1"/>
    <w:qFormat/>
    <w:uiPriority w:val="34"/>
    <w:pPr>
      <w:ind w:firstLine="420" w:firstLineChars="200"/>
    </w:pPr>
  </w:style>
  <w:style w:type="character" w:customStyle="1" w:styleId="12">
    <w:name w:val="标题 1 Char Char"/>
    <w:qFormat/>
    <w:uiPriority w:val="0"/>
    <w:rPr>
      <w:rFonts w:eastAsia="宋体"/>
      <w:b/>
      <w:spacing w:val="-2"/>
      <w:sz w:val="24"/>
      <w:lang w:val="en-US" w:eastAsia="zh-CN"/>
    </w:rPr>
  </w:style>
  <w:style w:type="paragraph" w:customStyle="1" w:styleId="13">
    <w:name w:val="一、标题"/>
    <w:basedOn w:val="1"/>
    <w:qFormat/>
    <w:uiPriority w:val="0"/>
    <w:rPr>
      <w:b/>
      <w:sz w:val="28"/>
    </w:rPr>
  </w:style>
  <w:style w:type="paragraph" w:customStyle="1" w:styleId="14">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0" Type="http://schemas.openxmlformats.org/officeDocument/2006/relationships/fontTable" Target="fontTable.xml"/><Relationship Id="rId3" Type="http://schemas.openxmlformats.org/officeDocument/2006/relationships/footer" Target="footer1.xml"/><Relationship Id="rId29" Type="http://schemas.openxmlformats.org/officeDocument/2006/relationships/numbering" Target="numbering.xml"/><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7065</Words>
  <Characters>8228</Characters>
  <Lines>0</Lines>
  <Paragraphs>0</Paragraphs>
  <TotalTime>3</TotalTime>
  <ScaleCrop>false</ScaleCrop>
  <LinksUpToDate>false</LinksUpToDate>
  <CharactersWithSpaces>8613</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2021-10-28T05:58:00Z</dcterms:created>
  <dc:creator>turning</dc:creator>
  <cp:lastModifiedBy>嘿嘿</cp:lastModifiedBy>
  <cp:lastPrinted>2021-10-29T02:51:00Z</cp:lastPrinted>
  <dcterms:modified xsi:type="dcterms:W3CDTF">2022-04-29T12:56:57Z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63A24E58231E4E48B8D5ED4D647606E2</vt:lpwstr>
  </property>
  <property fmtid="{D5CDD505-2E9C-101B-9397-08002B2CF9AE}" pid="4" name="commondata">
    <vt:lpwstr>eyJoZGlkIjoiMTY3ZDQwYzkyYWU4YjEyMTk3MzMyODQ5YWQxNDU5MzkifQ==</vt:lpwstr>
  </property>
</Properties>
</file>