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rPr>
          <w:rFonts w:hint="eastAsia" w:ascii="仿宋" w:hAnsi="仿宋" w:eastAsia="仿宋" w:cs="仿宋"/>
          <w:b/>
          <w:sz w:val="72"/>
          <w:szCs w:val="72"/>
        </w:rPr>
      </w:pPr>
      <w:r>
        <w:rPr>
          <w:rFonts w:hint="eastAsia" w:ascii="仿宋" w:hAnsi="仿宋" w:eastAsia="仿宋" w:cs="仿宋"/>
          <w:b/>
          <w:sz w:val="72"/>
          <w:szCs w:val="72"/>
        </w:rPr>
        <w:t>杭州临江环境能源有限公司</w:t>
      </w:r>
    </w:p>
    <w:p>
      <w:pPr>
        <w:jc w:val="center"/>
        <w:rPr>
          <w:rFonts w:hint="eastAsia" w:ascii="仿宋" w:hAnsi="仿宋" w:eastAsia="仿宋" w:cs="仿宋"/>
          <w:b/>
          <w:sz w:val="84"/>
          <w:szCs w:val="84"/>
        </w:rPr>
      </w:pPr>
      <w:r>
        <w:rPr>
          <w:rFonts w:hint="eastAsia" w:ascii="仿宋" w:hAnsi="仿宋" w:eastAsia="仿宋" w:cs="仿宋"/>
          <w:b/>
          <w:sz w:val="72"/>
          <w:szCs w:val="72"/>
        </w:rPr>
        <w:t>询价文件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w:t>
      </w:r>
      <w:r>
        <w:rPr>
          <w:rFonts w:hint="default" w:ascii="仿宋" w:hAnsi="仿宋" w:eastAsia="仿宋" w:cs="仿宋"/>
          <w:sz w:val="32"/>
          <w:szCs w:val="32"/>
          <w:u w:val="single"/>
          <w:lang w:val="en-US" w:eastAsia="zh-CN"/>
        </w:rPr>
        <w:t>202211001</w:t>
      </w:r>
      <w:r>
        <w:rPr>
          <w:rFonts w:hint="eastAsia" w:ascii="仿宋" w:hAnsi="仿宋" w:eastAsia="仿宋" w:cs="仿宋"/>
          <w:sz w:val="32"/>
          <w:szCs w:val="32"/>
          <w:u w:val="single"/>
          <w:lang w:val="en-US" w:eastAsia="zh-CN"/>
        </w:rPr>
        <w:t xml:space="preserve"> </w:t>
      </w:r>
    </w:p>
    <w:p>
      <w:pPr>
        <w:spacing w:line="360" w:lineRule="auto"/>
        <w:ind w:firstLine="80" w:firstLineChars="25"/>
        <w:jc w:val="center"/>
        <w:rPr>
          <w:rFonts w:hint="default" w:ascii="仿宋" w:hAnsi="仿宋" w:eastAsia="仿宋" w:cs="仿宋"/>
          <w:sz w:val="84"/>
          <w:lang w:val="en-US" w:eastAsia="zh-CN"/>
        </w:rPr>
      </w:pPr>
      <w:bookmarkStart w:id="0" w:name="OLE_LINK53"/>
      <w:bookmarkStart w:id="1" w:name="OLE_LINK52"/>
      <w:r>
        <w:rPr>
          <w:rFonts w:hint="eastAsia" w:ascii="仿宋" w:hAnsi="仿宋" w:eastAsia="仿宋" w:cs="仿宋"/>
          <w:sz w:val="32"/>
          <w:szCs w:val="32"/>
        </w:rPr>
        <w:t>项目名称：</w:t>
      </w:r>
      <w:bookmarkEnd w:id="0"/>
      <w:bookmarkEnd w:id="1"/>
      <w:r>
        <w:rPr>
          <w:rFonts w:hint="eastAsia" w:ascii="仿宋" w:hAnsi="仿宋" w:eastAsia="仿宋" w:cs="仿宋"/>
          <w:sz w:val="32"/>
          <w:szCs w:val="32"/>
          <w:u w:val="single"/>
          <w:lang w:val="en-US"/>
        </w:rPr>
        <w:t>2022年</w:t>
      </w:r>
      <w:r>
        <w:rPr>
          <w:rFonts w:hint="eastAsia" w:ascii="仿宋" w:hAnsi="仿宋" w:eastAsia="仿宋" w:cs="仿宋"/>
          <w:sz w:val="32"/>
          <w:szCs w:val="32"/>
          <w:u w:val="single"/>
        </w:rPr>
        <w:t>临江公司</w:t>
      </w:r>
      <w:r>
        <w:rPr>
          <w:rFonts w:hint="eastAsia" w:ascii="仿宋" w:hAnsi="仿宋" w:eastAsia="仿宋" w:cs="仿宋"/>
          <w:sz w:val="32"/>
          <w:szCs w:val="32"/>
          <w:u w:val="single"/>
          <w:lang w:eastAsia="zh-CN"/>
        </w:rPr>
        <w:t>电气通用备品备件</w:t>
      </w:r>
      <w:r>
        <w:rPr>
          <w:rFonts w:hint="eastAsia" w:ascii="仿宋" w:hAnsi="仿宋" w:eastAsia="仿宋" w:cs="仿宋"/>
          <w:sz w:val="32"/>
          <w:szCs w:val="32"/>
          <w:u w:val="single"/>
        </w:rPr>
        <w:t>采购</w:t>
      </w: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rPr>
      </w:pPr>
      <w:r>
        <w:rPr>
          <w:rFonts w:hint="eastAsia" w:ascii="仿宋" w:hAnsi="仿宋" w:eastAsia="仿宋" w:cs="仿宋"/>
          <w:sz w:val="32"/>
          <w:szCs w:val="32"/>
        </w:rPr>
        <w:t>杭州临江环境能源有限公司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二</w:t>
      </w:r>
      <w:r>
        <w:rPr>
          <w:rFonts w:hint="eastAsia" w:ascii="仿宋" w:hAnsi="仿宋" w:eastAsia="仿宋" w:cs="仿宋"/>
          <w:sz w:val="32"/>
          <w:szCs w:val="32"/>
        </w:rPr>
        <w:t>年</w:t>
      </w:r>
      <w:r>
        <w:rPr>
          <w:rFonts w:hint="eastAsia" w:ascii="仿宋" w:hAnsi="仿宋" w:eastAsia="仿宋" w:cs="仿宋"/>
          <w:sz w:val="32"/>
          <w:szCs w:val="32"/>
          <w:lang w:eastAsia="zh-CN"/>
        </w:rPr>
        <w:t>十一月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2"/>
        <w:tabs>
          <w:tab w:val="right" w:leader="dot" w:pos="9060"/>
        </w:tabs>
        <w:rPr>
          <w:rFonts w:hint="eastAsia" w:ascii="仿宋" w:hAnsi="仿宋" w:eastAsia="仿宋" w:cs="仿宋"/>
          <w:b w:val="0"/>
          <w:caps w:val="0"/>
          <w:sz w:val="36"/>
          <w:szCs w:val="22"/>
        </w:rPr>
      </w:pPr>
      <w:r>
        <w:rPr>
          <w:rFonts w:hint="eastAsia" w:ascii="仿宋" w:hAnsi="仿宋" w:eastAsia="仿宋" w:cs="仿宋"/>
          <w:sz w:val="36"/>
        </w:rPr>
        <w:fldChar w:fldCharType="begin"/>
      </w:r>
      <w:r>
        <w:rPr>
          <w:rFonts w:hint="eastAsia" w:ascii="仿宋" w:hAnsi="仿宋" w:eastAsia="仿宋" w:cs="仿宋"/>
          <w:sz w:val="36"/>
        </w:rPr>
        <w:instrText xml:space="preserve"> TOC \o "1-3" \h \z \u </w:instrText>
      </w:r>
      <w:r>
        <w:rPr>
          <w:rFonts w:hint="eastAsia" w:ascii="仿宋" w:hAnsi="仿宋" w:eastAsia="仿宋" w:cs="仿宋"/>
          <w:sz w:val="36"/>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"_Toc530583921" </w:instrText>
      </w:r>
      <w:r>
        <w:rPr>
          <w:rFonts w:hint="eastAsia" w:ascii="仿宋" w:hAnsi="仿宋" w:eastAsia="仿宋" w:cs="仿宋"/>
        </w:rPr>
        <w:fldChar w:fldCharType="separate"/>
      </w:r>
      <w:r>
        <w:rPr>
          <w:rStyle w:val="13"/>
          <w:rFonts w:hint="eastAsia" w:ascii="仿宋" w:hAnsi="仿宋" w:eastAsia="仿宋" w:cs="仿宋"/>
          <w:b w:val="0"/>
          <w:snapToGrid w:val="0"/>
          <w:sz w:val="36"/>
        </w:rPr>
        <w:t>第一部分   询价公告</w:t>
      </w:r>
      <w:bookmarkStart w:id="2" w:name="_Hlt4078679"/>
      <w:bookmarkStart w:id="3" w:name="_Hlt4078678"/>
      <w:r>
        <w:rPr>
          <w:rFonts w:hint="eastAsia" w:ascii="仿宋" w:hAnsi="仿宋" w:eastAsia="仿宋" w:cs="仿宋"/>
          <w:b w:val="0"/>
          <w:sz w:val="36"/>
        </w:rPr>
        <w:tab/>
      </w:r>
      <w:bookmarkEnd w:id="2"/>
      <w:bookmarkEnd w:id="3"/>
      <w:r>
        <w:rPr>
          <w:rFonts w:hint="eastAsia" w:ascii="仿宋" w:hAnsi="仿宋" w:eastAsia="仿宋" w:cs="仿宋"/>
          <w:b w:val="0"/>
          <w:sz w:val="36"/>
        </w:rPr>
        <w:t>3</w:t>
      </w:r>
      <w:r>
        <w:rPr>
          <w:rFonts w:hint="eastAsia" w:ascii="仿宋" w:hAnsi="仿宋" w:eastAsia="仿宋" w:cs="仿宋"/>
          <w:b w:val="0"/>
          <w:sz w:val="36"/>
        </w:rPr>
        <w:fldChar w:fldCharType="end"/>
      </w:r>
    </w:p>
    <w:p>
      <w:pPr>
        <w:pStyle w:val="2"/>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"_Toc530583922" </w:instrText>
      </w:r>
      <w:r>
        <w:rPr>
          <w:rFonts w:hint="eastAsia" w:ascii="仿宋" w:hAnsi="仿宋" w:eastAsia="仿宋" w:cs="仿宋"/>
        </w:rPr>
        <w:fldChar w:fldCharType="separate"/>
      </w:r>
      <w:r>
        <w:rPr>
          <w:rStyle w:val="13"/>
          <w:rFonts w:hint="eastAsia" w:ascii="仿宋" w:hAnsi="仿宋" w:eastAsia="仿宋" w:cs="仿宋"/>
          <w:b w:val="0"/>
          <w:snapToGrid w:val="0"/>
          <w:sz w:val="36"/>
        </w:rPr>
        <w:t>第二部分   采购须知</w:t>
      </w:r>
      <w:r>
        <w:rPr>
          <w:rFonts w:hint="eastAsia" w:ascii="仿宋" w:hAnsi="仿宋" w:eastAsia="仿宋" w:cs="仿宋"/>
          <w:b w:val="0"/>
          <w:sz w:val="36"/>
        </w:rPr>
        <w:tab/>
      </w:r>
      <w:r>
        <w:rPr>
          <w:rFonts w:hint="eastAsia" w:ascii="仿宋" w:hAnsi="仿宋" w:eastAsia="仿宋" w:cs="仿宋"/>
          <w:b w:val="0"/>
          <w:sz w:val="36"/>
        </w:rPr>
        <w:t>4</w:t>
      </w:r>
      <w:r>
        <w:rPr>
          <w:rFonts w:hint="eastAsia" w:ascii="仿宋" w:hAnsi="仿宋" w:eastAsia="仿宋" w:cs="仿宋"/>
          <w:b w:val="0"/>
          <w:sz w:val="36"/>
        </w:rPr>
        <w:fldChar w:fldCharType="end"/>
      </w:r>
    </w:p>
    <w:p>
      <w:pPr>
        <w:pStyle w:val="2"/>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"_Toc530583923" </w:instrText>
      </w:r>
      <w:r>
        <w:rPr>
          <w:rFonts w:hint="eastAsia" w:ascii="仿宋" w:hAnsi="仿宋" w:eastAsia="仿宋" w:cs="仿宋"/>
        </w:rPr>
        <w:fldChar w:fldCharType="separate"/>
      </w:r>
      <w:r>
        <w:rPr>
          <w:rStyle w:val="13"/>
          <w:rFonts w:hint="eastAsia" w:ascii="仿宋" w:hAnsi="仿宋" w:eastAsia="仿宋" w:cs="仿宋"/>
          <w:b w:val="0"/>
          <w:snapToGrid w:val="0"/>
          <w:sz w:val="36"/>
        </w:rPr>
        <w:t>第三部分   询价内容</w:t>
      </w:r>
      <w:r>
        <w:rPr>
          <w:rFonts w:hint="eastAsia" w:ascii="仿宋" w:hAnsi="仿宋" w:eastAsia="仿宋" w:cs="仿宋"/>
          <w:b w:val="0"/>
          <w:sz w:val="36"/>
        </w:rPr>
        <w:tab/>
      </w:r>
      <w:r>
        <w:rPr>
          <w:rFonts w:hint="eastAsia" w:ascii="仿宋" w:hAnsi="仿宋" w:eastAsia="仿宋" w:cs="仿宋"/>
          <w:b w:val="0"/>
          <w:sz w:val="36"/>
        </w:rPr>
        <w:t>6</w:t>
      </w:r>
      <w:r>
        <w:rPr>
          <w:rFonts w:hint="eastAsia" w:ascii="仿宋" w:hAnsi="仿宋" w:eastAsia="仿宋" w:cs="仿宋"/>
          <w:b w:val="0"/>
          <w:sz w:val="36"/>
        </w:rPr>
        <w:fldChar w:fldCharType="end"/>
      </w:r>
    </w:p>
    <w:p>
      <w:pPr>
        <w:pStyle w:val="2"/>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"_Toc530583924" </w:instrText>
      </w:r>
      <w:r>
        <w:rPr>
          <w:rFonts w:hint="eastAsia" w:ascii="仿宋" w:hAnsi="仿宋" w:eastAsia="仿宋" w:cs="仿宋"/>
        </w:rPr>
        <w:fldChar w:fldCharType="separate"/>
      </w:r>
      <w:r>
        <w:rPr>
          <w:rStyle w:val="13"/>
          <w:rFonts w:hint="eastAsia" w:ascii="仿宋" w:hAnsi="仿宋" w:eastAsia="仿宋" w:cs="仿宋"/>
          <w:b w:val="0"/>
          <w:snapToGrid w:val="0"/>
          <w:sz w:val="36"/>
        </w:rPr>
        <w:t>第四部分   报价文件格式</w:t>
      </w:r>
      <w:r>
        <w:rPr>
          <w:rFonts w:hint="eastAsia" w:ascii="仿宋" w:hAnsi="仿宋" w:eastAsia="仿宋" w:cs="仿宋"/>
          <w:b w:val="0"/>
          <w:sz w:val="36"/>
        </w:rPr>
        <w:tab/>
      </w:r>
      <w:r>
        <w:rPr>
          <w:rFonts w:hint="eastAsia" w:ascii="仿宋" w:hAnsi="仿宋" w:eastAsia="仿宋" w:cs="仿宋"/>
          <w:b w:val="0"/>
          <w:sz w:val="36"/>
        </w:rPr>
        <w:t>7</w:t>
      </w:r>
      <w:r>
        <w:rPr>
          <w:rFonts w:hint="eastAsia" w:ascii="仿宋" w:hAnsi="仿宋" w:eastAsia="仿宋" w:cs="仿宋"/>
          <w:b w:val="0"/>
          <w:sz w:val="36"/>
        </w:rPr>
        <w:fldChar w:fldCharType="end"/>
      </w:r>
    </w:p>
    <w:p>
      <w:pPr>
        <w:rPr>
          <w:rFonts w:hint="eastAsia" w:ascii="仿宋" w:hAnsi="仿宋" w:eastAsia="仿宋" w:cs="仿宋"/>
          <w:sz w:val="36"/>
        </w:rPr>
      </w:pPr>
      <w:r>
        <w:rPr>
          <w:rFonts w:hint="eastAsia" w:ascii="仿宋" w:hAnsi="仿宋" w:eastAsia="仿宋" w:cs="仿宋"/>
          <w:sz w:val="36"/>
        </w:rPr>
        <w:fldChar w:fldCharType="end"/>
      </w:r>
    </w:p>
    <w:p>
      <w:pPr>
        <w:rPr>
          <w:rFonts w:hint="eastAsia" w:ascii="仿宋" w:hAnsi="仿宋" w:eastAsia="仿宋" w:cs="仿宋"/>
          <w:sz w:val="36"/>
        </w:rPr>
      </w:pPr>
    </w:p>
    <w:p>
      <w:pPr>
        <w:keepNext w:val="0"/>
        <w:keepLines w:val="0"/>
        <w:pageBreakBefore w:val="0"/>
        <w:widowControl w:val="0"/>
        <w:kinsoku/>
        <w:wordWrap/>
        <w:overflowPunct/>
        <w:topLinePunct w:val="0"/>
        <w:autoSpaceDE/>
        <w:autoSpaceDN/>
        <w:bidi w:val="0"/>
        <w:adjustRightInd/>
        <w:snapToGrid w:val="0"/>
        <w:spacing w:line="360" w:lineRule="auto"/>
        <w:jc w:val="center"/>
        <w:rPr>
          <w:rFonts w:hint="eastAsia" w:ascii="仿宋" w:hAnsi="仿宋" w:eastAsia="仿宋" w:cs="仿宋"/>
          <w:snapToGrid w:val="0"/>
          <w:sz w:val="30"/>
          <w:szCs w:val="30"/>
        </w:rPr>
      </w:pPr>
      <w:r>
        <w:rPr>
          <w:rFonts w:hint="eastAsia" w:ascii="仿宋" w:hAnsi="仿宋" w:eastAsia="仿宋" w:cs="仿宋"/>
          <w:sz w:val="32"/>
          <w:szCs w:val="32"/>
        </w:rPr>
        <w:br w:type="page"/>
      </w:r>
      <w:bookmarkStart w:id="4" w:name="_Toc530583921"/>
      <w:bookmarkStart w:id="5" w:name="_Toc530583878"/>
      <w:r>
        <w:rPr>
          <w:rFonts w:hint="eastAsia" w:ascii="仿宋" w:hAnsi="仿宋" w:eastAsia="仿宋" w:cs="仿宋"/>
          <w:b/>
          <w:snapToGrid w:val="0"/>
          <w:color w:val="000000"/>
          <w:kern w:val="44"/>
          <w:sz w:val="44"/>
          <w:szCs w:val="44"/>
          <w:lang w:val="en-US" w:eastAsia="zh-CN" w:bidi="ar-SA"/>
        </w:rPr>
        <w:t>第一部分   询价公告</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杭州临江环境能源有限公司因日常生产需要，需采购</w:t>
      </w:r>
      <w:r>
        <w:rPr>
          <w:rFonts w:hint="eastAsia" w:ascii="仿宋" w:hAnsi="仿宋" w:eastAsia="仿宋" w:cs="仿宋"/>
          <w:sz w:val="30"/>
          <w:szCs w:val="30"/>
          <w:lang w:eastAsia="zh-CN"/>
        </w:rPr>
        <w:t>电气通用备品备件</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default" w:ascii="仿宋" w:hAnsi="仿宋" w:eastAsia="仿宋" w:cs="仿宋"/>
          <w:sz w:val="30"/>
          <w:szCs w:val="30"/>
          <w:lang w:val="en-US" w:eastAsia="zh-CN"/>
        </w:rPr>
        <w:t>202211001</w:t>
      </w:r>
      <w:r>
        <w:rPr>
          <w:rFonts w:hint="eastAsia" w:ascii="仿宋" w:hAnsi="仿宋" w:eastAsia="仿宋" w:cs="仿宋"/>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r>
        <w:rPr>
          <w:rFonts w:hint="eastAsia" w:ascii="仿宋" w:hAnsi="仿宋" w:eastAsia="仿宋" w:cs="仿宋"/>
          <w:sz w:val="30"/>
          <w:szCs w:val="30"/>
          <w:lang w:eastAsia="zh-CN"/>
        </w:rPr>
        <w:t>电气通用备品备件</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default" w:ascii="仿宋" w:hAnsi="仿宋" w:eastAsia="仿宋" w:cs="仿宋"/>
          <w:sz w:val="30"/>
          <w:szCs w:val="30"/>
          <w:lang w:val="en-US" w:eastAsia="zh-CN"/>
        </w:rPr>
        <w:t>27.33</w:t>
      </w:r>
      <w:r>
        <w:rPr>
          <w:rFonts w:hint="eastAsia" w:ascii="仿宋" w:hAnsi="仿宋" w:eastAsia="仿宋" w:cs="仿宋"/>
          <w:sz w:val="30"/>
          <w:szCs w:val="30"/>
          <w:lang w:val="en-US" w:eastAsia="zh-CN"/>
        </w:rPr>
        <w:t>万元</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1.报价人必须是在中华人民共和国境内注册，具有独立法人资格和独立承担民事责任的能力，注册资本金50万元（含）以上。</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eastAsia="zh-CN"/>
        </w:rPr>
        <w:t>报价人</w:t>
      </w:r>
      <w:r>
        <w:rPr>
          <w:rFonts w:hint="eastAsia" w:ascii="仿宋" w:hAnsi="仿宋" w:eastAsia="仿宋" w:cs="仿宋"/>
          <w:sz w:val="30"/>
          <w:szCs w:val="30"/>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3.报价人不得为临江环境能源有限公司不合格供应商或者在黑名单之内。</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4.报价单位负责人为同一人或者存在控股、管理关系的不同单位，不得同时参加本项目。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5.报价人须提供其股东信息及出资比例信息。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6.本项目不接受联合体报价。</w:t>
      </w:r>
    </w:p>
    <w:p>
      <w:pPr>
        <w:keepNext w:val="0"/>
        <w:keepLines w:val="0"/>
        <w:pageBreakBefore w:val="0"/>
        <w:widowControl w:val="0"/>
        <w:kinsoku/>
        <w:wordWrap/>
        <w:overflowPunct/>
        <w:topLinePunct w:val="0"/>
        <w:autoSpaceDE/>
        <w:autoSpaceDN/>
        <w:bidi w:val="0"/>
        <w:adjustRightInd/>
        <w:spacing w:line="360" w:lineRule="auto"/>
        <w:ind w:firstLine="600" w:firstLineChars="200"/>
        <w:textAlignment w:val="auto"/>
        <w:rPr>
          <w:rFonts w:hint="default" w:ascii="仿宋_GB2312" w:eastAsia="仿宋_GB2312"/>
          <w:b/>
          <w:bCs/>
          <w:caps w:val="0"/>
          <w:sz w:val="30"/>
          <w:szCs w:val="30"/>
          <w:lang w:val="en-US" w:eastAsia="zh-CN"/>
        </w:rPr>
      </w:pPr>
      <w:r>
        <w:rPr>
          <w:rFonts w:hint="eastAsia" w:ascii="仿宋_GB2312" w:eastAsia="仿宋_GB2312"/>
          <w:b w:val="0"/>
          <w:caps w:val="0"/>
          <w:sz w:val="30"/>
          <w:szCs w:val="30"/>
          <w:lang w:val="en-US" w:eastAsia="zh-CN"/>
        </w:rPr>
        <w:t>7.报价保证金5</w:t>
      </w:r>
      <w:r>
        <w:rPr>
          <w:rFonts w:hint="default" w:ascii="仿宋_GB2312" w:eastAsia="仿宋_GB2312"/>
          <w:b w:val="0"/>
          <w:caps w:val="0"/>
          <w:sz w:val="30"/>
          <w:szCs w:val="30"/>
          <w:lang w:val="en-US" w:eastAsia="zh-CN"/>
        </w:rPr>
        <w:t>4</w:t>
      </w:r>
      <w:r>
        <w:rPr>
          <w:rFonts w:hint="eastAsia" w:ascii="仿宋_GB2312" w:eastAsia="仿宋_GB2312"/>
          <w:b w:val="0"/>
          <w:caps w:val="0"/>
          <w:sz w:val="30"/>
          <w:szCs w:val="30"/>
          <w:lang w:val="en-US" w:eastAsia="zh-CN"/>
        </w:rPr>
        <w:t>00元，请报价人在报价截止前汇入以下账户</w:t>
      </w:r>
      <w:r>
        <w:rPr>
          <w:rFonts w:hint="eastAsia" w:ascii="仿宋_GB2312" w:eastAsia="仿宋_GB2312"/>
          <w:b/>
          <w:bCs/>
          <w:caps w:val="0"/>
          <w:sz w:val="30"/>
          <w:szCs w:val="30"/>
          <w:lang w:val="en-US" w:eastAsia="zh-CN"/>
        </w:rPr>
        <w:t>并注明采购项目名称：</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_GB2312" w:hAnsi="Times New Roman" w:eastAsia="仿宋_GB2312" w:cs="Times New Roman"/>
          <w:sz w:val="30"/>
          <w:szCs w:val="30"/>
          <w:lang w:val="en-US" w:eastAsia="zh-CN"/>
        </w:rPr>
      </w:pPr>
      <w:r>
        <w:rPr>
          <w:rFonts w:hint="default" w:ascii="仿宋_GB2312" w:hAnsi="Times New Roman" w:eastAsia="仿宋_GB2312" w:cs="Times New Roman"/>
          <w:sz w:val="30"/>
          <w:szCs w:val="30"/>
          <w:lang w:val="en-US" w:eastAsia="zh-CN"/>
        </w:rPr>
        <w:t>单位名称：杭州临江环境能源有限公司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_GB2312" w:hAnsi="Times New Roman" w:eastAsia="仿宋_GB2312" w:cs="Times New Roman"/>
          <w:sz w:val="30"/>
          <w:szCs w:val="30"/>
          <w:lang w:val="en-US" w:eastAsia="zh-CN"/>
        </w:rPr>
      </w:pPr>
      <w:r>
        <w:rPr>
          <w:rFonts w:hint="default" w:ascii="仿宋_GB2312" w:hAnsi="Times New Roman" w:eastAsia="仿宋_GB2312" w:cs="Times New Roman"/>
          <w:sz w:val="30"/>
          <w:szCs w:val="30"/>
          <w:lang w:val="en-US" w:eastAsia="zh-CN"/>
        </w:rPr>
        <w:t>账号：571911871110866</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lang w:val="en-US" w:eastAsia="zh-CN"/>
        </w:rPr>
      </w:pPr>
      <w:r>
        <w:rPr>
          <w:rFonts w:hint="default" w:ascii="仿宋_GB2312" w:hAnsi="Times New Roman" w:eastAsia="仿宋_GB2312" w:cs="Times New Roman"/>
          <w:sz w:val="30"/>
          <w:szCs w:val="30"/>
          <w:lang w:val="en-US" w:eastAsia="zh-CN"/>
        </w:rPr>
        <w:t>开户行：招商银行杭州分行滨江支行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bookmarkStart w:id="6" w:name="_Toc530583879"/>
      <w:bookmarkStart w:id="7" w:name="_Toc530583922"/>
      <w:r>
        <w:rPr>
          <w:rFonts w:hint="eastAsia" w:ascii="仿宋" w:hAnsi="仿宋" w:eastAsia="仿宋" w:cs="仿宋"/>
          <w:sz w:val="30"/>
          <w:szCs w:val="30"/>
        </w:rPr>
        <w:t>三、报名方式：</w:t>
      </w:r>
      <w:r>
        <w:rPr>
          <w:rFonts w:hint="eastAsia" w:ascii="仿宋" w:hAnsi="仿宋" w:eastAsia="仿宋" w:cs="仿宋"/>
          <w:sz w:val="30"/>
          <w:szCs w:val="30"/>
          <w:lang w:val="en-US"/>
        </w:rPr>
        <w:t>2022</w:t>
      </w:r>
      <w:r>
        <w:rPr>
          <w:rFonts w:hint="eastAsia" w:ascii="仿宋" w:hAnsi="仿宋" w:eastAsia="仿宋" w:cs="仿宋"/>
          <w:sz w:val="30"/>
          <w:szCs w:val="30"/>
        </w:rPr>
        <w:t>年</w:t>
      </w:r>
      <w:r>
        <w:rPr>
          <w:rFonts w:hint="eastAsia" w:ascii="仿宋" w:hAnsi="仿宋" w:eastAsia="仿宋" w:cs="仿宋"/>
          <w:sz w:val="30"/>
          <w:szCs w:val="30"/>
          <w:lang w:val="en-US" w:eastAsia="zh-CN"/>
        </w:rPr>
        <w:t>11</w:t>
      </w:r>
      <w:r>
        <w:rPr>
          <w:rFonts w:hint="eastAsia" w:ascii="仿宋" w:hAnsi="仿宋" w:eastAsia="仿宋" w:cs="仿宋"/>
          <w:sz w:val="30"/>
          <w:szCs w:val="30"/>
        </w:rPr>
        <w:t>月</w:t>
      </w:r>
      <w:r>
        <w:rPr>
          <w:rFonts w:hint="eastAsia" w:ascii="仿宋" w:hAnsi="仿宋" w:eastAsia="仿宋" w:cs="仿宋"/>
          <w:sz w:val="30"/>
          <w:szCs w:val="30"/>
          <w:lang w:val="en-US" w:eastAsia="zh-CN"/>
        </w:rPr>
        <w:t>7</w:t>
      </w:r>
      <w:r>
        <w:rPr>
          <w:rFonts w:hint="eastAsia" w:ascii="仿宋" w:hAnsi="仿宋" w:eastAsia="仿宋" w:cs="仿宋"/>
          <w:sz w:val="30"/>
          <w:szCs w:val="30"/>
        </w:rPr>
        <w:t>日</w:t>
      </w:r>
      <w:r>
        <w:rPr>
          <w:rFonts w:hint="eastAsia" w:ascii="仿宋" w:hAnsi="仿宋" w:eastAsia="仿宋" w:cs="仿宋"/>
          <w:sz w:val="30"/>
          <w:szCs w:val="30"/>
          <w:lang w:val="en-US" w:eastAsia="zh-CN"/>
        </w:rPr>
        <w:t>24点</w:t>
      </w:r>
      <w:r>
        <w:rPr>
          <w:rFonts w:hint="eastAsia" w:ascii="仿宋" w:hAnsi="仿宋" w:eastAsia="仿宋" w:cs="仿宋"/>
          <w:sz w:val="30"/>
          <w:szCs w:val="30"/>
        </w:rPr>
        <w:t>前将企业营业执照、法人授权书、联系人、</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"mailto:联系方式发送至3202837964@qq.com" </w:instrText>
      </w:r>
      <w:r>
        <w:rPr>
          <w:rFonts w:hint="eastAsia" w:ascii="仿宋" w:hAnsi="仿宋" w:eastAsia="仿宋" w:cs="仿宋"/>
          <w:sz w:val="30"/>
          <w:szCs w:val="30"/>
        </w:rPr>
        <w:fldChar w:fldCharType="separate"/>
      </w:r>
      <w:r>
        <w:rPr>
          <w:rFonts w:hint="eastAsia" w:ascii="仿宋" w:hAnsi="仿宋" w:eastAsia="仿宋" w:cs="仿宋"/>
          <w:sz w:val="30"/>
          <w:szCs w:val="30"/>
        </w:rPr>
        <w:t>联系方式发送至</w:t>
      </w:r>
      <w:r>
        <w:rPr>
          <w:rFonts w:hint="eastAsia" w:ascii="仿宋" w:hAnsi="仿宋" w:eastAsia="仿宋" w:cs="仿宋"/>
          <w:sz w:val="30"/>
          <w:szCs w:val="30"/>
          <w:lang w:val="en-US" w:eastAsia="zh-CN"/>
        </w:rPr>
        <w:t>315004173</w:t>
      </w:r>
      <w:r>
        <w:rPr>
          <w:rFonts w:hint="eastAsia" w:ascii="仿宋" w:hAnsi="仿宋" w:eastAsia="仿宋" w:cs="仿宋"/>
          <w:sz w:val="30"/>
          <w:szCs w:val="30"/>
        </w:rPr>
        <w:t>@qq.com</w:t>
      </w:r>
      <w:r>
        <w:rPr>
          <w:rFonts w:hint="eastAsia" w:ascii="仿宋" w:hAnsi="仿宋" w:eastAsia="仿宋" w:cs="仿宋"/>
          <w:sz w:val="30"/>
          <w:szCs w:val="30"/>
        </w:rPr>
        <w:fldChar w:fldCharType="end"/>
      </w:r>
      <w:r>
        <w:rPr>
          <w:rFonts w:hint="eastAsia" w:ascii="仿宋" w:hAnsi="仿宋" w:eastAsia="仿宋" w:cs="仿宋"/>
          <w:sz w:val="30"/>
          <w:szCs w:val="30"/>
        </w:rPr>
        <w:t>邮箱。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rPr>
      </w:pPr>
      <w:r>
        <w:rPr>
          <w:rFonts w:hint="eastAsia" w:ascii="仿宋" w:hAnsi="仿宋" w:eastAsia="仿宋" w:cs="仿宋"/>
          <w:sz w:val="30"/>
          <w:szCs w:val="30"/>
          <w:lang w:val="en-US"/>
        </w:rPr>
        <w:t>四</w:t>
      </w:r>
      <w:r>
        <w:rPr>
          <w:rFonts w:hint="eastAsia" w:ascii="仿宋" w:hAnsi="仿宋" w:eastAsia="仿宋" w:cs="仿宋"/>
          <w:sz w:val="30"/>
          <w:szCs w:val="30"/>
          <w:lang w:val="en-US" w:eastAsia="zh-CN"/>
        </w:rPr>
        <w:t>、</w:t>
      </w:r>
      <w:r>
        <w:rPr>
          <w:rFonts w:hint="eastAsia" w:ascii="仿宋" w:hAnsi="仿宋" w:eastAsia="仿宋" w:cs="仿宋"/>
          <w:sz w:val="30"/>
          <w:szCs w:val="30"/>
          <w:lang w:val="en-US"/>
        </w:rPr>
        <w:t>报价时间及</w:t>
      </w:r>
      <w:r>
        <w:rPr>
          <w:rFonts w:hint="eastAsia" w:ascii="仿宋" w:hAnsi="仿宋" w:eastAsia="仿宋" w:cs="仿宋"/>
          <w:sz w:val="30"/>
          <w:szCs w:val="30"/>
          <w:lang w:val="en-US" w:eastAsia="zh-CN"/>
        </w:rPr>
        <w:t>递交方式</w:t>
      </w:r>
      <w:r>
        <w:rPr>
          <w:rFonts w:hint="eastAsia" w:ascii="仿宋" w:hAnsi="仿宋" w:eastAsia="仿宋" w:cs="仿宋"/>
          <w:sz w:val="30"/>
          <w:szCs w:val="30"/>
          <w:lang w:val="en-US"/>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rPr>
      </w:pPr>
      <w:r>
        <w:rPr>
          <w:rFonts w:hint="eastAsia" w:ascii="仿宋" w:hAnsi="仿宋" w:eastAsia="仿宋" w:cs="仿宋"/>
          <w:sz w:val="30"/>
          <w:szCs w:val="30"/>
          <w:lang w:val="en-US" w:eastAsia="zh-CN"/>
        </w:rPr>
        <w:t>1.</w:t>
      </w:r>
      <w:r>
        <w:rPr>
          <w:rFonts w:hint="eastAsia" w:ascii="仿宋" w:hAnsi="仿宋" w:eastAsia="仿宋" w:cs="仿宋"/>
          <w:sz w:val="30"/>
          <w:szCs w:val="30"/>
          <w:lang w:val="en-US"/>
        </w:rPr>
        <w:t>报价时间：</w:t>
      </w:r>
      <w:r>
        <w:rPr>
          <w:rFonts w:hint="eastAsia" w:ascii="仿宋" w:hAnsi="仿宋" w:eastAsia="仿宋" w:cs="仿宋"/>
          <w:sz w:val="30"/>
          <w:szCs w:val="30"/>
          <w:lang w:val="en-US" w:eastAsia="zh-CN"/>
        </w:rPr>
        <w:t>2022</w:t>
      </w:r>
      <w:r>
        <w:rPr>
          <w:rFonts w:hint="eastAsia" w:ascii="仿宋" w:hAnsi="仿宋" w:eastAsia="仿宋" w:cs="仿宋"/>
          <w:sz w:val="30"/>
          <w:szCs w:val="30"/>
          <w:lang w:val="en-US"/>
        </w:rPr>
        <w:t>年</w:t>
      </w:r>
      <w:r>
        <w:rPr>
          <w:rFonts w:hint="eastAsia" w:ascii="仿宋" w:hAnsi="仿宋" w:eastAsia="仿宋" w:cs="仿宋"/>
          <w:sz w:val="30"/>
          <w:szCs w:val="30"/>
          <w:lang w:val="en-US" w:eastAsia="zh-CN"/>
        </w:rPr>
        <w:t>11月11</w:t>
      </w:r>
      <w:r>
        <w:rPr>
          <w:rFonts w:hint="eastAsia" w:ascii="仿宋" w:hAnsi="仿宋" w:eastAsia="仿宋" w:cs="仿宋"/>
          <w:sz w:val="30"/>
          <w:szCs w:val="30"/>
          <w:lang w:val="en-US"/>
        </w:rPr>
        <w:t>日1</w:t>
      </w:r>
      <w:r>
        <w:rPr>
          <w:rFonts w:hint="eastAsia" w:ascii="仿宋" w:hAnsi="仿宋" w:eastAsia="仿宋" w:cs="仿宋"/>
          <w:sz w:val="30"/>
          <w:szCs w:val="30"/>
          <w:lang w:val="en-US" w:eastAsia="zh-CN"/>
        </w:rPr>
        <w:t>0</w:t>
      </w:r>
      <w:r>
        <w:rPr>
          <w:rFonts w:hint="eastAsia" w:ascii="仿宋" w:hAnsi="仿宋" w:eastAsia="仿宋" w:cs="仿宋"/>
          <w:sz w:val="30"/>
          <w:szCs w:val="30"/>
          <w:lang w:val="en-US"/>
        </w:rPr>
        <w:t>:</w:t>
      </w:r>
      <w:r>
        <w:rPr>
          <w:rFonts w:hint="default" w:ascii="仿宋" w:hAnsi="仿宋" w:eastAsia="仿宋" w:cs="仿宋"/>
          <w:sz w:val="30"/>
          <w:szCs w:val="30"/>
          <w:lang w:val="en-US"/>
        </w:rPr>
        <w:t>0</w:t>
      </w:r>
      <w:r>
        <w:rPr>
          <w:rFonts w:hint="eastAsia" w:ascii="仿宋" w:hAnsi="仿宋" w:eastAsia="仿宋" w:cs="仿宋"/>
          <w:sz w:val="30"/>
          <w:szCs w:val="30"/>
          <w:lang w:val="en-US"/>
        </w:rPr>
        <w:t>0</w:t>
      </w:r>
      <w:r>
        <w:rPr>
          <w:rFonts w:hint="eastAsia" w:ascii="仿宋" w:hAnsi="仿宋" w:eastAsia="仿宋" w:cs="仿宋"/>
          <w:sz w:val="30"/>
          <w:szCs w:val="30"/>
          <w:lang w:val="en-US" w:eastAsia="zh-CN"/>
        </w:rPr>
        <w:t>前</w:t>
      </w:r>
      <w:r>
        <w:rPr>
          <w:rFonts w:hint="eastAsia" w:ascii="仿宋" w:hAnsi="仿宋" w:eastAsia="仿宋" w:cs="仿宋"/>
          <w:sz w:val="30"/>
          <w:szCs w:val="30"/>
          <w:lang w:val="en-US"/>
        </w:rPr>
        <w:t>。</w:t>
      </w:r>
      <w:bookmarkStart w:id="17" w:name="_GoBack"/>
      <w:bookmarkEnd w:id="17"/>
    </w:p>
    <w:p>
      <w:pPr>
        <w:keepNext w:val="0"/>
        <w:keepLines w:val="0"/>
        <w:pageBreakBefore w:val="0"/>
        <w:widowControl w:val="0"/>
        <w:kinsoku/>
        <w:wordWrap/>
        <w:overflowPunct/>
        <w:topLinePunct w:val="0"/>
        <w:autoSpaceDE/>
        <w:autoSpaceDN/>
        <w:bidi w:val="0"/>
        <w:adjustRightInd/>
        <w:snapToGrid w:val="0"/>
        <w:spacing w:line="360" w:lineRule="auto"/>
        <w:ind w:firstLine="585"/>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sz w:val="30"/>
          <w:szCs w:val="30"/>
        </w:rPr>
        <w:t>报价地点：杭州市钱塘区临江街道红十五线与观十五线交叉口（杭州临江环境能源有限公司</w:t>
      </w:r>
      <w:r>
        <w:rPr>
          <w:rFonts w:hint="eastAsia" w:ascii="仿宋" w:hAnsi="仿宋" w:eastAsia="仿宋" w:cs="仿宋"/>
          <w:sz w:val="30"/>
          <w:szCs w:val="30"/>
          <w:lang w:eastAsia="zh-CN"/>
        </w:rPr>
        <w:t>投资发展</w:t>
      </w:r>
      <w:r>
        <w:rPr>
          <w:rFonts w:hint="eastAsia" w:ascii="仿宋" w:hAnsi="仿宋" w:eastAsia="仿宋" w:cs="仿宋"/>
          <w:sz w:val="30"/>
          <w:szCs w:val="30"/>
        </w:rPr>
        <w:t>部）。</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jc w:val="left"/>
        <w:textAlignment w:val="auto"/>
        <w:rPr>
          <w:rFonts w:hint="eastAsia" w:ascii="仿宋" w:hAnsi="仿宋" w:eastAsia="仿宋" w:cs="仿宋"/>
          <w:b/>
          <w:bCs/>
          <w:lang w:val="en-US"/>
        </w:rPr>
      </w:pPr>
      <w:r>
        <w:rPr>
          <w:rFonts w:hint="eastAsia" w:ascii="仿宋" w:hAnsi="仿宋" w:eastAsia="仿宋" w:cs="仿宋"/>
          <w:b/>
          <w:bCs/>
          <w:sz w:val="30"/>
          <w:szCs w:val="30"/>
          <w:lang w:val="en-US" w:eastAsia="zh-CN"/>
        </w:rPr>
        <w:t>3.</w:t>
      </w:r>
      <w:r>
        <w:rPr>
          <w:rFonts w:hint="eastAsia" w:ascii="仿宋" w:hAnsi="仿宋" w:eastAsia="仿宋" w:cs="仿宋"/>
          <w:b/>
          <w:bCs/>
          <w:sz w:val="30"/>
          <w:szCs w:val="30"/>
          <w:lang w:val="en-US"/>
        </w:rPr>
        <w:t>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邀请所有报价人参与现场开标，现场提交报价文件。若报价人放弃参与开标的权利而采用邮寄方式递交报价文件，则视同认可开标过程及结果，不得提出疑议。</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邮寄地址：杭州市钱塘区临江街道红十五线与观十五线交叉口杭州临江环境能源有限公司科研楼投资发展部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报价文件邮寄封装要求：供应商除按照文件要求封装报价文件外，还需在快递外包装上醒目注明项目名称、招标编号，且注明报价人联系人、联系人电话；快递包装务必牢固可靠，因包装原因出现影响报价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五、质疑。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报价人</w:t>
      </w:r>
      <w:r>
        <w:rPr>
          <w:rFonts w:hint="eastAsia" w:ascii="仿宋" w:hAnsi="仿宋" w:eastAsia="仿宋" w:cs="仿宋"/>
          <w:sz w:val="30"/>
          <w:szCs w:val="30"/>
        </w:rPr>
        <w:t>如认为询价文件使自身的合法权益受到损害的，应于自报名之日起1日内以书面形式向</w:t>
      </w:r>
      <w:r>
        <w:rPr>
          <w:rFonts w:hint="eastAsia" w:ascii="仿宋" w:hAnsi="仿宋" w:eastAsia="仿宋" w:cs="仿宋"/>
          <w:sz w:val="30"/>
          <w:szCs w:val="30"/>
          <w:lang w:eastAsia="zh-CN"/>
        </w:rPr>
        <w:t>采购人</w:t>
      </w:r>
      <w:r>
        <w:rPr>
          <w:rFonts w:hint="eastAsia" w:ascii="仿宋" w:hAnsi="仿宋" w:eastAsia="仿宋" w:cs="仿宋"/>
          <w:sz w:val="30"/>
          <w:szCs w:val="30"/>
        </w:rPr>
        <w:t>提出质疑。逾期视作无异议。</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六、</w:t>
      </w:r>
      <w:r>
        <w:rPr>
          <w:rFonts w:hint="eastAsia" w:ascii="仿宋" w:hAnsi="仿宋" w:eastAsia="仿宋" w:cs="仿宋"/>
          <w:sz w:val="30"/>
          <w:szCs w:val="30"/>
        </w:rPr>
        <w:t>联系人：</w:t>
      </w:r>
      <w:r>
        <w:rPr>
          <w:rFonts w:hint="eastAsia" w:ascii="仿宋" w:hAnsi="仿宋" w:eastAsia="仿宋" w:cs="仿宋"/>
          <w:sz w:val="30"/>
          <w:szCs w:val="30"/>
          <w:lang w:eastAsia="zh-CN"/>
        </w:rPr>
        <w:t>庄工</w:t>
      </w:r>
      <w:r>
        <w:rPr>
          <w:rFonts w:hint="eastAsia" w:ascii="仿宋" w:hAnsi="仿宋" w:eastAsia="仿宋" w:cs="仿宋"/>
          <w:sz w:val="30"/>
          <w:szCs w:val="30"/>
        </w:rPr>
        <w:t xml:space="preserve">    联系电话：</w:t>
      </w:r>
      <w:r>
        <w:rPr>
          <w:rFonts w:hint="eastAsia" w:ascii="仿宋" w:hAnsi="仿宋" w:eastAsia="仿宋" w:cs="仿宋"/>
          <w:sz w:val="30"/>
          <w:szCs w:val="30"/>
          <w:lang w:val="en-US" w:eastAsia="zh-CN"/>
        </w:rPr>
        <w:t>15268125337</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七、监督部门：李文拓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 w:hAnsi="仿宋" w:eastAsia="仿宋" w:cs="仿宋"/>
          <w:sz w:val="30"/>
          <w:szCs w:val="30"/>
        </w:rPr>
      </w:pPr>
      <w:r>
        <w:rPr>
          <w:rFonts w:hint="eastAsia" w:ascii="仿宋" w:hAnsi="仿宋" w:eastAsia="仿宋" w:cs="仿宋"/>
          <w:sz w:val="30"/>
          <w:szCs w:val="30"/>
        </w:rPr>
        <w:t>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 w:hAnsi="仿宋" w:eastAsia="仿宋" w:cs="仿宋"/>
          <w:sz w:val="30"/>
          <w:szCs w:val="30"/>
        </w:rPr>
      </w:pPr>
      <w:r>
        <w:rPr>
          <w:rFonts w:hint="eastAsia" w:ascii="仿宋" w:hAnsi="仿宋" w:eastAsia="仿宋" w:cs="仿宋"/>
          <w:sz w:val="30"/>
          <w:szCs w:val="30"/>
          <w:lang w:val="en-US"/>
        </w:rPr>
        <w:t>2022</w:t>
      </w:r>
      <w:r>
        <w:rPr>
          <w:rFonts w:hint="eastAsia" w:ascii="仿宋" w:hAnsi="仿宋" w:eastAsia="仿宋" w:cs="仿宋"/>
          <w:sz w:val="30"/>
          <w:szCs w:val="30"/>
        </w:rPr>
        <w:t>年</w:t>
      </w:r>
      <w:r>
        <w:rPr>
          <w:rFonts w:hint="eastAsia" w:ascii="仿宋" w:hAnsi="仿宋" w:eastAsia="仿宋" w:cs="仿宋"/>
          <w:sz w:val="30"/>
          <w:szCs w:val="30"/>
          <w:lang w:val="en-US" w:eastAsia="zh-CN"/>
        </w:rPr>
        <w:t>11</w:t>
      </w:r>
      <w:r>
        <w:rPr>
          <w:rFonts w:hint="eastAsia" w:ascii="仿宋" w:hAnsi="仿宋" w:eastAsia="仿宋" w:cs="仿宋"/>
          <w:sz w:val="30"/>
          <w:szCs w:val="30"/>
        </w:rPr>
        <w:t>月</w:t>
      </w:r>
      <w:r>
        <w:rPr>
          <w:rFonts w:hint="eastAsia" w:ascii="仿宋" w:hAnsi="仿宋" w:eastAsia="仿宋" w:cs="仿宋"/>
          <w:sz w:val="30"/>
          <w:szCs w:val="30"/>
          <w:lang w:val="en-US" w:eastAsia="zh-CN"/>
        </w:rPr>
        <w:t>2</w:t>
      </w:r>
      <w:r>
        <w:rPr>
          <w:rFonts w:hint="eastAsia" w:ascii="仿宋" w:hAnsi="仿宋" w:eastAsia="仿宋" w:cs="仿宋"/>
          <w:sz w:val="30"/>
          <w:szCs w:val="30"/>
        </w:rPr>
        <w:t>日</w:t>
      </w:r>
    </w:p>
    <w:p>
      <w:pPr>
        <w:keepNext w:val="0"/>
        <w:keepLines w:val="0"/>
        <w:pageBreakBefore w:val="0"/>
        <w:widowControl w:val="0"/>
        <w:kinsoku/>
        <w:wordWrap/>
        <w:overflowPunct/>
        <w:topLinePunct w:val="0"/>
        <w:autoSpaceDE/>
        <w:autoSpaceDN/>
        <w:bidi w:val="0"/>
        <w:adjustRightInd/>
        <w:snapToGrid w:val="0"/>
        <w:spacing w:line="360" w:lineRule="auto"/>
        <w:ind w:firstLine="585"/>
        <w:jc w:val="center"/>
        <w:rPr>
          <w:rFonts w:hint="eastAsia" w:ascii="仿宋" w:hAnsi="仿宋" w:eastAsia="仿宋" w:cs="仿宋"/>
          <w:b/>
          <w:snapToGrid w:val="0"/>
          <w:color w:val="000000"/>
          <w:kern w:val="44"/>
          <w:sz w:val="44"/>
          <w:szCs w:val="44"/>
          <w:lang w:val="en-US" w:eastAsia="zh-CN" w:bidi="ar-SA"/>
        </w:rPr>
      </w:pPr>
    </w:p>
    <w:p>
      <w:pPr>
        <w:pStyle w:val="2"/>
        <w:rPr>
          <w:rFonts w:hint="eastAsia" w:ascii="仿宋" w:hAnsi="仿宋" w:eastAsia="仿宋" w:cs="仿宋"/>
          <w:b/>
          <w:snapToGrid w:val="0"/>
          <w:color w:val="000000"/>
          <w:kern w:val="44"/>
          <w:sz w:val="44"/>
          <w:szCs w:val="44"/>
          <w:lang w:val="en-US" w:eastAsia="zh-CN" w:bidi="ar-SA"/>
        </w:rPr>
      </w:pPr>
    </w:p>
    <w:p>
      <w:pPr>
        <w:rPr>
          <w:rFonts w:hint="eastAsia" w:ascii="仿宋" w:hAnsi="仿宋" w:eastAsia="仿宋" w:cs="仿宋"/>
          <w:b/>
          <w:snapToGrid w:val="0"/>
          <w:color w:val="000000"/>
          <w:kern w:val="44"/>
          <w:sz w:val="44"/>
          <w:szCs w:val="44"/>
          <w:lang w:val="en-US" w:eastAsia="zh-CN" w:bidi="ar-SA"/>
        </w:rPr>
      </w:pPr>
    </w:p>
    <w:p>
      <w:pPr>
        <w:pStyle w:val="2"/>
        <w:rPr>
          <w:rFonts w:hint="eastAsia" w:ascii="仿宋" w:hAnsi="仿宋" w:eastAsia="仿宋" w:cs="仿宋"/>
          <w:b/>
          <w:snapToGrid w:val="0"/>
          <w:color w:val="000000"/>
          <w:kern w:val="44"/>
          <w:sz w:val="44"/>
          <w:szCs w:val="44"/>
          <w:lang w:val="en-US" w:eastAsia="zh-CN" w:bidi="ar-SA"/>
        </w:rPr>
      </w:pPr>
    </w:p>
    <w:p>
      <w:pPr>
        <w:rPr>
          <w:rFonts w:hint="eastAsia" w:ascii="仿宋" w:hAnsi="仿宋" w:eastAsia="仿宋" w:cs="仿宋"/>
          <w:b/>
          <w:snapToGrid w:val="0"/>
          <w:color w:val="000000"/>
          <w:kern w:val="44"/>
          <w:sz w:val="44"/>
          <w:szCs w:val="44"/>
          <w:lang w:val="en-US" w:eastAsia="zh-CN" w:bidi="ar-SA"/>
        </w:rPr>
      </w:pPr>
    </w:p>
    <w:p>
      <w:pPr>
        <w:pStyle w:val="2"/>
        <w:rPr>
          <w:rFonts w:hint="eastAsia" w:ascii="仿宋" w:hAnsi="仿宋" w:eastAsia="仿宋" w:cs="仿宋"/>
          <w:b/>
          <w:snapToGrid w:val="0"/>
          <w:color w:val="000000"/>
          <w:kern w:val="44"/>
          <w:sz w:val="44"/>
          <w:szCs w:val="44"/>
          <w:lang w:val="en-US" w:eastAsia="zh-CN" w:bidi="ar-SA"/>
        </w:rPr>
      </w:pPr>
    </w:p>
    <w:p>
      <w:pPr>
        <w:rPr>
          <w:rFonts w:hint="eastAsia" w:ascii="仿宋" w:hAnsi="仿宋" w:eastAsia="仿宋" w:cs="仿宋"/>
          <w:b/>
          <w:snapToGrid w:val="0"/>
          <w:color w:val="000000"/>
          <w:kern w:val="44"/>
          <w:sz w:val="44"/>
          <w:szCs w:val="44"/>
          <w:lang w:val="en-US" w:eastAsia="zh-CN" w:bidi="ar-SA"/>
        </w:rPr>
      </w:pPr>
    </w:p>
    <w:p>
      <w:pPr>
        <w:pStyle w:val="2"/>
        <w:rPr>
          <w:rFonts w:hint="eastAsia" w:ascii="仿宋" w:hAnsi="仿宋" w:eastAsia="仿宋" w:cs="仿宋"/>
          <w:b/>
          <w:snapToGrid w:val="0"/>
          <w:color w:val="000000"/>
          <w:kern w:val="44"/>
          <w:sz w:val="44"/>
          <w:szCs w:val="44"/>
          <w:lang w:val="en-US" w:eastAsia="zh-CN" w:bidi="ar-SA"/>
        </w:rPr>
      </w:pPr>
    </w:p>
    <w:p>
      <w:pPr>
        <w:rPr>
          <w:rFonts w:hint="eastAsia" w:ascii="仿宋" w:hAnsi="仿宋" w:eastAsia="仿宋" w:cs="仿宋"/>
          <w:b/>
          <w:snapToGrid w:val="0"/>
          <w:color w:val="000000"/>
          <w:kern w:val="44"/>
          <w:sz w:val="44"/>
          <w:szCs w:val="44"/>
          <w:lang w:val="en-US" w:eastAsia="zh-CN" w:bidi="ar-SA"/>
        </w:rPr>
      </w:pPr>
    </w:p>
    <w:p>
      <w:pPr>
        <w:pStyle w:val="2"/>
        <w:rPr>
          <w:rFonts w:hint="eastAsia" w:ascii="仿宋" w:hAnsi="仿宋" w:eastAsia="仿宋" w:cs="仿宋"/>
          <w:b/>
          <w:snapToGrid w:val="0"/>
          <w:color w:val="000000"/>
          <w:kern w:val="44"/>
          <w:sz w:val="44"/>
          <w:szCs w:val="44"/>
          <w:lang w:val="en-US" w:eastAsia="zh-CN" w:bidi="ar-SA"/>
        </w:rPr>
      </w:pPr>
    </w:p>
    <w:p>
      <w:pPr>
        <w:rPr>
          <w:rFonts w:hint="eastAsia" w:ascii="仿宋" w:hAnsi="仿宋" w:eastAsia="仿宋" w:cs="仿宋"/>
          <w:b/>
          <w:snapToGrid w:val="0"/>
          <w:color w:val="000000"/>
          <w:kern w:val="44"/>
          <w:sz w:val="44"/>
          <w:szCs w:val="44"/>
          <w:lang w:val="en-US" w:eastAsia="zh-CN" w:bidi="ar-SA"/>
        </w:rPr>
      </w:pPr>
    </w:p>
    <w:p>
      <w:pPr>
        <w:pStyle w:val="2"/>
        <w:rPr>
          <w:rFonts w:hint="eastAsia" w:ascii="仿宋" w:hAnsi="仿宋" w:eastAsia="仿宋" w:cs="仿宋"/>
          <w:b/>
          <w:snapToGrid w:val="0"/>
          <w:color w:val="000000"/>
          <w:kern w:val="44"/>
          <w:sz w:val="44"/>
          <w:szCs w:val="44"/>
          <w:lang w:val="en-US" w:eastAsia="zh-CN" w:bidi="ar-SA"/>
        </w:rPr>
      </w:pPr>
    </w:p>
    <w:p>
      <w:pPr>
        <w:rPr>
          <w:rFonts w:hint="eastAsia" w:ascii="仿宋" w:hAnsi="仿宋" w:eastAsia="仿宋" w:cs="仿宋"/>
          <w:b/>
          <w:snapToGrid w:val="0"/>
          <w:color w:val="000000"/>
          <w:kern w:val="44"/>
          <w:sz w:val="44"/>
          <w:szCs w:val="44"/>
          <w:lang w:val="en-US" w:eastAsia="zh-CN" w:bidi="ar-SA"/>
        </w:rPr>
      </w:pPr>
    </w:p>
    <w:p>
      <w:pPr>
        <w:pStyle w:val="2"/>
        <w:rPr>
          <w:rFonts w:hint="eastAsia" w:ascii="仿宋" w:hAnsi="仿宋" w:eastAsia="仿宋" w:cs="仿宋"/>
          <w:b/>
          <w:snapToGrid w:val="0"/>
          <w:color w:val="000000"/>
          <w:kern w:val="44"/>
          <w:sz w:val="44"/>
          <w:szCs w:val="44"/>
          <w:lang w:val="en-US" w:eastAsia="zh-CN" w:bidi="ar-SA"/>
        </w:rPr>
      </w:pPr>
    </w:p>
    <w:p>
      <w:pPr>
        <w:rPr>
          <w:rFonts w:hint="eastAsia" w:ascii="仿宋" w:hAnsi="仿宋" w:eastAsia="仿宋" w:cs="仿宋"/>
          <w:b/>
          <w:snapToGrid w:val="0"/>
          <w:color w:val="000000"/>
          <w:kern w:val="44"/>
          <w:sz w:val="44"/>
          <w:szCs w:val="44"/>
          <w:lang w:val="en-US" w:eastAsia="zh-CN" w:bidi="ar-SA"/>
        </w:rPr>
      </w:pPr>
    </w:p>
    <w:p>
      <w:pPr>
        <w:pStyle w:val="2"/>
        <w:rPr>
          <w:rFonts w:hint="eastAsia" w:ascii="仿宋" w:hAnsi="仿宋" w:eastAsia="仿宋" w:cs="仿宋"/>
          <w:b/>
          <w:snapToGrid w:val="0"/>
          <w:color w:val="000000"/>
          <w:kern w:val="44"/>
          <w:sz w:val="44"/>
          <w:szCs w:val="44"/>
          <w:lang w:val="en-US" w:eastAsia="zh-CN" w:bidi="ar-SA"/>
        </w:rPr>
      </w:pPr>
    </w:p>
    <w:p>
      <w:pPr>
        <w:rPr>
          <w:rFonts w:hint="eastAsia" w:ascii="仿宋" w:hAnsi="仿宋" w:eastAsia="仿宋" w:cs="仿宋"/>
          <w:b/>
          <w:snapToGrid w:val="0"/>
          <w:color w:val="000000"/>
          <w:kern w:val="44"/>
          <w:sz w:val="44"/>
          <w:szCs w:val="44"/>
          <w:lang w:val="en-US" w:eastAsia="zh-CN" w:bidi="ar-SA"/>
        </w:rPr>
      </w:pPr>
    </w:p>
    <w:p>
      <w:pPr>
        <w:pStyle w:val="2"/>
        <w:rPr>
          <w:rFonts w:hint="eastAsia" w:ascii="仿宋" w:hAnsi="仿宋" w:eastAsia="仿宋" w:cs="仿宋"/>
          <w:b/>
          <w:snapToGrid w:val="0"/>
          <w:color w:val="000000"/>
          <w:kern w:val="44"/>
          <w:sz w:val="44"/>
          <w:szCs w:val="44"/>
          <w:lang w:val="en-US" w:eastAsia="zh-CN" w:bidi="ar-SA"/>
        </w:rPr>
      </w:pPr>
    </w:p>
    <w:p>
      <w:pPr>
        <w:rPr>
          <w:rFonts w:hint="eastAsia" w:ascii="仿宋" w:hAnsi="仿宋" w:eastAsia="仿宋" w:cs="仿宋"/>
          <w:b/>
          <w:snapToGrid w:val="0"/>
          <w:color w:val="000000"/>
          <w:kern w:val="44"/>
          <w:sz w:val="44"/>
          <w:szCs w:val="44"/>
          <w:lang w:val="en-US" w:eastAsia="zh-CN" w:bidi="ar-SA"/>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jc w:val="center"/>
        <w:rPr>
          <w:rFonts w:hint="eastAsia" w:ascii="仿宋" w:hAnsi="仿宋" w:eastAsia="仿宋" w:cs="仿宋"/>
          <w:snapToGrid w:val="0"/>
          <w:sz w:val="30"/>
          <w:szCs w:val="30"/>
        </w:rPr>
      </w:pPr>
      <w:r>
        <w:rPr>
          <w:rFonts w:hint="eastAsia" w:ascii="仿宋" w:hAnsi="仿宋" w:eastAsia="仿宋" w:cs="仿宋"/>
          <w:b/>
          <w:snapToGrid w:val="0"/>
          <w:color w:val="000000"/>
          <w:kern w:val="44"/>
          <w:sz w:val="44"/>
          <w:szCs w:val="44"/>
          <w:lang w:val="en-US" w:eastAsia="zh-CN" w:bidi="ar-SA"/>
        </w:rPr>
        <w:t>第二部分   采购须知</w:t>
      </w:r>
      <w:bookmarkEnd w:id="6"/>
      <w:bookmarkEnd w:id="7"/>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一、适用范围</w:t>
      </w:r>
    </w:p>
    <w:p>
      <w:pPr>
        <w:keepNext w:val="0"/>
        <w:keepLines w:val="0"/>
        <w:pageBreakBefore w:val="0"/>
        <w:widowControl w:val="0"/>
        <w:kinsoku/>
        <w:wordWrap/>
        <w:overflowPunct/>
        <w:topLinePunct w:val="0"/>
        <w:autoSpaceDE/>
        <w:autoSpaceDN/>
        <w:bidi w:val="0"/>
        <w:adjustRightInd/>
        <w:snapToGrid w:val="0"/>
        <w:spacing w:line="360" w:lineRule="auto"/>
        <w:rPr>
          <w:rFonts w:hint="eastAsia" w:ascii="仿宋" w:hAnsi="仿宋" w:eastAsia="仿宋" w:cs="仿宋"/>
          <w:sz w:val="30"/>
          <w:szCs w:val="30"/>
        </w:rPr>
      </w:pPr>
      <w:r>
        <w:rPr>
          <w:rFonts w:hint="eastAsia" w:ascii="仿宋" w:hAnsi="仿宋" w:eastAsia="仿宋" w:cs="仿宋"/>
          <w:sz w:val="30"/>
          <w:szCs w:val="30"/>
        </w:rPr>
        <w:t xml:space="preserve">    仅适用于本次询价采购所叙述的货物和服务。无论询价采购过程和结果如何，供应商自行承担全部费用。</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二、定义</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（一）“采购人”系指杭州临江环境能源有限公司。</w:t>
      </w:r>
    </w:p>
    <w:p>
      <w:pPr>
        <w:pageBreakBefore w:val="0"/>
        <w:widowControl w:val="0"/>
        <w:kinsoku/>
        <w:wordWrap/>
        <w:overflowPunct/>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sz w:val="30"/>
          <w:szCs w:val="30"/>
          <w:lang w:eastAsia="zh-CN"/>
        </w:rPr>
        <w:t>报价人</w:t>
      </w:r>
      <w:r>
        <w:rPr>
          <w:rFonts w:hint="eastAsia" w:ascii="仿宋" w:hAnsi="仿宋" w:eastAsia="仿宋" w:cs="仿宋"/>
          <w:sz w:val="30"/>
          <w:szCs w:val="30"/>
        </w:rPr>
        <w:t>”系指向采购人提交报价文件的</w:t>
      </w:r>
      <w:r>
        <w:rPr>
          <w:rFonts w:hint="eastAsia" w:ascii="仿宋" w:hAnsi="仿宋" w:eastAsia="仿宋" w:cs="仿宋"/>
          <w:sz w:val="30"/>
          <w:szCs w:val="30"/>
          <w:lang w:eastAsia="zh-CN"/>
        </w:rPr>
        <w:t>报价单位</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（三）“货物和服务”系指按询价文件要求的货物和服务。</w:t>
      </w:r>
    </w:p>
    <w:p>
      <w:pPr>
        <w:keepNext w:val="0"/>
        <w:keepLines w:val="0"/>
        <w:pageBreakBefore w:val="0"/>
        <w:widowControl w:val="0"/>
        <w:kinsoku/>
        <w:wordWrap/>
        <w:overflowPunct/>
        <w:topLinePunct w:val="0"/>
        <w:autoSpaceDE/>
        <w:autoSpaceDN/>
        <w:bidi w:val="0"/>
        <w:adjustRightInd/>
        <w:snapToGrid w:val="0"/>
        <w:spacing w:line="360" w:lineRule="auto"/>
        <w:ind w:firstLine="654" w:firstLineChars="217"/>
        <w:rPr>
          <w:rFonts w:hint="eastAsia" w:ascii="仿宋" w:hAnsi="仿宋" w:eastAsia="仿宋" w:cs="仿宋"/>
          <w:b/>
          <w:bCs/>
          <w:sz w:val="30"/>
          <w:szCs w:val="30"/>
        </w:rPr>
      </w:pPr>
      <w:r>
        <w:rPr>
          <w:rFonts w:hint="eastAsia" w:ascii="仿宋" w:hAnsi="仿宋" w:eastAsia="仿宋" w:cs="仿宋"/>
          <w:b/>
          <w:bCs/>
          <w:sz w:val="30"/>
          <w:szCs w:val="30"/>
        </w:rPr>
        <w:t>三、采购报价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（一）本项目以人民币为结算货币。</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sz w:val="30"/>
          <w:szCs w:val="30"/>
          <w:lang w:eastAsia="zh-CN"/>
        </w:rPr>
        <w:t>报价人</w:t>
      </w:r>
      <w:r>
        <w:rPr>
          <w:rFonts w:hint="eastAsia" w:ascii="仿宋" w:hAnsi="仿宋" w:eastAsia="仿宋" w:cs="仿宋"/>
          <w:sz w:val="30"/>
          <w:szCs w:val="30"/>
        </w:rPr>
        <w:t>应按询价文件要求认真制作《报价一览表》，报价时，报价文件中的报价金额如有大写和小写不一致的，以大写金额为准；总价金额与按单价汇总金额不一致的，以单价金额计算结果为准。</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（三）</w:t>
      </w:r>
      <w:r>
        <w:rPr>
          <w:rFonts w:hint="eastAsia" w:ascii="仿宋" w:hAnsi="仿宋" w:eastAsia="仿宋" w:cs="仿宋"/>
          <w:sz w:val="30"/>
          <w:szCs w:val="30"/>
          <w:lang w:eastAsia="zh-CN"/>
        </w:rPr>
        <w:t>报价人</w:t>
      </w:r>
      <w:r>
        <w:rPr>
          <w:rFonts w:hint="eastAsia" w:ascii="仿宋" w:hAnsi="仿宋" w:eastAsia="仿宋" w:cs="仿宋"/>
          <w:sz w:val="30"/>
          <w:szCs w:val="30"/>
        </w:rPr>
        <w:t>报价应为一次性报价。如果出现两个或两个以上报价，则报价无效。</w:t>
      </w:r>
      <w:r>
        <w:rPr>
          <w:rFonts w:hint="eastAsia" w:ascii="仿宋" w:hAnsi="仿宋" w:eastAsia="仿宋" w:cs="仿宋"/>
          <w:sz w:val="30"/>
          <w:szCs w:val="30"/>
          <w:lang w:eastAsia="zh-CN"/>
        </w:rPr>
        <w:t>报价人</w:t>
      </w:r>
      <w:r>
        <w:rPr>
          <w:rFonts w:hint="eastAsia" w:ascii="仿宋" w:hAnsi="仿宋" w:eastAsia="仿宋" w:cs="仿宋"/>
          <w:sz w:val="30"/>
          <w:szCs w:val="30"/>
        </w:rPr>
        <w:t>报价超过最高限价的，作无效报价处理。</w:t>
      </w:r>
      <w:r>
        <w:rPr>
          <w:rFonts w:hint="eastAsia" w:ascii="仿宋" w:hAnsi="仿宋" w:eastAsia="仿宋" w:cs="仿宋"/>
          <w:sz w:val="30"/>
          <w:szCs w:val="30"/>
          <w:lang w:eastAsia="zh-CN"/>
        </w:rPr>
        <w:t>报价人</w:t>
      </w:r>
      <w:r>
        <w:rPr>
          <w:rFonts w:hint="eastAsia" w:ascii="仿宋" w:hAnsi="仿宋" w:eastAsia="仿宋" w:cs="仿宋"/>
          <w:sz w:val="30"/>
          <w:szCs w:val="30"/>
        </w:rPr>
        <w:t>报价应包括人工费、运输费、装卸费、税费等。</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四、报价有效期。</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（一）从报价截止之日起，报价文件有效期为30日。</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（二）特殊情况下，采购人可与</w:t>
      </w:r>
      <w:r>
        <w:rPr>
          <w:rFonts w:hint="eastAsia" w:ascii="仿宋" w:hAnsi="仿宋" w:eastAsia="仿宋" w:cs="仿宋"/>
          <w:sz w:val="30"/>
          <w:szCs w:val="30"/>
          <w:lang w:eastAsia="zh-CN"/>
        </w:rPr>
        <w:t>报价人</w:t>
      </w:r>
      <w:r>
        <w:rPr>
          <w:rFonts w:hint="eastAsia" w:ascii="仿宋" w:hAnsi="仿宋" w:eastAsia="仿宋" w:cs="仿宋"/>
          <w:sz w:val="30"/>
          <w:szCs w:val="30"/>
        </w:rPr>
        <w:t>协商延缓报价有效期，这种要求和答复均以书面形式进行。</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jc w:val="left"/>
        <w:rPr>
          <w:rFonts w:hint="eastAsia" w:ascii="仿宋" w:hAnsi="仿宋" w:eastAsia="仿宋" w:cs="仿宋"/>
          <w:b/>
          <w:bCs/>
          <w:sz w:val="30"/>
          <w:szCs w:val="30"/>
        </w:rPr>
      </w:pPr>
      <w:r>
        <w:rPr>
          <w:rFonts w:hint="eastAsia" w:ascii="仿宋" w:hAnsi="仿宋" w:eastAsia="仿宋" w:cs="仿宋"/>
          <w:b/>
          <w:bCs/>
          <w:sz w:val="30"/>
          <w:szCs w:val="30"/>
        </w:rPr>
        <w:t>五、报价文件的组成</w:t>
      </w:r>
    </w:p>
    <w:p>
      <w:pPr>
        <w:keepNext w:val="0"/>
        <w:keepLines w:val="0"/>
        <w:pageBreakBefore w:val="0"/>
        <w:widowControl w:val="0"/>
        <w:kinsoku/>
        <w:wordWrap/>
        <w:overflowPunct/>
        <w:topLinePunct w:val="0"/>
        <w:autoSpaceDE/>
        <w:autoSpaceDN/>
        <w:bidi w:val="0"/>
        <w:adjustRightInd/>
        <w:snapToGrid w:val="0"/>
        <w:spacing w:line="360" w:lineRule="auto"/>
        <w:ind w:firstLine="576" w:firstLineChars="192"/>
        <w:jc w:val="left"/>
        <w:rPr>
          <w:rFonts w:hint="eastAsia" w:ascii="仿宋" w:hAnsi="仿宋" w:eastAsia="仿宋" w:cs="仿宋"/>
          <w:b w:val="0"/>
          <w:bCs w:val="0"/>
          <w:sz w:val="30"/>
          <w:szCs w:val="30"/>
        </w:rPr>
      </w:pPr>
      <w:r>
        <w:rPr>
          <w:rFonts w:hint="eastAsia" w:ascii="仿宋" w:hAnsi="仿宋" w:eastAsia="仿宋" w:cs="仿宋"/>
          <w:b w:val="0"/>
          <w:bCs w:val="0"/>
          <w:sz w:val="30"/>
          <w:szCs w:val="30"/>
          <w:lang w:eastAsia="zh-CN"/>
        </w:rPr>
        <w:t>（一）</w:t>
      </w:r>
      <w:r>
        <w:rPr>
          <w:rFonts w:hint="eastAsia" w:ascii="仿宋" w:hAnsi="仿宋" w:eastAsia="仿宋" w:cs="仿宋"/>
          <w:b w:val="0"/>
          <w:bCs w:val="0"/>
          <w:sz w:val="30"/>
          <w:szCs w:val="30"/>
        </w:rPr>
        <w:t>报价文件封面（附件一）；</w:t>
      </w:r>
    </w:p>
    <w:p>
      <w:pPr>
        <w:keepNext w:val="0"/>
        <w:keepLines w:val="0"/>
        <w:pageBreakBefore w:val="0"/>
        <w:widowControl w:val="0"/>
        <w:kinsoku/>
        <w:wordWrap/>
        <w:overflowPunct/>
        <w:topLinePunct w:val="0"/>
        <w:autoSpaceDE/>
        <w:autoSpaceDN/>
        <w:bidi w:val="0"/>
        <w:adjustRightInd/>
        <w:snapToGrid w:val="0"/>
        <w:spacing w:line="360" w:lineRule="auto"/>
        <w:ind w:firstLine="576" w:firstLineChars="192"/>
        <w:jc w:val="left"/>
        <w:rPr>
          <w:rFonts w:hint="eastAsia" w:ascii="仿宋" w:hAnsi="仿宋" w:eastAsia="仿宋" w:cs="仿宋"/>
          <w:b w:val="0"/>
          <w:bCs w:val="0"/>
          <w:sz w:val="30"/>
          <w:szCs w:val="30"/>
        </w:rPr>
      </w:pPr>
      <w:r>
        <w:rPr>
          <w:rFonts w:hint="eastAsia" w:ascii="仿宋" w:hAnsi="仿宋" w:eastAsia="仿宋" w:cs="仿宋"/>
          <w:b w:val="0"/>
          <w:bCs w:val="0"/>
          <w:sz w:val="30"/>
          <w:szCs w:val="30"/>
          <w:lang w:eastAsia="zh-CN"/>
        </w:rPr>
        <w:t>（二）</w:t>
      </w:r>
      <w:r>
        <w:rPr>
          <w:rFonts w:hint="eastAsia" w:ascii="仿宋" w:hAnsi="仿宋" w:eastAsia="仿宋" w:cs="仿宋"/>
          <w:b w:val="0"/>
          <w:bCs w:val="0"/>
          <w:sz w:val="30"/>
          <w:szCs w:val="30"/>
        </w:rPr>
        <w:t>法定代表人授权书（附件二）；</w:t>
      </w:r>
    </w:p>
    <w:p>
      <w:pPr>
        <w:keepNext w:val="0"/>
        <w:keepLines w:val="0"/>
        <w:pageBreakBefore w:val="0"/>
        <w:widowControl w:val="0"/>
        <w:kinsoku/>
        <w:wordWrap/>
        <w:overflowPunct/>
        <w:topLinePunct w:val="0"/>
        <w:autoSpaceDE/>
        <w:autoSpaceDN/>
        <w:bidi w:val="0"/>
        <w:adjustRightInd/>
        <w:snapToGrid w:val="0"/>
        <w:spacing w:line="360" w:lineRule="auto"/>
        <w:ind w:firstLine="576" w:firstLineChars="192"/>
        <w:jc w:val="left"/>
        <w:rPr>
          <w:rFonts w:hint="eastAsia" w:ascii="仿宋" w:hAnsi="仿宋" w:eastAsia="仿宋" w:cs="仿宋"/>
          <w:b w:val="0"/>
          <w:bCs w:val="0"/>
          <w:sz w:val="30"/>
          <w:szCs w:val="30"/>
        </w:rPr>
      </w:pPr>
      <w:r>
        <w:rPr>
          <w:rFonts w:hint="eastAsia" w:ascii="仿宋" w:hAnsi="仿宋" w:eastAsia="仿宋" w:cs="仿宋"/>
          <w:b w:val="0"/>
          <w:bCs w:val="0"/>
          <w:sz w:val="30"/>
          <w:szCs w:val="30"/>
          <w:lang w:eastAsia="zh-CN"/>
        </w:rPr>
        <w:t>（三）</w:t>
      </w:r>
      <w:r>
        <w:rPr>
          <w:rFonts w:hint="eastAsia" w:ascii="仿宋" w:hAnsi="仿宋" w:eastAsia="仿宋" w:cs="仿宋"/>
          <w:b w:val="0"/>
          <w:bCs w:val="0"/>
          <w:sz w:val="30"/>
          <w:szCs w:val="30"/>
        </w:rPr>
        <w:t>报价一览表（附件三）；</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（四）</w:t>
      </w:r>
      <w:r>
        <w:rPr>
          <w:rFonts w:hint="eastAsia" w:ascii="仿宋" w:hAnsi="仿宋" w:eastAsia="仿宋" w:cs="仿宋"/>
          <w:sz w:val="30"/>
          <w:szCs w:val="30"/>
        </w:rPr>
        <w:t>产品质量保证承诺函（附件四）；</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（五）</w:t>
      </w:r>
      <w:r>
        <w:rPr>
          <w:rFonts w:hint="eastAsia" w:ascii="仿宋" w:hAnsi="仿宋" w:eastAsia="仿宋" w:cs="仿宋"/>
          <w:sz w:val="30"/>
          <w:szCs w:val="30"/>
        </w:rPr>
        <w:t>有效资质证明并加盖公章：通过年检的营业执照复印件。报价文件装订密封，并在封皮上注明：采购项目名称、采购项目编号、报价单位名称、</w:t>
      </w:r>
      <w:r>
        <w:rPr>
          <w:rFonts w:hint="eastAsia" w:ascii="仿宋" w:hAnsi="仿宋" w:eastAsia="仿宋" w:cs="仿宋"/>
          <w:sz w:val="30"/>
          <w:szCs w:val="30"/>
          <w:lang w:eastAsia="zh-CN"/>
        </w:rPr>
        <w:t>授权</w:t>
      </w:r>
      <w:r>
        <w:rPr>
          <w:rFonts w:hint="eastAsia" w:ascii="仿宋" w:hAnsi="仿宋" w:eastAsia="仿宋" w:cs="仿宋"/>
          <w:sz w:val="30"/>
          <w:szCs w:val="30"/>
        </w:rPr>
        <w:t>代表姓名</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股东信息及出资比例信息（附件六）</w:t>
      </w:r>
      <w:r>
        <w:rPr>
          <w:rFonts w:hint="eastAsia" w:ascii="仿宋" w:hAnsi="仿宋" w:eastAsia="仿宋" w:cs="仿宋"/>
          <w:sz w:val="30"/>
          <w:szCs w:val="30"/>
        </w:rPr>
        <w:t>。</w:t>
      </w:r>
    </w:p>
    <w:p>
      <w:pPr>
        <w:pStyle w:val="2"/>
        <w:keepNext w:val="0"/>
        <w:keepLines w:val="0"/>
        <w:pageBreakBefore w:val="0"/>
        <w:widowControl w:val="0"/>
        <w:kinsoku/>
        <w:wordWrap/>
        <w:overflowPunct/>
        <w:topLinePunct w:val="0"/>
        <w:autoSpaceDE/>
        <w:autoSpaceDN/>
        <w:bidi w:val="0"/>
        <w:adjustRightInd/>
        <w:spacing w:line="360" w:lineRule="auto"/>
        <w:ind w:firstLine="600" w:firstLineChars="200"/>
        <w:textAlignment w:val="auto"/>
        <w:rPr>
          <w:rFonts w:hint="eastAsia"/>
          <w:b w:val="0"/>
          <w:bCs w:val="0"/>
        </w:rPr>
      </w:pPr>
      <w:r>
        <w:rPr>
          <w:rFonts w:hint="eastAsia" w:ascii="仿宋_GB2312" w:eastAsia="仿宋_GB2312"/>
          <w:b w:val="0"/>
          <w:bCs w:val="0"/>
          <w:sz w:val="30"/>
          <w:szCs w:val="30"/>
          <w:lang w:val="en-US" w:eastAsia="zh-CN"/>
        </w:rPr>
        <w:t>（六）报价保证金银行汇款单复印件。</w:t>
      </w:r>
    </w:p>
    <w:p>
      <w:pPr>
        <w:keepNext w:val="0"/>
        <w:keepLines w:val="0"/>
        <w:pageBreakBefore w:val="0"/>
        <w:widowControl w:val="0"/>
        <w:kinsoku/>
        <w:wordWrap/>
        <w:overflowPunct/>
        <w:topLinePunct w:val="0"/>
        <w:autoSpaceDE/>
        <w:autoSpaceDN/>
        <w:bidi w:val="0"/>
        <w:adjustRightInd/>
        <w:snapToGrid w:val="0"/>
        <w:spacing w:line="360" w:lineRule="auto"/>
        <w:ind w:left="-178" w:leftChars="-85" w:firstLine="774" w:firstLineChars="257"/>
        <w:jc w:val="left"/>
        <w:rPr>
          <w:rFonts w:hint="eastAsia" w:ascii="仿宋" w:hAnsi="仿宋" w:eastAsia="仿宋" w:cs="仿宋"/>
          <w:b/>
          <w:bCs w:val="0"/>
          <w:sz w:val="30"/>
          <w:szCs w:val="30"/>
        </w:rPr>
      </w:pPr>
      <w:r>
        <w:rPr>
          <w:rFonts w:hint="eastAsia" w:ascii="仿宋" w:hAnsi="仿宋" w:eastAsia="仿宋" w:cs="仿宋"/>
          <w:b/>
          <w:bCs w:val="0"/>
          <w:sz w:val="30"/>
          <w:szCs w:val="30"/>
        </w:rPr>
        <w:t>六、报价文件的签署和份数。</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（一）报价文件需打印或用不褪色的墨水填写。报价文件的装订顺序应按本章第六条所叙顺序装订。</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（二）报价文件凡需要盖章处均须由报价单位盖公章，并由法定代表人或</w:t>
      </w:r>
      <w:r>
        <w:rPr>
          <w:rFonts w:hint="eastAsia" w:ascii="仿宋" w:hAnsi="仿宋" w:eastAsia="仿宋" w:cs="仿宋"/>
          <w:sz w:val="30"/>
          <w:szCs w:val="30"/>
          <w:lang w:eastAsia="zh-CN"/>
        </w:rPr>
        <w:t>授权</w:t>
      </w:r>
      <w:r>
        <w:rPr>
          <w:rFonts w:hint="eastAsia" w:ascii="仿宋" w:hAnsi="仿宋" w:eastAsia="仿宋" w:cs="仿宋"/>
          <w:sz w:val="30"/>
          <w:szCs w:val="30"/>
        </w:rPr>
        <w:t>代表签署，</w:t>
      </w:r>
      <w:r>
        <w:rPr>
          <w:rFonts w:hint="eastAsia" w:ascii="仿宋" w:hAnsi="仿宋" w:eastAsia="仿宋" w:cs="仿宋"/>
          <w:sz w:val="30"/>
          <w:szCs w:val="30"/>
          <w:lang w:eastAsia="zh-CN"/>
        </w:rPr>
        <w:t>报价人</w:t>
      </w:r>
      <w:r>
        <w:rPr>
          <w:rFonts w:hint="eastAsia" w:ascii="仿宋" w:hAnsi="仿宋" w:eastAsia="仿宋" w:cs="仿宋"/>
          <w:sz w:val="30"/>
          <w:szCs w:val="30"/>
        </w:rPr>
        <w:t>单位应写全称。</w:t>
      </w:r>
    </w:p>
    <w:p>
      <w:pPr>
        <w:keepNext w:val="0"/>
        <w:keepLines w:val="0"/>
        <w:pageBreakBefore w:val="0"/>
        <w:widowControl w:val="0"/>
        <w:kinsoku/>
        <w:wordWrap/>
        <w:overflowPunct/>
        <w:topLinePunct w:val="0"/>
        <w:autoSpaceDE/>
        <w:autoSpaceDN/>
        <w:bidi w:val="0"/>
        <w:adjustRightInd/>
        <w:snapToGrid w:val="0"/>
        <w:spacing w:line="360" w:lineRule="auto"/>
        <w:ind w:firstLine="615" w:firstLineChars="205"/>
        <w:jc w:val="left"/>
        <w:rPr>
          <w:rFonts w:hint="eastAsia" w:ascii="仿宋" w:hAnsi="仿宋" w:eastAsia="仿宋" w:cs="仿宋"/>
          <w:b/>
          <w:bCs/>
          <w:sz w:val="30"/>
          <w:szCs w:val="30"/>
        </w:rPr>
      </w:pPr>
      <w:r>
        <w:rPr>
          <w:rFonts w:hint="eastAsia" w:ascii="仿宋" w:hAnsi="仿宋" w:eastAsia="仿宋" w:cs="仿宋"/>
          <w:sz w:val="30"/>
          <w:szCs w:val="30"/>
        </w:rPr>
        <w:t>（三）</w:t>
      </w:r>
      <w:r>
        <w:rPr>
          <w:rFonts w:hint="eastAsia" w:ascii="仿宋" w:hAnsi="仿宋" w:eastAsia="仿宋" w:cs="仿宋"/>
          <w:sz w:val="30"/>
          <w:szCs w:val="30"/>
          <w:lang w:eastAsia="zh-CN"/>
        </w:rPr>
        <w:t>报价人</w:t>
      </w:r>
      <w:r>
        <w:rPr>
          <w:rFonts w:hint="eastAsia" w:ascii="仿宋" w:hAnsi="仿宋" w:eastAsia="仿宋" w:cs="仿宋"/>
          <w:sz w:val="30"/>
          <w:szCs w:val="30"/>
        </w:rPr>
        <w:t>应按照询价文件的格式要求制作报价文件，报价文件正本1份，副本</w:t>
      </w:r>
      <w:r>
        <w:rPr>
          <w:rFonts w:hint="eastAsia" w:ascii="仿宋" w:hAnsi="仿宋" w:eastAsia="仿宋" w:cs="仿宋"/>
          <w:sz w:val="30"/>
          <w:szCs w:val="30"/>
          <w:lang w:val="en-US" w:eastAsia="zh-CN"/>
        </w:rPr>
        <w:t>2</w:t>
      </w:r>
      <w:r>
        <w:rPr>
          <w:rFonts w:hint="eastAsia" w:ascii="仿宋" w:hAnsi="仿宋" w:eastAsia="仿宋" w:cs="仿宋"/>
          <w:sz w:val="30"/>
          <w:szCs w:val="30"/>
        </w:rPr>
        <w:t>份。</w:t>
      </w:r>
    </w:p>
    <w:p>
      <w:pPr>
        <w:keepNext w:val="0"/>
        <w:keepLines w:val="0"/>
        <w:pageBreakBefore w:val="0"/>
        <w:widowControl w:val="0"/>
        <w:kinsoku/>
        <w:wordWrap/>
        <w:overflowPunct/>
        <w:topLinePunct w:val="0"/>
        <w:autoSpaceDE/>
        <w:autoSpaceDN/>
        <w:bidi w:val="0"/>
        <w:adjustRightInd/>
        <w:snapToGrid w:val="0"/>
        <w:spacing w:line="360" w:lineRule="auto"/>
        <w:ind w:firstLine="684" w:firstLineChars="227"/>
        <w:jc w:val="left"/>
        <w:rPr>
          <w:rFonts w:hint="eastAsia" w:ascii="仿宋" w:hAnsi="仿宋" w:eastAsia="仿宋" w:cs="仿宋"/>
          <w:b/>
          <w:bCs/>
          <w:sz w:val="30"/>
          <w:szCs w:val="30"/>
        </w:rPr>
      </w:pPr>
      <w:r>
        <w:rPr>
          <w:rFonts w:hint="eastAsia" w:ascii="仿宋" w:hAnsi="仿宋" w:eastAsia="仿宋" w:cs="仿宋"/>
          <w:b/>
          <w:bCs/>
          <w:sz w:val="30"/>
          <w:szCs w:val="30"/>
        </w:rPr>
        <w:t>七、报价文件的递交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（一）如果</w:t>
      </w:r>
      <w:r>
        <w:rPr>
          <w:rFonts w:hint="eastAsia" w:ascii="仿宋" w:hAnsi="仿宋" w:eastAsia="仿宋" w:cs="仿宋"/>
          <w:sz w:val="30"/>
          <w:szCs w:val="30"/>
          <w:lang w:eastAsia="zh-CN"/>
        </w:rPr>
        <w:t>报价人</w:t>
      </w:r>
      <w:r>
        <w:rPr>
          <w:rFonts w:hint="eastAsia" w:ascii="仿宋" w:hAnsi="仿宋" w:eastAsia="仿宋" w:cs="仿宋"/>
          <w:sz w:val="30"/>
          <w:szCs w:val="30"/>
        </w:rPr>
        <w:t>未加写标记，采购人对报价文件的误投和提前启封不负责任。</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（二）采购人接受</w:t>
      </w:r>
      <w:r>
        <w:rPr>
          <w:rFonts w:hint="eastAsia" w:ascii="仿宋" w:hAnsi="仿宋" w:eastAsia="仿宋" w:cs="仿宋"/>
          <w:sz w:val="30"/>
          <w:szCs w:val="30"/>
          <w:lang w:eastAsia="zh-CN"/>
        </w:rPr>
        <w:t>报价人</w:t>
      </w:r>
      <w:r>
        <w:rPr>
          <w:rFonts w:hint="eastAsia" w:ascii="仿宋" w:hAnsi="仿宋" w:eastAsia="仿宋" w:cs="仿宋"/>
          <w:sz w:val="30"/>
          <w:szCs w:val="30"/>
        </w:rPr>
        <w:t>报价文件时间：在报价截止时间前接受报价文件。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（三）报价截止时间前，</w:t>
      </w:r>
      <w:r>
        <w:rPr>
          <w:rFonts w:hint="eastAsia" w:ascii="仿宋" w:hAnsi="仿宋" w:eastAsia="仿宋" w:cs="仿宋"/>
          <w:sz w:val="30"/>
          <w:szCs w:val="30"/>
          <w:lang w:eastAsia="zh-CN"/>
        </w:rPr>
        <w:t>报价人</w:t>
      </w:r>
      <w:r>
        <w:rPr>
          <w:rFonts w:hint="eastAsia" w:ascii="仿宋" w:hAnsi="仿宋" w:eastAsia="仿宋" w:cs="仿宋"/>
          <w:sz w:val="30"/>
          <w:szCs w:val="30"/>
        </w:rPr>
        <w:t>可以书面形式向采购人已递交的报价文件提出补充和修改，采购人以最后的补充和修改为准。该书面材料应密封，由法定代表人或授权委托人签字并加盖公章。</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（四）报价文件填写字迹必须清楚、工整，对不同文字文本报价文件的解释发生异议的，以中文文本为准。</w:t>
      </w:r>
    </w:p>
    <w:p>
      <w:pPr>
        <w:keepNext w:val="0"/>
        <w:keepLines w:val="0"/>
        <w:pageBreakBefore w:val="0"/>
        <w:widowControl w:val="0"/>
        <w:kinsoku/>
        <w:wordWrap/>
        <w:overflowPunct/>
        <w:topLinePunct w:val="0"/>
        <w:autoSpaceDE/>
        <w:autoSpaceDN/>
        <w:bidi w:val="0"/>
        <w:adjustRightInd/>
        <w:snapToGrid w:val="0"/>
        <w:spacing w:line="360" w:lineRule="auto"/>
        <w:ind w:left="1" w:firstLine="774" w:firstLineChars="257"/>
        <w:rPr>
          <w:rFonts w:hint="eastAsia" w:ascii="仿宋" w:hAnsi="仿宋" w:eastAsia="仿宋" w:cs="仿宋"/>
          <w:b/>
          <w:bCs/>
          <w:sz w:val="30"/>
          <w:szCs w:val="30"/>
        </w:rPr>
      </w:pPr>
      <w:r>
        <w:rPr>
          <w:rFonts w:hint="eastAsia" w:ascii="仿宋" w:hAnsi="仿宋" w:eastAsia="仿宋" w:cs="仿宋"/>
          <w:b/>
          <w:bCs/>
          <w:sz w:val="30"/>
          <w:szCs w:val="30"/>
          <w:lang w:eastAsia="zh-CN"/>
        </w:rPr>
        <w:t>八</w:t>
      </w:r>
      <w:r>
        <w:rPr>
          <w:rFonts w:hint="eastAsia" w:ascii="仿宋" w:hAnsi="仿宋" w:eastAsia="仿宋" w:cs="仿宋"/>
          <w:b/>
          <w:bCs/>
          <w:sz w:val="30"/>
          <w:szCs w:val="30"/>
        </w:rPr>
        <w:t>、无效报价</w:t>
      </w:r>
    </w:p>
    <w:p>
      <w:pPr>
        <w:keepNext w:val="0"/>
        <w:keepLines w:val="0"/>
        <w:pageBreakBefore w:val="0"/>
        <w:widowControl w:val="0"/>
        <w:kinsoku/>
        <w:wordWrap/>
        <w:overflowPunct/>
        <w:topLinePunct w:val="0"/>
        <w:autoSpaceDE/>
        <w:autoSpaceDN/>
        <w:bidi w:val="0"/>
        <w:adjustRightInd/>
        <w:snapToGrid w:val="0"/>
        <w:spacing w:line="360" w:lineRule="auto"/>
        <w:ind w:left="1" w:firstLine="771" w:firstLineChars="257"/>
        <w:rPr>
          <w:rFonts w:hint="eastAsia" w:ascii="仿宋" w:hAnsi="仿宋" w:eastAsia="仿宋" w:cs="仿宋"/>
          <w:sz w:val="30"/>
          <w:szCs w:val="30"/>
        </w:rPr>
      </w:pPr>
      <w:r>
        <w:rPr>
          <w:rFonts w:hint="eastAsia" w:ascii="仿宋" w:hAnsi="仿宋" w:eastAsia="仿宋" w:cs="仿宋"/>
          <w:sz w:val="30"/>
          <w:szCs w:val="30"/>
        </w:rPr>
        <w:t>发生下列情况之一的，采购人可视情况作无效报价处理：</w:t>
      </w:r>
    </w:p>
    <w:p>
      <w:pPr>
        <w:keepNext w:val="0"/>
        <w:keepLines w:val="0"/>
        <w:pageBreakBefore w:val="0"/>
        <w:widowControl w:val="0"/>
        <w:kinsoku/>
        <w:wordWrap/>
        <w:overflowPunct/>
        <w:topLinePunct w:val="0"/>
        <w:autoSpaceDE/>
        <w:autoSpaceDN/>
        <w:bidi w:val="0"/>
        <w:adjustRightInd/>
        <w:snapToGrid w:val="0"/>
        <w:spacing w:line="360" w:lineRule="auto"/>
        <w:ind w:firstLine="612" w:firstLineChars="204"/>
        <w:rPr>
          <w:rFonts w:hint="eastAsia" w:ascii="仿宋" w:hAnsi="仿宋" w:eastAsia="仿宋" w:cs="仿宋"/>
          <w:sz w:val="30"/>
          <w:szCs w:val="30"/>
        </w:rPr>
      </w:pPr>
      <w:r>
        <w:rPr>
          <w:rFonts w:hint="eastAsia" w:ascii="仿宋" w:hAnsi="仿宋" w:eastAsia="仿宋" w:cs="仿宋"/>
          <w:sz w:val="30"/>
          <w:szCs w:val="30"/>
        </w:rPr>
        <w:t>（一）在采购人规定的截止时间以后送达的报价文件。</w:t>
      </w:r>
    </w:p>
    <w:p>
      <w:pPr>
        <w:keepNext w:val="0"/>
        <w:keepLines w:val="0"/>
        <w:pageBreakBefore w:val="0"/>
        <w:widowControl w:val="0"/>
        <w:kinsoku/>
        <w:wordWrap/>
        <w:overflowPunct/>
        <w:topLinePunct w:val="0"/>
        <w:autoSpaceDE/>
        <w:autoSpaceDN/>
        <w:bidi w:val="0"/>
        <w:adjustRightInd/>
        <w:snapToGrid w:val="0"/>
        <w:spacing w:line="360" w:lineRule="auto"/>
        <w:ind w:firstLine="612" w:firstLineChars="204"/>
        <w:rPr>
          <w:rFonts w:hint="eastAsia" w:ascii="仿宋" w:hAnsi="仿宋" w:eastAsia="仿宋" w:cs="仿宋"/>
          <w:sz w:val="30"/>
          <w:szCs w:val="30"/>
        </w:rPr>
      </w:pPr>
      <w:r>
        <w:rPr>
          <w:rFonts w:hint="eastAsia" w:ascii="仿宋" w:hAnsi="仿宋" w:eastAsia="仿宋" w:cs="仿宋"/>
          <w:sz w:val="30"/>
          <w:szCs w:val="30"/>
        </w:rPr>
        <w:t>（二）提供两个或两个以上报价方案的。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（三）报价文件应盖公章而未盖公章或盖非公司公章、未装订、未密封、未有效授权的。</w:t>
      </w:r>
    </w:p>
    <w:p>
      <w:pPr>
        <w:keepNext w:val="0"/>
        <w:keepLines w:val="0"/>
        <w:pageBreakBefore w:val="0"/>
        <w:widowControl w:val="0"/>
        <w:kinsoku/>
        <w:wordWrap/>
        <w:overflowPunct/>
        <w:topLinePunct w:val="0"/>
        <w:autoSpaceDE/>
        <w:autoSpaceDN/>
        <w:bidi w:val="0"/>
        <w:adjustRightInd/>
        <w:snapToGrid w:val="0"/>
        <w:spacing w:line="360" w:lineRule="auto"/>
        <w:jc w:val="left"/>
        <w:rPr>
          <w:rFonts w:hint="eastAsia" w:ascii="仿宋" w:hAnsi="仿宋" w:eastAsia="仿宋" w:cs="仿宋"/>
          <w:sz w:val="30"/>
          <w:szCs w:val="30"/>
        </w:rPr>
      </w:pPr>
      <w:r>
        <w:rPr>
          <w:rFonts w:hint="eastAsia" w:ascii="仿宋" w:hAnsi="仿宋" w:eastAsia="仿宋" w:cs="仿宋"/>
          <w:sz w:val="30"/>
          <w:szCs w:val="30"/>
        </w:rPr>
        <w:t xml:space="preserve">    （四）报价超过最高限价的。</w:t>
      </w:r>
    </w:p>
    <w:p>
      <w:pPr>
        <w:keepNext w:val="0"/>
        <w:keepLines w:val="0"/>
        <w:pageBreakBefore w:val="0"/>
        <w:widowControl w:val="0"/>
        <w:kinsoku/>
        <w:wordWrap/>
        <w:overflowPunct/>
        <w:topLinePunct w:val="0"/>
        <w:autoSpaceDE/>
        <w:autoSpaceDN/>
        <w:bidi w:val="0"/>
        <w:adjustRightInd/>
        <w:snapToGrid w:val="0"/>
        <w:spacing w:line="360" w:lineRule="auto"/>
        <w:jc w:val="left"/>
        <w:rPr>
          <w:rFonts w:hint="eastAsia" w:ascii="仿宋" w:hAnsi="仿宋" w:eastAsia="仿宋" w:cs="仿宋"/>
          <w:sz w:val="30"/>
          <w:szCs w:val="30"/>
        </w:rPr>
      </w:pPr>
      <w:r>
        <w:rPr>
          <w:rFonts w:hint="eastAsia" w:ascii="仿宋" w:hAnsi="仿宋" w:eastAsia="仿宋" w:cs="仿宋"/>
          <w:sz w:val="30"/>
          <w:szCs w:val="30"/>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（六）不符合法律、法规和本询价文件规定的其他要求的。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rPr>
          <w:rFonts w:hint="eastAsia" w:ascii="仿宋" w:hAnsi="仿宋" w:eastAsia="仿宋" w:cs="仿宋"/>
          <w:sz w:val="30"/>
          <w:szCs w:val="30"/>
          <w:lang w:eastAsia="zh-CN"/>
        </w:rPr>
      </w:pPr>
      <w:r>
        <w:rPr>
          <w:rFonts w:hint="eastAsia" w:ascii="仿宋" w:hAnsi="仿宋" w:eastAsia="仿宋" w:cs="仿宋"/>
          <w:sz w:val="30"/>
          <w:szCs w:val="30"/>
          <w:lang w:eastAsia="zh-CN"/>
        </w:rPr>
        <w:t>（七）</w:t>
      </w:r>
      <w:r>
        <w:rPr>
          <w:rFonts w:hint="eastAsia" w:ascii="仿宋" w:hAnsi="仿宋" w:eastAsia="仿宋" w:cs="仿宋"/>
          <w:sz w:val="30"/>
          <w:szCs w:val="30"/>
          <w:lang w:val="en-US" w:eastAsia="zh-CN"/>
        </w:rPr>
        <w:t>未按要求缴纳报价保证金的。</w:t>
      </w:r>
    </w:p>
    <w:p>
      <w:pPr>
        <w:keepNext w:val="0"/>
        <w:keepLines w:val="0"/>
        <w:pageBreakBefore w:val="0"/>
        <w:widowControl w:val="0"/>
        <w:kinsoku/>
        <w:wordWrap/>
        <w:overflowPunct/>
        <w:topLinePunct w:val="0"/>
        <w:autoSpaceDE/>
        <w:autoSpaceDN/>
        <w:bidi w:val="0"/>
        <w:adjustRightInd/>
        <w:snapToGrid w:val="0"/>
        <w:spacing w:line="360" w:lineRule="auto"/>
        <w:ind w:right="-176" w:rightChars="-84" w:firstLine="300" w:firstLineChars="100"/>
        <w:rPr>
          <w:rFonts w:hint="eastAsia" w:ascii="仿宋" w:hAnsi="仿宋" w:eastAsia="仿宋" w:cs="仿宋"/>
          <w:sz w:val="30"/>
          <w:szCs w:val="30"/>
        </w:rPr>
      </w:pPr>
      <w:r>
        <w:rPr>
          <w:rFonts w:hint="eastAsia" w:ascii="仿宋" w:hAnsi="仿宋" w:eastAsia="仿宋" w:cs="仿宋"/>
          <w:sz w:val="30"/>
          <w:szCs w:val="30"/>
        </w:rPr>
        <w:t>　</w:t>
      </w:r>
      <w:r>
        <w:rPr>
          <w:rFonts w:hint="eastAsia" w:ascii="仿宋" w:hAnsi="仿宋" w:eastAsia="仿宋" w:cs="仿宋"/>
          <w:b/>
          <w:bCs/>
          <w:sz w:val="30"/>
          <w:szCs w:val="30"/>
          <w:lang w:eastAsia="zh-CN"/>
        </w:rPr>
        <w:t>九</w:t>
      </w:r>
      <w:r>
        <w:rPr>
          <w:rFonts w:hint="eastAsia" w:ascii="仿宋" w:hAnsi="仿宋" w:eastAsia="仿宋" w:cs="仿宋"/>
          <w:b/>
          <w:bCs/>
          <w:sz w:val="30"/>
          <w:szCs w:val="30"/>
        </w:rPr>
        <w:t>、询价过程</w:t>
      </w:r>
    </w:p>
    <w:p>
      <w:pPr>
        <w:keepNext w:val="0"/>
        <w:keepLines w:val="0"/>
        <w:pageBreakBefore w:val="0"/>
        <w:widowControl w:val="0"/>
        <w:kinsoku/>
        <w:wordWrap/>
        <w:overflowPunct/>
        <w:topLinePunct w:val="0"/>
        <w:autoSpaceDE/>
        <w:autoSpaceDN/>
        <w:bidi w:val="0"/>
        <w:adjustRightInd/>
        <w:snapToGrid w:val="0"/>
        <w:spacing w:line="360" w:lineRule="auto"/>
        <w:jc w:val="left"/>
        <w:rPr>
          <w:rFonts w:hint="eastAsia" w:ascii="仿宋" w:hAnsi="仿宋" w:eastAsia="仿宋" w:cs="仿宋"/>
          <w:sz w:val="30"/>
          <w:szCs w:val="30"/>
        </w:rPr>
      </w:pPr>
      <w:r>
        <w:rPr>
          <w:rFonts w:hint="eastAsia" w:ascii="仿宋" w:hAnsi="仿宋" w:eastAsia="仿宋" w:cs="仿宋"/>
          <w:sz w:val="30"/>
          <w:szCs w:val="30"/>
        </w:rPr>
        <w:t xml:space="preserve">    （一）采购人组织3人</w:t>
      </w:r>
      <w:r>
        <w:rPr>
          <w:rFonts w:hint="eastAsia" w:ascii="仿宋" w:hAnsi="仿宋" w:eastAsia="仿宋" w:cs="仿宋"/>
          <w:sz w:val="30"/>
          <w:szCs w:val="30"/>
          <w:lang w:eastAsia="zh-CN"/>
        </w:rPr>
        <w:t>或</w:t>
      </w:r>
      <w:r>
        <w:rPr>
          <w:rFonts w:hint="eastAsia" w:ascii="仿宋" w:hAnsi="仿宋" w:eastAsia="仿宋" w:cs="仿宋"/>
          <w:sz w:val="30"/>
          <w:szCs w:val="30"/>
          <w:lang w:val="en-US" w:eastAsia="zh-CN"/>
        </w:rPr>
        <w:t>3人以上</w:t>
      </w:r>
      <w:r>
        <w:rPr>
          <w:rFonts w:hint="eastAsia" w:ascii="仿宋" w:hAnsi="仿宋" w:eastAsia="仿宋" w:cs="仿宋"/>
          <w:sz w:val="30"/>
          <w:szCs w:val="30"/>
        </w:rPr>
        <w:t>组成询价评审小组。</w:t>
      </w:r>
    </w:p>
    <w:p>
      <w:pPr>
        <w:keepNext w:val="0"/>
        <w:keepLines w:val="0"/>
        <w:pageBreakBefore w:val="0"/>
        <w:widowControl w:val="0"/>
        <w:kinsoku/>
        <w:wordWrap/>
        <w:overflowPunct/>
        <w:topLinePunct w:val="0"/>
        <w:autoSpaceDE/>
        <w:autoSpaceDN/>
        <w:bidi w:val="0"/>
        <w:adjustRightInd/>
        <w:snapToGrid w:val="0"/>
        <w:spacing w:line="360" w:lineRule="auto"/>
        <w:ind w:firstLine="480"/>
        <w:jc w:val="left"/>
        <w:rPr>
          <w:rFonts w:hint="eastAsia" w:ascii="仿宋" w:hAnsi="仿宋" w:eastAsia="仿宋" w:cs="仿宋"/>
          <w:sz w:val="30"/>
          <w:szCs w:val="30"/>
        </w:rPr>
      </w:pPr>
      <w:r>
        <w:rPr>
          <w:rFonts w:hint="eastAsia" w:ascii="仿宋" w:hAnsi="仿宋" w:eastAsia="仿宋" w:cs="仿宋"/>
          <w:sz w:val="30"/>
          <w:szCs w:val="30"/>
        </w:rPr>
        <w:t>（二）采购人在询价文件规定的时间和地点公开询价。</w:t>
      </w:r>
    </w:p>
    <w:p>
      <w:pPr>
        <w:keepNext w:val="0"/>
        <w:keepLines w:val="0"/>
        <w:pageBreakBefore w:val="0"/>
        <w:widowControl w:val="0"/>
        <w:kinsoku/>
        <w:wordWrap/>
        <w:overflowPunct/>
        <w:topLinePunct w:val="0"/>
        <w:autoSpaceDE/>
        <w:autoSpaceDN/>
        <w:bidi w:val="0"/>
        <w:adjustRightInd/>
        <w:snapToGrid w:val="0"/>
        <w:spacing w:line="360" w:lineRule="auto"/>
        <w:ind w:firstLine="480"/>
        <w:jc w:val="left"/>
        <w:rPr>
          <w:rFonts w:hint="eastAsia" w:ascii="仿宋" w:hAnsi="仿宋" w:eastAsia="仿宋" w:cs="仿宋"/>
          <w:sz w:val="30"/>
          <w:szCs w:val="30"/>
        </w:rPr>
      </w:pPr>
      <w:r>
        <w:rPr>
          <w:rFonts w:hint="eastAsia" w:ascii="仿宋" w:hAnsi="仿宋" w:eastAsia="仿宋" w:cs="仿宋"/>
          <w:sz w:val="30"/>
          <w:szCs w:val="30"/>
        </w:rPr>
        <w:t>（三）询价时，采购人将查验报价文件密封情况，确认无误后公开拆封报价文件报价。</w:t>
      </w:r>
    </w:p>
    <w:p>
      <w:pPr>
        <w:keepNext w:val="0"/>
        <w:keepLines w:val="0"/>
        <w:pageBreakBefore w:val="0"/>
        <w:widowControl w:val="0"/>
        <w:kinsoku/>
        <w:wordWrap/>
        <w:overflowPunct/>
        <w:topLinePunct w:val="0"/>
        <w:autoSpaceDE/>
        <w:autoSpaceDN/>
        <w:bidi w:val="0"/>
        <w:adjustRightInd/>
        <w:snapToGrid w:val="0"/>
        <w:spacing w:line="360" w:lineRule="auto"/>
        <w:ind w:right="-176" w:rightChars="-84"/>
        <w:rPr>
          <w:rFonts w:hint="eastAsia" w:ascii="仿宋" w:hAnsi="仿宋" w:eastAsia="仿宋" w:cs="仿宋"/>
          <w:sz w:val="30"/>
          <w:szCs w:val="30"/>
        </w:rPr>
      </w:pPr>
      <w:r>
        <w:rPr>
          <w:rFonts w:hint="eastAsia" w:ascii="仿宋" w:hAnsi="仿宋" w:eastAsia="仿宋" w:cs="仿宋"/>
          <w:sz w:val="30"/>
          <w:szCs w:val="30"/>
        </w:rPr>
        <w:t>　</w:t>
      </w:r>
      <w:r>
        <w:rPr>
          <w:rFonts w:hint="eastAsia" w:ascii="仿宋" w:hAnsi="仿宋" w:eastAsia="仿宋" w:cs="仿宋"/>
          <w:b/>
          <w:bCs/>
          <w:sz w:val="30"/>
          <w:szCs w:val="30"/>
        </w:rPr>
        <w:t>　十、成交原则与方法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（一）采购人组织评审小组对各单位的报价资料进行审核，在满足采购人要求的前提下，按经评审通过后总金额最低价成交的原则确定成交供应商</w:t>
      </w:r>
      <w:r>
        <w:rPr>
          <w:rFonts w:hint="default" w:ascii="仿宋" w:hAnsi="仿宋" w:eastAsia="仿宋" w:cs="仿宋"/>
          <w:sz w:val="30"/>
          <w:szCs w:val="30"/>
          <w:lang w:val="en-US"/>
        </w:rPr>
        <w:t>,</w:t>
      </w:r>
      <w:r>
        <w:rPr>
          <w:rFonts w:hint="eastAsia" w:ascii="仿宋" w:hAnsi="仿宋" w:eastAsia="仿宋" w:cs="仿宋"/>
          <w:b/>
          <w:bCs/>
          <w:sz w:val="30"/>
          <w:szCs w:val="30"/>
        </w:rPr>
        <w:t>若出现税率不一致的情况，以除税价相对比</w:t>
      </w:r>
      <w:r>
        <w:rPr>
          <w:rFonts w:hint="eastAsia" w:ascii="仿宋" w:hAnsi="仿宋" w:eastAsia="仿宋" w:cs="仿宋"/>
          <w:sz w:val="30"/>
          <w:szCs w:val="30"/>
        </w:rPr>
        <w:t>。如果出现相同总金额最低报价情况时，总金额最低报价相同的</w:t>
      </w:r>
      <w:r>
        <w:rPr>
          <w:rFonts w:hint="eastAsia" w:ascii="仿宋" w:hAnsi="仿宋" w:eastAsia="仿宋" w:cs="仿宋"/>
          <w:sz w:val="30"/>
          <w:szCs w:val="30"/>
          <w:lang w:eastAsia="zh-CN"/>
        </w:rPr>
        <w:t>报价人</w:t>
      </w:r>
      <w:r>
        <w:rPr>
          <w:rFonts w:hint="eastAsia" w:ascii="仿宋" w:hAnsi="仿宋" w:eastAsia="仿宋" w:cs="仿宋"/>
          <w:sz w:val="30"/>
          <w:szCs w:val="30"/>
        </w:rPr>
        <w:t>再进行一轮报价。如报价再相同，则由采购人抽签决定成交单位。</w:t>
      </w:r>
    </w:p>
    <w:p>
      <w:pPr>
        <w:keepNext w:val="0"/>
        <w:keepLines w:val="0"/>
        <w:pageBreakBefore w:val="0"/>
        <w:widowControl w:val="0"/>
        <w:kinsoku/>
        <w:wordWrap/>
        <w:overflowPunct/>
        <w:topLinePunct w:val="0"/>
        <w:autoSpaceDE/>
        <w:autoSpaceDN/>
        <w:bidi w:val="0"/>
        <w:adjustRightInd/>
        <w:snapToGrid w:val="0"/>
        <w:spacing w:line="360" w:lineRule="auto"/>
        <w:jc w:val="left"/>
        <w:rPr>
          <w:rFonts w:hint="eastAsia" w:ascii="仿宋" w:hAnsi="仿宋" w:eastAsia="仿宋" w:cs="仿宋"/>
          <w:sz w:val="30"/>
          <w:szCs w:val="30"/>
        </w:rPr>
      </w:pPr>
      <w:r>
        <w:rPr>
          <w:rFonts w:hint="eastAsia" w:ascii="仿宋" w:hAnsi="仿宋" w:eastAsia="仿宋" w:cs="仿宋"/>
          <w:sz w:val="30"/>
          <w:szCs w:val="30"/>
        </w:rPr>
        <w:t xml:space="preserve">   （二）采购人不向未成交</w:t>
      </w:r>
      <w:r>
        <w:rPr>
          <w:rFonts w:hint="eastAsia" w:ascii="仿宋" w:hAnsi="仿宋" w:eastAsia="仿宋" w:cs="仿宋"/>
          <w:sz w:val="30"/>
          <w:szCs w:val="30"/>
          <w:lang w:eastAsia="zh-CN"/>
        </w:rPr>
        <w:t>报价人</w:t>
      </w:r>
      <w:r>
        <w:rPr>
          <w:rFonts w:hint="eastAsia" w:ascii="仿宋" w:hAnsi="仿宋" w:eastAsia="仿宋" w:cs="仿宋"/>
          <w:sz w:val="30"/>
          <w:szCs w:val="30"/>
        </w:rPr>
        <w:t>解释未成交原因，不退还报价文件。</w:t>
      </w:r>
    </w:p>
    <w:p>
      <w:pPr>
        <w:pStyle w:val="15"/>
        <w:keepNext w:val="0"/>
        <w:keepLines w:val="0"/>
        <w:pageBreakBefore w:val="0"/>
        <w:widowControl w:val="0"/>
        <w:kinsoku/>
        <w:wordWrap/>
        <w:overflowPunct/>
        <w:topLinePunct w:val="0"/>
        <w:autoSpaceDE/>
        <w:autoSpaceDN/>
        <w:bidi w:val="0"/>
        <w:adjustRightInd/>
        <w:snapToGrid w:val="0"/>
        <w:spacing w:line="360" w:lineRule="auto"/>
        <w:ind w:firstLine="60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eastAsia="zh-CN"/>
        </w:rPr>
        <w:t>一</w:t>
      </w:r>
      <w:r>
        <w:rPr>
          <w:rFonts w:hint="eastAsia" w:ascii="仿宋" w:hAnsi="仿宋" w:eastAsia="仿宋" w:cs="仿宋"/>
          <w:b/>
          <w:bCs/>
          <w:sz w:val="30"/>
          <w:szCs w:val="30"/>
        </w:rPr>
        <w:t>、合同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合同签订：采购人按照上述第十一条规定确定成交供应商，并签订采购合同，签约单位为杭州临江环境能源有限公司。合同履行期间，采购人可根据实际需要，按照成交价格，调整采购数量。</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_GB2312" w:eastAsia="仿宋_GB2312"/>
          <w:b/>
          <w:bCs/>
          <w:sz w:val="30"/>
          <w:szCs w:val="30"/>
        </w:rPr>
      </w:pPr>
      <w:r>
        <w:rPr>
          <w:rFonts w:hint="eastAsia" w:ascii="仿宋_GB2312" w:hAnsi="宋体" w:eastAsia="仿宋_GB2312"/>
          <w:b/>
          <w:bCs/>
          <w:sz w:val="30"/>
          <w:szCs w:val="30"/>
          <w:lang w:eastAsia="zh-CN"/>
        </w:rPr>
        <w:t>十二、</w:t>
      </w:r>
      <w:r>
        <w:rPr>
          <w:rFonts w:hint="eastAsia" w:ascii="仿宋_GB2312" w:eastAsia="仿宋_GB2312"/>
          <w:b/>
          <w:bCs/>
          <w:sz w:val="30"/>
          <w:szCs w:val="30"/>
          <w:lang w:eastAsia="zh-CN"/>
        </w:rPr>
        <w:t>报价保证金退还</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_GB2312" w:eastAsia="仿宋_GB2312"/>
          <w:sz w:val="30"/>
          <w:szCs w:val="30"/>
        </w:rPr>
      </w:pPr>
      <w:r>
        <w:rPr>
          <w:rFonts w:hint="eastAsia" w:ascii="仿宋_GB2312" w:eastAsia="仿宋_GB2312"/>
          <w:sz w:val="30"/>
          <w:szCs w:val="30"/>
          <w:lang w:eastAsia="zh-CN"/>
        </w:rPr>
        <w:t>（一）报价</w:t>
      </w:r>
      <w:r>
        <w:rPr>
          <w:rFonts w:hint="eastAsia" w:ascii="仿宋_GB2312" w:eastAsia="仿宋_GB2312"/>
          <w:sz w:val="30"/>
          <w:szCs w:val="30"/>
        </w:rPr>
        <w:t>保证金的退还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的</w:t>
      </w:r>
      <w:r>
        <w:rPr>
          <w:rFonts w:hint="eastAsia" w:ascii="仿宋_GB2312" w:eastAsia="仿宋_GB2312"/>
          <w:sz w:val="30"/>
          <w:szCs w:val="30"/>
          <w:lang w:eastAsia="zh-CN"/>
        </w:rPr>
        <w:t>报价</w:t>
      </w:r>
      <w:r>
        <w:rPr>
          <w:rFonts w:hint="eastAsia" w:ascii="仿宋_GB2312" w:eastAsia="仿宋_GB2312"/>
          <w:sz w:val="30"/>
          <w:szCs w:val="30"/>
        </w:rPr>
        <w:t>保证金将在</w:t>
      </w:r>
      <w:r>
        <w:rPr>
          <w:rFonts w:hint="eastAsia" w:ascii="仿宋_GB2312" w:eastAsia="仿宋_GB2312"/>
          <w:sz w:val="30"/>
          <w:szCs w:val="30"/>
          <w:lang w:eastAsia="zh-CN"/>
        </w:rPr>
        <w:t>采购人</w:t>
      </w:r>
      <w:r>
        <w:rPr>
          <w:rFonts w:hint="eastAsia" w:ascii="仿宋_GB2312" w:eastAsia="仿宋_GB2312"/>
          <w:sz w:val="30"/>
          <w:szCs w:val="30"/>
        </w:rPr>
        <w:t>与中标人签订合同后全额退还。退保证金前，</w:t>
      </w:r>
      <w:r>
        <w:rPr>
          <w:rFonts w:hint="eastAsia" w:ascii="仿宋_GB2312" w:eastAsia="仿宋_GB2312"/>
          <w:sz w:val="30"/>
          <w:szCs w:val="30"/>
          <w:lang w:eastAsia="zh-CN"/>
        </w:rPr>
        <w:t>报价人</w:t>
      </w:r>
      <w:r>
        <w:rPr>
          <w:rFonts w:hint="eastAsia" w:ascii="仿宋_GB2312" w:eastAsia="仿宋_GB2312"/>
          <w:sz w:val="30"/>
          <w:szCs w:val="30"/>
        </w:rPr>
        <w:t>必须提供加盖公章或财务专用章的收款收据</w:t>
      </w:r>
      <w:r>
        <w:rPr>
          <w:rFonts w:hint="eastAsia" w:ascii="仿宋_GB2312" w:eastAsia="仿宋_GB2312"/>
          <w:b/>
          <w:bCs/>
          <w:sz w:val="30"/>
          <w:szCs w:val="30"/>
          <w:lang w:eastAsia="zh-CN"/>
        </w:rPr>
        <w:t>（格式详见附件八，单独打印）</w:t>
      </w:r>
      <w:r>
        <w:rPr>
          <w:rFonts w:hint="eastAsia" w:ascii="仿宋_GB2312" w:eastAsia="仿宋_GB2312"/>
          <w:sz w:val="30"/>
          <w:szCs w:val="30"/>
        </w:rPr>
        <w:t>。</w:t>
      </w:r>
      <w:r>
        <w:rPr>
          <w:rFonts w:hint="eastAsia" w:ascii="仿宋_GB2312" w:eastAsia="仿宋_GB2312"/>
          <w:sz w:val="30"/>
          <w:szCs w:val="30"/>
        </w:rPr>
        <w:br w:type="textWrapping"/>
      </w:r>
      <w:r>
        <w:rPr>
          <w:rFonts w:hint="eastAsia" w:ascii="仿宋_GB2312" w:eastAsia="仿宋_GB2312"/>
          <w:b/>
          <w:bCs/>
          <w:sz w:val="30"/>
          <w:szCs w:val="30"/>
          <w:lang w:val="en-US" w:eastAsia="zh-CN"/>
        </w:rPr>
        <w:t xml:space="preserve">    （二）</w:t>
      </w:r>
      <w:r>
        <w:rPr>
          <w:rFonts w:hint="eastAsia" w:ascii="仿宋_GB2312" w:eastAsia="仿宋_GB2312"/>
          <w:b/>
          <w:bCs/>
          <w:sz w:val="30"/>
          <w:szCs w:val="30"/>
          <w:lang w:eastAsia="zh-CN"/>
        </w:rPr>
        <w:t>报价人</w:t>
      </w:r>
      <w:r>
        <w:rPr>
          <w:rFonts w:hint="eastAsia" w:ascii="仿宋_GB2312" w:eastAsia="仿宋_GB2312"/>
          <w:b/>
          <w:bCs/>
          <w:sz w:val="30"/>
          <w:szCs w:val="30"/>
        </w:rPr>
        <w:t>有以下情形之一的，</w:t>
      </w:r>
      <w:r>
        <w:rPr>
          <w:rFonts w:hint="eastAsia" w:ascii="仿宋_GB2312" w:eastAsia="仿宋_GB2312"/>
          <w:b/>
          <w:bCs/>
          <w:sz w:val="30"/>
          <w:szCs w:val="30"/>
          <w:lang w:eastAsia="zh-CN"/>
        </w:rPr>
        <w:t>报价</w:t>
      </w:r>
      <w:r>
        <w:rPr>
          <w:rFonts w:hint="eastAsia" w:ascii="仿宋_GB2312" w:eastAsia="仿宋_GB2312"/>
          <w:b/>
          <w:bCs/>
          <w:sz w:val="30"/>
          <w:szCs w:val="30"/>
        </w:rPr>
        <w:t>保证金将不予退还：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_GB2312" w:eastAsia="仿宋_GB2312"/>
          <w:sz w:val="30"/>
          <w:szCs w:val="30"/>
        </w:rPr>
      </w:pPr>
      <w:r>
        <w:rPr>
          <w:rFonts w:hint="eastAsia" w:ascii="仿宋_GB2312" w:eastAsia="仿宋_GB2312"/>
          <w:sz w:val="30"/>
          <w:szCs w:val="30"/>
        </w:rPr>
        <w:t>（1）在</w:t>
      </w:r>
      <w:r>
        <w:rPr>
          <w:rFonts w:hint="eastAsia" w:ascii="仿宋_GB2312" w:eastAsia="仿宋_GB2312"/>
          <w:sz w:val="30"/>
          <w:szCs w:val="30"/>
          <w:lang w:eastAsia="zh-CN"/>
        </w:rPr>
        <w:t>报价</w:t>
      </w:r>
      <w:r>
        <w:rPr>
          <w:rFonts w:hint="eastAsia" w:ascii="仿宋_GB2312" w:eastAsia="仿宋_GB2312"/>
          <w:sz w:val="30"/>
          <w:szCs w:val="30"/>
        </w:rPr>
        <w:t>有效期内撤销</w:t>
      </w:r>
      <w:r>
        <w:rPr>
          <w:rFonts w:hint="eastAsia" w:ascii="仿宋_GB2312" w:eastAsia="仿宋_GB2312"/>
          <w:sz w:val="30"/>
          <w:szCs w:val="30"/>
          <w:lang w:eastAsia="zh-CN"/>
        </w:rPr>
        <w:t>报价</w:t>
      </w:r>
      <w:r>
        <w:rPr>
          <w:rFonts w:hint="eastAsia" w:ascii="仿宋_GB2312" w:eastAsia="仿宋_GB2312"/>
          <w:sz w:val="30"/>
          <w:szCs w:val="30"/>
        </w:rPr>
        <w:t>文件；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_GB2312" w:eastAsia="仿宋_GB2312"/>
          <w:sz w:val="30"/>
          <w:szCs w:val="30"/>
        </w:rPr>
      </w:pPr>
      <w:r>
        <w:rPr>
          <w:rFonts w:hint="eastAsia" w:ascii="仿宋_GB2312" w:eastAsia="仿宋_GB2312"/>
          <w:sz w:val="30"/>
          <w:szCs w:val="30"/>
        </w:rPr>
        <w:t>（2）擅自修改或拒绝接受已经承诺确认的条款；</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_GB2312" w:eastAsia="仿宋_GB2312"/>
          <w:sz w:val="30"/>
          <w:szCs w:val="30"/>
        </w:rPr>
      </w:pPr>
      <w:r>
        <w:rPr>
          <w:rFonts w:hint="eastAsia" w:ascii="仿宋_GB2312" w:eastAsia="仿宋_GB2312"/>
          <w:sz w:val="30"/>
          <w:szCs w:val="30"/>
        </w:rPr>
        <w:t>（3）在规定的时间内拒签合同、拒付履约保证金；</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_GB2312" w:eastAsia="仿宋_GB2312"/>
          <w:sz w:val="30"/>
          <w:szCs w:val="30"/>
        </w:rPr>
        <w:t>（4）法律、法规规定的其他情形。</w:t>
      </w:r>
    </w:p>
    <w:p>
      <w:pPr>
        <w:keepNext w:val="0"/>
        <w:keepLines w:val="0"/>
        <w:pageBreakBefore w:val="0"/>
        <w:widowControl w:val="0"/>
        <w:kinsoku/>
        <w:wordWrap/>
        <w:overflowPunct/>
        <w:topLinePunct w:val="0"/>
        <w:autoSpaceDE/>
        <w:autoSpaceDN/>
        <w:bidi w:val="0"/>
        <w:adjustRightInd/>
        <w:snapToGrid w:val="0"/>
        <w:spacing w:line="360" w:lineRule="auto"/>
        <w:ind w:firstLine="617" w:firstLineChars="205"/>
        <w:jc w:val="left"/>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之间存在串通等舞弊、违法行为，采购人有权拒绝存在此行为的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（三）凡涉及本次询价的解释权均属于杭州临江环境能源有限公司。</w:t>
      </w:r>
    </w:p>
    <w:p>
      <w:pPr>
        <w:pStyle w:val="3"/>
        <w:pageBreakBefore w:val="0"/>
        <w:numPr>
          <w:ilvl w:val="0"/>
          <w:numId w:val="0"/>
        </w:numPr>
        <w:kinsoku/>
        <w:wordWrap/>
        <w:overflowPunct/>
        <w:topLinePunct w:val="0"/>
        <w:bidi w:val="0"/>
        <w:spacing w:line="360" w:lineRule="auto"/>
        <w:jc w:val="center"/>
        <w:textAlignment w:val="baseline"/>
        <w:rPr>
          <w:rFonts w:hint="eastAsia" w:ascii="仿宋" w:hAnsi="仿宋" w:eastAsia="仿宋" w:cs="仿宋"/>
          <w:b w:val="0"/>
          <w:bCs/>
          <w:snapToGrid w:val="0"/>
          <w:sz w:val="44"/>
        </w:rPr>
      </w:pPr>
      <w:r>
        <w:rPr>
          <w:rFonts w:hint="eastAsia" w:ascii="仿宋" w:hAnsi="仿宋" w:eastAsia="仿宋" w:cs="仿宋"/>
          <w:kern w:val="0"/>
          <w:sz w:val="28"/>
        </w:rPr>
        <w:br w:type="page"/>
      </w:r>
      <w:bookmarkStart w:id="8" w:name="_Toc530583923"/>
      <w:bookmarkStart w:id="9" w:name="_Toc530583880"/>
      <w:r>
        <w:rPr>
          <w:rFonts w:hint="eastAsia" w:ascii="仿宋" w:hAnsi="仿宋" w:eastAsia="仿宋" w:cs="仿宋"/>
          <w:snapToGrid w:val="0"/>
          <w:sz w:val="44"/>
          <w:szCs w:val="44"/>
        </w:rPr>
        <w:t>第三部分   询价内容</w:t>
      </w:r>
      <w:bookmarkEnd w:id="8"/>
      <w:bookmarkEnd w:id="9"/>
    </w:p>
    <w:p>
      <w:pPr>
        <w:pageBreakBefore w:val="0"/>
        <w:numPr>
          <w:ilvl w:val="0"/>
          <w:numId w:val="0"/>
        </w:numPr>
        <w:kinsoku/>
        <w:wordWrap/>
        <w:overflowPunct/>
        <w:topLinePunct w:val="0"/>
        <w:bidi w:val="0"/>
        <w:adjustRightInd w:val="0"/>
        <w:snapToGrid w:val="0"/>
        <w:spacing w:line="360" w:lineRule="auto"/>
        <w:ind w:left="585" w:leftChars="0"/>
        <w:jc w:val="left"/>
        <w:textAlignment w:val="baseline"/>
        <w:rPr>
          <w:rFonts w:hint="eastAsia" w:ascii="仿宋" w:hAnsi="仿宋" w:eastAsia="仿宋" w:cs="仿宋"/>
          <w:sz w:val="24"/>
          <w:szCs w:val="24"/>
          <w:lang w:eastAsia="zh-CN"/>
        </w:rPr>
      </w:pPr>
      <w:r>
        <w:rPr>
          <w:rFonts w:hint="eastAsia" w:ascii="仿宋" w:hAnsi="仿宋" w:eastAsia="仿宋" w:cs="仿宋"/>
          <w:b/>
          <w:bCs/>
          <w:sz w:val="30"/>
          <w:szCs w:val="30"/>
          <w:lang w:eastAsia="zh-CN"/>
        </w:rPr>
        <w:t>一、</w:t>
      </w:r>
      <w:r>
        <w:rPr>
          <w:rFonts w:hint="eastAsia" w:ascii="仿宋" w:hAnsi="仿宋" w:eastAsia="仿宋" w:cs="仿宋"/>
          <w:b/>
          <w:bCs/>
          <w:sz w:val="30"/>
          <w:szCs w:val="30"/>
        </w:rPr>
        <w:t>采购内容及相关说明</w:t>
      </w:r>
      <w:r>
        <w:rPr>
          <w:rFonts w:hint="eastAsia" w:ascii="仿宋" w:hAnsi="仿宋" w:eastAsia="仿宋" w:cs="仿宋"/>
          <w:sz w:val="30"/>
          <w:szCs w:val="30"/>
        </w:rPr>
        <w:t>：</w:t>
      </w:r>
      <w:r>
        <w:rPr>
          <w:rFonts w:hint="eastAsia" w:ascii="仿宋" w:hAnsi="仿宋" w:eastAsia="仿宋" w:cs="仿宋"/>
          <w:sz w:val="30"/>
          <w:szCs w:val="30"/>
          <w:lang w:eastAsia="zh-CN"/>
        </w:rPr>
        <w:t>详见报价清单</w:t>
      </w:r>
    </w:p>
    <w:p>
      <w:pPr>
        <w:pStyle w:val="15"/>
        <w:pageBreakBefore w:val="0"/>
        <w:kinsoku/>
        <w:wordWrap/>
        <w:overflowPunct/>
        <w:topLinePunct w:val="0"/>
        <w:bidi w:val="0"/>
        <w:snapToGrid w:val="0"/>
        <w:spacing w:line="360" w:lineRule="auto"/>
        <w:ind w:left="0" w:leftChars="0" w:firstLine="602" w:firstLineChars="200"/>
        <w:textAlignment w:val="baseline"/>
        <w:rPr>
          <w:rFonts w:hint="eastAsia" w:ascii="仿宋" w:hAnsi="仿宋" w:eastAsia="仿宋" w:cs="仿宋"/>
          <w:b/>
          <w:bCs/>
          <w:color w:val="auto"/>
          <w:kern w:val="2"/>
          <w:sz w:val="30"/>
          <w:szCs w:val="30"/>
        </w:rPr>
      </w:pPr>
      <w:r>
        <w:rPr>
          <w:rFonts w:hint="eastAsia" w:ascii="仿宋" w:hAnsi="仿宋" w:eastAsia="仿宋" w:cs="仿宋"/>
          <w:b/>
          <w:bCs/>
          <w:color w:val="auto"/>
          <w:kern w:val="2"/>
          <w:sz w:val="30"/>
          <w:szCs w:val="30"/>
        </w:rPr>
        <w:t>二、供货方式</w:t>
      </w:r>
    </w:p>
    <w:p>
      <w:pPr>
        <w:pStyle w:val="15"/>
        <w:pageBreakBefore w:val="0"/>
        <w:kinsoku/>
        <w:wordWrap/>
        <w:overflowPunct/>
        <w:topLinePunct w:val="0"/>
        <w:bidi w:val="0"/>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本项目供货期为一年，</w:t>
      </w:r>
      <w:r>
        <w:rPr>
          <w:rFonts w:hint="eastAsia" w:ascii="仿宋" w:hAnsi="仿宋" w:eastAsia="仿宋" w:cs="仿宋"/>
          <w:color w:val="auto"/>
          <w:kern w:val="2"/>
          <w:sz w:val="30"/>
          <w:szCs w:val="30"/>
        </w:rPr>
        <w:t>根据采购人实际需要，分批次供货。供应商接到采购人送货通知后，</w:t>
      </w:r>
      <w:r>
        <w:rPr>
          <w:rFonts w:hint="eastAsia" w:ascii="仿宋" w:hAnsi="仿宋" w:eastAsia="仿宋" w:cs="仿宋"/>
          <w:color w:val="auto"/>
          <w:kern w:val="2"/>
          <w:sz w:val="30"/>
          <w:szCs w:val="30"/>
          <w:lang w:val="en-US" w:eastAsia="zh-CN"/>
        </w:rPr>
        <w:t>10</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5"/>
        <w:pageBreakBefore w:val="0"/>
        <w:kinsoku/>
        <w:wordWrap/>
        <w:overflowPunct/>
        <w:topLinePunct w:val="0"/>
        <w:bidi w:val="0"/>
        <w:snapToGrid w:val="0"/>
        <w:spacing w:line="360" w:lineRule="auto"/>
        <w:ind w:firstLine="601"/>
        <w:textAlignment w:val="baseline"/>
        <w:rPr>
          <w:rFonts w:hint="eastAsia" w:ascii="仿宋" w:hAnsi="仿宋" w:eastAsia="仿宋" w:cs="仿宋"/>
          <w:b/>
          <w:bCs/>
          <w:color w:val="auto"/>
          <w:kern w:val="2"/>
          <w:sz w:val="30"/>
          <w:szCs w:val="30"/>
        </w:rPr>
      </w:pPr>
      <w:r>
        <w:rPr>
          <w:rFonts w:hint="eastAsia" w:ascii="仿宋" w:hAnsi="仿宋" w:eastAsia="仿宋" w:cs="仿宋"/>
          <w:b/>
          <w:bCs/>
          <w:color w:val="auto"/>
          <w:kern w:val="2"/>
          <w:sz w:val="30"/>
          <w:szCs w:val="30"/>
        </w:rPr>
        <w:t>三、付款方式</w:t>
      </w:r>
    </w:p>
    <w:p>
      <w:pPr>
        <w:pStyle w:val="15"/>
        <w:pageBreakBefore w:val="0"/>
        <w:kinsoku/>
        <w:wordWrap/>
        <w:overflowPunct/>
        <w:topLinePunct w:val="0"/>
        <w:bidi w:val="0"/>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本月货款，次月结算。中标人</w:t>
      </w:r>
      <w:r>
        <w:rPr>
          <w:rFonts w:hint="eastAsia" w:ascii="仿宋" w:hAnsi="仿宋" w:eastAsia="仿宋" w:cs="仿宋"/>
          <w:color w:val="auto"/>
          <w:kern w:val="2"/>
          <w:sz w:val="30"/>
          <w:szCs w:val="30"/>
        </w:rPr>
        <w:t>提供经双方确认的送货清单及增值税专用发票，采购人自收到准确清单和发票后，</w:t>
      </w:r>
      <w:r>
        <w:rPr>
          <w:rFonts w:hint="eastAsia" w:ascii="仿宋" w:hAnsi="仿宋" w:eastAsia="仿宋" w:cs="仿宋"/>
          <w:color w:val="auto"/>
          <w:kern w:val="2"/>
          <w:sz w:val="30"/>
          <w:szCs w:val="30"/>
          <w:lang w:val="en-US" w:eastAsia="zh-CN"/>
        </w:rPr>
        <w:t>30日内</w:t>
      </w:r>
      <w:r>
        <w:rPr>
          <w:rFonts w:hint="eastAsia" w:ascii="仿宋" w:hAnsi="仿宋" w:eastAsia="仿宋" w:cs="仿宋"/>
          <w:color w:val="auto"/>
          <w:kern w:val="2"/>
          <w:sz w:val="30"/>
          <w:szCs w:val="30"/>
        </w:rPr>
        <w:t>完成货款支付。</w:t>
      </w:r>
    </w:p>
    <w:p>
      <w:pPr>
        <w:pStyle w:val="15"/>
        <w:pageBreakBefore w:val="0"/>
        <w:kinsoku/>
        <w:wordWrap/>
        <w:overflowPunct/>
        <w:topLinePunct w:val="0"/>
        <w:bidi w:val="0"/>
        <w:snapToGrid w:val="0"/>
        <w:spacing w:line="360" w:lineRule="auto"/>
        <w:ind w:firstLine="601"/>
        <w:textAlignment w:val="baseline"/>
        <w:rPr>
          <w:rFonts w:hint="eastAsia" w:ascii="仿宋" w:hAnsi="仿宋" w:eastAsia="仿宋" w:cs="仿宋"/>
          <w:b/>
          <w:bCs/>
          <w:color w:val="auto"/>
          <w:kern w:val="2"/>
          <w:sz w:val="30"/>
          <w:szCs w:val="30"/>
        </w:rPr>
      </w:pPr>
      <w:r>
        <w:rPr>
          <w:rFonts w:hint="eastAsia" w:ascii="仿宋" w:hAnsi="仿宋" w:eastAsia="仿宋" w:cs="仿宋"/>
          <w:b/>
          <w:bCs/>
          <w:color w:val="auto"/>
          <w:kern w:val="2"/>
          <w:sz w:val="30"/>
          <w:szCs w:val="30"/>
        </w:rPr>
        <w:t>四、售后服务</w:t>
      </w:r>
    </w:p>
    <w:p>
      <w:pPr>
        <w:pStyle w:val="15"/>
        <w:pageBreakBefore w:val="0"/>
        <w:kinsoku/>
        <w:wordWrap/>
        <w:overflowPunct/>
        <w:topLinePunct w:val="0"/>
        <w:bidi w:val="0"/>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5"/>
        <w:pageBreakBefore w:val="0"/>
        <w:kinsoku/>
        <w:wordWrap/>
        <w:overflowPunct/>
        <w:topLinePunct w:val="0"/>
        <w:bidi w:val="0"/>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3"/>
        <w:pageBreakBefore w:val="0"/>
        <w:numPr>
          <w:ilvl w:val="0"/>
          <w:numId w:val="0"/>
        </w:numPr>
        <w:kinsoku/>
        <w:wordWrap/>
        <w:overflowPunct/>
        <w:topLinePunct w:val="0"/>
        <w:bidi w:val="0"/>
        <w:spacing w:line="360" w:lineRule="auto"/>
        <w:jc w:val="center"/>
        <w:textAlignment w:val="baseline"/>
        <w:rPr>
          <w:rFonts w:hint="eastAsia" w:ascii="仿宋" w:hAnsi="仿宋" w:eastAsia="仿宋" w:cs="仿宋"/>
          <w:snapToGrid w:val="0"/>
          <w:sz w:val="44"/>
          <w:szCs w:val="44"/>
        </w:rPr>
      </w:pPr>
      <w:bookmarkStart w:id="10" w:name="_Toc530583924"/>
      <w:r>
        <w:rPr>
          <w:rFonts w:hint="eastAsia" w:ascii="仿宋" w:hAnsi="仿宋" w:eastAsia="仿宋" w:cs="仿宋"/>
          <w:snapToGrid w:val="0"/>
          <w:sz w:val="30"/>
          <w:szCs w:val="30"/>
        </w:rPr>
        <w:br w:type="page"/>
      </w:r>
      <w:r>
        <w:rPr>
          <w:rFonts w:hint="eastAsia" w:ascii="仿宋" w:hAnsi="仿宋" w:eastAsia="仿宋" w:cs="仿宋"/>
          <w:snapToGrid w:val="0"/>
          <w:sz w:val="44"/>
          <w:szCs w:val="44"/>
        </w:rPr>
        <w:t>第四部分    报价文件格式</w:t>
      </w:r>
      <w:bookmarkEnd w:id="10"/>
    </w:p>
    <w:p>
      <w:pPr>
        <w:spacing w:line="480" w:lineRule="auto"/>
        <w:jc w:val="left"/>
        <w:rPr>
          <w:rFonts w:hint="eastAsia" w:ascii="仿宋" w:hAnsi="仿宋" w:eastAsia="仿宋" w:cs="仿宋"/>
          <w:b/>
          <w:sz w:val="28"/>
        </w:rPr>
      </w:pPr>
      <w:r>
        <w:rPr>
          <w:rStyle w:val="16"/>
          <w:rFonts w:hint="eastAsia" w:ascii="仿宋" w:hAnsi="仿宋" w:eastAsia="仿宋" w:cs="仿宋"/>
          <w:sz w:val="30"/>
        </w:rPr>
        <w:t>附件一：</w:t>
      </w:r>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eastAsia="zh-CN"/>
        </w:rPr>
      </w:pPr>
      <w:r>
        <w:rPr>
          <w:rFonts w:hint="eastAsia" w:ascii="仿宋" w:hAnsi="仿宋" w:eastAsia="仿宋" w:cs="仿宋"/>
          <w:sz w:val="52"/>
          <w:lang w:val="en-US"/>
        </w:rPr>
        <w:t>2022年</w:t>
      </w:r>
      <w:r>
        <w:rPr>
          <w:rFonts w:hint="eastAsia" w:ascii="仿宋" w:hAnsi="仿宋" w:eastAsia="仿宋" w:cs="仿宋"/>
          <w:sz w:val="52"/>
        </w:rPr>
        <w:t>临江公司</w:t>
      </w:r>
      <w:r>
        <w:rPr>
          <w:rFonts w:hint="eastAsia" w:ascii="仿宋" w:hAnsi="仿宋" w:eastAsia="仿宋" w:cs="仿宋"/>
          <w:sz w:val="52"/>
          <w:lang w:eastAsia="zh-CN"/>
        </w:rPr>
        <w:t>电气通用备品备件</w:t>
      </w:r>
    </w:p>
    <w:p>
      <w:pPr>
        <w:spacing w:line="360" w:lineRule="auto"/>
        <w:jc w:val="center"/>
        <w:rPr>
          <w:rFonts w:hint="default" w:ascii="仿宋" w:hAnsi="仿宋" w:eastAsia="仿宋" w:cs="仿宋"/>
          <w:sz w:val="52"/>
          <w:lang w:val="en-US"/>
        </w:rPr>
      </w:pPr>
      <w:r>
        <w:rPr>
          <w:rFonts w:hint="eastAsia" w:ascii="仿宋" w:hAnsi="仿宋" w:eastAsia="仿宋" w:cs="仿宋"/>
          <w:sz w:val="52"/>
        </w:rPr>
        <w:t>采购项目</w:t>
      </w:r>
    </w:p>
    <w:p>
      <w:pPr>
        <w:spacing w:line="360" w:lineRule="auto"/>
        <w:jc w:val="center"/>
        <w:rPr>
          <w:rFonts w:hint="eastAsia" w:ascii="仿宋" w:hAnsi="仿宋" w:eastAsia="仿宋" w:cs="仿宋"/>
          <w:sz w:val="36"/>
          <w:lang w:val="en-US" w:eastAsia="zh-CN"/>
        </w:rPr>
      </w:pPr>
      <w:r>
        <w:rPr>
          <w:rFonts w:hint="eastAsia" w:ascii="仿宋" w:hAnsi="仿宋" w:eastAsia="仿宋" w:cs="仿宋"/>
          <w:sz w:val="36"/>
        </w:rPr>
        <w:t>采购编号：</w:t>
      </w:r>
      <w:r>
        <w:rPr>
          <w:rFonts w:hint="default" w:ascii="仿宋" w:hAnsi="仿宋" w:eastAsia="仿宋" w:cs="仿宋"/>
          <w:sz w:val="36"/>
          <w:lang w:val="en-US" w:eastAsia="zh-CN"/>
        </w:rPr>
        <w:t>202211001</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36"/>
        </w:rPr>
      </w:pPr>
      <w:r>
        <w:rPr>
          <w:rFonts w:hint="eastAsia" w:ascii="仿宋" w:hAnsi="仿宋" w:eastAsia="仿宋" w:cs="仿宋"/>
          <w:sz w:val="36"/>
        </w:rPr>
        <w:t>报价单位全称</w:t>
      </w:r>
    </w:p>
    <w:p>
      <w:pPr>
        <w:spacing w:line="480" w:lineRule="auto"/>
        <w:ind w:firstLine="3240" w:firstLineChars="900"/>
        <w:rPr>
          <w:rFonts w:hint="eastAsia" w:ascii="仿宋" w:hAnsi="仿宋" w:eastAsia="仿宋" w:cs="仿宋"/>
          <w:sz w:val="36"/>
        </w:rPr>
      </w:pPr>
      <w:r>
        <w:rPr>
          <w:rFonts w:hint="eastAsia" w:ascii="仿宋" w:hAnsi="仿宋" w:eastAsia="仿宋" w:cs="仿宋"/>
          <w:sz w:val="36"/>
          <w:lang w:val="en-US"/>
        </w:rPr>
        <w:t>2022年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spacing w:line="480" w:lineRule="auto"/>
        <w:jc w:val="left"/>
        <w:rPr>
          <w:rStyle w:val="16"/>
          <w:rFonts w:hint="eastAsia" w:ascii="仿宋" w:hAnsi="仿宋" w:eastAsia="仿宋" w:cs="仿宋"/>
          <w:sz w:val="30"/>
        </w:rPr>
      </w:pPr>
      <w:r>
        <w:rPr>
          <w:rStyle w:val="16"/>
          <w:rFonts w:hint="eastAsia" w:ascii="仿宋" w:hAnsi="仿宋" w:eastAsia="仿宋" w:cs="仿宋"/>
          <w:sz w:val="30"/>
        </w:rPr>
        <w:br w:type="page"/>
      </w:r>
      <w:r>
        <w:rPr>
          <w:rStyle w:val="16"/>
          <w:rFonts w:hint="eastAsia" w:ascii="仿宋" w:hAnsi="仿宋" w:eastAsia="仿宋" w:cs="仿宋"/>
          <w:sz w:val="30"/>
        </w:rPr>
        <w:t>附件二</w:t>
      </w:r>
    </w:p>
    <w:p>
      <w:pPr>
        <w:jc w:val="center"/>
        <w:rPr>
          <w:rFonts w:hint="eastAsia" w:ascii="仿宋" w:hAnsi="仿宋" w:eastAsia="仿宋" w:cs="仿宋"/>
          <w:b/>
          <w:spacing w:val="40"/>
          <w:sz w:val="36"/>
        </w:rPr>
      </w:pPr>
      <w:r>
        <w:rPr>
          <w:rFonts w:hint="eastAsia" w:ascii="仿宋" w:hAnsi="仿宋" w:eastAsia="仿宋" w:cs="仿宋"/>
          <w:b/>
          <w:spacing w:val="40"/>
          <w:sz w:val="36"/>
        </w:rPr>
        <w:t>法定代表人授权书</w:t>
      </w:r>
    </w:p>
    <w:p>
      <w:pPr>
        <w:spacing w:line="360" w:lineRule="auto"/>
        <w:ind w:left="540" w:leftChars="257" w:firstLine="2920" w:firstLineChars="808"/>
        <w:rPr>
          <w:rFonts w:hint="eastAsia" w:ascii="仿宋" w:hAnsi="仿宋" w:eastAsia="仿宋" w:cs="仿宋"/>
          <w:b/>
          <w:sz w:val="36"/>
        </w:rPr>
      </w:pPr>
    </w:p>
    <w:p>
      <w:pPr>
        <w:spacing w:line="360" w:lineRule="auto"/>
        <w:jc w:val="left"/>
        <w:rPr>
          <w:rFonts w:hint="eastAsia" w:ascii="仿宋" w:hAnsi="仿宋" w:eastAsia="仿宋" w:cs="仿宋"/>
          <w:sz w:val="30"/>
        </w:rPr>
      </w:pPr>
      <w:r>
        <w:rPr>
          <w:rFonts w:hint="eastAsia" w:ascii="仿宋" w:hAnsi="仿宋" w:eastAsia="仿宋" w:cs="仿宋"/>
          <w:sz w:val="30"/>
        </w:rPr>
        <w:t>杭州临江环境能源有限公司：</w:t>
      </w:r>
    </w:p>
    <w:p>
      <w:pPr>
        <w:spacing w:line="360" w:lineRule="auto"/>
        <w:rPr>
          <w:rFonts w:hint="eastAsia" w:ascii="仿宋" w:hAnsi="仿宋" w:eastAsia="仿宋" w:cs="仿宋"/>
          <w:sz w:val="30"/>
        </w:rPr>
      </w:pPr>
      <w:r>
        <w:rPr>
          <w:rFonts w:hint="eastAsia" w:ascii="仿宋" w:hAnsi="仿宋" w:eastAsia="仿宋" w:cs="仿宋"/>
          <w:sz w:val="30"/>
          <w:u w:val="single"/>
        </w:rPr>
        <w:t>（报价单位全称）</w:t>
      </w:r>
      <w:r>
        <w:rPr>
          <w:rFonts w:hint="eastAsia" w:ascii="仿宋" w:hAnsi="仿宋" w:eastAsia="仿宋" w:cs="仿宋"/>
          <w:sz w:val="30"/>
        </w:rPr>
        <w:t>法定代表人授权（全名、职务、身份证号码）为</w:t>
      </w:r>
      <w:r>
        <w:rPr>
          <w:rFonts w:hint="eastAsia" w:ascii="仿宋" w:hAnsi="仿宋" w:eastAsia="仿宋" w:cs="仿宋"/>
          <w:sz w:val="30"/>
          <w:lang w:eastAsia="zh-CN"/>
        </w:rPr>
        <w:t>授权</w:t>
      </w:r>
      <w:r>
        <w:rPr>
          <w:rFonts w:hint="eastAsia" w:ascii="仿宋" w:hAnsi="仿宋" w:eastAsia="仿宋" w:cs="仿宋"/>
          <w:sz w:val="30"/>
        </w:rPr>
        <w:t>代表，参加贵方组织的</w:t>
      </w:r>
      <w:r>
        <w:rPr>
          <w:rFonts w:hint="eastAsia" w:ascii="仿宋" w:hAnsi="仿宋" w:eastAsia="仿宋" w:cs="仿宋"/>
          <w:sz w:val="30"/>
          <w:u w:val="single"/>
          <w:lang w:val="en-US"/>
        </w:rPr>
        <w:t>2022年</w:t>
      </w:r>
      <w:r>
        <w:rPr>
          <w:rFonts w:hint="eastAsia" w:ascii="仿宋" w:hAnsi="仿宋" w:eastAsia="仿宋" w:cs="仿宋"/>
          <w:sz w:val="30"/>
          <w:u w:val="single"/>
        </w:rPr>
        <w:t>临江公司</w:t>
      </w:r>
      <w:r>
        <w:rPr>
          <w:rFonts w:hint="eastAsia" w:ascii="仿宋" w:hAnsi="仿宋" w:eastAsia="仿宋" w:cs="仿宋"/>
          <w:sz w:val="30"/>
          <w:u w:val="single"/>
          <w:lang w:eastAsia="zh-CN"/>
        </w:rPr>
        <w:t>电气通用备品备件</w:t>
      </w:r>
      <w:r>
        <w:rPr>
          <w:rFonts w:hint="eastAsia" w:ascii="仿宋" w:hAnsi="仿宋" w:eastAsia="仿宋" w:cs="仿宋"/>
          <w:sz w:val="30"/>
          <w:u w:val="single"/>
        </w:rPr>
        <w:t>采购</w:t>
      </w:r>
      <w:r>
        <w:rPr>
          <w:rFonts w:hint="eastAsia" w:ascii="仿宋" w:hAnsi="仿宋" w:eastAsia="仿宋" w:cs="仿宋"/>
          <w:sz w:val="30"/>
        </w:rPr>
        <w:t>编号为</w:t>
      </w:r>
      <w:r>
        <w:rPr>
          <w:rFonts w:hint="eastAsia" w:ascii="仿宋" w:hAnsi="仿宋" w:eastAsia="仿宋" w:cs="仿宋"/>
          <w:sz w:val="30"/>
          <w:u w:val="single"/>
          <w:lang w:val="en-US" w:eastAsia="zh-CN"/>
        </w:rPr>
        <w:t xml:space="preserve"> </w:t>
      </w:r>
      <w:r>
        <w:rPr>
          <w:rFonts w:hint="default" w:ascii="仿宋" w:hAnsi="仿宋" w:eastAsia="仿宋" w:cs="仿宋"/>
          <w:sz w:val="30"/>
          <w:u w:val="single"/>
          <w:lang w:val="en-US" w:eastAsia="zh-CN"/>
        </w:rPr>
        <w:t>202211001</w:t>
      </w:r>
      <w:r>
        <w:rPr>
          <w:rFonts w:hint="eastAsia" w:ascii="仿宋" w:hAnsi="仿宋" w:eastAsia="仿宋" w:cs="仿宋"/>
          <w:sz w:val="30"/>
          <w:u w:val="single"/>
          <w:lang w:val="en-US" w:eastAsia="zh-CN"/>
        </w:rPr>
        <w:t xml:space="preserve">  </w:t>
      </w:r>
      <w:r>
        <w:rPr>
          <w:rFonts w:hint="eastAsia" w:ascii="仿宋" w:hAnsi="仿宋" w:eastAsia="仿宋" w:cs="仿宋"/>
          <w:sz w:val="30"/>
        </w:rPr>
        <w:t>询价采购活动，其在报价过程中的一切活动本公司均予承认。委托期限：。</w:t>
      </w:r>
    </w:p>
    <w:p>
      <w:pPr>
        <w:spacing w:line="360" w:lineRule="auto"/>
        <w:ind w:firstLine="150" w:firstLineChars="50"/>
        <w:jc w:val="left"/>
        <w:rPr>
          <w:rFonts w:hint="eastAsia" w:ascii="仿宋" w:hAnsi="仿宋" w:eastAsia="仿宋" w:cs="仿宋"/>
          <w:snapToGrid w:val="0"/>
          <w:sz w:val="30"/>
        </w:rPr>
      </w:pPr>
      <w:r>
        <w:rPr>
          <w:rFonts w:hint="eastAsia" w:ascii="仿宋" w:hAnsi="仿宋" w:eastAsia="仿宋" w:cs="仿宋"/>
          <w:snapToGrid w:val="0"/>
          <w:sz w:val="30"/>
        </w:rPr>
        <w:t xml:space="preserve">    </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代表无转委托权。</w:t>
      </w:r>
    </w:p>
    <w:p>
      <w:pPr>
        <w:spacing w:line="360" w:lineRule="auto"/>
        <w:ind w:firstLine="750" w:firstLineChars="250"/>
        <w:jc w:val="left"/>
        <w:rPr>
          <w:rFonts w:hint="eastAsia" w:ascii="仿宋" w:hAnsi="仿宋" w:eastAsia="仿宋" w:cs="仿宋"/>
          <w:snapToGrid w:val="0"/>
          <w:sz w:val="30"/>
        </w:rPr>
      </w:pPr>
      <w:r>
        <w:rPr>
          <w:rFonts w:hint="eastAsia" w:ascii="仿宋" w:hAnsi="仿宋" w:eastAsia="仿宋" w:cs="仿宋"/>
          <w:snapToGrid w:val="0"/>
          <w:sz w:val="30"/>
        </w:rPr>
        <w:t>附：法定代表人、</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代表身份证明</w:t>
      </w:r>
    </w:p>
    <w:p>
      <w:pPr>
        <w:spacing w:line="600" w:lineRule="exact"/>
        <w:ind w:left="540" w:firstLine="30"/>
        <w:jc w:val="left"/>
        <w:rPr>
          <w:rFonts w:hint="eastAsia" w:ascii="仿宋" w:hAnsi="仿宋" w:eastAsia="仿宋" w:cs="仿宋"/>
          <w:snapToGrid w:val="0"/>
          <w:sz w:val="30"/>
        </w:rPr>
      </w:pPr>
    </w:p>
    <w:p>
      <w:pPr>
        <w:spacing w:line="600" w:lineRule="exact"/>
        <w:ind w:left="540" w:firstLine="30"/>
        <w:jc w:val="left"/>
        <w:rPr>
          <w:rFonts w:hint="eastAsia" w:ascii="仿宋" w:hAnsi="仿宋" w:eastAsia="仿宋" w:cs="仿宋"/>
          <w:sz w:val="30"/>
        </w:rPr>
      </w:pPr>
    </w:p>
    <w:p>
      <w:pPr>
        <w:spacing w:line="600" w:lineRule="exact"/>
        <w:ind w:left="540" w:firstLine="30"/>
        <w:jc w:val="left"/>
        <w:rPr>
          <w:rFonts w:hint="eastAsia" w:ascii="仿宋" w:hAnsi="仿宋" w:eastAsia="仿宋" w:cs="仿宋"/>
          <w:sz w:val="30"/>
        </w:rPr>
      </w:pP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报价单位名称：（公章）</w:t>
      </w: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法定代表人签字：</w:t>
      </w:r>
    </w:p>
    <w:p>
      <w:pPr>
        <w:spacing w:line="360" w:lineRule="auto"/>
        <w:ind w:left="540" w:leftChars="257" w:firstLine="1086" w:firstLineChars="362"/>
        <w:jc w:val="left"/>
        <w:rPr>
          <w:rFonts w:hint="eastAsia" w:ascii="仿宋" w:hAnsi="仿宋" w:eastAsia="仿宋" w:cs="仿宋"/>
          <w:sz w:val="30"/>
          <w:u w:val="single"/>
        </w:rPr>
      </w:pPr>
      <w:r>
        <w:rPr>
          <w:rFonts w:hint="eastAsia" w:ascii="仿宋" w:hAnsi="仿宋" w:eastAsia="仿宋" w:cs="仿宋"/>
          <w:sz w:val="30"/>
          <w:lang w:eastAsia="zh-CN"/>
        </w:rPr>
        <w:t>授权</w:t>
      </w:r>
      <w:r>
        <w:rPr>
          <w:rFonts w:hint="eastAsia" w:ascii="仿宋" w:hAnsi="仿宋" w:eastAsia="仿宋" w:cs="仿宋"/>
          <w:sz w:val="30"/>
        </w:rPr>
        <w:t>代表签字：</w:t>
      </w:r>
    </w:p>
    <w:p>
      <w:pPr>
        <w:spacing w:line="360" w:lineRule="auto"/>
        <w:ind w:left="540" w:leftChars="257" w:firstLine="1086" w:firstLineChars="362"/>
        <w:jc w:val="left"/>
        <w:rPr>
          <w:rFonts w:hint="eastAsia" w:ascii="仿宋" w:hAnsi="仿宋" w:eastAsia="仿宋" w:cs="仿宋"/>
          <w:sz w:val="30"/>
        </w:rPr>
      </w:pPr>
      <w:r>
        <w:rPr>
          <w:rFonts w:hint="eastAsia" w:ascii="仿宋" w:hAnsi="仿宋" w:eastAsia="仿宋" w:cs="仿宋"/>
          <w:sz w:val="30"/>
          <w:lang w:eastAsia="zh-CN"/>
        </w:rPr>
        <w:t>授权</w:t>
      </w:r>
      <w:r>
        <w:rPr>
          <w:rFonts w:hint="eastAsia" w:ascii="仿宋" w:hAnsi="仿宋" w:eastAsia="仿宋" w:cs="仿宋"/>
          <w:sz w:val="30"/>
        </w:rPr>
        <w:t>代表联系方式：</w:t>
      </w:r>
    </w:p>
    <w:p>
      <w:pPr>
        <w:adjustRightInd w:val="0"/>
        <w:snapToGrid w:val="0"/>
        <w:spacing w:line="360" w:lineRule="auto"/>
        <w:ind w:right="480"/>
        <w:jc w:val="left"/>
        <w:rPr>
          <w:rFonts w:hint="eastAsia" w:ascii="仿宋" w:hAnsi="仿宋" w:eastAsia="仿宋" w:cs="仿宋"/>
          <w:sz w:val="30"/>
        </w:rPr>
      </w:pPr>
      <w:r>
        <w:rPr>
          <w:rFonts w:hint="eastAsia" w:ascii="仿宋" w:hAnsi="仿宋" w:eastAsia="仿宋" w:cs="仿宋"/>
          <w:sz w:val="30"/>
        </w:rPr>
        <w:t xml:space="preserve">           日期：</w:t>
      </w:r>
      <w:r>
        <w:rPr>
          <w:rFonts w:hint="eastAsia" w:ascii="仿宋" w:hAnsi="仿宋" w:eastAsia="仿宋" w:cs="仿宋"/>
          <w:sz w:val="30"/>
          <w:u w:val="single"/>
        </w:rPr>
        <w:t xml:space="preserve"> </w:t>
      </w:r>
      <w:r>
        <w:rPr>
          <w:rFonts w:hint="eastAsia" w:ascii="仿宋" w:hAnsi="仿宋" w:eastAsia="仿宋" w:cs="仿宋"/>
          <w:sz w:val="30"/>
          <w:u w:val="single"/>
          <w:lang w:val="en-US"/>
        </w:rPr>
        <w:t>2022年</w:t>
      </w:r>
      <w:r>
        <w:rPr>
          <w:rFonts w:hint="eastAsia" w:ascii="仿宋" w:hAnsi="仿宋" w:eastAsia="仿宋" w:cs="仿宋"/>
          <w:sz w:val="30"/>
          <w:lang w:val="en-US" w:eastAsia="zh-CN"/>
        </w:rPr>
        <w:t xml:space="preserve"> </w:t>
      </w:r>
      <w:r>
        <w:rPr>
          <w:rFonts w:hint="eastAsia" w:ascii="仿宋" w:hAnsi="仿宋" w:eastAsia="仿宋" w:cs="仿宋"/>
          <w:sz w:val="30"/>
        </w:rPr>
        <w:t>月</w:t>
      </w:r>
      <w:r>
        <w:rPr>
          <w:rFonts w:hint="eastAsia" w:ascii="仿宋" w:hAnsi="仿宋" w:eastAsia="仿宋" w:cs="仿宋"/>
          <w:sz w:val="30"/>
          <w:lang w:val="en-US" w:eastAsia="zh-CN"/>
        </w:rPr>
        <w:t xml:space="preserve">  </w:t>
      </w:r>
      <w:r>
        <w:rPr>
          <w:rFonts w:hint="eastAsia" w:ascii="仿宋" w:hAnsi="仿宋" w:eastAsia="仿宋" w:cs="仿宋"/>
          <w:sz w:val="30"/>
        </w:rPr>
        <w:t>日</w:t>
      </w:r>
    </w:p>
    <w:p>
      <w:pPr>
        <w:adjustRightInd w:val="0"/>
        <w:snapToGrid w:val="0"/>
        <w:spacing w:line="360" w:lineRule="auto"/>
        <w:ind w:right="480"/>
        <w:jc w:val="left"/>
        <w:rPr>
          <w:rStyle w:val="16"/>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6"/>
          <w:rFonts w:hint="eastAsia" w:ascii="仿宋" w:hAnsi="仿宋" w:eastAsia="仿宋" w:cs="仿宋"/>
          <w:sz w:val="30"/>
        </w:rPr>
      </w:pPr>
      <w:r>
        <w:rPr>
          <w:rStyle w:val="16"/>
          <w:rFonts w:hint="eastAsia" w:ascii="仿宋" w:hAnsi="仿宋" w:eastAsia="仿宋" w:cs="仿宋"/>
          <w:sz w:val="30"/>
        </w:rPr>
        <w:t xml:space="preserve">附件三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17"/>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我公司</w:t>
      </w:r>
      <w:r>
        <w:rPr>
          <w:rFonts w:hint="eastAsia" w:ascii="仿宋" w:hAnsi="仿宋" w:eastAsia="仿宋" w:cs="仿宋"/>
          <w:sz w:val="30"/>
          <w:szCs w:val="30"/>
          <w:u w:val="single"/>
        </w:rPr>
        <w:t xml:space="preserve">        （报价单位名称）         </w:t>
      </w:r>
      <w:r>
        <w:rPr>
          <w:rFonts w:hint="eastAsia" w:ascii="仿宋" w:hAnsi="仿宋" w:eastAsia="仿宋" w:cs="仿宋"/>
          <w:sz w:val="30"/>
          <w:szCs w:val="30"/>
        </w:rPr>
        <w:t>根据贵单位询价文件要求，参加</w:t>
      </w:r>
      <w:r>
        <w:rPr>
          <w:rFonts w:hint="eastAsia" w:ascii="仿宋" w:hAnsi="仿宋" w:eastAsia="仿宋" w:cs="仿宋"/>
          <w:sz w:val="30"/>
          <w:szCs w:val="30"/>
          <w:u w:val="single"/>
        </w:rPr>
        <w:t xml:space="preserve"> 2022年临江公司电气通用备品备件采购</w:t>
      </w:r>
      <w:r>
        <w:rPr>
          <w:rFonts w:hint="eastAsia" w:ascii="仿宋" w:hAnsi="仿宋" w:eastAsia="仿宋" w:cs="仿宋"/>
          <w:sz w:val="30"/>
          <w:szCs w:val="30"/>
          <w:u w:val="none"/>
          <w:lang w:val="en-US" w:eastAsia="zh-CN"/>
        </w:rPr>
        <w:t>项目</w:t>
      </w:r>
      <w:r>
        <w:rPr>
          <w:rFonts w:hint="eastAsia" w:ascii="仿宋" w:hAnsi="仿宋" w:eastAsia="仿宋" w:cs="仿宋"/>
          <w:sz w:val="30"/>
          <w:szCs w:val="30"/>
        </w:rPr>
        <w:t>，</w:t>
      </w:r>
      <w:r>
        <w:rPr>
          <w:rFonts w:hint="eastAsia" w:ascii="仿宋" w:hAnsi="仿宋" w:eastAsia="仿宋" w:cs="仿宋"/>
          <w:sz w:val="30"/>
          <w:szCs w:val="30"/>
          <w:lang w:eastAsia="zh-CN"/>
        </w:rPr>
        <w:t>本次采购限额</w:t>
      </w:r>
      <w:r>
        <w:rPr>
          <w:rFonts w:hint="default" w:ascii="仿宋" w:hAnsi="仿宋" w:eastAsia="仿宋" w:cs="仿宋"/>
          <w:sz w:val="30"/>
          <w:szCs w:val="30"/>
          <w:u w:val="single"/>
          <w:lang w:val="en-US" w:eastAsia="zh-CN"/>
        </w:rPr>
        <w:t>27.33</w:t>
      </w:r>
      <w:r>
        <w:rPr>
          <w:rFonts w:hint="eastAsia" w:ascii="仿宋" w:hAnsi="仿宋" w:eastAsia="仿宋" w:cs="仿宋"/>
          <w:sz w:val="30"/>
          <w:szCs w:val="30"/>
          <w:u w:val="single"/>
          <w:lang w:val="en-US" w:eastAsia="zh-CN"/>
        </w:rPr>
        <w:t>万</w:t>
      </w:r>
      <w:r>
        <w:rPr>
          <w:rFonts w:hint="eastAsia" w:ascii="仿宋" w:hAnsi="仿宋" w:eastAsia="仿宋" w:cs="仿宋"/>
          <w:sz w:val="30"/>
          <w:szCs w:val="30"/>
          <w:lang w:val="en-US" w:eastAsia="zh-CN"/>
        </w:rPr>
        <w:t>元</w:t>
      </w:r>
      <w:r>
        <w:rPr>
          <w:rFonts w:hint="default" w:ascii="仿宋" w:hAnsi="仿宋" w:eastAsia="仿宋" w:cs="仿宋"/>
          <w:sz w:val="30"/>
          <w:szCs w:val="30"/>
          <w:lang w:val="en-US" w:eastAsia="zh-CN"/>
        </w:rPr>
        <w:t>,</w:t>
      </w:r>
      <w:r>
        <w:rPr>
          <w:rFonts w:hint="eastAsia" w:ascii="仿宋" w:hAnsi="仿宋" w:eastAsia="仿宋" w:cs="仿宋"/>
          <w:sz w:val="30"/>
          <w:szCs w:val="30"/>
        </w:rPr>
        <w:t>报价如下</w:t>
      </w:r>
      <w:r>
        <w:rPr>
          <w:rFonts w:hint="default" w:ascii="仿宋" w:hAnsi="仿宋" w:eastAsia="仿宋" w:cs="仿宋"/>
          <w:sz w:val="30"/>
          <w:szCs w:val="30"/>
          <w:lang w:val="en-US"/>
        </w:rPr>
        <w:t>(</w:t>
      </w:r>
      <w:r>
        <w:rPr>
          <w:rFonts w:hint="eastAsia" w:ascii="仿宋" w:hAnsi="仿宋" w:eastAsia="仿宋" w:cs="仿宋"/>
          <w:sz w:val="30"/>
          <w:szCs w:val="30"/>
        </w:rPr>
        <w:t xml:space="preserve">税率为 </w:t>
      </w:r>
      <w:r>
        <w:rPr>
          <w:rFonts w:hint="eastAsia" w:ascii="仿宋" w:hAnsi="仿宋" w:eastAsia="仿宋" w:cs="仿宋"/>
          <w:sz w:val="30"/>
          <w:szCs w:val="30"/>
          <w:u w:val="single"/>
        </w:rPr>
        <w:t xml:space="preserve">    </w:t>
      </w:r>
      <w:r>
        <w:rPr>
          <w:rFonts w:hint="eastAsia" w:ascii="仿宋" w:hAnsi="仿宋" w:eastAsia="仿宋" w:cs="仿宋"/>
          <w:sz w:val="30"/>
          <w:szCs w:val="30"/>
        </w:rPr>
        <w:t>%）</w:t>
      </w:r>
      <w:r>
        <w:rPr>
          <w:rFonts w:hint="default" w:ascii="仿宋" w:hAnsi="仿宋" w:eastAsia="仿宋" w:cs="仿宋"/>
          <w:sz w:val="30"/>
          <w:szCs w:val="30"/>
          <w:lang w:val="en-US"/>
        </w:rPr>
        <w:t>:</w:t>
      </w:r>
    </w:p>
    <w:tbl>
      <w:tblPr>
        <w:tblStyle w:val="10"/>
        <w:tblW w:w="9074"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6"/>
        <w:gridCol w:w="1631"/>
        <w:gridCol w:w="1295"/>
        <w:gridCol w:w="2482"/>
        <w:gridCol w:w="791"/>
        <w:gridCol w:w="709"/>
        <w:gridCol w:w="559"/>
        <w:gridCol w:w="9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序号</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物资名称</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推荐品牌</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型号规格</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单位</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数量</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单价（元）</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AX三极交流接触器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ABB</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AX40-30-10 36*190V-50HZ/220</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CP1复位平钮</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ABB</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CP1-10G-10</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CP2复位平钮</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ABB</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CP1-10R-11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中间继电器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ABB</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CR-MX220-2 AC220V</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中间继电器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2NO/2NC 230V 8脚带底座</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中间继电器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2NO/2NC 24V 8脚带底座</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微型断路器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C10 2P</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微型断路器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C6 3P</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C65H-DC C10A 1P</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指示灯</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CL2-523G AC220V 绿色</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指示灯</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CL2-523Y AC220V 黄色</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电动保护断路器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GV2-ME06C</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电动保护断路器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GV2-ME06C/1-1.6A</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电动保护断路器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GV2-ME07C/1.6-2.5A</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电动保护断路器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GV2-ME08C/2.5-4A</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电动保护断路器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GV2-ME14C/6-10A</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电动保护断路器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GV2-ME16C/9-14A</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电动保护断路器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GV2-ME22C/20-25A</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旋钮式断路器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GV2-P07/1.6-2.5A</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旋钮式断路器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GV2-P08/2.5-4A</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旋钮式断路器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GV2-P10/4-6.3A</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旋钮式断路器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GV2-P20/13-18A</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旋钮式断路器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GV2-PM32C/24-32A</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辅助接头</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GVAE11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 C4A/1P</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漏电保护器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 C6A 2P Vigi IC65 ELE 2P</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iC65N-C6A/1P</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iC65N-C6A/2P</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iC65N-C10A/1P</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iC65N-C10A/2P</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iC65N-C16A/1P</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iC65N-C16A/2P</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iC65N-C16A/3P</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iC65N-C20A/2P</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iC65N-C20A/3P</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iC65N-C25A/1P</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iC65N-C25A/2P</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iC65N-C25A/3P</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iC65N-C32A/1P</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iC65N-C32A/2P</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iC65N-C32A/3P</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iC65N-C40A/2P</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iC65N-C40A/3P</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iC65N-C50A/3P</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Acti9小型断路器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IC65N 3P C50A+VIGI</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iC65N-C63A/3P</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Acti9小型断路器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IC65N 3P C63A+VIGI</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iC65N-D32/3P</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iC65N-D40/3P</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iC65N-D50/3P</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iC65N-D63/3P</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iC65N-C32A/4P</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iC65N-C40A/4P</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iC65N-C50A/4P</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iC65N-C63A/4P</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微型断路器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IDPNN VIGI+ 1P+N  C10</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微型断路器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IDPNN VIGI+ 1P+N  C16</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辅助触头</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LADN11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辅助触头</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LADN11C</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LADN22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辅助触头</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LADN31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接触器延时触头</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LADT2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辅助触点</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LANN31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LC1D09M7C 220VAC</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LC1D09 BD 24VDC</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LC1D11500M5C 220VAC</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LC1D12M7C 220VAC</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LC1D18M7C 220VAC</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LC1D18B7C 24VDC</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LC1D18M7C 220VAC</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LC1D25M7C</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LC1D32M7C</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LC1D32CC7C</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LC1D38M7C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LC1D50M7C</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LC1D80M7C 220VAC</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LC1D95M7C 220VAC</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交流接触器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德力西电气 正泰（CHNT）</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CJX2-2510 220V</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直流接触器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LP1-K0910BD3</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可逆接触器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LP2-K0901BD3</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LR97D25M7</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热过载保护器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LRD08C 2.5-4A 导轨式</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LRD21C</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LRD32C</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LRD4365</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过载继电器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LT4760M7A</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塑壳断路器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NSX 400N 3P 200A</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塑壳断路器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NSX 400N 3P 250A</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塑壳断路器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NSX 400N 3P 320A</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塑壳断路器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NSX400-630 3P 400A</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塑壳断路器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ABB</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T5S 630PR221DS</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时间继电器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REXL2TMP7</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中间继电器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RXM 230VAC</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中间继电器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RXM 230VAC</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中间继电器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RXM 2AB2BD  DC24V</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中间继电器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RXM4CB2B D+RXZE1M 4C DC24V,4CO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按钮</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XA2-EA31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按钮</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XA2-EA41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接近传感器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XS618B1MAL2   24-240V AC/DC</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接近传感器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XS618B1MAL2   24-240V AC/DC</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接近传感器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XS618B1MAL2  8MM  014728       24-240V AC/DC</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接近传感器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XS618B4MBL2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接近传感器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XS630B4MBL2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电感式接近开关(圆形)</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XS630B4MBL2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对射光电开关</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XUM 2APSBL2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镜反射光电开关</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XUM 9APSBL2,含反射板XUZ C50</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触点模块</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ZA2EE101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触点模块</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ZA2EE102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辅助触点 </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ZB2BE101C</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长柄旋钮选择开关头</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ZB2-BJ3C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接近开关</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奥托尼克斯</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PR30-15DP</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防爆行程开关</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BZX51-5D 220/380V</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机械限位开关</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德力西</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LX19-111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断相与相序保护器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XJ3-D</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数显表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杭州万禾</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HEC861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数显表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杭州万禾</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HEC881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开关电源</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明纬</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DRP-240-24</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开关电源</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明纬</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EDR-120-24</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开关电源</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明纬</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EDR-150-24</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电源模块</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明纬</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LRS-150-24</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开关电源</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明纬</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LRS-35-24</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开关电源</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明纬</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LRS-50-24</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开关电源</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明纬</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S8FS-35024J</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数显表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天康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TKXC701U 1AI+1AO,LCD</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浪涌保护器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雷宇</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ALU3-C</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辅助触头</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F1-11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微型断路器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TGB1N-63 C3 1P 3A</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微型断路器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TGB1N-63 C3 2P 3A</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微型断路器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TGB1N-63 D25 3P 25A</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天正电气</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TGC1-0910</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中间继电器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TGJC1-54Z DC24V 四开四闭3A</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天正电气</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TGR1-18</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时间继电器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DH48S-S</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时间继电器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DH48S-S 220V</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中间继电器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天正电气</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HHC68B-4Z</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时间继电器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天正电气</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HHS13 220V</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时间继电器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天正电气</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HHS5F(ST3PF)</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时间继电器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天正电气</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HHS5F(ST3PF) 220V</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行程开关</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ME-8112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微型断路器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DZ47-60 C5 1P</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微型断路器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DZ47-60 C5 3P</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微型断路器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DZ47-60 D10 3P</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时间继电器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JS14A-/00</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中间继电器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JZX-22F/4Z 220VAC 3A</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NC1-18010Z 24VDC</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中间继电器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NFX-13FW(D)/2Z 24VDC 10A</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中间继电器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NFX-13FW(D)/4ZS 24VDC 3A</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塑壳断路器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NM1-63S-3300 3P 63A</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电机启动保护器  </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NSZ-25 9-14A</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微型断路器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NXB-63 C10 2P 10A</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微型断路器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NXB-63 D16 3P 16A</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NXC-09</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NXR-25</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玻璃管保险丝</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际工</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1A 5x20mm</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辅助触头</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RX-3X/11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电流表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安科瑞</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PZ72-AI/M</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电压表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安科瑞</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PZ72-AV/M</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风扇</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杭产</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FP-108E 220V</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声光报警器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LTE-1101J，DC24V，10W，红</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本安用DCS电缆</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安徽万邦、浙江万马、江苏远东、江苏宝胜</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IJYPVP 1×(2×1.5)</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本安用DCS电缆</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安徽万邦、浙江万马、江苏远东、江苏宝胜</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IJYPVP 1×(3×1.5)</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本安用DCS电缆</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安徽万邦、浙江万马、江苏远东、江苏宝胜</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IJYPVP 2×2×1.5</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控制电缆</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安徽万邦、浙江万马、江苏远东、江苏宝胜</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ZB-KFVPR  2×1.5</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控制电缆</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安徽万邦、浙江万马、江苏远东、江苏宝胜</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ZB-KFVPR  4×1.5</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BVR单芯多股软线</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国标线</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BVR软线  4平方，100米/卷，黄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BVR单芯多股软线</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国标线</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BVR软线  4平方，100米/卷，绿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BVR单芯多股软线</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国标线</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BVR软线  4平方，100米/卷，红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BVR单芯多股软线</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国标线</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BVR软线  4平方，100米/卷，蓝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BVR单芯多股软线</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国标线</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BVR软线  4平方，100米/卷，双色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BVR单芯多股软线</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国标线</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BVR 6平方，100米/卷，黄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BVR单芯多股软线</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国标线</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BVR 6平方，100米/卷，双色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BVR单芯多股软线</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国标线</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BVR 10平方，100米/卷，绿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BVR单芯多股软线</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国标线</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BVR 10平方，100米/卷，双色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护套线</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国标线</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RVV 3*2.5平方，100米/卷，白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护套线</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国标线</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RVV 3*1.5平方 ，100米/卷，白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护套线</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国标线</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RVV 4*1.5平方 ，100米/卷，黑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护套线</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国标线</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RVV 3*4平方，100米/卷，白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护套线</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国标线</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RVV  4芯(3+1)2.5平方，100米/卷，黑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护套线</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国标线</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RVV 4芯(3+1)4平方，100米/卷，黑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护套线</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国标线</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RVV 5芯(3+2)4平方，100米/卷，黑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LC1F185 220V</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施耐德接触器线圈</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LX9FG220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交流接触器触点头</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LC1F185/225(85%A级) 3动6静</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LC1F265 220V</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施耐德接触器线圈</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LX1FH2202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交流接触器触点头</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LC1F265  3动6静</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电磁阀</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SMC</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SY9220-5LZD-03(含两个电磁阀线圈)</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电磁制动器专用整流器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SANKI</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MH-20TC</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SEW电机刹车整流模块</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SEW</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BG1.5</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防爆行程开关</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德力西</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BZX51-D</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隔爆型限位开关</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重庆川仪调节阀有限公司</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VF04D</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料位开关</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VEGA</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VEGAKON66    长度：750mm</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86型面板开关</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西门子</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品宜系列带荧光雅白色86型墙壁开关一开双控</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86型面板开关</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西门子</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品宜系列带荧光雅白色86型墙壁开关二开双控</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86型面板开关</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西门子</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品宜系列带荧光雅白色86型墙壁开关三开双控</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86型面板开关</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西门子</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品宜系列带荧光雅白色86型墙壁开关四开双控</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导轨插座</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二三插16A AC30-10540</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导轨插座</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二三插10A AC30-10530</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导轨插座</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三插10A AC30-108</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导轨插座</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三插16A AC30-110</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电气安装导轨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国产</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铝合金导轨 厚1MM  1米/根</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配电柜多功能钥匙</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五合一多功能钥匙</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硅橡胶绝缘高压线</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25KV1.5平方</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黄腊管绝缘套管</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Φ8</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黄腊管绝缘套管</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Φ10</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黄腊管绝缘套管</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Φ12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电磁阀线圈</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ASCO</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G551A017MS</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电磁阀带线圈</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ASCO</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G553A017MS  DC24V</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电磁阀线圈</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ASCO</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G553A017MS  DC24V</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电磁阀</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ASCO</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SCG551A017MS 带线圈</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气缸</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SMC</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MDBB100-450JZ</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电磁阀</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SMC</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SY5120-5GZD-01 24V</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电磁阀</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SMC</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SY9120-5DZ-03 带线圈</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马达保护器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安科瑞</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ARD2-1.6/C LED</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马达保护器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安科瑞</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ARD2-1.6/JM LED 报警输出,4-20mA输出</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马达保护器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安科瑞</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ARD2-1.6/L</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马达保护器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安科瑞</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ARD2-25/C LED</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马达保护器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安科瑞</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ARD2-25/JM LED 报警输出,4-20mA输出</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马达保护器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安科瑞</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ARD2-6.3/C LED</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马达保护器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安科瑞</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ARD2-6.3/JM LED 报警输出,4-20mA输出</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风机</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卡固</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KA2208HA2-2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低压电动机保护器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深圳中电</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PMC-550M</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电机风扇</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皖南电机</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GX-132A 55W</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导轨式时控开关</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德力西</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KG816B/AC220V</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时控开关</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德力西</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220v全自动微电脑kg316t</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防爆LED照明灯</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华荣、新黎明、合隆</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BZD150 50W</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盏</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防爆LED照明灯</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华荣、新黎明、合隆</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BZD150 80W  IP66</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盏</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电机</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西门子</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1LE0003-1DB43-3AA4 15KW 4极 B3</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电机</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西门子</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1LE0003-0DA32-1AA4 1.1KW 2极 B3</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红外线测温枪</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福禄克</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62MAX，一30℃-500℃</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气动敲打气缸座</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亚德客</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F-SI80CR</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气动敲打气缸Y型接头</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亚德客</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F-M20x150Y</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防爆行程开关</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德力西</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BZX51-D</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行程开关</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柱塞式，YBLX-K3/20S/Z</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LED防爆灯</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飞利浦</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BY980-20，电源220VAC，5000-6500K，壁装，丝口连接</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声光报警器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ND2-51ZFR/AC220V</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合计</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bl>
    <w:p>
      <w:pPr>
        <w:pStyle w:val="2"/>
        <w:rPr>
          <w:rFonts w:hint="eastAsia" w:ascii="仿宋" w:hAnsi="仿宋" w:eastAsia="仿宋" w:cs="仿宋"/>
        </w:rPr>
      </w:pPr>
    </w:p>
    <w:p>
      <w:pPr>
        <w:pStyle w:val="2"/>
        <w:rPr>
          <w:rFonts w:hint="eastAsia" w:ascii="仿宋" w:hAnsi="仿宋" w:eastAsia="仿宋" w:cs="仿宋"/>
        </w:rPr>
      </w:pPr>
    </w:p>
    <w:p>
      <w:p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相关要求：</w:t>
      </w:r>
    </w:p>
    <w:p>
      <w:p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本项目报价为一次性报价，包含全部运输费、</w:t>
      </w:r>
      <w:r>
        <w:rPr>
          <w:rFonts w:hint="eastAsia" w:ascii="仿宋" w:hAnsi="仿宋" w:eastAsia="仿宋" w:cs="仿宋"/>
          <w:sz w:val="24"/>
          <w:szCs w:val="24"/>
          <w:lang w:eastAsia="zh-CN"/>
        </w:rPr>
        <w:t>卸货费、</w:t>
      </w:r>
      <w:r>
        <w:rPr>
          <w:rFonts w:hint="eastAsia" w:ascii="仿宋" w:hAnsi="仿宋" w:eastAsia="仿宋" w:cs="仿宋"/>
          <w:sz w:val="24"/>
          <w:szCs w:val="24"/>
        </w:rPr>
        <w:t>税费等一切费用，</w:t>
      </w:r>
      <w:r>
        <w:rPr>
          <w:rFonts w:hint="eastAsia" w:ascii="仿宋" w:hAnsi="仿宋" w:eastAsia="仿宋" w:cs="仿宋"/>
          <w:b/>
          <w:bCs/>
          <w:sz w:val="24"/>
          <w:szCs w:val="24"/>
        </w:rPr>
        <w:t>发票必须为增值税专用发票</w:t>
      </w:r>
      <w:r>
        <w:rPr>
          <w:rFonts w:hint="eastAsia" w:ascii="仿宋" w:hAnsi="仿宋" w:eastAsia="仿宋" w:cs="仿宋"/>
          <w:sz w:val="24"/>
          <w:szCs w:val="24"/>
        </w:rPr>
        <w:t>。</w:t>
      </w:r>
    </w:p>
    <w:p>
      <w:p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eastAsia" w:ascii="仿宋" w:hAnsi="仿宋" w:eastAsia="仿宋" w:cs="仿宋"/>
          <w:sz w:val="24"/>
          <w:szCs w:val="24"/>
          <w:lang w:val="en-US"/>
        </w:rPr>
        <w:t>2022年</w:t>
      </w:r>
      <w:r>
        <w:rPr>
          <w:rFonts w:hint="eastAsia" w:ascii="仿宋" w:hAnsi="仿宋" w:eastAsia="仿宋" w:cs="仿宋"/>
          <w:sz w:val="24"/>
          <w:szCs w:val="24"/>
        </w:rPr>
        <w:t xml:space="preserve"> 月 日</w:t>
      </w:r>
    </w:p>
    <w:p>
      <w:pPr>
        <w:spacing w:line="480" w:lineRule="auto"/>
        <w:jc w:val="left"/>
        <w:rPr>
          <w:rFonts w:hint="eastAsia" w:ascii="仿宋" w:hAnsi="仿宋" w:eastAsia="仿宋" w:cs="仿宋"/>
          <w:b/>
          <w:spacing w:val="40"/>
          <w:sz w:val="24"/>
          <w:szCs w:val="24"/>
        </w:rPr>
      </w:pPr>
      <w:bookmarkStart w:id="11" w:name="_Toc103165678"/>
      <w:bookmarkStart w:id="12" w:name="_Toc108839328"/>
      <w:r>
        <w:rPr>
          <w:rStyle w:val="16"/>
          <w:rFonts w:hint="eastAsia" w:ascii="仿宋" w:hAnsi="仿宋" w:eastAsia="仿宋" w:cs="仿宋"/>
          <w:sz w:val="30"/>
        </w:rPr>
        <w:t>附件</w:t>
      </w:r>
      <w:bookmarkEnd w:id="11"/>
      <w:bookmarkEnd w:id="12"/>
      <w:r>
        <w:rPr>
          <w:rStyle w:val="16"/>
          <w:rFonts w:hint="eastAsia" w:ascii="仿宋" w:hAnsi="仿宋" w:eastAsia="仿宋" w:cs="仿宋"/>
          <w:sz w:val="30"/>
        </w:rPr>
        <w:t>四</w:t>
      </w:r>
    </w:p>
    <w:p>
      <w:pPr>
        <w:jc w:val="center"/>
        <w:rPr>
          <w:rFonts w:hint="eastAsia" w:eastAsia="宋体"/>
          <w:b/>
          <w:spacing w:val="40"/>
          <w:sz w:val="36"/>
        </w:rPr>
      </w:pPr>
      <w:r>
        <w:rPr>
          <w:rFonts w:hint="eastAsia" w:eastAsia="宋体"/>
          <w:b/>
          <w:spacing w:val="40"/>
          <w:sz w:val="36"/>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hint="eastAsia" w:ascii="仿宋" w:hAnsi="仿宋" w:eastAsia="仿宋" w:cs="仿宋"/>
          <w:b/>
          <w:spacing w:val="4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自愿参加杭州临江环境能源有限公司</w:t>
      </w:r>
      <w:r>
        <w:rPr>
          <w:rFonts w:hint="eastAsia" w:ascii="仿宋" w:hAnsi="仿宋" w:eastAsia="仿宋" w:cs="仿宋"/>
          <w:sz w:val="28"/>
          <w:szCs w:val="28"/>
          <w:u w:val="single"/>
          <w:lang w:val="en-US"/>
        </w:rPr>
        <w:t>2022年</w:t>
      </w:r>
      <w:r>
        <w:rPr>
          <w:rFonts w:hint="eastAsia" w:ascii="仿宋" w:hAnsi="仿宋" w:eastAsia="仿宋" w:cs="仿宋"/>
          <w:sz w:val="28"/>
          <w:szCs w:val="28"/>
          <w:u w:val="single"/>
        </w:rPr>
        <w:t>临江公司</w:t>
      </w:r>
      <w:r>
        <w:rPr>
          <w:rFonts w:hint="eastAsia" w:ascii="仿宋" w:hAnsi="仿宋" w:eastAsia="仿宋" w:cs="仿宋"/>
          <w:sz w:val="28"/>
          <w:szCs w:val="28"/>
          <w:u w:val="single"/>
          <w:lang w:eastAsia="zh-CN"/>
        </w:rPr>
        <w:t>电气通用备品备件</w:t>
      </w:r>
      <w:r>
        <w:rPr>
          <w:rFonts w:hint="eastAsia" w:ascii="仿宋" w:hAnsi="仿宋" w:eastAsia="仿宋" w:cs="仿宋"/>
          <w:sz w:val="28"/>
          <w:szCs w:val="28"/>
          <w:u w:val="single"/>
        </w:rPr>
        <w:t>采购</w:t>
      </w:r>
      <w:r>
        <w:rPr>
          <w:rFonts w:hint="eastAsia" w:ascii="仿宋" w:hAnsi="仿宋" w:eastAsia="仿宋" w:cs="仿宋"/>
          <w:sz w:val="28"/>
          <w:szCs w:val="28"/>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二</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2"/>
        <w:rPr>
          <w:rFonts w:hint="eastAsia"/>
        </w:rPr>
      </w:pPr>
    </w:p>
    <w:p>
      <w:pPr>
        <w:rPr>
          <w:rFonts w:hint="eastAsia" w:ascii="仿宋" w:hAnsi="仿宋" w:eastAsia="仿宋" w:cs="仿宋"/>
        </w:rPr>
      </w:pPr>
    </w:p>
    <w:p>
      <w:pPr>
        <w:spacing w:line="480" w:lineRule="auto"/>
        <w:jc w:val="left"/>
        <w:rPr>
          <w:rFonts w:hint="eastAsia" w:ascii="仿宋" w:hAnsi="仿宋" w:eastAsia="仿宋" w:cs="仿宋"/>
          <w:b/>
          <w:spacing w:val="-2"/>
          <w:sz w:val="30"/>
        </w:rPr>
      </w:pPr>
      <w:bookmarkStart w:id="13" w:name="_Toc102529523"/>
      <w:bookmarkStart w:id="14" w:name="_Toc509229875"/>
      <w:bookmarkStart w:id="15" w:name="_Toc509228412"/>
      <w:bookmarkStart w:id="16" w:name="_Toc473012596"/>
      <w:r>
        <w:rPr>
          <w:rStyle w:val="16"/>
          <w:rFonts w:hint="eastAsia" w:ascii="仿宋" w:hAnsi="仿宋" w:eastAsia="仿宋" w:cs="仿宋"/>
          <w:sz w:val="30"/>
        </w:rPr>
        <w:t>附件五</w:t>
      </w:r>
    </w:p>
    <w:p>
      <w:pPr>
        <w:jc w:val="center"/>
        <w:rPr>
          <w:b/>
          <w:spacing w:val="40"/>
          <w:sz w:val="36"/>
        </w:rPr>
      </w:pPr>
      <w:r>
        <w:rPr>
          <w:rFonts w:hint="eastAsia"/>
          <w:b/>
          <w:spacing w:val="40"/>
          <w:sz w:val="36"/>
          <w:lang w:eastAsia="zh-CN"/>
        </w:rPr>
        <w:t>询价</w:t>
      </w:r>
      <w:r>
        <w:rPr>
          <w:rFonts w:hint="eastAsia"/>
          <w:b/>
          <w:spacing w:val="40"/>
          <w:sz w:val="36"/>
        </w:rPr>
        <w:t>要求偏离说明表</w:t>
      </w:r>
      <w:bookmarkEnd w:id="13"/>
    </w:p>
    <w:p/>
    <w:p>
      <w:pPr>
        <w:spacing w:line="360" w:lineRule="auto"/>
        <w:rPr>
          <w:rFonts w:ascii="仿宋_GB2312" w:hAnsi="仿宋_GB2312" w:eastAsia="仿宋_GB2312" w:cs="仿宋_GB2312"/>
          <w:sz w:val="24"/>
        </w:rPr>
      </w:pPr>
      <w:r>
        <w:rPr>
          <w:rFonts w:hint="eastAsia" w:ascii="仿宋_GB2312" w:eastAsia="仿宋_GB2312"/>
          <w:sz w:val="30"/>
          <w:lang w:eastAsia="zh-CN"/>
        </w:rPr>
        <w:t>报价</w:t>
      </w:r>
      <w:r>
        <w:rPr>
          <w:rFonts w:hint="eastAsia" w:ascii="仿宋_GB2312" w:eastAsia="仿宋_GB2312"/>
          <w:sz w:val="30"/>
        </w:rPr>
        <w:t>人名称：</w:t>
      </w:r>
      <w:r>
        <w:rPr>
          <w:rFonts w:hint="eastAsia" w:ascii="仿宋_GB2312" w:eastAsia="仿宋_GB2312"/>
          <w:sz w:val="30"/>
          <w:u w:val="single"/>
        </w:rPr>
        <w:t xml:space="preserve">         </w:t>
      </w:r>
      <w:r>
        <w:rPr>
          <w:rFonts w:hint="eastAsia" w:ascii="仿宋_GB2312" w:eastAsia="仿宋_GB2312"/>
          <w:sz w:val="30"/>
        </w:rPr>
        <w:t xml:space="preserve">（公章）  </w:t>
      </w:r>
      <w:r>
        <w:rPr>
          <w:rFonts w:hint="eastAsia" w:ascii="仿宋_GB2312" w:hAnsi="宋体" w:eastAsia="仿宋_GB2312"/>
          <w:spacing w:val="20"/>
          <w:sz w:val="30"/>
        </w:rPr>
        <w:t>编号：</w:t>
      </w:r>
      <w:r>
        <w:rPr>
          <w:rFonts w:hint="eastAsia" w:ascii="宋体" w:hAnsi="宋体"/>
          <w:sz w:val="24"/>
          <w:szCs w:val="28"/>
        </w:rPr>
        <w:t xml:space="preserve"> </w:t>
      </w:r>
      <w:r>
        <w:rPr>
          <w:rFonts w:hint="eastAsia" w:ascii="仿宋_GB2312" w:eastAsia="仿宋_GB2312"/>
          <w:sz w:val="30"/>
          <w:u w:val="single"/>
        </w:rPr>
        <w:t xml:space="preserve">  </w:t>
      </w:r>
      <w:r>
        <w:rPr>
          <w:rFonts w:hint="default" w:ascii="仿宋_GB2312" w:eastAsia="仿宋_GB2312"/>
          <w:sz w:val="30"/>
          <w:u w:val="single"/>
          <w:lang w:val="en-US" w:eastAsia="zh-CN"/>
        </w:rPr>
        <w:t>202211001</w:t>
      </w:r>
      <w:r>
        <w:rPr>
          <w:rFonts w:hint="eastAsia" w:ascii="仿宋_GB2312" w:eastAsia="仿宋_GB2312"/>
          <w:sz w:val="30"/>
          <w:u w:val="single"/>
        </w:rPr>
        <w:t xml:space="preserve">  </w:t>
      </w:r>
    </w:p>
    <w:tbl>
      <w:tblPr>
        <w:tblStyle w:val="10"/>
        <w:tblW w:w="4903" w:type="pct"/>
        <w:tblInd w:w="1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734"/>
        <w:gridCol w:w="1664"/>
        <w:gridCol w:w="2384"/>
        <w:gridCol w:w="2040"/>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trPr>
        <w:tc>
          <w:tcPr>
            <w:tcW w:w="410"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序号</w:t>
            </w:r>
          </w:p>
        </w:tc>
        <w:tc>
          <w:tcPr>
            <w:tcW w:w="929"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货物名称</w:t>
            </w:r>
          </w:p>
        </w:tc>
        <w:tc>
          <w:tcPr>
            <w:tcW w:w="1331"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lang w:eastAsia="zh-CN"/>
              </w:rPr>
              <w:t>询价</w:t>
            </w:r>
            <w:r>
              <w:rPr>
                <w:rFonts w:hint="eastAsia" w:ascii="仿宋_GB2312" w:hAnsi="宋体" w:eastAsia="仿宋_GB2312"/>
                <w:sz w:val="24"/>
              </w:rPr>
              <w:t>要求</w:t>
            </w:r>
          </w:p>
        </w:tc>
        <w:tc>
          <w:tcPr>
            <w:tcW w:w="1139"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是否偏差</w:t>
            </w:r>
          </w:p>
        </w:tc>
        <w:tc>
          <w:tcPr>
            <w:tcW w:w="118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2" w:hRule="atLeast"/>
        </w:trPr>
        <w:tc>
          <w:tcPr>
            <w:tcW w:w="410" w:type="pct"/>
            <w:tcBorders>
              <w:tl2br w:val="nil"/>
              <w:tr2bl w:val="nil"/>
            </w:tcBorders>
            <w:noWrap w:val="0"/>
            <w:vAlign w:val="top"/>
          </w:tcPr>
          <w:p>
            <w:pPr>
              <w:jc w:val="center"/>
              <w:rPr>
                <w:rFonts w:ascii="宋体" w:hAnsi="宋体"/>
                <w:sz w:val="24"/>
              </w:rPr>
            </w:pPr>
          </w:p>
        </w:tc>
        <w:tc>
          <w:tcPr>
            <w:tcW w:w="929" w:type="pct"/>
            <w:tcBorders>
              <w:tl2br w:val="nil"/>
              <w:tr2bl w:val="nil"/>
            </w:tcBorders>
            <w:noWrap w:val="0"/>
            <w:vAlign w:val="top"/>
          </w:tcPr>
          <w:p>
            <w:pPr>
              <w:jc w:val="center"/>
              <w:rPr>
                <w:rFonts w:ascii="宋体" w:hAnsi="宋体"/>
                <w:sz w:val="24"/>
              </w:rPr>
            </w:pPr>
          </w:p>
        </w:tc>
        <w:tc>
          <w:tcPr>
            <w:tcW w:w="1331" w:type="pct"/>
            <w:tcBorders>
              <w:tl2br w:val="nil"/>
              <w:tr2bl w:val="nil"/>
            </w:tcBorders>
            <w:noWrap w:val="0"/>
            <w:vAlign w:val="top"/>
          </w:tcPr>
          <w:p>
            <w:pPr>
              <w:jc w:val="center"/>
              <w:rPr>
                <w:rFonts w:ascii="宋体" w:hAnsi="宋体"/>
                <w:sz w:val="24"/>
              </w:rPr>
            </w:pPr>
          </w:p>
        </w:tc>
        <w:tc>
          <w:tcPr>
            <w:tcW w:w="1139" w:type="pct"/>
            <w:tcBorders>
              <w:tl2br w:val="nil"/>
              <w:tr2bl w:val="nil"/>
            </w:tcBorders>
            <w:noWrap w:val="0"/>
            <w:vAlign w:val="top"/>
          </w:tcPr>
          <w:p>
            <w:pPr>
              <w:jc w:val="center"/>
              <w:rPr>
                <w:rFonts w:ascii="宋体" w:hAnsi="宋体"/>
                <w:sz w:val="24"/>
              </w:rPr>
            </w:pPr>
          </w:p>
        </w:tc>
        <w:tc>
          <w:tcPr>
            <w:tcW w:w="118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410" w:type="pct"/>
            <w:tcBorders>
              <w:tl2br w:val="nil"/>
              <w:tr2bl w:val="nil"/>
            </w:tcBorders>
            <w:noWrap w:val="0"/>
            <w:vAlign w:val="top"/>
          </w:tcPr>
          <w:p>
            <w:pPr>
              <w:jc w:val="center"/>
              <w:rPr>
                <w:rFonts w:ascii="宋体" w:hAnsi="宋体"/>
                <w:sz w:val="24"/>
              </w:rPr>
            </w:pPr>
          </w:p>
        </w:tc>
        <w:tc>
          <w:tcPr>
            <w:tcW w:w="929" w:type="pct"/>
            <w:tcBorders>
              <w:tl2br w:val="nil"/>
              <w:tr2bl w:val="nil"/>
            </w:tcBorders>
            <w:noWrap w:val="0"/>
            <w:vAlign w:val="top"/>
          </w:tcPr>
          <w:p>
            <w:pPr>
              <w:jc w:val="center"/>
              <w:rPr>
                <w:rFonts w:ascii="宋体" w:hAnsi="宋体"/>
                <w:sz w:val="24"/>
              </w:rPr>
            </w:pPr>
          </w:p>
        </w:tc>
        <w:tc>
          <w:tcPr>
            <w:tcW w:w="1331" w:type="pct"/>
            <w:tcBorders>
              <w:tl2br w:val="nil"/>
              <w:tr2bl w:val="nil"/>
            </w:tcBorders>
            <w:noWrap w:val="0"/>
            <w:vAlign w:val="top"/>
          </w:tcPr>
          <w:p>
            <w:pPr>
              <w:jc w:val="center"/>
              <w:rPr>
                <w:rFonts w:ascii="宋体" w:hAnsi="宋体"/>
                <w:sz w:val="24"/>
              </w:rPr>
            </w:pPr>
          </w:p>
        </w:tc>
        <w:tc>
          <w:tcPr>
            <w:tcW w:w="1139" w:type="pct"/>
            <w:tcBorders>
              <w:tl2br w:val="nil"/>
              <w:tr2bl w:val="nil"/>
            </w:tcBorders>
            <w:noWrap w:val="0"/>
            <w:vAlign w:val="top"/>
          </w:tcPr>
          <w:p>
            <w:pPr>
              <w:jc w:val="center"/>
              <w:rPr>
                <w:rFonts w:ascii="宋体" w:hAnsi="宋体"/>
                <w:sz w:val="24"/>
              </w:rPr>
            </w:pPr>
          </w:p>
        </w:tc>
        <w:tc>
          <w:tcPr>
            <w:tcW w:w="118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trPr>
        <w:tc>
          <w:tcPr>
            <w:tcW w:w="410" w:type="pct"/>
            <w:tcBorders>
              <w:tl2br w:val="nil"/>
              <w:tr2bl w:val="nil"/>
            </w:tcBorders>
            <w:noWrap w:val="0"/>
            <w:vAlign w:val="top"/>
          </w:tcPr>
          <w:p>
            <w:pPr>
              <w:jc w:val="center"/>
              <w:rPr>
                <w:rFonts w:ascii="宋体" w:hAnsi="宋体"/>
                <w:sz w:val="24"/>
              </w:rPr>
            </w:pPr>
          </w:p>
        </w:tc>
        <w:tc>
          <w:tcPr>
            <w:tcW w:w="929" w:type="pct"/>
            <w:tcBorders>
              <w:tl2br w:val="nil"/>
              <w:tr2bl w:val="nil"/>
            </w:tcBorders>
            <w:noWrap w:val="0"/>
            <w:vAlign w:val="top"/>
          </w:tcPr>
          <w:p>
            <w:pPr>
              <w:jc w:val="center"/>
              <w:rPr>
                <w:rFonts w:ascii="宋体" w:hAnsi="宋体"/>
                <w:sz w:val="24"/>
              </w:rPr>
            </w:pPr>
          </w:p>
        </w:tc>
        <w:tc>
          <w:tcPr>
            <w:tcW w:w="1331" w:type="pct"/>
            <w:tcBorders>
              <w:tl2br w:val="nil"/>
              <w:tr2bl w:val="nil"/>
            </w:tcBorders>
            <w:noWrap w:val="0"/>
            <w:vAlign w:val="top"/>
          </w:tcPr>
          <w:p>
            <w:pPr>
              <w:jc w:val="center"/>
              <w:rPr>
                <w:rFonts w:ascii="宋体" w:hAnsi="宋体"/>
                <w:sz w:val="24"/>
              </w:rPr>
            </w:pPr>
          </w:p>
        </w:tc>
        <w:tc>
          <w:tcPr>
            <w:tcW w:w="1139" w:type="pct"/>
            <w:tcBorders>
              <w:tl2br w:val="nil"/>
              <w:tr2bl w:val="nil"/>
            </w:tcBorders>
            <w:noWrap w:val="0"/>
            <w:vAlign w:val="top"/>
          </w:tcPr>
          <w:p>
            <w:pPr>
              <w:jc w:val="center"/>
              <w:rPr>
                <w:rFonts w:ascii="宋体" w:hAnsi="宋体"/>
                <w:sz w:val="24"/>
              </w:rPr>
            </w:pPr>
          </w:p>
        </w:tc>
        <w:tc>
          <w:tcPr>
            <w:tcW w:w="118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5" w:hRule="atLeast"/>
        </w:trPr>
        <w:tc>
          <w:tcPr>
            <w:tcW w:w="410" w:type="pct"/>
            <w:tcBorders>
              <w:tl2br w:val="nil"/>
              <w:tr2bl w:val="nil"/>
            </w:tcBorders>
            <w:noWrap w:val="0"/>
            <w:vAlign w:val="top"/>
          </w:tcPr>
          <w:p>
            <w:pPr>
              <w:jc w:val="center"/>
              <w:rPr>
                <w:rFonts w:ascii="宋体" w:hAnsi="宋体"/>
                <w:sz w:val="24"/>
              </w:rPr>
            </w:pPr>
          </w:p>
        </w:tc>
        <w:tc>
          <w:tcPr>
            <w:tcW w:w="929" w:type="pct"/>
            <w:tcBorders>
              <w:tl2br w:val="nil"/>
              <w:tr2bl w:val="nil"/>
            </w:tcBorders>
            <w:noWrap w:val="0"/>
            <w:vAlign w:val="top"/>
          </w:tcPr>
          <w:p>
            <w:pPr>
              <w:jc w:val="center"/>
              <w:rPr>
                <w:rFonts w:ascii="宋体" w:hAnsi="宋体"/>
                <w:sz w:val="24"/>
              </w:rPr>
            </w:pPr>
          </w:p>
        </w:tc>
        <w:tc>
          <w:tcPr>
            <w:tcW w:w="1331" w:type="pct"/>
            <w:tcBorders>
              <w:tl2br w:val="nil"/>
              <w:tr2bl w:val="nil"/>
            </w:tcBorders>
            <w:noWrap w:val="0"/>
            <w:vAlign w:val="top"/>
          </w:tcPr>
          <w:p>
            <w:pPr>
              <w:jc w:val="center"/>
              <w:rPr>
                <w:rFonts w:ascii="宋体" w:hAnsi="宋体"/>
                <w:sz w:val="24"/>
              </w:rPr>
            </w:pPr>
          </w:p>
        </w:tc>
        <w:tc>
          <w:tcPr>
            <w:tcW w:w="1139" w:type="pct"/>
            <w:tcBorders>
              <w:tl2br w:val="nil"/>
              <w:tr2bl w:val="nil"/>
            </w:tcBorders>
            <w:noWrap w:val="0"/>
            <w:vAlign w:val="top"/>
          </w:tcPr>
          <w:p>
            <w:pPr>
              <w:jc w:val="center"/>
              <w:rPr>
                <w:rFonts w:ascii="宋体" w:hAnsi="宋体"/>
                <w:sz w:val="24"/>
              </w:rPr>
            </w:pPr>
          </w:p>
        </w:tc>
        <w:tc>
          <w:tcPr>
            <w:tcW w:w="118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410" w:type="pct"/>
            <w:tcBorders>
              <w:tl2br w:val="nil"/>
              <w:tr2bl w:val="nil"/>
            </w:tcBorders>
            <w:noWrap w:val="0"/>
            <w:vAlign w:val="top"/>
          </w:tcPr>
          <w:p>
            <w:pPr>
              <w:jc w:val="center"/>
              <w:rPr>
                <w:rFonts w:ascii="宋体" w:hAnsi="宋体"/>
                <w:sz w:val="24"/>
              </w:rPr>
            </w:pPr>
          </w:p>
        </w:tc>
        <w:tc>
          <w:tcPr>
            <w:tcW w:w="929" w:type="pct"/>
            <w:tcBorders>
              <w:tl2br w:val="nil"/>
              <w:tr2bl w:val="nil"/>
            </w:tcBorders>
            <w:noWrap w:val="0"/>
            <w:vAlign w:val="top"/>
          </w:tcPr>
          <w:p>
            <w:pPr>
              <w:jc w:val="center"/>
              <w:rPr>
                <w:rFonts w:ascii="宋体" w:hAnsi="宋体"/>
                <w:sz w:val="24"/>
              </w:rPr>
            </w:pPr>
          </w:p>
        </w:tc>
        <w:tc>
          <w:tcPr>
            <w:tcW w:w="1331" w:type="pct"/>
            <w:tcBorders>
              <w:tl2br w:val="nil"/>
              <w:tr2bl w:val="nil"/>
            </w:tcBorders>
            <w:noWrap w:val="0"/>
            <w:vAlign w:val="top"/>
          </w:tcPr>
          <w:p>
            <w:pPr>
              <w:jc w:val="center"/>
              <w:rPr>
                <w:rFonts w:ascii="宋体" w:hAnsi="宋体"/>
                <w:sz w:val="24"/>
              </w:rPr>
            </w:pPr>
          </w:p>
        </w:tc>
        <w:tc>
          <w:tcPr>
            <w:tcW w:w="1139" w:type="pct"/>
            <w:tcBorders>
              <w:tl2br w:val="nil"/>
              <w:tr2bl w:val="nil"/>
            </w:tcBorders>
            <w:noWrap w:val="0"/>
            <w:vAlign w:val="top"/>
          </w:tcPr>
          <w:p>
            <w:pPr>
              <w:jc w:val="center"/>
              <w:rPr>
                <w:rFonts w:ascii="宋体" w:hAnsi="宋体"/>
                <w:sz w:val="24"/>
              </w:rPr>
            </w:pPr>
          </w:p>
        </w:tc>
        <w:tc>
          <w:tcPr>
            <w:tcW w:w="118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8" w:hRule="atLeast"/>
        </w:trPr>
        <w:tc>
          <w:tcPr>
            <w:tcW w:w="410" w:type="pct"/>
            <w:tcBorders>
              <w:tl2br w:val="nil"/>
              <w:tr2bl w:val="nil"/>
            </w:tcBorders>
            <w:noWrap w:val="0"/>
            <w:vAlign w:val="top"/>
          </w:tcPr>
          <w:p>
            <w:pPr>
              <w:jc w:val="center"/>
              <w:rPr>
                <w:rFonts w:ascii="宋体" w:hAnsi="宋体"/>
                <w:sz w:val="24"/>
              </w:rPr>
            </w:pPr>
          </w:p>
        </w:tc>
        <w:tc>
          <w:tcPr>
            <w:tcW w:w="929" w:type="pct"/>
            <w:tcBorders>
              <w:tl2br w:val="nil"/>
              <w:tr2bl w:val="nil"/>
            </w:tcBorders>
            <w:noWrap w:val="0"/>
            <w:vAlign w:val="top"/>
          </w:tcPr>
          <w:p>
            <w:pPr>
              <w:jc w:val="center"/>
              <w:rPr>
                <w:rFonts w:ascii="宋体" w:hAnsi="宋体"/>
                <w:sz w:val="24"/>
              </w:rPr>
            </w:pPr>
          </w:p>
        </w:tc>
        <w:tc>
          <w:tcPr>
            <w:tcW w:w="1331" w:type="pct"/>
            <w:tcBorders>
              <w:tl2br w:val="nil"/>
              <w:tr2bl w:val="nil"/>
            </w:tcBorders>
            <w:noWrap w:val="0"/>
            <w:vAlign w:val="top"/>
          </w:tcPr>
          <w:p>
            <w:pPr>
              <w:jc w:val="center"/>
              <w:rPr>
                <w:rFonts w:ascii="宋体" w:hAnsi="宋体"/>
                <w:sz w:val="24"/>
              </w:rPr>
            </w:pPr>
          </w:p>
        </w:tc>
        <w:tc>
          <w:tcPr>
            <w:tcW w:w="1139" w:type="pct"/>
            <w:tcBorders>
              <w:tl2br w:val="nil"/>
              <w:tr2bl w:val="nil"/>
            </w:tcBorders>
            <w:noWrap w:val="0"/>
            <w:vAlign w:val="top"/>
          </w:tcPr>
          <w:p>
            <w:pPr>
              <w:jc w:val="center"/>
              <w:rPr>
                <w:rFonts w:ascii="宋体" w:hAnsi="宋体"/>
                <w:sz w:val="24"/>
              </w:rPr>
            </w:pPr>
          </w:p>
        </w:tc>
        <w:tc>
          <w:tcPr>
            <w:tcW w:w="118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410" w:type="pct"/>
            <w:tcBorders>
              <w:tl2br w:val="nil"/>
              <w:tr2bl w:val="nil"/>
            </w:tcBorders>
            <w:noWrap w:val="0"/>
            <w:vAlign w:val="top"/>
          </w:tcPr>
          <w:p>
            <w:pPr>
              <w:jc w:val="center"/>
              <w:rPr>
                <w:rFonts w:ascii="宋体" w:hAnsi="宋体"/>
                <w:sz w:val="24"/>
              </w:rPr>
            </w:pPr>
          </w:p>
        </w:tc>
        <w:tc>
          <w:tcPr>
            <w:tcW w:w="929" w:type="pct"/>
            <w:tcBorders>
              <w:tl2br w:val="nil"/>
              <w:tr2bl w:val="nil"/>
            </w:tcBorders>
            <w:noWrap w:val="0"/>
            <w:vAlign w:val="top"/>
          </w:tcPr>
          <w:p>
            <w:pPr>
              <w:jc w:val="center"/>
              <w:rPr>
                <w:rFonts w:ascii="宋体" w:hAnsi="宋体"/>
                <w:sz w:val="24"/>
              </w:rPr>
            </w:pPr>
          </w:p>
        </w:tc>
        <w:tc>
          <w:tcPr>
            <w:tcW w:w="1331" w:type="pct"/>
            <w:tcBorders>
              <w:tl2br w:val="nil"/>
              <w:tr2bl w:val="nil"/>
            </w:tcBorders>
            <w:noWrap w:val="0"/>
            <w:vAlign w:val="top"/>
          </w:tcPr>
          <w:p>
            <w:pPr>
              <w:jc w:val="center"/>
              <w:rPr>
                <w:rFonts w:ascii="宋体" w:hAnsi="宋体"/>
                <w:sz w:val="24"/>
              </w:rPr>
            </w:pPr>
          </w:p>
        </w:tc>
        <w:tc>
          <w:tcPr>
            <w:tcW w:w="1139" w:type="pct"/>
            <w:tcBorders>
              <w:tl2br w:val="nil"/>
              <w:tr2bl w:val="nil"/>
            </w:tcBorders>
            <w:noWrap w:val="0"/>
            <w:vAlign w:val="top"/>
          </w:tcPr>
          <w:p>
            <w:pPr>
              <w:jc w:val="center"/>
              <w:rPr>
                <w:rFonts w:ascii="宋体" w:hAnsi="宋体"/>
                <w:sz w:val="24"/>
              </w:rPr>
            </w:pPr>
          </w:p>
        </w:tc>
        <w:tc>
          <w:tcPr>
            <w:tcW w:w="118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410" w:type="pct"/>
            <w:tcBorders>
              <w:tl2br w:val="nil"/>
              <w:tr2bl w:val="nil"/>
            </w:tcBorders>
            <w:noWrap w:val="0"/>
            <w:vAlign w:val="top"/>
          </w:tcPr>
          <w:p>
            <w:pPr>
              <w:jc w:val="center"/>
              <w:rPr>
                <w:rFonts w:ascii="宋体" w:hAnsi="宋体"/>
                <w:sz w:val="24"/>
              </w:rPr>
            </w:pPr>
          </w:p>
        </w:tc>
        <w:tc>
          <w:tcPr>
            <w:tcW w:w="929" w:type="pct"/>
            <w:tcBorders>
              <w:tl2br w:val="nil"/>
              <w:tr2bl w:val="nil"/>
            </w:tcBorders>
            <w:noWrap w:val="0"/>
            <w:vAlign w:val="top"/>
          </w:tcPr>
          <w:p>
            <w:pPr>
              <w:jc w:val="center"/>
              <w:rPr>
                <w:rFonts w:ascii="宋体" w:hAnsi="宋体"/>
                <w:sz w:val="24"/>
              </w:rPr>
            </w:pPr>
          </w:p>
        </w:tc>
        <w:tc>
          <w:tcPr>
            <w:tcW w:w="1331" w:type="pct"/>
            <w:tcBorders>
              <w:tl2br w:val="nil"/>
              <w:tr2bl w:val="nil"/>
            </w:tcBorders>
            <w:noWrap w:val="0"/>
            <w:vAlign w:val="top"/>
          </w:tcPr>
          <w:p>
            <w:pPr>
              <w:jc w:val="center"/>
              <w:rPr>
                <w:rFonts w:ascii="宋体" w:hAnsi="宋体"/>
                <w:sz w:val="24"/>
              </w:rPr>
            </w:pPr>
          </w:p>
        </w:tc>
        <w:tc>
          <w:tcPr>
            <w:tcW w:w="1139" w:type="pct"/>
            <w:tcBorders>
              <w:tl2br w:val="nil"/>
              <w:tr2bl w:val="nil"/>
            </w:tcBorders>
            <w:noWrap w:val="0"/>
            <w:vAlign w:val="top"/>
          </w:tcPr>
          <w:p>
            <w:pPr>
              <w:jc w:val="center"/>
              <w:rPr>
                <w:rFonts w:ascii="宋体" w:hAnsi="宋体"/>
                <w:sz w:val="24"/>
              </w:rPr>
            </w:pPr>
          </w:p>
        </w:tc>
        <w:tc>
          <w:tcPr>
            <w:tcW w:w="118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410" w:type="pct"/>
            <w:tcBorders>
              <w:tl2br w:val="nil"/>
              <w:tr2bl w:val="nil"/>
            </w:tcBorders>
            <w:noWrap w:val="0"/>
            <w:vAlign w:val="top"/>
          </w:tcPr>
          <w:p>
            <w:pPr>
              <w:jc w:val="center"/>
              <w:rPr>
                <w:rFonts w:ascii="宋体" w:hAnsi="宋体"/>
                <w:sz w:val="24"/>
              </w:rPr>
            </w:pPr>
          </w:p>
        </w:tc>
        <w:tc>
          <w:tcPr>
            <w:tcW w:w="929" w:type="pct"/>
            <w:tcBorders>
              <w:tl2br w:val="nil"/>
              <w:tr2bl w:val="nil"/>
            </w:tcBorders>
            <w:noWrap w:val="0"/>
            <w:vAlign w:val="top"/>
          </w:tcPr>
          <w:p>
            <w:pPr>
              <w:jc w:val="center"/>
              <w:rPr>
                <w:rFonts w:ascii="宋体" w:hAnsi="宋体"/>
                <w:sz w:val="24"/>
              </w:rPr>
            </w:pPr>
          </w:p>
        </w:tc>
        <w:tc>
          <w:tcPr>
            <w:tcW w:w="1331" w:type="pct"/>
            <w:tcBorders>
              <w:tl2br w:val="nil"/>
              <w:tr2bl w:val="nil"/>
            </w:tcBorders>
            <w:noWrap w:val="0"/>
            <w:vAlign w:val="top"/>
          </w:tcPr>
          <w:p>
            <w:pPr>
              <w:jc w:val="center"/>
              <w:rPr>
                <w:rFonts w:ascii="宋体" w:hAnsi="宋体"/>
                <w:sz w:val="24"/>
              </w:rPr>
            </w:pPr>
          </w:p>
        </w:tc>
        <w:tc>
          <w:tcPr>
            <w:tcW w:w="1139" w:type="pct"/>
            <w:tcBorders>
              <w:tl2br w:val="nil"/>
              <w:tr2bl w:val="nil"/>
            </w:tcBorders>
            <w:noWrap w:val="0"/>
            <w:vAlign w:val="top"/>
          </w:tcPr>
          <w:p>
            <w:pPr>
              <w:jc w:val="center"/>
              <w:rPr>
                <w:rFonts w:ascii="宋体" w:hAnsi="宋体"/>
                <w:sz w:val="24"/>
              </w:rPr>
            </w:pPr>
          </w:p>
        </w:tc>
        <w:tc>
          <w:tcPr>
            <w:tcW w:w="118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410" w:type="pct"/>
            <w:tcBorders>
              <w:tl2br w:val="nil"/>
              <w:tr2bl w:val="nil"/>
            </w:tcBorders>
            <w:noWrap w:val="0"/>
            <w:vAlign w:val="top"/>
          </w:tcPr>
          <w:p>
            <w:pPr>
              <w:jc w:val="center"/>
              <w:rPr>
                <w:rFonts w:ascii="宋体" w:hAnsi="宋体"/>
                <w:sz w:val="24"/>
              </w:rPr>
            </w:pPr>
          </w:p>
        </w:tc>
        <w:tc>
          <w:tcPr>
            <w:tcW w:w="929" w:type="pct"/>
            <w:tcBorders>
              <w:tl2br w:val="nil"/>
              <w:tr2bl w:val="nil"/>
            </w:tcBorders>
            <w:noWrap w:val="0"/>
            <w:vAlign w:val="top"/>
          </w:tcPr>
          <w:p>
            <w:pPr>
              <w:jc w:val="center"/>
              <w:rPr>
                <w:rFonts w:ascii="宋体" w:hAnsi="宋体"/>
                <w:sz w:val="24"/>
              </w:rPr>
            </w:pPr>
          </w:p>
        </w:tc>
        <w:tc>
          <w:tcPr>
            <w:tcW w:w="1331" w:type="pct"/>
            <w:tcBorders>
              <w:tl2br w:val="nil"/>
              <w:tr2bl w:val="nil"/>
            </w:tcBorders>
            <w:noWrap w:val="0"/>
            <w:vAlign w:val="top"/>
          </w:tcPr>
          <w:p>
            <w:pPr>
              <w:jc w:val="center"/>
              <w:rPr>
                <w:rFonts w:ascii="宋体" w:hAnsi="宋体"/>
                <w:sz w:val="24"/>
              </w:rPr>
            </w:pPr>
          </w:p>
        </w:tc>
        <w:tc>
          <w:tcPr>
            <w:tcW w:w="1139" w:type="pct"/>
            <w:tcBorders>
              <w:tl2br w:val="nil"/>
              <w:tr2bl w:val="nil"/>
            </w:tcBorders>
            <w:noWrap w:val="0"/>
            <w:vAlign w:val="top"/>
          </w:tcPr>
          <w:p>
            <w:pPr>
              <w:jc w:val="center"/>
              <w:rPr>
                <w:rFonts w:ascii="宋体" w:hAnsi="宋体"/>
                <w:sz w:val="24"/>
              </w:rPr>
            </w:pPr>
          </w:p>
        </w:tc>
        <w:tc>
          <w:tcPr>
            <w:tcW w:w="118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410" w:type="pct"/>
            <w:tcBorders>
              <w:tl2br w:val="nil"/>
              <w:tr2bl w:val="nil"/>
            </w:tcBorders>
            <w:noWrap w:val="0"/>
            <w:vAlign w:val="top"/>
          </w:tcPr>
          <w:p>
            <w:pPr>
              <w:jc w:val="center"/>
              <w:rPr>
                <w:rFonts w:ascii="宋体" w:hAnsi="宋体"/>
                <w:sz w:val="24"/>
              </w:rPr>
            </w:pPr>
          </w:p>
        </w:tc>
        <w:tc>
          <w:tcPr>
            <w:tcW w:w="929" w:type="pct"/>
            <w:tcBorders>
              <w:tl2br w:val="nil"/>
              <w:tr2bl w:val="nil"/>
            </w:tcBorders>
            <w:noWrap w:val="0"/>
            <w:vAlign w:val="top"/>
          </w:tcPr>
          <w:p>
            <w:pPr>
              <w:jc w:val="center"/>
              <w:rPr>
                <w:rFonts w:ascii="宋体" w:hAnsi="宋体"/>
                <w:sz w:val="24"/>
              </w:rPr>
            </w:pPr>
          </w:p>
        </w:tc>
        <w:tc>
          <w:tcPr>
            <w:tcW w:w="1331" w:type="pct"/>
            <w:tcBorders>
              <w:tl2br w:val="nil"/>
              <w:tr2bl w:val="nil"/>
            </w:tcBorders>
            <w:noWrap w:val="0"/>
            <w:vAlign w:val="top"/>
          </w:tcPr>
          <w:p>
            <w:pPr>
              <w:jc w:val="center"/>
              <w:rPr>
                <w:rFonts w:ascii="宋体" w:hAnsi="宋体"/>
                <w:sz w:val="24"/>
              </w:rPr>
            </w:pPr>
          </w:p>
        </w:tc>
        <w:tc>
          <w:tcPr>
            <w:tcW w:w="1139" w:type="pct"/>
            <w:tcBorders>
              <w:tl2br w:val="nil"/>
              <w:tr2bl w:val="nil"/>
            </w:tcBorders>
            <w:noWrap w:val="0"/>
            <w:vAlign w:val="top"/>
          </w:tcPr>
          <w:p>
            <w:pPr>
              <w:jc w:val="center"/>
              <w:rPr>
                <w:rFonts w:ascii="宋体" w:hAnsi="宋体"/>
                <w:sz w:val="24"/>
              </w:rPr>
            </w:pPr>
          </w:p>
        </w:tc>
        <w:tc>
          <w:tcPr>
            <w:tcW w:w="118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410" w:type="pct"/>
            <w:tcBorders>
              <w:tl2br w:val="nil"/>
              <w:tr2bl w:val="nil"/>
            </w:tcBorders>
            <w:noWrap w:val="0"/>
            <w:vAlign w:val="top"/>
          </w:tcPr>
          <w:p>
            <w:pPr>
              <w:jc w:val="center"/>
              <w:rPr>
                <w:rFonts w:ascii="宋体" w:hAnsi="宋体"/>
                <w:sz w:val="24"/>
              </w:rPr>
            </w:pPr>
          </w:p>
        </w:tc>
        <w:tc>
          <w:tcPr>
            <w:tcW w:w="929" w:type="pct"/>
            <w:tcBorders>
              <w:tl2br w:val="nil"/>
              <w:tr2bl w:val="nil"/>
            </w:tcBorders>
            <w:noWrap w:val="0"/>
            <w:vAlign w:val="top"/>
          </w:tcPr>
          <w:p>
            <w:pPr>
              <w:jc w:val="center"/>
              <w:rPr>
                <w:rFonts w:ascii="宋体" w:hAnsi="宋体"/>
                <w:sz w:val="24"/>
              </w:rPr>
            </w:pPr>
          </w:p>
        </w:tc>
        <w:tc>
          <w:tcPr>
            <w:tcW w:w="1331" w:type="pct"/>
            <w:tcBorders>
              <w:tl2br w:val="nil"/>
              <w:tr2bl w:val="nil"/>
            </w:tcBorders>
            <w:noWrap w:val="0"/>
            <w:vAlign w:val="top"/>
          </w:tcPr>
          <w:p>
            <w:pPr>
              <w:jc w:val="center"/>
              <w:rPr>
                <w:rFonts w:ascii="宋体" w:hAnsi="宋体"/>
                <w:sz w:val="24"/>
              </w:rPr>
            </w:pPr>
          </w:p>
        </w:tc>
        <w:tc>
          <w:tcPr>
            <w:tcW w:w="1139" w:type="pct"/>
            <w:tcBorders>
              <w:tl2br w:val="nil"/>
              <w:tr2bl w:val="nil"/>
            </w:tcBorders>
            <w:noWrap w:val="0"/>
            <w:vAlign w:val="top"/>
          </w:tcPr>
          <w:p>
            <w:pPr>
              <w:jc w:val="center"/>
              <w:rPr>
                <w:rFonts w:ascii="宋体" w:hAnsi="宋体"/>
                <w:sz w:val="24"/>
              </w:rPr>
            </w:pPr>
          </w:p>
        </w:tc>
        <w:tc>
          <w:tcPr>
            <w:tcW w:w="118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8" w:hRule="atLeast"/>
        </w:trPr>
        <w:tc>
          <w:tcPr>
            <w:tcW w:w="410" w:type="pct"/>
            <w:tcBorders>
              <w:tl2br w:val="nil"/>
              <w:tr2bl w:val="nil"/>
            </w:tcBorders>
            <w:noWrap w:val="0"/>
            <w:vAlign w:val="top"/>
          </w:tcPr>
          <w:p>
            <w:pPr>
              <w:jc w:val="center"/>
              <w:rPr>
                <w:rFonts w:ascii="宋体" w:hAnsi="宋体"/>
                <w:sz w:val="24"/>
              </w:rPr>
            </w:pPr>
          </w:p>
        </w:tc>
        <w:tc>
          <w:tcPr>
            <w:tcW w:w="929" w:type="pct"/>
            <w:tcBorders>
              <w:tl2br w:val="nil"/>
              <w:tr2bl w:val="nil"/>
            </w:tcBorders>
            <w:noWrap w:val="0"/>
            <w:vAlign w:val="top"/>
          </w:tcPr>
          <w:p>
            <w:pPr>
              <w:jc w:val="center"/>
              <w:rPr>
                <w:rFonts w:ascii="宋体" w:hAnsi="宋体"/>
                <w:sz w:val="24"/>
              </w:rPr>
            </w:pPr>
          </w:p>
        </w:tc>
        <w:tc>
          <w:tcPr>
            <w:tcW w:w="1331" w:type="pct"/>
            <w:tcBorders>
              <w:tl2br w:val="nil"/>
              <w:tr2bl w:val="nil"/>
            </w:tcBorders>
            <w:noWrap w:val="0"/>
            <w:vAlign w:val="top"/>
          </w:tcPr>
          <w:p>
            <w:pPr>
              <w:jc w:val="center"/>
              <w:rPr>
                <w:rFonts w:ascii="宋体" w:hAnsi="宋体"/>
                <w:sz w:val="24"/>
              </w:rPr>
            </w:pPr>
          </w:p>
        </w:tc>
        <w:tc>
          <w:tcPr>
            <w:tcW w:w="1139" w:type="pct"/>
            <w:tcBorders>
              <w:tl2br w:val="nil"/>
              <w:tr2bl w:val="nil"/>
            </w:tcBorders>
            <w:noWrap w:val="0"/>
            <w:vAlign w:val="top"/>
          </w:tcPr>
          <w:p>
            <w:pPr>
              <w:jc w:val="center"/>
              <w:rPr>
                <w:rFonts w:ascii="宋体" w:hAnsi="宋体"/>
                <w:sz w:val="24"/>
              </w:rPr>
            </w:pPr>
          </w:p>
        </w:tc>
        <w:tc>
          <w:tcPr>
            <w:tcW w:w="118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410" w:type="pct"/>
            <w:tcBorders>
              <w:tl2br w:val="nil"/>
              <w:tr2bl w:val="nil"/>
            </w:tcBorders>
            <w:noWrap w:val="0"/>
            <w:vAlign w:val="top"/>
          </w:tcPr>
          <w:p>
            <w:pPr>
              <w:jc w:val="center"/>
              <w:rPr>
                <w:rFonts w:ascii="宋体" w:hAnsi="宋体"/>
                <w:sz w:val="24"/>
              </w:rPr>
            </w:pPr>
          </w:p>
        </w:tc>
        <w:tc>
          <w:tcPr>
            <w:tcW w:w="929" w:type="pct"/>
            <w:tcBorders>
              <w:tl2br w:val="nil"/>
              <w:tr2bl w:val="nil"/>
            </w:tcBorders>
            <w:noWrap w:val="0"/>
            <w:vAlign w:val="top"/>
          </w:tcPr>
          <w:p>
            <w:pPr>
              <w:jc w:val="center"/>
              <w:rPr>
                <w:rFonts w:ascii="宋体" w:hAnsi="宋体"/>
                <w:sz w:val="24"/>
              </w:rPr>
            </w:pPr>
          </w:p>
        </w:tc>
        <w:tc>
          <w:tcPr>
            <w:tcW w:w="1331" w:type="pct"/>
            <w:tcBorders>
              <w:tl2br w:val="nil"/>
              <w:tr2bl w:val="nil"/>
            </w:tcBorders>
            <w:noWrap w:val="0"/>
            <w:vAlign w:val="top"/>
          </w:tcPr>
          <w:p>
            <w:pPr>
              <w:jc w:val="center"/>
              <w:rPr>
                <w:rFonts w:ascii="宋体" w:hAnsi="宋体"/>
                <w:sz w:val="24"/>
              </w:rPr>
            </w:pPr>
          </w:p>
        </w:tc>
        <w:tc>
          <w:tcPr>
            <w:tcW w:w="1139" w:type="pct"/>
            <w:tcBorders>
              <w:tl2br w:val="nil"/>
              <w:tr2bl w:val="nil"/>
            </w:tcBorders>
            <w:noWrap w:val="0"/>
            <w:vAlign w:val="top"/>
          </w:tcPr>
          <w:p>
            <w:pPr>
              <w:jc w:val="center"/>
              <w:rPr>
                <w:rFonts w:ascii="宋体" w:hAnsi="宋体"/>
                <w:sz w:val="24"/>
              </w:rPr>
            </w:pPr>
          </w:p>
        </w:tc>
        <w:tc>
          <w:tcPr>
            <w:tcW w:w="118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5" w:hRule="atLeast"/>
        </w:trPr>
        <w:tc>
          <w:tcPr>
            <w:tcW w:w="410" w:type="pct"/>
            <w:tcBorders>
              <w:tl2br w:val="nil"/>
              <w:tr2bl w:val="nil"/>
            </w:tcBorders>
            <w:noWrap w:val="0"/>
            <w:vAlign w:val="top"/>
          </w:tcPr>
          <w:p>
            <w:pPr>
              <w:jc w:val="center"/>
              <w:rPr>
                <w:rFonts w:ascii="宋体" w:hAnsi="宋体"/>
                <w:sz w:val="24"/>
              </w:rPr>
            </w:pPr>
          </w:p>
        </w:tc>
        <w:tc>
          <w:tcPr>
            <w:tcW w:w="929" w:type="pct"/>
            <w:tcBorders>
              <w:tl2br w:val="nil"/>
              <w:tr2bl w:val="nil"/>
            </w:tcBorders>
            <w:noWrap w:val="0"/>
            <w:vAlign w:val="top"/>
          </w:tcPr>
          <w:p>
            <w:pPr>
              <w:jc w:val="center"/>
              <w:rPr>
                <w:rFonts w:ascii="宋体" w:hAnsi="宋体"/>
                <w:sz w:val="24"/>
              </w:rPr>
            </w:pPr>
          </w:p>
        </w:tc>
        <w:tc>
          <w:tcPr>
            <w:tcW w:w="1331" w:type="pct"/>
            <w:tcBorders>
              <w:tl2br w:val="nil"/>
              <w:tr2bl w:val="nil"/>
            </w:tcBorders>
            <w:noWrap w:val="0"/>
            <w:vAlign w:val="top"/>
          </w:tcPr>
          <w:p>
            <w:pPr>
              <w:jc w:val="center"/>
              <w:rPr>
                <w:rFonts w:ascii="宋体" w:hAnsi="宋体"/>
                <w:sz w:val="24"/>
              </w:rPr>
            </w:pPr>
          </w:p>
        </w:tc>
        <w:tc>
          <w:tcPr>
            <w:tcW w:w="1139" w:type="pct"/>
            <w:tcBorders>
              <w:tl2br w:val="nil"/>
              <w:tr2bl w:val="nil"/>
            </w:tcBorders>
            <w:noWrap w:val="0"/>
            <w:vAlign w:val="top"/>
          </w:tcPr>
          <w:p>
            <w:pPr>
              <w:jc w:val="center"/>
              <w:rPr>
                <w:rFonts w:ascii="宋体" w:hAnsi="宋体"/>
                <w:sz w:val="24"/>
              </w:rPr>
            </w:pPr>
          </w:p>
        </w:tc>
        <w:tc>
          <w:tcPr>
            <w:tcW w:w="1188" w:type="pct"/>
            <w:tcBorders>
              <w:tl2br w:val="nil"/>
              <w:tr2bl w:val="nil"/>
            </w:tcBorders>
            <w:noWrap w:val="0"/>
            <w:vAlign w:val="top"/>
          </w:tcPr>
          <w:p>
            <w:pPr>
              <w:jc w:val="center"/>
              <w:rPr>
                <w:rFonts w:ascii="宋体" w:hAnsi="宋体"/>
                <w:sz w:val="24"/>
              </w:rPr>
            </w:pPr>
          </w:p>
        </w:tc>
      </w:tr>
    </w:tbl>
    <w:p>
      <w:pPr>
        <w:rPr>
          <w:rFonts w:ascii="宋体" w:hAnsi="宋体"/>
          <w:sz w:val="24"/>
        </w:rPr>
      </w:pPr>
    </w:p>
    <w:p>
      <w:pPr>
        <w:rPr>
          <w:rFonts w:ascii="宋体" w:hAnsi="宋体"/>
          <w:sz w:val="24"/>
        </w:rPr>
      </w:pPr>
    </w:p>
    <w:p>
      <w:pPr>
        <w:ind w:firstLine="300" w:firstLineChars="100"/>
        <w:rPr>
          <w:rFonts w:ascii="仿宋_GB2312" w:hAnsi="宋体" w:eastAsia="仿宋_GB2312"/>
          <w:sz w:val="30"/>
          <w:szCs w:val="30"/>
        </w:rPr>
      </w:pPr>
      <w:r>
        <w:rPr>
          <w:rFonts w:hint="eastAsia" w:ascii="仿宋_GB2312" w:hAnsi="宋体" w:eastAsia="仿宋_GB2312"/>
          <w:sz w:val="30"/>
          <w:szCs w:val="30"/>
        </w:rPr>
        <w:t>注：本表若为空白则视为无偏离</w:t>
      </w:r>
    </w:p>
    <w:p>
      <w:pPr>
        <w:spacing w:before="312" w:beforeLines="100" w:line="540" w:lineRule="exact"/>
        <w:ind w:left="539" w:firstLine="28"/>
        <w:rPr>
          <w:rFonts w:ascii="宋体" w:hAnsi="宋体"/>
          <w:sz w:val="24"/>
        </w:rPr>
      </w:pPr>
    </w:p>
    <w:p>
      <w:pPr>
        <w:spacing w:before="312" w:beforeLines="100" w:line="540" w:lineRule="exact"/>
        <w:rPr>
          <w:rFonts w:ascii="仿宋_GB2312" w:eastAsia="仿宋_GB2312"/>
          <w:sz w:val="30"/>
          <w:u w:val="single"/>
        </w:rPr>
      </w:pPr>
    </w:p>
    <w:p>
      <w:pPr>
        <w:ind w:firstLine="300" w:firstLineChars="100"/>
        <w:rPr>
          <w:b/>
          <w:sz w:val="30"/>
        </w:rPr>
      </w:pPr>
      <w:r>
        <w:rPr>
          <w:rFonts w:hint="eastAsia" w:ascii="仿宋_GB2312" w:eastAsia="仿宋_GB2312"/>
          <w:sz w:val="30"/>
        </w:rPr>
        <w:t>全权代表签字：</w:t>
      </w:r>
      <w:r>
        <w:rPr>
          <w:rFonts w:hint="eastAsia" w:ascii="仿宋_GB2312" w:eastAsia="仿宋_GB2312"/>
          <w:sz w:val="30"/>
          <w:u w:val="single"/>
        </w:rPr>
        <w:t xml:space="preserve">              </w:t>
      </w:r>
      <w:r>
        <w:rPr>
          <w:rFonts w:hint="eastAsia" w:ascii="仿宋_GB2312" w:eastAsia="仿宋_GB2312"/>
          <w:sz w:val="30"/>
        </w:rPr>
        <w:t xml:space="preserve">       日期：</w:t>
      </w:r>
      <w:r>
        <w:rPr>
          <w:rFonts w:hint="eastAsia" w:ascii="仿宋_GB2312" w:eastAsia="仿宋_GB2312"/>
          <w:sz w:val="30"/>
          <w:u w:val="single"/>
        </w:rPr>
        <w:t xml:space="preserve">                 </w:t>
      </w:r>
    </w:p>
    <w:p>
      <w:pPr>
        <w:jc w:val="left"/>
        <w:rPr>
          <w:rStyle w:val="16"/>
          <w:rFonts w:hint="eastAsia" w:ascii="仿宋" w:hAnsi="仿宋" w:eastAsia="仿宋" w:cs="仿宋"/>
          <w:sz w:val="30"/>
          <w:szCs w:val="22"/>
          <w:lang w:val="en-GB"/>
        </w:rPr>
      </w:pPr>
    </w:p>
    <w:p>
      <w:pPr>
        <w:jc w:val="left"/>
        <w:rPr>
          <w:rStyle w:val="16"/>
          <w:rFonts w:hint="eastAsia" w:ascii="仿宋" w:hAnsi="仿宋" w:eastAsia="仿宋" w:cs="仿宋"/>
          <w:sz w:val="30"/>
          <w:szCs w:val="22"/>
          <w:lang w:val="en-GB"/>
        </w:rPr>
      </w:pPr>
    </w:p>
    <w:p>
      <w:pPr>
        <w:jc w:val="left"/>
        <w:rPr>
          <w:rStyle w:val="16"/>
          <w:rFonts w:hint="eastAsia" w:ascii="仿宋" w:hAnsi="仿宋" w:eastAsia="仿宋" w:cs="仿宋"/>
          <w:sz w:val="30"/>
          <w:szCs w:val="22"/>
          <w:lang w:val="en-GB"/>
        </w:rPr>
      </w:pPr>
    </w:p>
    <w:p>
      <w:pPr>
        <w:jc w:val="left"/>
        <w:rPr>
          <w:rStyle w:val="16"/>
          <w:rFonts w:hint="eastAsia" w:ascii="仿宋" w:hAnsi="仿宋" w:eastAsia="仿宋" w:cs="仿宋"/>
          <w:sz w:val="30"/>
          <w:szCs w:val="22"/>
          <w:lang w:val="en-GB"/>
        </w:rPr>
      </w:pPr>
    </w:p>
    <w:p>
      <w:pPr>
        <w:jc w:val="left"/>
        <w:rPr>
          <w:rStyle w:val="16"/>
          <w:rFonts w:hint="eastAsia" w:ascii="仿宋" w:hAnsi="仿宋" w:eastAsia="仿宋" w:cs="仿宋"/>
          <w:sz w:val="30"/>
          <w:szCs w:val="22"/>
          <w:lang w:val="en-GB"/>
        </w:rPr>
      </w:pPr>
    </w:p>
    <w:p>
      <w:pPr>
        <w:pStyle w:val="2"/>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附件六</w:t>
      </w:r>
    </w:p>
    <w:p>
      <w:pPr>
        <w:pStyle w:val="2"/>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p>
      <w:pPr>
        <w:pStyle w:val="2"/>
        <w:jc w:val="center"/>
        <w:rPr>
          <w:rFonts w:hint="default"/>
          <w:lang w:val="en-US" w:eastAsia="zh-CN"/>
        </w:rPr>
      </w:pPr>
      <w:r>
        <w:rPr>
          <w:rFonts w:hint="eastAsia" w:ascii="仿宋" w:hAnsi="仿宋" w:eastAsia="仿宋" w:cs="仿宋"/>
          <w:sz w:val="30"/>
          <w:szCs w:val="30"/>
          <w:lang w:val="en-US" w:eastAsia="zh-CN"/>
        </w:rPr>
        <w:t>股东信息及出资比例信息</w:t>
      </w:r>
    </w:p>
    <w:p>
      <w:pPr>
        <w:pStyle w:val="2"/>
        <w:rPr>
          <w:rFonts w:hint="eastAsia" w:ascii="仿宋" w:hAnsi="仿宋" w:eastAsia="仿宋" w:cs="仿宋"/>
          <w:sz w:val="30"/>
          <w:szCs w:val="30"/>
          <w:lang w:val="en-US" w:eastAsia="zh-CN"/>
        </w:rPr>
      </w:pPr>
    </w:p>
    <w:p>
      <w:pPr>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rPr>
          <w:rFonts w:hint="eastAsia"/>
          <w:lang w:val="en-US" w:eastAsia="zh-CN"/>
        </w:rPr>
      </w:pPr>
    </w:p>
    <w:p>
      <w:pPr>
        <w:pStyle w:val="2"/>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 xml:space="preserve">                    （报价人需要提供）</w:t>
      </w:r>
    </w:p>
    <w:p>
      <w:pPr>
        <w:rPr>
          <w:rFonts w:hint="default"/>
          <w:lang w:val="en-US" w:eastAsia="zh-CN"/>
        </w:rPr>
      </w:pPr>
    </w:p>
    <w:p>
      <w:pPr>
        <w:jc w:val="left"/>
        <w:rPr>
          <w:rStyle w:val="16"/>
          <w:rFonts w:hint="eastAsia" w:ascii="仿宋" w:hAnsi="仿宋" w:eastAsia="仿宋" w:cs="仿宋"/>
          <w:sz w:val="30"/>
          <w:szCs w:val="22"/>
          <w:lang w:val="en-GB"/>
        </w:rPr>
      </w:pPr>
    </w:p>
    <w:p>
      <w:pPr>
        <w:jc w:val="left"/>
        <w:rPr>
          <w:rStyle w:val="16"/>
          <w:rFonts w:hint="eastAsia" w:ascii="仿宋" w:hAnsi="仿宋" w:eastAsia="仿宋" w:cs="仿宋"/>
          <w:sz w:val="30"/>
          <w:szCs w:val="22"/>
          <w:lang w:val="en-GB"/>
        </w:rPr>
      </w:pPr>
    </w:p>
    <w:p>
      <w:pPr>
        <w:jc w:val="left"/>
        <w:rPr>
          <w:rStyle w:val="16"/>
          <w:rFonts w:hint="eastAsia" w:ascii="仿宋" w:hAnsi="仿宋" w:eastAsia="仿宋" w:cs="仿宋"/>
          <w:sz w:val="30"/>
          <w:szCs w:val="22"/>
          <w:lang w:val="en-GB"/>
        </w:rPr>
      </w:pPr>
    </w:p>
    <w:p>
      <w:pPr>
        <w:jc w:val="left"/>
        <w:rPr>
          <w:rStyle w:val="16"/>
          <w:rFonts w:hint="eastAsia" w:ascii="仿宋" w:hAnsi="仿宋" w:eastAsia="仿宋" w:cs="仿宋"/>
          <w:sz w:val="30"/>
          <w:szCs w:val="22"/>
          <w:lang w:val="en-GB"/>
        </w:rPr>
      </w:pPr>
    </w:p>
    <w:p>
      <w:pPr>
        <w:jc w:val="left"/>
        <w:rPr>
          <w:rStyle w:val="16"/>
          <w:rFonts w:hint="eastAsia" w:ascii="仿宋" w:hAnsi="仿宋" w:eastAsia="仿宋" w:cs="仿宋"/>
          <w:sz w:val="30"/>
          <w:szCs w:val="22"/>
          <w:lang w:val="en-GB"/>
        </w:rPr>
      </w:pPr>
    </w:p>
    <w:p>
      <w:pPr>
        <w:jc w:val="left"/>
        <w:rPr>
          <w:rStyle w:val="16"/>
          <w:rFonts w:hint="eastAsia" w:ascii="仿宋" w:hAnsi="仿宋" w:eastAsia="仿宋" w:cs="仿宋"/>
          <w:sz w:val="30"/>
          <w:szCs w:val="22"/>
          <w:lang w:val="en-GB"/>
        </w:rPr>
      </w:pPr>
    </w:p>
    <w:p>
      <w:pPr>
        <w:jc w:val="left"/>
        <w:rPr>
          <w:rStyle w:val="16"/>
          <w:rFonts w:hint="eastAsia" w:ascii="仿宋" w:hAnsi="仿宋" w:eastAsia="仿宋" w:cs="仿宋"/>
          <w:sz w:val="30"/>
          <w:szCs w:val="22"/>
          <w:lang w:val="en-GB"/>
        </w:rPr>
      </w:pPr>
    </w:p>
    <w:p>
      <w:pPr>
        <w:jc w:val="left"/>
        <w:rPr>
          <w:rStyle w:val="16"/>
          <w:rFonts w:hint="eastAsia" w:ascii="仿宋" w:hAnsi="仿宋" w:eastAsia="仿宋" w:cs="仿宋"/>
          <w:sz w:val="30"/>
          <w:szCs w:val="22"/>
          <w:lang w:val="en-GB"/>
        </w:rPr>
      </w:pPr>
    </w:p>
    <w:p>
      <w:pPr>
        <w:jc w:val="left"/>
        <w:rPr>
          <w:rStyle w:val="16"/>
          <w:rFonts w:hint="eastAsia" w:ascii="仿宋" w:hAnsi="仿宋" w:eastAsia="仿宋" w:cs="仿宋"/>
          <w:sz w:val="30"/>
          <w:szCs w:val="22"/>
          <w:lang w:val="en-GB"/>
        </w:rPr>
      </w:pPr>
    </w:p>
    <w:p>
      <w:pPr>
        <w:jc w:val="left"/>
        <w:rPr>
          <w:rStyle w:val="16"/>
          <w:rFonts w:hint="eastAsia" w:ascii="仿宋" w:hAnsi="仿宋" w:eastAsia="仿宋" w:cs="仿宋"/>
          <w:sz w:val="30"/>
          <w:szCs w:val="22"/>
          <w:lang w:val="en-GB"/>
        </w:rPr>
      </w:pPr>
    </w:p>
    <w:p>
      <w:pPr>
        <w:jc w:val="left"/>
        <w:rPr>
          <w:rStyle w:val="16"/>
          <w:rFonts w:hint="eastAsia" w:ascii="仿宋" w:hAnsi="仿宋" w:eastAsia="仿宋" w:cs="仿宋"/>
          <w:sz w:val="30"/>
          <w:szCs w:val="22"/>
          <w:lang w:val="en-GB"/>
        </w:rPr>
      </w:pPr>
    </w:p>
    <w:p>
      <w:pPr>
        <w:jc w:val="left"/>
        <w:rPr>
          <w:rStyle w:val="16"/>
          <w:rFonts w:hint="eastAsia" w:ascii="仿宋" w:hAnsi="仿宋" w:eastAsia="仿宋" w:cs="仿宋"/>
          <w:sz w:val="30"/>
          <w:szCs w:val="22"/>
          <w:lang w:val="en-GB"/>
        </w:rPr>
      </w:pPr>
    </w:p>
    <w:p>
      <w:pPr>
        <w:jc w:val="left"/>
        <w:rPr>
          <w:rStyle w:val="16"/>
          <w:rFonts w:hint="eastAsia" w:ascii="仿宋" w:hAnsi="仿宋" w:eastAsia="仿宋" w:cs="仿宋"/>
          <w:sz w:val="30"/>
          <w:szCs w:val="22"/>
          <w:lang w:val="en-GB"/>
        </w:rPr>
      </w:pPr>
    </w:p>
    <w:p>
      <w:pPr>
        <w:jc w:val="left"/>
        <w:rPr>
          <w:rStyle w:val="16"/>
          <w:rFonts w:hint="eastAsia" w:ascii="仿宋" w:hAnsi="仿宋" w:eastAsia="仿宋" w:cs="仿宋"/>
          <w:sz w:val="30"/>
          <w:szCs w:val="22"/>
          <w:lang w:val="en-GB"/>
        </w:rPr>
      </w:pPr>
    </w:p>
    <w:p>
      <w:pPr>
        <w:jc w:val="left"/>
        <w:rPr>
          <w:rStyle w:val="16"/>
          <w:rFonts w:hint="eastAsia" w:ascii="仿宋" w:hAnsi="仿宋" w:eastAsia="仿宋" w:cs="仿宋"/>
          <w:sz w:val="30"/>
          <w:szCs w:val="22"/>
          <w:lang w:val="en-GB"/>
        </w:rPr>
      </w:pPr>
    </w:p>
    <w:p>
      <w:pPr>
        <w:jc w:val="left"/>
        <w:rPr>
          <w:rStyle w:val="16"/>
          <w:rFonts w:hint="eastAsia" w:ascii="仿宋" w:hAnsi="仿宋" w:eastAsia="仿宋" w:cs="仿宋"/>
          <w:sz w:val="30"/>
          <w:szCs w:val="22"/>
          <w:lang w:val="en-GB"/>
        </w:rPr>
      </w:pPr>
    </w:p>
    <w:p>
      <w:pPr>
        <w:jc w:val="left"/>
        <w:rPr>
          <w:rStyle w:val="16"/>
          <w:rFonts w:hint="eastAsia" w:ascii="仿宋" w:hAnsi="仿宋" w:eastAsia="仿宋" w:cs="仿宋"/>
          <w:sz w:val="30"/>
          <w:szCs w:val="22"/>
          <w:lang w:val="en-GB"/>
        </w:rPr>
      </w:pPr>
    </w:p>
    <w:p>
      <w:pPr>
        <w:jc w:val="left"/>
        <w:rPr>
          <w:rStyle w:val="16"/>
          <w:rFonts w:hint="eastAsia" w:ascii="仿宋" w:hAnsi="仿宋" w:eastAsia="仿宋" w:cs="仿宋"/>
          <w:sz w:val="30"/>
          <w:szCs w:val="22"/>
          <w:lang w:val="en-GB"/>
        </w:rPr>
      </w:pPr>
    </w:p>
    <w:p>
      <w:pPr>
        <w:jc w:val="left"/>
        <w:rPr>
          <w:rStyle w:val="16"/>
          <w:rFonts w:hint="eastAsia" w:ascii="仿宋" w:hAnsi="仿宋" w:eastAsia="仿宋" w:cs="仿宋"/>
          <w:sz w:val="30"/>
          <w:szCs w:val="22"/>
          <w:lang w:val="en-GB"/>
        </w:rPr>
      </w:pPr>
    </w:p>
    <w:p>
      <w:pPr>
        <w:jc w:val="left"/>
        <w:rPr>
          <w:rStyle w:val="16"/>
          <w:rFonts w:hint="eastAsia" w:ascii="仿宋" w:hAnsi="仿宋" w:eastAsia="仿宋" w:cs="仿宋"/>
          <w:sz w:val="30"/>
          <w:szCs w:val="22"/>
          <w:lang w:val="en-GB"/>
        </w:rPr>
      </w:pPr>
    </w:p>
    <w:p>
      <w:pPr>
        <w:jc w:val="left"/>
        <w:rPr>
          <w:rStyle w:val="16"/>
          <w:rFonts w:hint="eastAsia" w:ascii="仿宋" w:hAnsi="仿宋" w:eastAsia="仿宋" w:cs="仿宋"/>
          <w:sz w:val="30"/>
          <w:szCs w:val="22"/>
          <w:lang w:val="en-GB"/>
        </w:rPr>
      </w:pPr>
    </w:p>
    <w:p>
      <w:pPr>
        <w:jc w:val="left"/>
        <w:rPr>
          <w:rStyle w:val="16"/>
          <w:rFonts w:hint="eastAsia" w:ascii="仿宋" w:hAnsi="仿宋" w:eastAsia="仿宋" w:cs="仿宋"/>
          <w:sz w:val="30"/>
          <w:szCs w:val="22"/>
          <w:lang w:val="en-GB"/>
        </w:rPr>
      </w:pPr>
    </w:p>
    <w:p>
      <w:pPr>
        <w:jc w:val="left"/>
        <w:rPr>
          <w:rStyle w:val="16"/>
          <w:rFonts w:hint="eastAsia" w:ascii="仿宋" w:hAnsi="仿宋" w:eastAsia="仿宋" w:cs="仿宋"/>
          <w:sz w:val="30"/>
          <w:szCs w:val="22"/>
          <w:lang w:val="en-GB"/>
        </w:rPr>
      </w:pPr>
    </w:p>
    <w:p>
      <w:pPr>
        <w:jc w:val="left"/>
        <w:rPr>
          <w:rStyle w:val="16"/>
          <w:rFonts w:hint="eastAsia" w:ascii="仿宋" w:hAnsi="仿宋" w:eastAsia="仿宋" w:cs="仿宋"/>
          <w:sz w:val="30"/>
          <w:szCs w:val="22"/>
          <w:lang w:val="en-GB"/>
        </w:rPr>
      </w:pPr>
    </w:p>
    <w:p>
      <w:pPr>
        <w:jc w:val="left"/>
        <w:rPr>
          <w:rStyle w:val="16"/>
          <w:rFonts w:hint="eastAsia" w:ascii="仿宋" w:hAnsi="仿宋" w:eastAsia="仿宋" w:cs="仿宋"/>
          <w:sz w:val="30"/>
          <w:szCs w:val="22"/>
          <w:lang w:val="en-GB"/>
        </w:rPr>
      </w:pPr>
    </w:p>
    <w:p>
      <w:pPr>
        <w:jc w:val="left"/>
        <w:rPr>
          <w:rStyle w:val="16"/>
          <w:rFonts w:hint="eastAsia" w:ascii="仿宋" w:hAnsi="仿宋" w:eastAsia="仿宋" w:cs="仿宋"/>
          <w:sz w:val="30"/>
          <w:szCs w:val="22"/>
          <w:lang w:val="en-GB"/>
        </w:rPr>
      </w:pPr>
    </w:p>
    <w:p>
      <w:pPr>
        <w:jc w:val="left"/>
        <w:rPr>
          <w:rStyle w:val="16"/>
          <w:rFonts w:hint="eastAsia" w:ascii="仿宋" w:hAnsi="仿宋" w:eastAsia="仿宋" w:cs="仿宋"/>
          <w:sz w:val="30"/>
          <w:szCs w:val="22"/>
          <w:lang w:val="en-GB"/>
        </w:rPr>
      </w:pPr>
    </w:p>
    <w:p>
      <w:pPr>
        <w:jc w:val="left"/>
        <w:rPr>
          <w:rStyle w:val="16"/>
          <w:rFonts w:hint="eastAsia" w:ascii="仿宋" w:hAnsi="仿宋" w:eastAsia="仿宋" w:cs="仿宋"/>
          <w:sz w:val="30"/>
          <w:szCs w:val="22"/>
          <w:lang w:val="en-GB"/>
        </w:rPr>
      </w:pPr>
      <w:r>
        <w:rPr>
          <w:rStyle w:val="16"/>
          <w:rFonts w:hint="eastAsia" w:ascii="仿宋" w:hAnsi="仿宋" w:eastAsia="仿宋" w:cs="仿宋"/>
          <w:sz w:val="30"/>
          <w:szCs w:val="22"/>
          <w:lang w:val="en-GB"/>
        </w:rPr>
        <w:t>附件七</w:t>
      </w:r>
    </w:p>
    <w:p>
      <w:pPr>
        <w:pStyle w:val="9"/>
        <w:spacing w:line="360" w:lineRule="auto"/>
        <w:rPr>
          <w:rStyle w:val="16"/>
          <w:rFonts w:hint="eastAsia" w:ascii="仿宋" w:hAnsi="仿宋" w:eastAsia="仿宋" w:cs="仿宋"/>
          <w:b/>
          <w:spacing w:val="0"/>
          <w:sz w:val="44"/>
          <w:lang w:val="en-GB"/>
        </w:rPr>
      </w:pPr>
      <w:r>
        <w:rPr>
          <w:rStyle w:val="16"/>
          <w:rFonts w:hint="eastAsia" w:ascii="仿宋" w:hAnsi="仿宋" w:eastAsia="仿宋" w:cs="仿宋"/>
          <w:b/>
          <w:spacing w:val="0"/>
          <w:sz w:val="44"/>
          <w:lang w:val="en-GB"/>
        </w:rPr>
        <w:t xml:space="preserve">  合同</w:t>
      </w:r>
      <w:bookmarkEnd w:id="14"/>
      <w:bookmarkEnd w:id="15"/>
      <w:bookmarkEnd w:id="16"/>
      <w:r>
        <w:rPr>
          <w:rStyle w:val="16"/>
          <w:rFonts w:hint="eastAsia" w:ascii="仿宋" w:hAnsi="仿宋" w:eastAsia="仿宋" w:cs="仿宋"/>
          <w:b/>
          <w:spacing w:val="0"/>
          <w:sz w:val="44"/>
          <w:lang w:val="en-GB"/>
        </w:rPr>
        <w:t>基本条款</w:t>
      </w:r>
    </w:p>
    <w:p>
      <w:pPr>
        <w:spacing w:line="360" w:lineRule="auto"/>
        <w:ind w:firstLine="520" w:firstLineChars="217"/>
        <w:rPr>
          <w:rFonts w:hint="eastAsia" w:ascii="仿宋" w:hAnsi="仿宋" w:eastAsia="仿宋" w:cs="仿宋"/>
          <w:sz w:val="24"/>
          <w:szCs w:val="24"/>
          <w:u w:val="single"/>
        </w:rPr>
      </w:pPr>
      <w:r>
        <w:rPr>
          <w:rFonts w:hint="eastAsia" w:ascii="仿宋" w:hAnsi="仿宋" w:eastAsia="仿宋" w:cs="仿宋"/>
          <w:sz w:val="24"/>
          <w:szCs w:val="24"/>
        </w:rPr>
        <w:t>甲方：</w:t>
      </w:r>
      <w:r>
        <w:rPr>
          <w:rFonts w:hint="eastAsia" w:ascii="仿宋" w:hAnsi="仿宋" w:eastAsia="仿宋" w:cs="仿宋"/>
          <w:sz w:val="24"/>
          <w:szCs w:val="24"/>
          <w:u w:val="single"/>
        </w:rPr>
        <w:t xml:space="preserve"> 杭州临江环境能源有限公司 </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乙方：</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kern w:val="0"/>
          <w:sz w:val="24"/>
          <w:szCs w:val="24"/>
        </w:rPr>
        <w:t>根据《中华人民共和国民法典》等法律法</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双方经协商一致，</w:t>
      </w:r>
      <w:r>
        <w:rPr>
          <w:rFonts w:hint="eastAsia" w:ascii="仿宋" w:hAnsi="仿宋" w:eastAsia="仿宋" w:cs="仿宋"/>
          <w:sz w:val="24"/>
          <w:szCs w:val="24"/>
        </w:rPr>
        <w:t>就甲方向乙方采购</w:t>
      </w:r>
      <w:r>
        <w:rPr>
          <w:rFonts w:hint="eastAsia" w:ascii="仿宋" w:hAnsi="仿宋" w:eastAsia="仿宋" w:cs="仿宋"/>
          <w:sz w:val="24"/>
          <w:szCs w:val="24"/>
          <w:lang w:eastAsia="zh-CN"/>
        </w:rPr>
        <w:t>电气通用备件</w:t>
      </w:r>
      <w:r>
        <w:rPr>
          <w:rFonts w:hint="eastAsia" w:ascii="仿宋" w:hAnsi="仿宋" w:eastAsia="仿宋" w:cs="仿宋"/>
          <w:sz w:val="24"/>
          <w:szCs w:val="24"/>
        </w:rPr>
        <w:t>事宜达成如下条款：</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一、产品名称、技术指标、单价、数量、总价：（税率为   %）</w:t>
      </w:r>
    </w:p>
    <w:tbl>
      <w:tblPr>
        <w:tblStyle w:val="10"/>
        <w:tblW w:w="9074"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6"/>
        <w:gridCol w:w="1631"/>
        <w:gridCol w:w="1295"/>
        <w:gridCol w:w="2426"/>
        <w:gridCol w:w="491"/>
        <w:gridCol w:w="791"/>
        <w:gridCol w:w="833"/>
        <w:gridCol w:w="9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序号</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物资名称</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品牌</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型号规格</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单位</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数量</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单价（元）</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AX三极交流接触器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ABB</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AX40-30-10 36*190V-50HZ/220</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CP1复位平钮</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ABB</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CP1-10G-10</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CP2复位平钮</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ABB</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CP1-10R-11</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中间继电器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ABB</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CR-MX220-2 AC220V</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中间继电器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2NO/2NC 230V 8脚带底座</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中间继电器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2NO/2NC 24V 8脚带底座</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微型断路器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C10 2P</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微型断路器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C6 3P</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C65H-DC C10A 1P</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指示灯</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CL2-523G AC220V 绿色</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指示灯</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CL2-523Y AC220V 黄色</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电动保护断路器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GV2-ME06C</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电动保护断路器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GV2-ME06C/1-1.6A</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电动保护断路器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GV2-ME07C/1.6-2.5A</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电动保护断路器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GV2-ME08C/2.5-4A</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电动保护断路器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GV2-ME14C/6-10A</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电动保护断路器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GV2-ME16C/9-14A</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电动保护断路器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GV2-ME22C/20-25A</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旋钮式断路器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GV2-P07/1.6-2.5A</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旋钮式断路器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GV2-P08/2.5-4A</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旋钮式断路器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GV2-P10/4-6.3A</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旋钮式断路器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GV2-P20/13-18A</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旋钮式断路器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GV2-PM32C/24-32A</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辅助接头</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GVAE11</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 C4A/1P</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漏电保护器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 C6A 2P Vigi IC65 ELE 2P</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iC65N-C6A/1P</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iC65N-C6A/2P</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iC65N-C10A/1P</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iC65N-C10A/2P</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iC65N-C16A/1P</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iC65N-C16A/2P</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iC65N-C16A/3P</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iC65N-C20A/2P</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iC65N-C20A/3P</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iC65N-C25A/1P</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iC65N-C25A/2P</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iC65N-C25A/3P</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iC65N-C32A/1P</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iC65N-C32A/2P</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iC65N-C32A/3P</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iC65N-C40A/2P</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iC65N-C40A/3P</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iC65N-C50A/3P</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Acti9小型断路器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IC65N 3P C50A+VIGI</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iC65N-C63A/3P</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Acti9小型断路器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IC65N 3P C63A+VIGI</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iC65N-D32/3P</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iC65N-D40/3P</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iC65N-D50/3P</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iC65N-D63/3P</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iC65N-C32A/4P</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iC65N-C40A/4P</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iC65N-C50A/4P</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iC65N-C63A/4P</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微型断路器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IDPNN VIGI+ 1P+N  C10</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微型断路器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IDPNN VIGI+ 1P+N  C16</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辅助触头</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LADN11</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辅助触头</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LADN11C</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LADN22</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辅助触头</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LADN31</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接触器延时触头</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LADT2</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辅助触点</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LANN31</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LC1D09M7C 220VAC</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LC1D09 BD 24VDC</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LC1D11500M5C 220VAC</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LC1D12M7C 220VAC</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LC1D18M7C 220VAC</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LC1D18B7C 24VDC</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LC1D18M7C 220VAC</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LC1D25M7C</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LC1D32M7C</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LC1D32CC7C</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LC1D38M7C </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LC1D50M7C</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LC1D80M7C 220VAC</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LC1D95M7C 220VAC</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交流接触器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德力西电气 正泰（CHNT）</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CJX2-2510 220V</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直流接触器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LP1-K0910BD3</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可逆接触器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LP2-K0901BD3</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LR97D25M7</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热过载保护器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LRD08C 2.5-4A 导轨式</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LRD21C</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LRD32C</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LRD4365</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过载继电器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LT4760M7A</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塑壳断路器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NSX 400N 3P 200A</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塑壳断路器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NSX 400N 3P 250A</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塑壳断路器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NSX 400N 3P 320A</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塑壳断路器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NSX400-630 3P 400A</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塑壳断路器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ABB</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T5S 630PR221DS</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时间继电器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REXL2TMP7</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中间继电器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RXM 230VAC</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中间继电器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RXM 230VAC</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中间继电器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RXM 2AB2BD  DC24V</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中间继电器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RXM4CB2B D+RXZE1M 4C DC24V,4CO </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按钮</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XA2-EA31</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按钮</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XA2-EA41</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接近传感器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XS618B1MAL2   24-240V AC/DC</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接近传感器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XS618B1MAL2   24-240V AC/DC</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接近传感器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XS618B1MAL2  8MM  014728       24-240V AC/DC</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接近传感器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XS618B4MBL2</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接近传感器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XS630B4MBL2</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电感式接近开关(圆形)</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XS630B4MBL2</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对射光电开关</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XUM 2APSBL2</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镜反射光电开关</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XUM 9APSBL2,含反射板XUZ C50</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触点模块</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ZA2EE101</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触点模块</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ZA2EE102 </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辅助触点 </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ZB2BE101C</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长柄旋钮选择开关头</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ZB2-BJ3C </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接近开关</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奥托尼克斯</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PR30-15DP</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防爆行程开关</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BZX51-5D 220/380V</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机械限位开关</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德力西</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LX19-111</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断相与相序保护器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XJ3-D</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数显表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杭州万禾</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HEC861</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数显表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杭州万禾</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HEC881</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开关电源</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明纬</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DRP-240-24</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开关电源</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明纬</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EDR-120-24</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开关电源</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明纬</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EDR-150-24</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电源模块</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明纬</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LRS-150-24</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开关电源</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明纬</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LRS-35-24</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开关电源</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明纬</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LRS-50-24</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开关电源</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明纬</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S8FS-35024J</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数显表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天康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TKXC701U 1AI+1AO,LCD</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浪涌保护器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雷宇</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ALU3-C</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辅助触头</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F1-11</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微型断路器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TGB1N-63 C3 1P 3A</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微型断路器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TGB1N-63 C3 2P 3A</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微型断路器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TGB1N-63 D25 3P 25A</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天正电气</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TGC1-0910</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中间继电器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TGJC1-54Z DC24V 四开四闭3A</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天正电气</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TGR1-18</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时间继电器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DH48S-S</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时间继电器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DH48S-S 220V</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中间继电器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天正电气</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HHC68B-4Z</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时间继电器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天正电气</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HHS13 220V</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时间继电器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天正电气</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HHS5F(ST3PF)</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时间继电器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天正电气</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HHS5F(ST3PF) 220V</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行程开关</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ME-8112</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微型断路器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DZ47-60 C5 1P</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微型断路器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DZ47-60 C5 3P</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微型断路器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DZ47-60 D10 3P</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时间继电器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JS14A-/00</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中间继电器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JZX-22F/4Z 220VAC 3A</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NC1-18010Z 24VDC</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中间继电器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NFX-13FW(D)/2Z 24VDC 10A</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中间继电器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NFX-13FW(D)/4ZS 24VDC 3A</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塑壳断路器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NM1-63S-3300 3P 63A</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电机启动保护器  </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NSZ-25 9-14A</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微型断路器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NXB-63 C10 2P 10A</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微型断路器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NXB-63 D16 3P 16A</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NXC-09</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热继电器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NXR-25</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玻璃管保险丝</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际工</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1A 5x20mm</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辅助触头</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RX-3X/11</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电流表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安科瑞</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PZ72-AI/M</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电压表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安科瑞</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PZ72-AV/M</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风扇</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杭产</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FP-108E 220V</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声光报警器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LTE-1101J，DC24V，10W，红</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本安用DCS电缆</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安徽万邦、浙江万马、江苏远东、江苏宝胜</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IJYPVP 1×(2×1.5)</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本安用DCS电缆</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安徽万邦、浙江万马、江苏远东、江苏宝胜</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IJYPVP 1×(3×1.5)</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本安用DCS电缆</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安徽万邦、浙江万马、江苏远东、江苏宝胜</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IJYPVP 2×2×1.5</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控制电缆</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安徽万邦、浙江万马、江苏远东、江苏宝胜</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ZB-KFVPR  2×1.5</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控制电缆</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安徽万邦、浙江万马、江苏远东、江苏宝胜</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ZB-KFVPR  4×1.5</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BVR单芯多股软线</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国标线</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BVR软线  4平方，100米/卷，黄  </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BVR单芯多股软线</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国标线</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BVR软线  4平方，100米/卷，绿  </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BVR单芯多股软线</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国标线</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BVR软线  4平方，100米/卷，红  </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BVR单芯多股软线</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国标线</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BVR软线  4平方，100米/卷，蓝  </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BVR单芯多股软线</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国标线</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BVR软线  4平方，100米/卷，双色  </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BVR单芯多股软线</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国标线</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BVR 6平方，100米/卷，黄  </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BVR单芯多股软线</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国标线</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BVR 6平方，100米/卷，双色  </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BVR单芯多股软线</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国标线</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BVR 10平方，100米/卷，绿  </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BVR单芯多股软线</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国标线</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BVR 10平方，100米/卷，双色  </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护套线</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国标线</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RVV 3*2.5平方，100米/卷，白  </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护套线</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国标线</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RVV 3*1.5平方 ，100米/卷，白  </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护套线</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国标线</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RVV 4*1.5平方 ，100米/卷，黑  </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护套线</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国标线</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RVV 3*4平方，100米/卷，白  </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护套线</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国标线</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RVV  4芯(3+1)2.5平方，100米/卷，黑  </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护套线</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国标线</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RVV 4芯(3+1)4平方，100米/卷，黑  </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护套线</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国标线</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RVV 5芯(3+2)4平方，100米/卷，黑  </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LC1F185 220V</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施耐德接触器线圈</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LX9FG220 </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交流接触器触点头</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LC1F185/225(85%A级) 3动6静</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LC1F265 220V</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施耐德接触器线圈</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LX1FH2202</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交流接触器触点头</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施耐德</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LC1F265  3动6静</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电磁阀</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SMC</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SY9220-5LZD-03(含两个电磁阀线圈)</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电磁制动器专用整流器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SANKI</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MH-20TC</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SEW电机刹车整流模块</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SEW</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BG1.5</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防爆行程开关</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德力西</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BZX51-D</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隔爆型限位开关</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重庆川仪调节阀有限公司</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VF04D</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料位开关</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VEGA</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VEGAKON66    长度：750mm</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86型面板开关</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西门子</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品宜系列带荧光雅白色86型墙壁开关一开双控</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86型面板开关</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西门子</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品宜系列带荧光雅白色86型墙壁开关二开双控</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86型面板开关</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西门子</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品宜系列带荧光雅白色86型墙壁开关三开双控</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86型面板开关</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西门子</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品宜系列带荧光雅白色86型墙壁开关四开双控</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导轨插座</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二三插16A AC30-10540</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导轨插座</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二三插10A AC30-10530</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导轨插座</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三插10A AC30-108</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导轨插座</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三插16A AC30-110</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电气安装导轨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国产</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铝合金导轨 厚1MM  1米/根</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配电柜多功能钥匙</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五合一多功能钥匙</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硅橡胶绝缘高压线</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25KV1.5平方</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黄腊管绝缘套管</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Φ8</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黄腊管绝缘套管</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Φ10</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黄腊管绝缘套管</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Φ12</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电磁阀线圈</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ASCO</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G551A017MS</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电磁阀带线圈</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ASCO</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G553A017MS  DC24V</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电磁阀线圈</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ASCO</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G553A017MS  DC24V</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电磁阀</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ASCO</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SCG551A017MS 带线圈</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气缸</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SMC</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MDBB100-450JZ</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电磁阀</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SMC</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SY5120-5GZD-01 24V</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电磁阀</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SMC</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SY9120-5DZ-03 带线圈</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马达保护器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安科瑞</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ARD2-1.6/C LED</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马达保护器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安科瑞</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ARD2-1.6/JM LED 报警输出,4-20mA输出</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马达保护器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安科瑞</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ARD2-1.6/L</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马达保护器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安科瑞</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ARD2-25/C LED</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马达保护器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安科瑞</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ARD2-25/JM LED 报警输出,4-20mA输出</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马达保护器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安科瑞</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ARD2-6.3/C LED</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马达保护器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安科瑞</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ARD2-6.3/JM LED 报警输出,4-20mA输出</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风机</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卡固</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KA2208HA2-2</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低压电动机保护器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深圳中电</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PMC-550M</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电机风扇</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皖南电机</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GX-132A 55W</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导轨式时控开关</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德力西</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KG816B/AC220V</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时控开关</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德力西</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220v全自动微电脑kg316t</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防爆LED照明灯</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华荣、新黎明、合隆</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BZD150 50W</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盏</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227</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防爆LED照明灯</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华荣、新黎明、合隆</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BZD150 80W  IP66</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盏</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228</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电机</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西门子</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1LE0003-1DB43-3AA4 15KW 4极 B3</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229</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电机</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西门子</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1LE0003-0DA32-1AA4 1.1KW 2极 B3</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230</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红外线测温枪</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福禄克</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62MAX，一30℃-500℃</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231</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气动敲打气缸座</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亚德客</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F-SI80CR</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232</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气动敲打气缸Y型接头</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亚德客</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F-M20x150Y</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233</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防爆行程开关</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德力西</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BZX51-D</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234</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行程开关</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柱塞式，YBLX-K3/20S/Z</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235</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LED防爆灯</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飞利浦</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BY980-20，电源220VAC，5000-6500K，壁装，丝口连接</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236</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声光报警器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ND2-51ZFR/AC220V</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合计</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p>
        </w:tc>
      </w:tr>
    </w:tbl>
    <w:p>
      <w:pPr>
        <w:widowControl/>
        <w:jc w:val="left"/>
        <w:rPr>
          <w:rFonts w:hint="eastAsia" w:ascii="仿宋" w:hAnsi="仿宋" w:eastAsia="仿宋" w:cs="仿宋"/>
          <w:sz w:val="24"/>
          <w:szCs w:val="24"/>
        </w:rPr>
      </w:pPr>
    </w:p>
    <w:p>
      <w:pPr>
        <w:widowControl/>
        <w:jc w:val="left"/>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、合同单价系指乙方在甲方指定地点的交货价（包括货款</w:t>
      </w:r>
      <w:r>
        <w:rPr>
          <w:rFonts w:hint="eastAsia" w:ascii="仿宋" w:hAnsi="仿宋" w:eastAsia="仿宋" w:cs="仿宋"/>
          <w:sz w:val="24"/>
          <w:szCs w:val="24"/>
          <w:lang w:eastAsia="zh-CN"/>
        </w:rPr>
        <w:t>、</w:t>
      </w:r>
      <w:r>
        <w:rPr>
          <w:rFonts w:hint="eastAsia" w:ascii="仿宋" w:hAnsi="仿宋" w:eastAsia="仿宋" w:cs="仿宋"/>
          <w:sz w:val="24"/>
          <w:szCs w:val="24"/>
        </w:rPr>
        <w:t>运输费、装卸费、</w:t>
      </w:r>
      <w:r>
        <w:rPr>
          <w:rFonts w:hint="eastAsia" w:ascii="仿宋" w:hAnsi="仿宋" w:eastAsia="仿宋" w:cs="仿宋"/>
          <w:sz w:val="24"/>
          <w:szCs w:val="24"/>
          <w:lang w:eastAsia="zh-CN"/>
        </w:rPr>
        <w:t>安装费、</w:t>
      </w:r>
      <w:r>
        <w:rPr>
          <w:rFonts w:hint="eastAsia" w:ascii="仿宋" w:hAnsi="仿宋" w:eastAsia="仿宋" w:cs="仿宋"/>
          <w:sz w:val="24"/>
          <w:szCs w:val="24"/>
        </w:rPr>
        <w:t>税费等相关费用）。</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rPr>
        <w:t>本合同有效期自签订之日起1年。乙方承诺在合同有效期内，单价不变，甲方可根据实际生产计划，按照合同价格，调整采购数量，最终按实际供货数量结算。</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二、质量保证。</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1、乙方保证所供货物须符合甲方招标文件所规定的《</w:t>
      </w:r>
      <w:r>
        <w:rPr>
          <w:rFonts w:hint="eastAsia" w:ascii="仿宋" w:hAnsi="仿宋" w:eastAsia="仿宋" w:cs="仿宋"/>
          <w:sz w:val="24"/>
          <w:szCs w:val="24"/>
          <w:lang w:eastAsia="zh-CN"/>
        </w:rPr>
        <w:t>询价</w:t>
      </w:r>
      <w:r>
        <w:rPr>
          <w:rFonts w:hint="eastAsia" w:ascii="仿宋" w:hAnsi="仿宋" w:eastAsia="仿宋" w:cs="仿宋"/>
          <w:sz w:val="24"/>
          <w:szCs w:val="24"/>
        </w:rPr>
        <w:t>内容及项目要求》，每批次货到现场后由甲乙双方代表共同对该批次货物取样，进行质量检测。乙方如对检测结果有异议，可委托第三方检测机构对原先封存样品进行质量检测，检测费用由</w:t>
      </w:r>
      <w:r>
        <w:rPr>
          <w:rFonts w:hint="eastAsia" w:ascii="仿宋" w:hAnsi="仿宋" w:eastAsia="仿宋" w:cs="仿宋"/>
          <w:sz w:val="24"/>
          <w:szCs w:val="24"/>
          <w:lang w:eastAsia="zh-CN"/>
        </w:rPr>
        <w:t>责任方</w:t>
      </w:r>
      <w:r>
        <w:rPr>
          <w:rFonts w:hint="eastAsia" w:ascii="仿宋" w:hAnsi="仿宋" w:eastAsia="仿宋" w:cs="仿宋"/>
          <w:sz w:val="24"/>
          <w:szCs w:val="24"/>
        </w:rPr>
        <w:t>承担，检测结果作为双方最终结算依据，不得再有异议。此外，委托第三方检测的样品必须以双方共同取样封存的样品为准，任何单方面的取样送检不作为货物质量鉴定的依据。</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2、货物在交货过程中，发生意外事故和故障损失，如撞、刮、裂、损、折、泄漏、环境污染等事故均由乙方承担责任。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3、如乙方所供货物与合同要求不符，甲方有权拒收或退货，由此产生的一切责任和后果由乙方承担。</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三、履约保证金。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本合同签订的同时，乙方应向甲方缴纳</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元（约合同总价的5%）作为履约保证金。待合同履行完毕后一月内，乙方售后服务良好，无质量和服务问题，甲方原额无息退还履约保证金。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四、交货数量、时间、地点及验收。</w:t>
      </w:r>
    </w:p>
    <w:p>
      <w:pPr>
        <w:spacing w:line="360" w:lineRule="auto"/>
        <w:ind w:firstLine="520" w:firstLineChars="217"/>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szCs w:val="22"/>
        </w:rPr>
        <w:t>根据甲方生产计划，确定送货数量要求，分批次送货，乙方负责在接到甲方电话或书面通知后</w:t>
      </w:r>
      <w:r>
        <w:rPr>
          <w:rFonts w:hint="eastAsia" w:ascii="仿宋" w:hAnsi="仿宋" w:eastAsia="仿宋" w:cs="仿宋"/>
          <w:kern w:val="0"/>
          <w:sz w:val="24"/>
          <w:szCs w:val="22"/>
          <w:lang w:val="en-US" w:eastAsia="zh-CN"/>
        </w:rPr>
        <w:t>10</w:t>
      </w:r>
      <w:r>
        <w:rPr>
          <w:rFonts w:hint="eastAsia" w:ascii="仿宋" w:hAnsi="仿宋" w:eastAsia="仿宋" w:cs="仿宋"/>
          <w:kern w:val="0"/>
          <w:sz w:val="24"/>
          <w:szCs w:val="22"/>
        </w:rPr>
        <w:t>个工作日内完成每批次供货。乙方须提供该批次货物出厂检验合格报告，并配合甲方做好每批次货物的到货数量验收工作</w:t>
      </w:r>
      <w:r>
        <w:rPr>
          <w:rFonts w:hint="eastAsia" w:ascii="仿宋" w:hAnsi="仿宋" w:eastAsia="仿宋" w:cs="仿宋"/>
          <w:b/>
          <w:kern w:val="0"/>
          <w:sz w:val="24"/>
        </w:rPr>
        <w:t>。</w:t>
      </w:r>
    </w:p>
    <w:p>
      <w:pPr>
        <w:spacing w:line="360" w:lineRule="auto"/>
        <w:ind w:firstLine="520" w:firstLineChars="217"/>
        <w:rPr>
          <w:rFonts w:hint="eastAsia" w:ascii="仿宋" w:hAnsi="仿宋" w:eastAsia="仿宋" w:cs="仿宋"/>
        </w:rPr>
      </w:pPr>
      <w:r>
        <w:rPr>
          <w:rFonts w:hint="eastAsia" w:ascii="仿宋" w:hAnsi="仿宋" w:eastAsia="仿宋" w:cs="仿宋"/>
          <w:kern w:val="0"/>
          <w:sz w:val="24"/>
        </w:rPr>
        <w:t>2、</w:t>
      </w:r>
      <w:r>
        <w:rPr>
          <w:rFonts w:hint="eastAsia" w:ascii="仿宋" w:hAnsi="仿宋" w:eastAsia="仿宋" w:cs="仿宋"/>
          <w:sz w:val="24"/>
          <w:szCs w:val="24"/>
        </w:rPr>
        <w:t>乙方将货物运达甲方指定交货地点后,双方指定人员现场确认</w:t>
      </w:r>
      <w:r>
        <w:rPr>
          <w:rFonts w:hint="eastAsia" w:ascii="仿宋" w:hAnsi="仿宋" w:eastAsia="仿宋" w:cs="仿宋"/>
          <w:sz w:val="24"/>
          <w:szCs w:val="24"/>
          <w:lang w:eastAsia="zh-CN"/>
        </w:rPr>
        <w:t>送货数量</w:t>
      </w:r>
      <w:r>
        <w:rPr>
          <w:rFonts w:hint="eastAsia" w:ascii="仿宋" w:hAnsi="仿宋" w:eastAsia="仿宋" w:cs="仿宋"/>
          <w:sz w:val="24"/>
          <w:szCs w:val="24"/>
        </w:rPr>
        <w:t>并由双方签字确认。</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五</w:t>
      </w:r>
      <w:r>
        <w:rPr>
          <w:rFonts w:hint="eastAsia" w:ascii="仿宋" w:hAnsi="仿宋" w:eastAsia="仿宋" w:cs="仿宋"/>
          <w:sz w:val="24"/>
          <w:szCs w:val="24"/>
        </w:rPr>
        <w:t>、付款方式</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乙方</w:t>
      </w:r>
      <w:r>
        <w:rPr>
          <w:rFonts w:hint="eastAsia" w:ascii="仿宋" w:hAnsi="仿宋" w:eastAsia="仿宋" w:cs="仿宋"/>
          <w:sz w:val="24"/>
          <w:szCs w:val="24"/>
        </w:rPr>
        <w:t>提供经双方确认的送货清单及</w:t>
      </w:r>
      <w:r>
        <w:rPr>
          <w:rFonts w:hint="eastAsia" w:ascii="仿宋" w:hAnsi="仿宋" w:eastAsia="仿宋" w:cs="仿宋"/>
          <w:sz w:val="24"/>
          <w:szCs w:val="24"/>
          <w:lang w:val="en-US" w:eastAsia="zh-CN"/>
        </w:rPr>
        <w:t>13%</w:t>
      </w:r>
      <w:r>
        <w:rPr>
          <w:rFonts w:hint="eastAsia" w:ascii="仿宋" w:hAnsi="仿宋" w:eastAsia="仿宋" w:cs="仿宋"/>
          <w:sz w:val="24"/>
          <w:szCs w:val="24"/>
        </w:rPr>
        <w:t>增值税专用发票，</w:t>
      </w:r>
      <w:r>
        <w:rPr>
          <w:rFonts w:hint="eastAsia" w:ascii="仿宋" w:hAnsi="仿宋" w:eastAsia="仿宋" w:cs="仿宋"/>
          <w:sz w:val="24"/>
          <w:szCs w:val="24"/>
          <w:lang w:eastAsia="zh-CN"/>
        </w:rPr>
        <w:t>甲方次月</w:t>
      </w:r>
      <w:r>
        <w:rPr>
          <w:rFonts w:hint="eastAsia" w:ascii="仿宋" w:hAnsi="仿宋" w:eastAsia="仿宋" w:cs="仿宋"/>
          <w:sz w:val="24"/>
          <w:szCs w:val="24"/>
        </w:rPr>
        <w:t>收到</w:t>
      </w:r>
      <w:r>
        <w:rPr>
          <w:rFonts w:hint="eastAsia" w:ascii="仿宋" w:hAnsi="仿宋" w:eastAsia="仿宋" w:cs="仿宋"/>
          <w:sz w:val="24"/>
          <w:szCs w:val="24"/>
          <w:lang w:eastAsia="zh-CN"/>
        </w:rPr>
        <w:t>乙方</w:t>
      </w:r>
      <w:r>
        <w:rPr>
          <w:rFonts w:hint="eastAsia" w:ascii="仿宋" w:hAnsi="仿宋" w:eastAsia="仿宋" w:cs="仿宋"/>
          <w:sz w:val="24"/>
          <w:szCs w:val="24"/>
        </w:rPr>
        <w:t>准确清单和发票后，于</w:t>
      </w:r>
      <w:r>
        <w:rPr>
          <w:rFonts w:hint="eastAsia" w:ascii="仿宋" w:hAnsi="仿宋" w:eastAsia="仿宋" w:cs="仿宋"/>
          <w:sz w:val="24"/>
          <w:szCs w:val="24"/>
          <w:lang w:eastAsia="zh-CN"/>
        </w:rPr>
        <w:t>当</w:t>
      </w:r>
      <w:r>
        <w:rPr>
          <w:rFonts w:hint="eastAsia" w:ascii="仿宋" w:hAnsi="仿宋" w:eastAsia="仿宋" w:cs="仿宋"/>
          <w:sz w:val="24"/>
          <w:szCs w:val="24"/>
        </w:rPr>
        <w:t>月</w:t>
      </w:r>
      <w:r>
        <w:rPr>
          <w:rFonts w:hint="eastAsia" w:ascii="仿宋" w:hAnsi="仿宋" w:eastAsia="仿宋" w:cs="仿宋"/>
          <w:sz w:val="24"/>
          <w:szCs w:val="24"/>
          <w:lang w:eastAsia="zh-CN"/>
        </w:rPr>
        <w:t>内</w:t>
      </w:r>
      <w:r>
        <w:rPr>
          <w:rFonts w:hint="eastAsia" w:ascii="仿宋" w:hAnsi="仿宋" w:eastAsia="仿宋" w:cs="仿宋"/>
          <w:sz w:val="24"/>
          <w:szCs w:val="24"/>
        </w:rPr>
        <w:t>完成货款支付。</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六</w:t>
      </w:r>
      <w:r>
        <w:rPr>
          <w:rFonts w:hint="eastAsia" w:ascii="仿宋" w:hAnsi="仿宋" w:eastAsia="仿宋" w:cs="仿宋"/>
          <w:sz w:val="24"/>
          <w:szCs w:val="24"/>
        </w:rPr>
        <w:t>、售后服务</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乙方</w:t>
      </w:r>
      <w:r>
        <w:rPr>
          <w:rFonts w:hint="eastAsia" w:ascii="仿宋" w:hAnsi="仿宋" w:eastAsia="仿宋" w:cs="仿宋"/>
          <w:sz w:val="24"/>
          <w:szCs w:val="24"/>
        </w:rPr>
        <w:t>必须满足</w:t>
      </w:r>
      <w:r>
        <w:rPr>
          <w:rFonts w:hint="eastAsia" w:ascii="仿宋" w:hAnsi="仿宋" w:eastAsia="仿宋" w:cs="仿宋"/>
          <w:sz w:val="24"/>
          <w:szCs w:val="24"/>
          <w:lang w:eastAsia="zh-CN"/>
        </w:rPr>
        <w:t>甲方</w:t>
      </w:r>
      <w:r>
        <w:rPr>
          <w:rFonts w:hint="eastAsia" w:ascii="仿宋" w:hAnsi="仿宋" w:eastAsia="仿宋" w:cs="仿宋"/>
          <w:sz w:val="24"/>
          <w:szCs w:val="24"/>
        </w:rPr>
        <w:t>售后服务要求。如产品使用过程发生问题，</w:t>
      </w:r>
      <w:r>
        <w:rPr>
          <w:rFonts w:hint="eastAsia" w:ascii="仿宋" w:hAnsi="仿宋" w:eastAsia="仿宋" w:cs="仿宋"/>
          <w:sz w:val="24"/>
          <w:szCs w:val="24"/>
          <w:lang w:eastAsia="zh-CN"/>
        </w:rPr>
        <w:t>乙方</w:t>
      </w:r>
      <w:r>
        <w:rPr>
          <w:rFonts w:hint="eastAsia" w:ascii="仿宋" w:hAnsi="仿宋" w:eastAsia="仿宋" w:cs="仿宋"/>
          <w:sz w:val="24"/>
          <w:szCs w:val="24"/>
        </w:rPr>
        <w:t>须在接到</w:t>
      </w:r>
      <w:r>
        <w:rPr>
          <w:rFonts w:hint="eastAsia" w:ascii="仿宋" w:hAnsi="仿宋" w:eastAsia="仿宋" w:cs="仿宋"/>
          <w:sz w:val="24"/>
          <w:szCs w:val="24"/>
          <w:lang w:eastAsia="zh-CN"/>
        </w:rPr>
        <w:t>甲方</w:t>
      </w:r>
      <w:r>
        <w:rPr>
          <w:rFonts w:hint="eastAsia" w:ascii="仿宋" w:hAnsi="仿宋" w:eastAsia="仿宋" w:cs="仿宋"/>
          <w:sz w:val="24"/>
          <w:szCs w:val="24"/>
        </w:rPr>
        <w:t>通知后24小时内做出书面答复并提供解决方案。若需要派遣技术人员，则应在接到</w:t>
      </w:r>
      <w:r>
        <w:rPr>
          <w:rFonts w:hint="eastAsia" w:ascii="仿宋" w:hAnsi="仿宋" w:eastAsia="仿宋" w:cs="仿宋"/>
          <w:sz w:val="24"/>
          <w:szCs w:val="24"/>
          <w:lang w:eastAsia="zh-CN"/>
        </w:rPr>
        <w:t>甲方</w:t>
      </w:r>
      <w:r>
        <w:rPr>
          <w:rFonts w:hint="eastAsia" w:ascii="仿宋" w:hAnsi="仿宋" w:eastAsia="仿宋" w:cs="仿宋"/>
          <w:sz w:val="24"/>
          <w:szCs w:val="24"/>
        </w:rPr>
        <w:t>通知后48小时内派人员到达现场进行免费指导解决问题。</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.采购人不再对任何售后服务进行付费。</w:t>
      </w:r>
      <w:r>
        <w:rPr>
          <w:rFonts w:hint="eastAsia" w:ascii="仿宋" w:hAnsi="仿宋" w:eastAsia="仿宋" w:cs="仿宋"/>
          <w:sz w:val="24"/>
          <w:szCs w:val="24"/>
          <w:lang w:eastAsia="zh-CN"/>
        </w:rPr>
        <w:t>乙方</w:t>
      </w:r>
      <w:r>
        <w:rPr>
          <w:rFonts w:hint="eastAsia" w:ascii="仿宋" w:hAnsi="仿宋" w:eastAsia="仿宋" w:cs="仿宋"/>
          <w:sz w:val="24"/>
          <w:szCs w:val="24"/>
        </w:rPr>
        <w:t>的派遣人员产生的一切费用由</w:t>
      </w:r>
      <w:r>
        <w:rPr>
          <w:rFonts w:hint="eastAsia" w:ascii="仿宋" w:hAnsi="仿宋" w:eastAsia="仿宋" w:cs="仿宋"/>
          <w:sz w:val="24"/>
          <w:szCs w:val="24"/>
          <w:lang w:eastAsia="zh-CN"/>
        </w:rPr>
        <w:t>乙方</w:t>
      </w:r>
      <w:r>
        <w:rPr>
          <w:rFonts w:hint="eastAsia" w:ascii="仿宋" w:hAnsi="仿宋" w:eastAsia="仿宋" w:cs="仿宋"/>
          <w:sz w:val="24"/>
          <w:szCs w:val="24"/>
        </w:rPr>
        <w:t>承担。</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七</w:t>
      </w:r>
      <w:r>
        <w:rPr>
          <w:rFonts w:hint="eastAsia" w:ascii="仿宋" w:hAnsi="仿宋" w:eastAsia="仿宋" w:cs="仿宋"/>
          <w:sz w:val="24"/>
          <w:szCs w:val="24"/>
        </w:rPr>
        <w:t>、争议的解决。</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2、在履行本合同过程中如发生纠纷,甲、乙双方应及时协商解决，如协商不成，双方均有权向甲方住所地法院诉讼解决。</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八</w:t>
      </w:r>
      <w:r>
        <w:rPr>
          <w:rFonts w:hint="eastAsia" w:ascii="仿宋" w:hAnsi="仿宋" w:eastAsia="仿宋" w:cs="仿宋"/>
          <w:sz w:val="24"/>
          <w:szCs w:val="24"/>
        </w:rPr>
        <w:t>、合同的生效和终止。</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1、本合同经甲、乙双方法定代表人或其委托人签字盖章后生效。招标文件、</w:t>
      </w:r>
      <w:r>
        <w:rPr>
          <w:rFonts w:hint="eastAsia" w:ascii="仿宋" w:hAnsi="仿宋" w:eastAsia="仿宋" w:cs="仿宋"/>
          <w:sz w:val="24"/>
          <w:szCs w:val="24"/>
          <w:lang w:eastAsia="zh-CN"/>
        </w:rPr>
        <w:t>报价</w:t>
      </w:r>
      <w:r>
        <w:rPr>
          <w:rFonts w:hint="eastAsia" w:ascii="仿宋" w:hAnsi="仿宋" w:eastAsia="仿宋" w:cs="仿宋"/>
          <w:sz w:val="24"/>
          <w:szCs w:val="24"/>
        </w:rPr>
        <w:t>文件及招标过程中有关澄清文件、承诺书等均为本合同的组成部分，与本合同具有同等效力。</w:t>
      </w:r>
    </w:p>
    <w:p>
      <w:pPr>
        <w:spacing w:line="360" w:lineRule="auto"/>
        <w:ind w:firstLine="520" w:firstLineChars="217"/>
        <w:rPr>
          <w:rFonts w:hint="eastAsia" w:ascii="仿宋" w:hAnsi="仿宋" w:eastAsia="仿宋" w:cs="仿宋"/>
        </w:rPr>
      </w:pPr>
      <w:r>
        <w:rPr>
          <w:rFonts w:hint="eastAsia" w:ascii="仿宋" w:hAnsi="仿宋" w:eastAsia="仿宋" w:cs="仿宋"/>
          <w:sz w:val="24"/>
          <w:szCs w:val="24"/>
        </w:rPr>
        <w:t>2、本合同</w:t>
      </w:r>
      <w:r>
        <w:rPr>
          <w:rFonts w:hint="eastAsia" w:ascii="仿宋" w:hAnsi="仿宋" w:eastAsia="仿宋" w:cs="仿宋"/>
          <w:sz w:val="24"/>
          <w:szCs w:val="24"/>
          <w:lang w:eastAsia="zh-CN"/>
        </w:rPr>
        <w:t>在签订满一年后</w:t>
      </w:r>
      <w:r>
        <w:rPr>
          <w:rFonts w:hint="eastAsia" w:ascii="仿宋" w:hAnsi="仿宋" w:eastAsia="仿宋" w:cs="仿宋"/>
          <w:sz w:val="24"/>
          <w:szCs w:val="24"/>
        </w:rPr>
        <w:t>，合同自动终止。</w:t>
      </w:r>
    </w:p>
    <w:p>
      <w:pPr>
        <w:spacing w:line="360" w:lineRule="auto"/>
        <w:ind w:firstLine="520" w:firstLineChars="217"/>
        <w:rPr>
          <w:rFonts w:hint="eastAsia" w:ascii="仿宋" w:hAnsi="仿宋" w:eastAsia="仿宋" w:cs="仿宋"/>
        </w:rPr>
      </w:pPr>
      <w:r>
        <w:rPr>
          <w:rFonts w:hint="eastAsia" w:ascii="仿宋" w:hAnsi="仿宋" w:eastAsia="仿宋" w:cs="仿宋"/>
          <w:sz w:val="24"/>
          <w:szCs w:val="24"/>
        </w:rPr>
        <w:t>3、本合同一式</w:t>
      </w:r>
      <w:r>
        <w:rPr>
          <w:rFonts w:hint="eastAsia" w:ascii="仿宋" w:hAnsi="仿宋" w:eastAsia="仿宋" w:cs="仿宋"/>
          <w:sz w:val="24"/>
          <w:szCs w:val="24"/>
          <w:lang w:eastAsia="zh-CN"/>
        </w:rPr>
        <w:t>肆</w:t>
      </w:r>
      <w:r>
        <w:rPr>
          <w:rFonts w:hint="eastAsia" w:ascii="仿宋" w:hAnsi="仿宋" w:eastAsia="仿宋" w:cs="仿宋"/>
          <w:sz w:val="24"/>
          <w:szCs w:val="24"/>
        </w:rPr>
        <w:t>份，甲方、乙方各执</w:t>
      </w:r>
      <w:r>
        <w:rPr>
          <w:rFonts w:hint="eastAsia" w:ascii="仿宋" w:hAnsi="仿宋" w:eastAsia="仿宋" w:cs="仿宋"/>
          <w:sz w:val="24"/>
          <w:szCs w:val="24"/>
          <w:lang w:eastAsia="zh-CN"/>
        </w:rPr>
        <w:t>两</w:t>
      </w:r>
      <w:r>
        <w:rPr>
          <w:rFonts w:hint="eastAsia" w:ascii="仿宋" w:hAnsi="仿宋" w:eastAsia="仿宋" w:cs="仿宋"/>
          <w:sz w:val="24"/>
          <w:szCs w:val="24"/>
        </w:rPr>
        <w:t>份。</w:t>
      </w:r>
    </w:p>
    <w:p>
      <w:pPr>
        <w:pStyle w:val="2"/>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jc w:val="left"/>
        <w:rPr>
          <w:rStyle w:val="16"/>
          <w:rFonts w:hint="eastAsia" w:ascii="仿宋" w:hAnsi="仿宋" w:eastAsia="仿宋" w:cs="仿宋"/>
          <w:sz w:val="30"/>
          <w:szCs w:val="22"/>
          <w:lang w:val="en-GB"/>
        </w:rPr>
      </w:pPr>
      <w:r>
        <w:rPr>
          <w:rStyle w:val="16"/>
          <w:rFonts w:hint="eastAsia" w:ascii="仿宋" w:hAnsi="仿宋" w:eastAsia="仿宋" w:cs="仿宋"/>
          <w:sz w:val="30"/>
          <w:szCs w:val="22"/>
          <w:lang w:val="en-GB"/>
        </w:rPr>
        <w:t>附件八</w:t>
      </w:r>
    </w:p>
    <w:p>
      <w:pPr>
        <w:rPr>
          <w:rFonts w:hint="eastAsia" w:ascii="仿宋" w:hAnsi="仿宋" w:eastAsia="仿宋" w:cs="仿宋"/>
        </w:rPr>
      </w:pPr>
    </w:p>
    <w:p>
      <w:pPr>
        <w:pStyle w:val="2"/>
        <w:rPr>
          <w:rFonts w:hint="eastAsia" w:eastAsia="仿宋"/>
          <w:lang w:val="en-US" w:eastAsia="zh-CN"/>
        </w:rPr>
      </w:pPr>
      <w:r>
        <w:rPr>
          <w:rFonts w:hint="eastAsia" w:ascii="仿宋" w:hAnsi="仿宋" w:eastAsia="仿宋" w:cs="仿宋"/>
          <w:lang w:val="en-US" w:eastAsia="zh-CN"/>
        </w:rPr>
        <w:t xml:space="preserve"> </w:t>
      </w:r>
    </w:p>
    <w:p>
      <w:pPr>
        <w:pStyle w:val="2"/>
        <w:spacing w:line="360" w:lineRule="auto"/>
        <w:jc w:val="center"/>
        <w:rPr>
          <w:rStyle w:val="16"/>
          <w:rFonts w:hint="eastAsia" w:ascii="黑体" w:hAnsi="黑体" w:eastAsia="黑体" w:cs="黑体"/>
          <w:b/>
          <w:bCs w:val="0"/>
          <w:caps w:val="0"/>
          <w:sz w:val="44"/>
          <w:szCs w:val="44"/>
          <w:lang w:eastAsia="zh-CN"/>
        </w:rPr>
      </w:pPr>
      <w:r>
        <w:rPr>
          <w:rStyle w:val="16"/>
          <w:rFonts w:hint="eastAsia" w:ascii="黑体" w:hAnsi="黑体" w:eastAsia="黑体" w:cs="黑体"/>
          <w:b w:val="0"/>
          <w:bCs w:val="0"/>
          <w:caps w:val="0"/>
          <w:sz w:val="44"/>
          <w:szCs w:val="44"/>
        </w:rPr>
        <w:t>收款</w:t>
      </w:r>
      <w:r>
        <w:rPr>
          <w:rStyle w:val="16"/>
          <w:rFonts w:hint="eastAsia" w:ascii="黑体" w:hAnsi="黑体" w:eastAsia="黑体" w:cs="黑体"/>
          <w:b/>
          <w:bCs w:val="0"/>
          <w:caps w:val="0"/>
          <w:sz w:val="44"/>
          <w:szCs w:val="44"/>
          <w:lang w:eastAsia="zh-CN"/>
        </w:rPr>
        <w:t>收据</w:t>
      </w:r>
    </w:p>
    <w:p>
      <w:pPr>
        <w:ind w:firstLine="0" w:firstLineChars="0"/>
        <w:rPr>
          <w:rFonts w:hint="eastAsia" w:ascii="仿宋_GB2312" w:eastAsia="仿宋_GB2312"/>
          <w:b w:val="0"/>
          <w:bCs w:val="0"/>
          <w:caps/>
          <w:kern w:val="0"/>
          <w:sz w:val="30"/>
          <w:szCs w:val="30"/>
          <w:lang w:val="en-US" w:eastAsia="zh-CN"/>
        </w:rPr>
      </w:pPr>
      <w:r>
        <w:rPr>
          <w:rFonts w:hint="eastAsia"/>
          <w:lang w:val="en-US" w:eastAsia="zh-CN"/>
        </w:rPr>
        <w:t xml:space="preserve">                            </w:t>
      </w:r>
      <w:r>
        <w:rPr>
          <w:rFonts w:hint="eastAsia"/>
          <w:b w:val="0"/>
          <w:bCs w:val="0"/>
          <w:lang w:val="en-US" w:eastAsia="zh-CN"/>
        </w:rPr>
        <w:t xml:space="preserve">  </w:t>
      </w:r>
      <w:r>
        <w:rPr>
          <w:rFonts w:hint="eastAsia" w:ascii="仿宋_GB2312" w:eastAsia="仿宋_GB2312"/>
          <w:b w:val="0"/>
          <w:bCs w:val="0"/>
          <w:caps/>
          <w:kern w:val="0"/>
          <w:sz w:val="30"/>
          <w:szCs w:val="30"/>
          <w:lang w:val="en-US" w:eastAsia="zh-CN"/>
        </w:rPr>
        <w:t>2022年11月11 日</w:t>
      </w:r>
    </w:p>
    <w:tbl>
      <w:tblPr>
        <w:tblStyle w:val="10"/>
        <w:tblW w:w="9060"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06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01" w:hRule="atLeast"/>
        </w:trPr>
        <w:tc>
          <w:tcPr>
            <w:tcW w:w="9060" w:type="dxa"/>
            <w:tcBorders>
              <w:tl2br w:val="nil"/>
              <w:tr2bl w:val="nil"/>
            </w:tcBorders>
          </w:tcPr>
          <w:p>
            <w:pPr>
              <w:ind w:firstLine="900" w:firstLineChars="300"/>
              <w:rPr>
                <w:rFonts w:hint="eastAsia" w:ascii="仿宋_GB2312" w:eastAsia="仿宋_GB2312"/>
                <w:b w:val="0"/>
                <w:bCs w:val="0"/>
                <w:kern w:val="0"/>
                <w:sz w:val="30"/>
                <w:szCs w:val="30"/>
                <w:lang w:eastAsia="zh-CN"/>
              </w:rPr>
            </w:pPr>
          </w:p>
          <w:p>
            <w:pPr>
              <w:ind w:firstLine="900" w:firstLineChars="300"/>
              <w:rPr>
                <w:rFonts w:hint="default" w:ascii="仿宋_GB2312" w:eastAsia="仿宋_GB2312"/>
                <w:b w:val="0"/>
                <w:bCs w:val="0"/>
                <w:kern w:val="0"/>
                <w:sz w:val="30"/>
                <w:szCs w:val="30"/>
                <w:u w:val="none"/>
                <w:lang w:val="en-US" w:eastAsia="zh-CN"/>
              </w:rPr>
            </w:pPr>
            <w:r>
              <w:rPr>
                <w:rFonts w:hint="eastAsia" w:ascii="仿宋_GB2312" w:eastAsia="仿宋_GB2312"/>
                <w:b w:val="0"/>
                <w:bCs w:val="0"/>
                <w:kern w:val="0"/>
                <w:sz w:val="30"/>
                <w:szCs w:val="30"/>
                <w:lang w:eastAsia="zh-CN"/>
              </w:rPr>
              <w:t>今收到</w:t>
            </w:r>
            <w:r>
              <w:rPr>
                <w:rFonts w:hint="eastAsia" w:ascii="仿宋_GB2312" w:eastAsia="仿宋_GB2312"/>
                <w:b w:val="0"/>
                <w:bCs w:val="0"/>
                <w:kern w:val="0"/>
                <w:sz w:val="30"/>
                <w:szCs w:val="30"/>
                <w:u w:val="single"/>
                <w:lang w:val="en-US" w:eastAsia="zh-CN"/>
              </w:rPr>
              <w:t xml:space="preserve">   杭州临江环境能源有限公司                 </w:t>
            </w:r>
          </w:p>
          <w:p>
            <w:pPr>
              <w:pStyle w:val="2"/>
              <w:ind w:firstLine="0" w:firstLineChars="0"/>
              <w:rPr>
                <w:rFonts w:hint="eastAsia" w:ascii="仿宋_GB2312" w:eastAsia="仿宋_GB2312"/>
                <w:b w:val="0"/>
                <w:bCs w:val="0"/>
                <w:kern w:val="0"/>
                <w:sz w:val="30"/>
                <w:szCs w:val="30"/>
                <w:u w:val="single"/>
                <w:lang w:val="en-US" w:eastAsia="zh-CN"/>
              </w:rPr>
            </w:pPr>
          </w:p>
          <w:p>
            <w:pPr>
              <w:pStyle w:val="2"/>
              <w:ind w:firstLine="0" w:firstLineChars="0"/>
              <w:rPr>
                <w:rFonts w:hint="default" w:ascii="仿宋_GB2312" w:eastAsia="仿宋_GB2312"/>
                <w:b w:val="0"/>
                <w:bCs w:val="0"/>
                <w:kern w:val="0"/>
                <w:sz w:val="30"/>
                <w:szCs w:val="30"/>
                <w:u w:val="single"/>
                <w:lang w:val="en-US" w:eastAsia="zh-CN"/>
              </w:rPr>
            </w:pPr>
            <w:r>
              <w:rPr>
                <w:rFonts w:hint="eastAsia" w:ascii="仿宋_GB2312" w:eastAsia="仿宋_GB2312"/>
                <w:b w:val="0"/>
                <w:bCs w:val="0"/>
                <w:kern w:val="0"/>
                <w:sz w:val="30"/>
                <w:szCs w:val="30"/>
                <w:u w:val="single"/>
                <w:lang w:val="en-US" w:eastAsia="zh-CN"/>
              </w:rPr>
              <w:t xml:space="preserve">2022年临江公司电气通用备品备件采购项目报价保证金款项。               </w:t>
            </w:r>
          </w:p>
          <w:p>
            <w:pPr>
              <w:pStyle w:val="2"/>
              <w:rPr>
                <w:rFonts w:hint="eastAsia" w:ascii="仿宋_GB2312" w:eastAsia="仿宋_GB2312"/>
                <w:b w:val="0"/>
                <w:bCs w:val="0"/>
                <w:kern w:val="0"/>
                <w:sz w:val="30"/>
                <w:szCs w:val="30"/>
                <w:u w:val="single"/>
                <w:lang w:val="en-US" w:eastAsia="zh-CN"/>
              </w:rPr>
            </w:pPr>
          </w:p>
          <w:p>
            <w:pPr>
              <w:pStyle w:val="2"/>
              <w:rPr>
                <w:rFonts w:hint="default" w:ascii="仿宋_GB2312" w:eastAsia="仿宋_GB2312"/>
                <w:b w:val="0"/>
                <w:bCs w:val="0"/>
                <w:kern w:val="0"/>
                <w:sz w:val="30"/>
                <w:szCs w:val="30"/>
                <w:u w:val="single"/>
                <w:lang w:val="en-US" w:eastAsia="zh-CN"/>
              </w:rPr>
            </w:pPr>
            <w:r>
              <w:rPr>
                <w:rFonts w:hint="eastAsia" w:ascii="仿宋_GB2312" w:eastAsia="仿宋_GB2312"/>
                <w:b w:val="0"/>
                <w:bCs w:val="0"/>
                <w:kern w:val="0"/>
                <w:sz w:val="30"/>
                <w:szCs w:val="30"/>
                <w:u w:val="single"/>
                <w:lang w:val="en-US" w:eastAsia="zh-CN"/>
              </w:rPr>
              <w:t xml:space="preserve">金额（大写）：  伍仟肆佰元整                                      </w:t>
            </w:r>
          </w:p>
          <w:p>
            <w:pPr>
              <w:pStyle w:val="2"/>
              <w:rPr>
                <w:rFonts w:hint="eastAsia" w:ascii="仿宋_GB2312" w:eastAsia="仿宋_GB2312"/>
                <w:b w:val="0"/>
                <w:bCs w:val="0"/>
                <w:kern w:val="0"/>
                <w:sz w:val="30"/>
                <w:szCs w:val="30"/>
                <w:lang w:val="en-US" w:eastAsia="zh-CN"/>
              </w:rPr>
            </w:pPr>
          </w:p>
          <w:p>
            <w:pPr>
              <w:pStyle w:val="2"/>
              <w:rPr>
                <w:rFonts w:hint="eastAsia" w:ascii="仿宋_GB2312" w:eastAsia="仿宋_GB2312"/>
                <w:b w:val="0"/>
                <w:bCs w:val="0"/>
                <w:kern w:val="0"/>
                <w:sz w:val="30"/>
                <w:szCs w:val="30"/>
                <w:u w:val="single"/>
                <w:lang w:val="en-US" w:eastAsia="zh-CN"/>
              </w:rPr>
            </w:pPr>
            <w:r>
              <w:rPr>
                <w:rFonts w:hint="eastAsia" w:ascii="仿宋_GB2312" w:eastAsia="仿宋_GB2312"/>
                <w:b w:val="0"/>
                <w:bCs w:val="0"/>
                <w:kern w:val="0"/>
                <w:sz w:val="30"/>
                <w:szCs w:val="30"/>
                <w:lang w:val="en-US" w:eastAsia="zh-CN"/>
              </w:rPr>
              <w:t xml:space="preserve">收款单位（盖章）：                        </w:t>
            </w:r>
            <w:r>
              <w:rPr>
                <w:rFonts w:hint="eastAsia" w:ascii="仿宋_GB2312" w:hAnsi="Times New Roman" w:eastAsia="仿宋_GB2312" w:cs="Times New Roman"/>
                <w:b w:val="0"/>
                <w:bCs w:val="0"/>
                <w:kern w:val="0"/>
                <w:sz w:val="30"/>
                <w:szCs w:val="30"/>
                <w:lang w:val="en-US" w:eastAsia="zh-CN"/>
              </w:rPr>
              <w:t>¥</w:t>
            </w:r>
            <w:r>
              <w:rPr>
                <w:rFonts w:hint="eastAsia" w:ascii="仿宋_GB2312" w:eastAsia="仿宋_GB2312" w:cs="Times New Roman"/>
                <w:b w:val="0"/>
                <w:bCs w:val="0"/>
                <w:kern w:val="0"/>
                <w:sz w:val="30"/>
                <w:szCs w:val="30"/>
                <w:lang w:val="en-US" w:eastAsia="zh-CN"/>
              </w:rPr>
              <w:t>：</w:t>
            </w:r>
            <w:r>
              <w:rPr>
                <w:rFonts w:hint="eastAsia" w:ascii="仿宋_GB2312" w:eastAsia="仿宋_GB2312"/>
                <w:b w:val="0"/>
                <w:bCs w:val="0"/>
                <w:kern w:val="0"/>
                <w:sz w:val="30"/>
                <w:szCs w:val="30"/>
                <w:u w:val="single"/>
                <w:lang w:val="en-US" w:eastAsia="zh-CN"/>
              </w:rPr>
              <w:t>5</w:t>
            </w:r>
            <w:r>
              <w:rPr>
                <w:rFonts w:hint="default" w:ascii="仿宋_GB2312" w:eastAsia="仿宋_GB2312"/>
                <w:b w:val="0"/>
                <w:bCs w:val="0"/>
                <w:kern w:val="0"/>
                <w:sz w:val="30"/>
                <w:szCs w:val="30"/>
                <w:u w:val="single"/>
                <w:lang w:val="en-US" w:eastAsia="zh-CN"/>
              </w:rPr>
              <w:t>4</w:t>
            </w:r>
            <w:r>
              <w:rPr>
                <w:rFonts w:hint="eastAsia" w:ascii="仿宋_GB2312" w:eastAsia="仿宋_GB2312"/>
                <w:b w:val="0"/>
                <w:bCs w:val="0"/>
                <w:kern w:val="0"/>
                <w:sz w:val="30"/>
                <w:szCs w:val="30"/>
                <w:u w:val="single"/>
                <w:lang w:val="en-US" w:eastAsia="zh-CN"/>
              </w:rPr>
              <w:t>00.00</w:t>
            </w:r>
          </w:p>
          <w:p>
            <w:pPr>
              <w:rPr>
                <w:rFonts w:hint="eastAsia" w:ascii="仿宋_GB2312" w:eastAsia="仿宋_GB2312"/>
                <w:b w:val="0"/>
                <w:bCs w:val="0"/>
                <w:kern w:val="0"/>
                <w:sz w:val="30"/>
                <w:szCs w:val="30"/>
                <w:vertAlign w:val="baseline"/>
                <w:lang w:eastAsia="zh-CN"/>
              </w:rPr>
            </w:pPr>
          </w:p>
        </w:tc>
      </w:tr>
    </w:tbl>
    <w:p>
      <w:pPr>
        <w:ind w:firstLine="900" w:firstLineChars="300"/>
        <w:rPr>
          <w:rFonts w:hint="eastAsia" w:ascii="仿宋_GB2312" w:eastAsia="仿宋_GB2312"/>
          <w:b w:val="0"/>
          <w:bCs w:val="0"/>
          <w:kern w:val="0"/>
          <w:sz w:val="30"/>
          <w:szCs w:val="30"/>
          <w:lang w:eastAsia="zh-CN"/>
        </w:rPr>
      </w:pPr>
    </w:p>
    <w:p>
      <w:pPr>
        <w:pStyle w:val="2"/>
        <w:rPr>
          <w:rFonts w:hint="default"/>
          <w:lang w:val="en-US" w:eastAsia="zh-CN"/>
        </w:rPr>
      </w:pPr>
    </w:p>
    <w:p>
      <w:pPr>
        <w:pStyle w:val="2"/>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separate"/>
    </w:r>
    <w:r>
      <w:rPr>
        <w:rStyle w:val="12"/>
      </w:rPr>
      <w:t>10</w:t>
    </w:r>
    <w:r>
      <w:fldChar w:fldCharType="end"/>
    </w:r>
  </w:p>
  <w:p>
    <w:pPr>
      <w:pStyle w:val="7"/>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Y3ZDQwYzkyYWU4YjEyMTk3MzMyODQ5YWQxNDU5MzkifQ=="/>
  </w:docVars>
  <w:rsids>
    <w:rsidRoot w:val="1297576D"/>
    <w:rsid w:val="0029396E"/>
    <w:rsid w:val="003A657B"/>
    <w:rsid w:val="00517D5D"/>
    <w:rsid w:val="005926A3"/>
    <w:rsid w:val="008746A5"/>
    <w:rsid w:val="00B574EC"/>
    <w:rsid w:val="016E5308"/>
    <w:rsid w:val="01D22213"/>
    <w:rsid w:val="02834D04"/>
    <w:rsid w:val="03C86556"/>
    <w:rsid w:val="04605697"/>
    <w:rsid w:val="058A6635"/>
    <w:rsid w:val="05D22118"/>
    <w:rsid w:val="06057AB3"/>
    <w:rsid w:val="076328DA"/>
    <w:rsid w:val="08186607"/>
    <w:rsid w:val="097479E0"/>
    <w:rsid w:val="0A0C6ADD"/>
    <w:rsid w:val="0A32752C"/>
    <w:rsid w:val="0BC12699"/>
    <w:rsid w:val="0BCC31F9"/>
    <w:rsid w:val="0DC35837"/>
    <w:rsid w:val="0DE61498"/>
    <w:rsid w:val="10A73B53"/>
    <w:rsid w:val="10DF4424"/>
    <w:rsid w:val="110C39D4"/>
    <w:rsid w:val="1297576D"/>
    <w:rsid w:val="12BF4C87"/>
    <w:rsid w:val="12E70A09"/>
    <w:rsid w:val="133236CD"/>
    <w:rsid w:val="152E2381"/>
    <w:rsid w:val="15E03B4C"/>
    <w:rsid w:val="16FE5921"/>
    <w:rsid w:val="17B042A1"/>
    <w:rsid w:val="1A2B7D96"/>
    <w:rsid w:val="1BD33B78"/>
    <w:rsid w:val="1DF10EFC"/>
    <w:rsid w:val="1E1A21EF"/>
    <w:rsid w:val="203B090D"/>
    <w:rsid w:val="21135480"/>
    <w:rsid w:val="214D7086"/>
    <w:rsid w:val="21BA7E4E"/>
    <w:rsid w:val="221E5C72"/>
    <w:rsid w:val="22AD4512"/>
    <w:rsid w:val="24130D0C"/>
    <w:rsid w:val="26C158E2"/>
    <w:rsid w:val="26F76768"/>
    <w:rsid w:val="27FE02E6"/>
    <w:rsid w:val="29084622"/>
    <w:rsid w:val="29F704EF"/>
    <w:rsid w:val="2AC220DE"/>
    <w:rsid w:val="2ADB5E21"/>
    <w:rsid w:val="2ADF08BA"/>
    <w:rsid w:val="2C131E96"/>
    <w:rsid w:val="2C305EB2"/>
    <w:rsid w:val="2CF07F22"/>
    <w:rsid w:val="2E003054"/>
    <w:rsid w:val="2EB2531B"/>
    <w:rsid w:val="2F3D045F"/>
    <w:rsid w:val="2F6F3EAC"/>
    <w:rsid w:val="2F7D3F84"/>
    <w:rsid w:val="2F844FB7"/>
    <w:rsid w:val="2FDF211D"/>
    <w:rsid w:val="30256074"/>
    <w:rsid w:val="302C4175"/>
    <w:rsid w:val="33572FB0"/>
    <w:rsid w:val="3464504B"/>
    <w:rsid w:val="36216F0D"/>
    <w:rsid w:val="36305517"/>
    <w:rsid w:val="37214898"/>
    <w:rsid w:val="37A367C3"/>
    <w:rsid w:val="38333BBA"/>
    <w:rsid w:val="3A351BE0"/>
    <w:rsid w:val="3AEA4ED4"/>
    <w:rsid w:val="3D7933CA"/>
    <w:rsid w:val="3DAC3CC7"/>
    <w:rsid w:val="3E16524F"/>
    <w:rsid w:val="3EA30F9B"/>
    <w:rsid w:val="3F2D02B4"/>
    <w:rsid w:val="406B2371"/>
    <w:rsid w:val="407E15A7"/>
    <w:rsid w:val="40AA3B81"/>
    <w:rsid w:val="411C5733"/>
    <w:rsid w:val="444F4C93"/>
    <w:rsid w:val="45530393"/>
    <w:rsid w:val="46802A18"/>
    <w:rsid w:val="469F7AF8"/>
    <w:rsid w:val="475812CD"/>
    <w:rsid w:val="478F3581"/>
    <w:rsid w:val="47B96D86"/>
    <w:rsid w:val="47D615F1"/>
    <w:rsid w:val="48034DA7"/>
    <w:rsid w:val="486F4BB5"/>
    <w:rsid w:val="491635D4"/>
    <w:rsid w:val="49E7480F"/>
    <w:rsid w:val="4A33203F"/>
    <w:rsid w:val="4C870D35"/>
    <w:rsid w:val="4D6B6E4E"/>
    <w:rsid w:val="4E376DB9"/>
    <w:rsid w:val="4E716394"/>
    <w:rsid w:val="4ECC39F8"/>
    <w:rsid w:val="4F0A3ECF"/>
    <w:rsid w:val="4F5F591A"/>
    <w:rsid w:val="4F6A3562"/>
    <w:rsid w:val="502844C8"/>
    <w:rsid w:val="5092008F"/>
    <w:rsid w:val="514B50D0"/>
    <w:rsid w:val="51D845E4"/>
    <w:rsid w:val="52670806"/>
    <w:rsid w:val="533444FB"/>
    <w:rsid w:val="54487998"/>
    <w:rsid w:val="54997ACA"/>
    <w:rsid w:val="55C54FE9"/>
    <w:rsid w:val="55E07717"/>
    <w:rsid w:val="55E44E15"/>
    <w:rsid w:val="58080247"/>
    <w:rsid w:val="59707714"/>
    <w:rsid w:val="5A1C766A"/>
    <w:rsid w:val="5CF528AB"/>
    <w:rsid w:val="5E916A59"/>
    <w:rsid w:val="612A3DEE"/>
    <w:rsid w:val="636E605C"/>
    <w:rsid w:val="64477849"/>
    <w:rsid w:val="649C599A"/>
    <w:rsid w:val="66B027B6"/>
    <w:rsid w:val="671A2875"/>
    <w:rsid w:val="67B628F5"/>
    <w:rsid w:val="688E0116"/>
    <w:rsid w:val="68CF2548"/>
    <w:rsid w:val="69F83BAB"/>
    <w:rsid w:val="6B656B47"/>
    <w:rsid w:val="6B7E1643"/>
    <w:rsid w:val="6C714475"/>
    <w:rsid w:val="6CDB032D"/>
    <w:rsid w:val="6DBD736C"/>
    <w:rsid w:val="6DF45A5A"/>
    <w:rsid w:val="6E5526FF"/>
    <w:rsid w:val="6EF26E09"/>
    <w:rsid w:val="6F2B1820"/>
    <w:rsid w:val="705A372D"/>
    <w:rsid w:val="710D0440"/>
    <w:rsid w:val="71C5585F"/>
    <w:rsid w:val="723444E8"/>
    <w:rsid w:val="767C5F83"/>
    <w:rsid w:val="77D476E8"/>
    <w:rsid w:val="78CE7F55"/>
    <w:rsid w:val="7A500C84"/>
    <w:rsid w:val="7AE21E9E"/>
    <w:rsid w:val="7CCA4413"/>
    <w:rsid w:val="7CD03426"/>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annotation text"/>
    <w:basedOn w:val="1"/>
    <w:qFormat/>
    <w:uiPriority w:val="0"/>
    <w:pPr>
      <w:jc w:val="left"/>
    </w:pPr>
  </w:style>
  <w:style w:type="paragraph" w:styleId="5">
    <w:name w:val="Body Text Indent"/>
    <w:basedOn w:val="1"/>
    <w:qFormat/>
    <w:uiPriority w:val="0"/>
    <w:pPr>
      <w:spacing w:line="480" w:lineRule="auto"/>
      <w:ind w:firstLine="600"/>
    </w:pPr>
    <w:rPr>
      <w:sz w:val="28"/>
    </w:rPr>
  </w:style>
  <w:style w:type="paragraph" w:styleId="6">
    <w:name w:val="Balloon Text"/>
    <w:basedOn w:val="1"/>
    <w:link w:val="20"/>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9">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2">
    <w:name w:val="page number"/>
    <w:basedOn w:val="11"/>
    <w:qFormat/>
    <w:uiPriority w:val="0"/>
  </w:style>
  <w:style w:type="character" w:styleId="13">
    <w:name w:val="Hyperlink"/>
    <w:qFormat/>
    <w:uiPriority w:val="99"/>
    <w:rPr>
      <w:color w:val="0000FF"/>
      <w:u w:val="single"/>
    </w:rPr>
  </w:style>
  <w:style w:type="character" w:styleId="14">
    <w:name w:val="annotation reference"/>
    <w:basedOn w:val="11"/>
    <w:qFormat/>
    <w:uiPriority w:val="0"/>
    <w:rPr>
      <w:sz w:val="21"/>
      <w:szCs w:val="21"/>
    </w:rPr>
  </w:style>
  <w:style w:type="paragraph" w:customStyle="1" w:styleId="15">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6">
    <w:name w:val="标题 1 Char Char"/>
    <w:qFormat/>
    <w:uiPriority w:val="0"/>
    <w:rPr>
      <w:rFonts w:eastAsia="宋体"/>
      <w:b/>
      <w:spacing w:val="-2"/>
      <w:sz w:val="24"/>
      <w:lang w:val="en-US" w:eastAsia="zh-CN"/>
    </w:rPr>
  </w:style>
  <w:style w:type="paragraph" w:customStyle="1" w:styleId="17">
    <w:name w:val="一、标题"/>
    <w:basedOn w:val="1"/>
    <w:qFormat/>
    <w:uiPriority w:val="0"/>
    <w:rPr>
      <w:b/>
      <w:sz w:val="28"/>
    </w:rPr>
  </w:style>
  <w:style w:type="paragraph" w:styleId="18">
    <w:name w:val="List Paragraph"/>
    <w:basedOn w:val="1"/>
    <w:qFormat/>
    <w:uiPriority w:val="34"/>
    <w:pPr>
      <w:ind w:firstLine="420" w:firstLineChars="200"/>
    </w:pPr>
  </w:style>
  <w:style w:type="character" w:customStyle="1" w:styleId="19">
    <w:name w:val="页眉 Char"/>
    <w:basedOn w:val="11"/>
    <w:link w:val="8"/>
    <w:qFormat/>
    <w:uiPriority w:val="0"/>
    <w:rPr>
      <w:kern w:val="2"/>
      <w:sz w:val="18"/>
      <w:szCs w:val="18"/>
    </w:rPr>
  </w:style>
  <w:style w:type="character" w:customStyle="1" w:styleId="20">
    <w:name w:val="批注框文本 Char"/>
    <w:basedOn w:val="11"/>
    <w:link w:val="6"/>
    <w:qFormat/>
    <w:uiPriority w:val="0"/>
    <w:rPr>
      <w:kern w:val="2"/>
      <w:sz w:val="18"/>
      <w:szCs w:val="18"/>
    </w:rPr>
  </w:style>
  <w:style w:type="character" w:customStyle="1" w:styleId="21">
    <w:name w:val="font31"/>
    <w:basedOn w:val="11"/>
    <w:qFormat/>
    <w:uiPriority w:val="0"/>
    <w:rPr>
      <w:rFonts w:hint="eastAsia" w:ascii="宋体" w:hAnsi="宋体" w:eastAsia="宋体" w:cs="宋体"/>
      <w:color w:val="000000"/>
      <w:sz w:val="22"/>
      <w:szCs w:val="22"/>
      <w:u w:val="none"/>
    </w:rPr>
  </w:style>
  <w:style w:type="character" w:customStyle="1" w:styleId="22">
    <w:name w:val="font51"/>
    <w:basedOn w:val="11"/>
    <w:qFormat/>
    <w:uiPriority w:val="0"/>
    <w:rPr>
      <w:rFonts w:hint="default" w:ascii="Times New Roman" w:hAnsi="Times New Roman" w:cs="Times New Roman"/>
      <w:color w:val="000000"/>
      <w:sz w:val="22"/>
      <w:szCs w:val="22"/>
      <w:u w:val="none"/>
    </w:rPr>
  </w:style>
  <w:style w:type="character" w:customStyle="1" w:styleId="23">
    <w:name w:val="font41"/>
    <w:basedOn w:val="11"/>
    <w:qFormat/>
    <w:uiPriority w:val="0"/>
    <w:rPr>
      <w:rFonts w:ascii="仿宋_GB2312" w:eastAsia="仿宋_GB2312" w:cs="仿宋_GB2312"/>
      <w:color w:val="000000"/>
      <w:sz w:val="22"/>
      <w:szCs w:val="22"/>
      <w:u w:val="none"/>
    </w:rPr>
  </w:style>
  <w:style w:type="character" w:customStyle="1" w:styleId="24">
    <w:name w:val="font21"/>
    <w:basedOn w:val="11"/>
    <w:qFormat/>
    <w:uiPriority w:val="0"/>
    <w:rPr>
      <w:rFonts w:hint="eastAsia" w:ascii="宋体" w:hAnsi="宋体" w:eastAsia="宋体" w:cs="宋体"/>
      <w:color w:val="000000"/>
      <w:sz w:val="22"/>
      <w:szCs w:val="22"/>
      <w:u w:val="none"/>
      <w:vertAlign w:val="superscript"/>
    </w:rPr>
  </w:style>
  <w:style w:type="character" w:customStyle="1" w:styleId="25">
    <w:name w:val="font01"/>
    <w:basedOn w:val="11"/>
    <w:qFormat/>
    <w:uiPriority w:val="0"/>
    <w:rPr>
      <w:rFonts w:hint="eastAsia" w:ascii="宋体" w:hAnsi="宋体" w:eastAsia="宋体" w:cs="宋体"/>
      <w:color w:val="000000"/>
      <w:sz w:val="22"/>
      <w:szCs w:val="22"/>
      <w:u w:val="none"/>
    </w:rPr>
  </w:style>
  <w:style w:type="character" w:customStyle="1" w:styleId="26">
    <w:name w:val="font11"/>
    <w:basedOn w:val="11"/>
    <w:qFormat/>
    <w:uiPriority w:val="0"/>
    <w:rPr>
      <w:rFonts w:hint="eastAsia" w:ascii="宋体" w:hAnsi="宋体" w:eastAsia="宋体" w:cs="宋体"/>
      <w:color w:val="000000"/>
      <w:sz w:val="24"/>
      <w:szCs w:val="24"/>
      <w:u w:val="none"/>
    </w:rPr>
  </w:style>
  <w:style w:type="paragraph" w:customStyle="1" w:styleId="27">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8">
    <w:name w:val="Normal Indent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31</Pages>
  <Words>12100</Words>
  <Characters>18016</Characters>
  <Lines>53</Lines>
  <Paragraphs>15</Paragraphs>
  <TotalTime>7</TotalTime>
  <ScaleCrop>false</ScaleCrop>
  <LinksUpToDate>false</LinksUpToDate>
  <CharactersWithSpaces>18939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Administrator</cp:lastModifiedBy>
  <cp:lastPrinted>2021-06-17T01:09:00Z</cp:lastPrinted>
  <dcterms:modified xsi:type="dcterms:W3CDTF">2022-11-02T05:43:15Z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07DEC81FD3E8410C8FC7D2A5303090D3</vt:lpwstr>
  </property>
</Properties>
</file>