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202211004</w:t>
      </w:r>
      <w:r>
        <w:rPr>
          <w:rFonts w:hint="eastAsia" w:ascii="仿宋" w:hAnsi="仿宋" w:eastAsia="仿宋" w:cs="仿宋"/>
          <w:sz w:val="32"/>
          <w:szCs w:val="32"/>
          <w:u w:val="single"/>
          <w:lang w:val="en-US" w:eastAsia="zh-CN"/>
        </w:rPr>
        <w:t xml:space="preserve"> </w:t>
      </w:r>
    </w:p>
    <w:p>
      <w:pPr>
        <w:spacing w:line="360" w:lineRule="auto"/>
        <w:ind w:firstLine="80" w:firstLineChars="25"/>
        <w:jc w:val="center"/>
        <w:rPr>
          <w:rFonts w:hint="eastAsia" w:ascii="仿宋" w:hAnsi="仿宋" w:eastAsia="仿宋" w:cs="仿宋"/>
          <w:sz w:val="32"/>
          <w:szCs w:val="32"/>
          <w:u w:val="single"/>
          <w:lang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eastAsia="zh-CN"/>
        </w:rPr>
        <w:t>202</w:t>
      </w:r>
      <w:r>
        <w:rPr>
          <w:rFonts w:hint="eastAsia" w:ascii="仿宋" w:hAnsi="仿宋" w:eastAsia="仿宋" w:cs="仿宋"/>
          <w:sz w:val="32"/>
          <w:szCs w:val="32"/>
          <w:u w:val="single"/>
          <w:lang w:val="en-US" w:eastAsia="zh-CN"/>
        </w:rPr>
        <w:t>2</w:t>
      </w:r>
      <w:r>
        <w:rPr>
          <w:rFonts w:hint="eastAsia" w:ascii="仿宋" w:hAnsi="仿宋" w:eastAsia="仿宋" w:cs="仿宋"/>
          <w:sz w:val="32"/>
          <w:szCs w:val="32"/>
          <w:u w:val="single"/>
          <w:lang w:eastAsia="zh-CN"/>
        </w:rPr>
        <w:t>年</w:t>
      </w:r>
      <w:r>
        <w:rPr>
          <w:rFonts w:hint="eastAsia" w:ascii="仿宋" w:hAnsi="仿宋" w:eastAsia="仿宋" w:cs="仿宋"/>
          <w:sz w:val="32"/>
          <w:szCs w:val="32"/>
          <w:u w:val="single"/>
        </w:rPr>
        <w:t>临江公司</w:t>
      </w:r>
      <w:r>
        <w:rPr>
          <w:rFonts w:hint="eastAsia" w:ascii="仿宋" w:hAnsi="仿宋" w:eastAsia="仿宋" w:cs="仿宋"/>
          <w:sz w:val="32"/>
          <w:szCs w:val="32"/>
          <w:u w:val="single"/>
          <w:lang w:val="en-US" w:eastAsia="zh-CN"/>
        </w:rPr>
        <w:t>10月份整改工具、维修耗材等</w:t>
      </w:r>
      <w:r>
        <w:rPr>
          <w:rFonts w:hint="eastAsia" w:ascii="仿宋" w:hAnsi="仿宋" w:eastAsia="仿宋" w:cs="仿宋"/>
          <w:sz w:val="32"/>
          <w:szCs w:val="32"/>
          <w:u w:val="single"/>
        </w:rPr>
        <w:t>采购</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二</w:t>
      </w:r>
      <w:r>
        <w:rPr>
          <w:rFonts w:hint="eastAsia" w:ascii="仿宋" w:hAnsi="仿宋" w:eastAsia="仿宋" w:cs="仿宋"/>
          <w:sz w:val="32"/>
          <w:szCs w:val="32"/>
        </w:rPr>
        <w:t>年</w:t>
      </w:r>
      <w:r>
        <w:rPr>
          <w:rFonts w:hint="eastAsia" w:ascii="仿宋" w:hAnsi="仿宋" w:eastAsia="仿宋" w:cs="仿宋"/>
          <w:sz w:val="32"/>
          <w:szCs w:val="32"/>
          <w:lang w:eastAsia="zh-CN"/>
        </w:rPr>
        <w:t>十一月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4"/>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4"/>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4"/>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4"/>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snapToGrid w:val="0"/>
        <w:spacing w:line="360" w:lineRule="auto"/>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10月份整改工具、维修耗材等</w:t>
      </w:r>
      <w:r>
        <w:rPr>
          <w:rFonts w:hint="eastAsia" w:ascii="仿宋" w:hAnsi="仿宋" w:eastAsia="仿宋" w:cs="仿宋"/>
          <w:sz w:val="30"/>
          <w:szCs w:val="30"/>
        </w:rPr>
        <w:t>，欢迎符合要求的供应商积极参与。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jc w:val="left"/>
        <w:textAlignment w:val="baseline"/>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rPr>
        <w:t>1.项目编号：</w:t>
      </w:r>
      <w:r>
        <w:rPr>
          <w:rFonts w:hint="default" w:ascii="仿宋" w:hAnsi="仿宋" w:eastAsia="仿宋" w:cs="仿宋"/>
          <w:b w:val="0"/>
          <w:caps w:val="0"/>
          <w:sz w:val="30"/>
          <w:szCs w:val="30"/>
          <w:lang w:val="en-US" w:eastAsia="zh-CN"/>
        </w:rPr>
        <w:t>202211004</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rPr>
      </w:pPr>
      <w:r>
        <w:rPr>
          <w:rFonts w:hint="eastAsia" w:ascii="仿宋" w:hAnsi="仿宋" w:eastAsia="仿宋" w:cs="仿宋"/>
          <w:b w:val="0"/>
          <w:caps w:val="0"/>
          <w:sz w:val="30"/>
          <w:szCs w:val="30"/>
        </w:rPr>
        <w:t>2.采购内容：</w:t>
      </w:r>
      <w:r>
        <w:rPr>
          <w:rFonts w:hint="eastAsia" w:ascii="仿宋" w:hAnsi="仿宋" w:eastAsia="仿宋" w:cs="仿宋"/>
          <w:b w:val="0"/>
          <w:caps w:val="0"/>
          <w:sz w:val="30"/>
          <w:szCs w:val="30"/>
          <w:lang w:val="en-US" w:eastAsia="zh-CN"/>
        </w:rPr>
        <w:t>10月份整改工具、维修耗材等,具体详见第三部分《询价内容》</w:t>
      </w:r>
      <w:r>
        <w:rPr>
          <w:rFonts w:hint="eastAsia" w:ascii="仿宋" w:hAnsi="仿宋" w:eastAsia="仿宋" w:cs="仿宋"/>
          <w:b w:val="0"/>
          <w:caps w:val="0"/>
          <w:sz w:val="30"/>
          <w:szCs w:val="30"/>
        </w:rPr>
        <w:t>。</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rPr>
      </w:pPr>
      <w:r>
        <w:rPr>
          <w:rFonts w:hint="eastAsia" w:ascii="仿宋" w:hAnsi="仿宋" w:eastAsia="仿宋" w:cs="仿宋"/>
          <w:b w:val="0"/>
          <w:caps w:val="0"/>
          <w:sz w:val="30"/>
          <w:szCs w:val="30"/>
        </w:rPr>
        <w:t>3.本项目采购总金额限价为</w:t>
      </w:r>
      <w:r>
        <w:rPr>
          <w:rFonts w:hint="eastAsia" w:ascii="仿宋" w:hAnsi="仿宋" w:eastAsia="仿宋" w:cs="仿宋"/>
          <w:b w:val="0"/>
          <w:caps w:val="0"/>
          <w:sz w:val="30"/>
          <w:szCs w:val="30"/>
          <w:lang w:val="en-US" w:eastAsia="zh-CN"/>
        </w:rPr>
        <w:t>7万元</w:t>
      </w:r>
      <w:r>
        <w:rPr>
          <w:rFonts w:hint="eastAsia" w:ascii="仿宋" w:hAnsi="仿宋" w:eastAsia="仿宋" w:cs="仿宋"/>
          <w:b w:val="0"/>
          <w:caps w:val="0"/>
          <w:sz w:val="30"/>
          <w:szCs w:val="30"/>
        </w:rPr>
        <w:t>。</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rPr>
      </w:pPr>
      <w:r>
        <w:rPr>
          <w:rFonts w:hint="eastAsia" w:ascii="仿宋" w:hAnsi="仿宋" w:eastAsia="仿宋" w:cs="仿宋"/>
          <w:b w:val="0"/>
          <w:caps w:val="0"/>
          <w:sz w:val="30"/>
          <w:szCs w:val="30"/>
        </w:rPr>
        <w:t>二、供应商要求。</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1.投标人必须是在中华人民共和国境内注册，具有独立法人资格和独立承担民事责任的能力，注册资本金50万元（含）以上，有提供相应物资的能力。</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rPr>
      </w:pPr>
      <w:r>
        <w:rPr>
          <w:rFonts w:hint="eastAsia" w:ascii="仿宋" w:hAnsi="仿宋" w:eastAsia="仿宋" w:cs="仿宋"/>
          <w:b w:val="0"/>
          <w:caps w:val="0"/>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.本项目不接受联合体投标。</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4.投标人不得为临江环境能源有限公司不合格供应商或者在黑名单之内。</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 xml:space="preserve">.投标单位负责人为同一人或者存在控股、管理关系的不同单位，不得同时参加本项目。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lang w:val="en-US"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.投标人须提供其股东信息及出资比例信息。</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三、报名方式：202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11</w:t>
      </w:r>
      <w:r>
        <w:rPr>
          <w:rFonts w:hint="eastAsia" w:ascii="仿宋" w:hAnsi="仿宋" w:eastAsia="仿宋" w:cs="仿宋"/>
          <w:sz w:val="30"/>
          <w:szCs w:val="30"/>
        </w:rPr>
        <w:t>月</w:t>
      </w:r>
      <w:r>
        <w:rPr>
          <w:rFonts w:hint="eastAsia" w:ascii="仿宋" w:hAnsi="仿宋" w:eastAsia="仿宋" w:cs="仿宋"/>
          <w:sz w:val="30"/>
          <w:szCs w:val="30"/>
          <w:lang w:val="en-US" w:eastAsia="zh-CN"/>
        </w:rPr>
        <w:t>13</w:t>
      </w:r>
      <w:r>
        <w:rPr>
          <w:rFonts w:hint="eastAsia" w:ascii="仿宋" w:hAnsi="仿宋" w:eastAsia="仿宋" w:cs="仿宋"/>
          <w:sz w:val="30"/>
          <w:szCs w:val="30"/>
        </w:rPr>
        <w:t>日</w:t>
      </w:r>
      <w:r>
        <w:rPr>
          <w:rFonts w:hint="eastAsia" w:ascii="仿宋" w:hAnsi="仿宋" w:eastAsia="仿宋" w:cs="仿宋"/>
          <w:sz w:val="30"/>
          <w:szCs w:val="30"/>
          <w:lang w:val="en-US"/>
        </w:rPr>
        <w:t>24</w:t>
      </w:r>
      <w:r>
        <w:rPr>
          <w:rFonts w:hint="eastAsia" w:ascii="仿宋" w:hAnsi="仿宋" w:eastAsia="仿宋" w:cs="仿宋"/>
          <w:sz w:val="30"/>
          <w:szCs w:val="30"/>
          <w:lang w:val="en-US" w:eastAsia="zh-CN"/>
        </w:rPr>
        <w:t>日</w:t>
      </w:r>
      <w:r>
        <w:rPr>
          <w:rFonts w:hint="eastAsia" w:ascii="仿宋" w:hAnsi="仿宋" w:eastAsia="仿宋" w:cs="仿宋"/>
          <w:sz w:val="30"/>
          <w:szCs w:val="30"/>
        </w:rPr>
        <w:t>前将企业营业执照、法人授权书、联系人、</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"mailto:联系方式发送至3202837964@qq.com" </w:instrText>
      </w:r>
      <w:r>
        <w:rPr>
          <w:rFonts w:hint="eastAsia" w:ascii="仿宋" w:hAnsi="仿宋" w:eastAsia="仿宋" w:cs="仿宋"/>
          <w:sz w:val="30"/>
          <w:szCs w:val="30"/>
        </w:rPr>
        <w:fldChar w:fldCharType="separate"/>
      </w:r>
      <w:r>
        <w:rPr>
          <w:rFonts w:hint="eastAsia" w:ascii="仿宋" w:hAnsi="仿宋" w:eastAsia="仿宋" w:cs="仿宋"/>
          <w:sz w:val="30"/>
          <w:szCs w:val="30"/>
        </w:rPr>
        <w:t>联系方式发送至</w:t>
      </w:r>
      <w:r>
        <w:rPr>
          <w:rFonts w:hint="eastAsia" w:ascii="仿宋" w:hAnsi="仿宋" w:eastAsia="仿宋" w:cs="仿宋"/>
          <w:sz w:val="30"/>
          <w:szCs w:val="30"/>
          <w:lang w:val="en-US" w:eastAsia="zh-CN"/>
        </w:rPr>
        <w:t>315004173</w:t>
      </w:r>
      <w:r>
        <w:rPr>
          <w:rFonts w:hint="eastAsia" w:ascii="仿宋" w:hAnsi="仿宋" w:eastAsia="仿宋" w:cs="仿宋"/>
          <w:sz w:val="30"/>
          <w:szCs w:val="30"/>
        </w:rPr>
        <w:t>@qq.com</w:t>
      </w:r>
      <w:r>
        <w:rPr>
          <w:rFonts w:hint="eastAsia" w:ascii="仿宋" w:hAnsi="仿宋" w:eastAsia="仿宋" w:cs="仿宋"/>
          <w:sz w:val="30"/>
          <w:szCs w:val="30"/>
        </w:rPr>
        <w:fldChar w:fldCharType="end"/>
      </w:r>
      <w:r>
        <w:rPr>
          <w:rFonts w:hint="eastAsia" w:ascii="仿宋" w:hAnsi="仿宋" w:eastAsia="仿宋" w:cs="仿宋"/>
          <w:sz w:val="30"/>
          <w:szCs w:val="30"/>
        </w:rPr>
        <w:t>邮箱。</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四、报价时间及递交方式。</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1.报价时间：2022年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18</w:t>
      </w:r>
      <w:r>
        <w:rPr>
          <w:rFonts w:hint="eastAsia" w:ascii="仿宋" w:hAnsi="仿宋" w:eastAsia="仿宋" w:cs="仿宋"/>
          <w:sz w:val="30"/>
          <w:szCs w:val="30"/>
        </w:rPr>
        <w:t>日10:</w:t>
      </w:r>
      <w:r>
        <w:rPr>
          <w:rFonts w:hint="eastAsia" w:ascii="仿宋" w:hAnsi="仿宋" w:eastAsia="仿宋" w:cs="仿宋"/>
          <w:sz w:val="30"/>
          <w:szCs w:val="30"/>
          <w:lang w:val="en-US" w:eastAsia="zh-CN"/>
        </w:rPr>
        <w:t>0</w:t>
      </w:r>
      <w:r>
        <w:rPr>
          <w:rFonts w:hint="eastAsia" w:ascii="仿宋" w:hAnsi="仿宋" w:eastAsia="仿宋" w:cs="仿宋"/>
          <w:sz w:val="30"/>
          <w:szCs w:val="30"/>
        </w:rPr>
        <w:t>0前。</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2.报价地点：杭州市钱塘区临江街道红十五线与观十五线交叉口（杭州临江环境能源有限公司投资发展部）。</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3.报价文件的递交：</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邀请所有投标人参与现场开标，现场提交投标文件。若投标人放弃参与开标的权利而采用邮寄方式递交投标文件，则视同认可开标过程及结果，不得提出疑议。</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邮寄地址：杭州市钱塘区临江街道红十五线与观十五线交叉口杭州临江环境能源有限公司科研楼投资发展部  庄工  15268125337</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五、质疑。</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hint="eastAsia" w:ascii="仿宋" w:hAnsi="仿宋" w:eastAsia="仿宋" w:cs="仿宋"/>
          <w:sz w:val="30"/>
          <w:szCs w:val="30"/>
        </w:rPr>
      </w:pPr>
      <w:r>
        <w:rPr>
          <w:rFonts w:hint="eastAsia" w:ascii="仿宋" w:hAnsi="仿宋" w:eastAsia="仿宋" w:cs="仿宋"/>
          <w:sz w:val="30"/>
          <w:szCs w:val="30"/>
        </w:rPr>
        <w:t>供应商如认为询价文件使自身的合法权益受到损害的，应于自报名之日起1日内以书面形式向采购人提出质疑。逾期视作无异议。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w:t>
      </w:r>
      <w:r>
        <w:rPr>
          <w:rFonts w:hint="eastAsia" w:ascii="仿宋" w:hAnsi="仿宋" w:eastAsia="仿宋" w:cs="仿宋"/>
          <w:sz w:val="30"/>
          <w:szCs w:val="30"/>
        </w:rPr>
        <w:t>联系人：</w:t>
      </w:r>
      <w:r>
        <w:rPr>
          <w:rFonts w:hint="eastAsia" w:ascii="仿宋" w:hAnsi="仿宋" w:eastAsia="仿宋" w:cs="仿宋"/>
          <w:sz w:val="30"/>
          <w:szCs w:val="30"/>
          <w:lang w:eastAsia="zh-CN"/>
        </w:rPr>
        <w:t>庄工</w:t>
      </w:r>
      <w:r>
        <w:rPr>
          <w:rFonts w:hint="eastAsia" w:ascii="仿宋" w:hAnsi="仿宋" w:eastAsia="仿宋" w:cs="仿宋"/>
          <w:sz w:val="30"/>
          <w:szCs w:val="30"/>
        </w:rPr>
        <w:t xml:space="preserve">    联系电话：</w:t>
      </w:r>
      <w:r>
        <w:rPr>
          <w:rFonts w:hint="eastAsia" w:ascii="仿宋" w:hAnsi="仿宋" w:eastAsia="仿宋" w:cs="仿宋"/>
          <w:sz w:val="30"/>
          <w:szCs w:val="30"/>
          <w:lang w:val="en-US" w:eastAsia="zh-CN"/>
        </w:rPr>
        <w:t>15268125337</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七、监督部门：李文拓 联系电话：15636132687</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snapToGrid w:val="0"/>
        <w:spacing w:line="360" w:lineRule="auto"/>
        <w:ind w:firstLine="585"/>
        <w:jc w:val="right"/>
        <w:rPr>
          <w:rFonts w:hint="eastAsia" w:ascii="仿宋" w:hAnsi="仿宋" w:eastAsia="仿宋" w:cs="仿宋"/>
          <w:sz w:val="30"/>
          <w:szCs w:val="30"/>
        </w:rPr>
      </w:pPr>
      <w:r>
        <w:rPr>
          <w:rFonts w:hint="eastAsia" w:ascii="仿宋" w:hAnsi="仿宋" w:eastAsia="仿宋" w:cs="仿宋"/>
          <w:sz w:val="30"/>
          <w:szCs w:val="30"/>
        </w:rPr>
        <w:t>杭州临江环境能源有限公司</w:t>
      </w:r>
    </w:p>
    <w:p>
      <w:pPr>
        <w:keepNext w:val="0"/>
        <w:keepLines w:val="0"/>
        <w:pageBreakBefore w:val="0"/>
        <w:widowControl w:val="0"/>
        <w:kinsoku/>
        <w:wordWrap/>
        <w:overflowPunct/>
        <w:topLinePunct w:val="0"/>
        <w:autoSpaceDE/>
        <w:autoSpaceDN/>
        <w:bidi w:val="0"/>
        <w:snapToGrid w:val="0"/>
        <w:spacing w:line="360" w:lineRule="auto"/>
        <w:ind w:right="360" w:firstLine="585"/>
        <w:jc w:val="center"/>
        <w:rPr>
          <w:rFonts w:hint="eastAsia" w:ascii="仿宋" w:hAnsi="仿宋" w:eastAsia="仿宋" w:cs="仿宋"/>
          <w:snapToGrid w:val="0"/>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8</w:t>
      </w:r>
      <w:bookmarkStart w:id="17" w:name="_GoBack"/>
      <w:bookmarkEnd w:id="17"/>
      <w:r>
        <w:rPr>
          <w:rFonts w:hint="eastAsia" w:ascii="仿宋" w:hAnsi="仿宋" w:eastAsia="仿宋" w:cs="仿宋"/>
          <w:sz w:val="30"/>
          <w:szCs w:val="30"/>
        </w:rPr>
        <w:t>日</w:t>
      </w:r>
      <w:r>
        <w:rPr>
          <w:rFonts w:hint="eastAsia" w:ascii="仿宋" w:hAnsi="仿宋" w:eastAsia="仿宋" w:cs="仿宋"/>
          <w:sz w:val="30"/>
          <w:szCs w:val="30"/>
        </w:rPr>
        <w:br w:type="page"/>
      </w:r>
      <w:bookmarkStart w:id="6" w:name="_Toc530583922"/>
      <w:bookmarkStart w:id="7" w:name="_Toc530583879"/>
      <w:r>
        <w:rPr>
          <w:rFonts w:hint="eastAsia" w:ascii="仿宋" w:hAnsi="仿宋" w:eastAsia="仿宋" w:cs="仿宋"/>
          <w:b/>
          <w:snapToGrid w:val="0"/>
          <w:color w:val="000000"/>
          <w:kern w:val="44"/>
          <w:sz w:val="44"/>
          <w:szCs w:val="44"/>
          <w:lang w:val="en-US" w:eastAsia="zh-CN" w:bidi="ar-SA"/>
        </w:rPr>
        <w:t>第二部分   采购须知</w:t>
      </w:r>
      <w:bookmarkEnd w:id="6"/>
      <w:bookmarkEnd w:id="7"/>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一、适用范围。</w:t>
      </w:r>
    </w:p>
    <w:p>
      <w:pPr>
        <w:pageBreakBefore w:val="0"/>
        <w:widowControl w:val="0"/>
        <w:kinsoku/>
        <w:wordWrap/>
        <w:overflowPunct/>
        <w:topLinePunct w:val="0"/>
        <w:bidi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 xml:space="preserve">    仅适用于本次询价采购所叙述的货物和服务。无论询价采购过程和结果如何，供应商自行承担全部费用。</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二、定义。</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（一）“采购人”系指杭州临江环境能源有限公司。</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（二）“供应商”系指向采购人提交报价文件的商家。</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（三）“货物和服务”系指按询价文件要求的货物和服务。</w:t>
      </w:r>
    </w:p>
    <w:p>
      <w:pPr>
        <w:pageBreakBefore w:val="0"/>
        <w:widowControl w:val="0"/>
        <w:kinsoku/>
        <w:wordWrap/>
        <w:overflowPunct/>
        <w:topLinePunct w:val="0"/>
        <w:bidi w:val="0"/>
        <w:snapToGrid w:val="0"/>
        <w:spacing w:line="360" w:lineRule="auto"/>
        <w:ind w:firstLine="651" w:firstLineChars="217"/>
        <w:rPr>
          <w:rFonts w:hint="eastAsia" w:ascii="仿宋" w:hAnsi="仿宋" w:eastAsia="仿宋" w:cs="仿宋"/>
          <w:sz w:val="30"/>
          <w:szCs w:val="30"/>
        </w:rPr>
      </w:pPr>
      <w:r>
        <w:rPr>
          <w:rFonts w:hint="eastAsia" w:ascii="仿宋" w:hAnsi="仿宋" w:eastAsia="仿宋" w:cs="仿宋"/>
          <w:sz w:val="30"/>
          <w:szCs w:val="30"/>
        </w:rPr>
        <w:t>三、采购报价。</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（一）本项目以人民币为结算货币。</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（三）供应商报价应为一次性报价。如果出现两个或两个以上报价，则报价无效。供应商报价超过最高限价的，作无效报价处理。供应商报价应包括人工费、运输费、装卸费、税费等。</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四、报价有效期。</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（二）特殊情况下，采购人可与供应商协商延缓报价有效期，这种要求和答复均以书面形式进行。</w:t>
      </w:r>
    </w:p>
    <w:p>
      <w:pPr>
        <w:pageBreakBefore w:val="0"/>
        <w:widowControl w:val="0"/>
        <w:kinsoku/>
        <w:wordWrap/>
        <w:overflowPunct/>
        <w:topLinePunct w:val="0"/>
        <w:bidi w:val="0"/>
        <w:snapToGrid w:val="0"/>
        <w:spacing w:line="360" w:lineRule="auto"/>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五、报价文件的组成。</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1.报价文件封面（附件一）；</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2.法定代表人授权书（附件二）；</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3.报价一览表</w:t>
      </w:r>
      <w:r>
        <w:rPr>
          <w:rFonts w:hint="eastAsia" w:ascii="仿宋" w:hAnsi="仿宋" w:eastAsia="仿宋" w:cs="仿宋"/>
          <w:b/>
          <w:bCs/>
          <w:sz w:val="30"/>
          <w:szCs w:val="30"/>
          <w:lang w:eastAsia="zh-CN"/>
        </w:rPr>
        <w:t>及偏离表</w:t>
      </w:r>
      <w:r>
        <w:rPr>
          <w:rFonts w:hint="eastAsia" w:ascii="仿宋" w:hAnsi="仿宋" w:eastAsia="仿宋" w:cs="仿宋"/>
          <w:b/>
          <w:bCs/>
          <w:sz w:val="30"/>
          <w:szCs w:val="30"/>
        </w:rPr>
        <w:t>（附件三</w:t>
      </w:r>
      <w:r>
        <w:rPr>
          <w:rFonts w:hint="eastAsia" w:ascii="仿宋" w:hAnsi="仿宋" w:eastAsia="仿宋" w:cs="仿宋"/>
          <w:b/>
          <w:bCs/>
          <w:sz w:val="30"/>
          <w:szCs w:val="30"/>
          <w:lang w:eastAsia="zh-CN"/>
        </w:rPr>
        <w:t>及附件四</w:t>
      </w:r>
      <w:r>
        <w:rPr>
          <w:rFonts w:hint="eastAsia" w:ascii="仿宋" w:hAnsi="仿宋" w:eastAsia="仿宋" w:cs="仿宋"/>
          <w:b/>
          <w:bCs/>
          <w:sz w:val="30"/>
          <w:szCs w:val="30"/>
        </w:rPr>
        <w:t>）；</w:t>
      </w:r>
    </w:p>
    <w:p>
      <w:pPr>
        <w:pageBreakBefore w:val="0"/>
        <w:widowControl w:val="0"/>
        <w:kinsoku/>
        <w:wordWrap/>
        <w:overflowPunct/>
        <w:topLinePunct w:val="0"/>
        <w:bidi w:val="0"/>
        <w:snapToGrid w:val="0"/>
        <w:spacing w:line="360" w:lineRule="auto"/>
        <w:ind w:firstLine="578" w:firstLineChars="192"/>
        <w:jc w:val="left"/>
        <w:rPr>
          <w:rFonts w:hint="eastAsia" w:ascii="仿宋" w:hAnsi="仿宋" w:eastAsia="仿宋" w:cs="仿宋"/>
          <w:b/>
          <w:bCs/>
          <w:sz w:val="30"/>
          <w:szCs w:val="30"/>
        </w:rPr>
      </w:pPr>
      <w:r>
        <w:rPr>
          <w:rFonts w:hint="eastAsia" w:ascii="仿宋" w:hAnsi="仿宋" w:eastAsia="仿宋" w:cs="仿宋"/>
          <w:b/>
          <w:bCs/>
          <w:sz w:val="30"/>
          <w:szCs w:val="30"/>
        </w:rPr>
        <w:t>4.产品质量保证承诺函（附件</w:t>
      </w:r>
      <w:r>
        <w:rPr>
          <w:rFonts w:hint="eastAsia" w:ascii="仿宋" w:hAnsi="仿宋" w:eastAsia="仿宋" w:cs="仿宋"/>
          <w:b/>
          <w:bCs/>
          <w:sz w:val="30"/>
          <w:szCs w:val="30"/>
          <w:lang w:eastAsia="zh-CN"/>
        </w:rPr>
        <w:t>五</w:t>
      </w:r>
      <w:r>
        <w:rPr>
          <w:rFonts w:hint="eastAsia" w:ascii="仿宋" w:hAnsi="仿宋" w:eastAsia="仿宋" w:cs="仿宋"/>
          <w:b/>
          <w:bCs/>
          <w:sz w:val="30"/>
          <w:szCs w:val="30"/>
        </w:rPr>
        <w:t>）；</w:t>
      </w:r>
    </w:p>
    <w:p>
      <w:pPr>
        <w:pageBreakBefore w:val="0"/>
        <w:widowControl w:val="0"/>
        <w:kinsoku/>
        <w:wordWrap/>
        <w:overflowPunct/>
        <w:topLinePunct w:val="0"/>
        <w:bidi w:val="0"/>
        <w:snapToGri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5.有效资质证明并加盖公章：通过年检的营业执照复印件。报价文件装订密封，并在封皮上注明：采购项目名称、采购项目编号、报价单位名称、</w:t>
      </w:r>
      <w:r>
        <w:rPr>
          <w:rFonts w:hint="eastAsia" w:ascii="仿宋" w:hAnsi="仿宋" w:eastAsia="仿宋" w:cs="仿宋"/>
          <w:b/>
          <w:bCs/>
          <w:sz w:val="30"/>
          <w:szCs w:val="30"/>
          <w:lang w:eastAsia="zh-CN"/>
        </w:rPr>
        <w:t>授权</w:t>
      </w:r>
      <w:r>
        <w:rPr>
          <w:rFonts w:hint="eastAsia" w:ascii="仿宋" w:hAnsi="仿宋" w:eastAsia="仿宋" w:cs="仿宋"/>
          <w:b/>
          <w:bCs/>
          <w:sz w:val="30"/>
          <w:szCs w:val="30"/>
        </w:rPr>
        <w:t>代表姓名。</w:t>
      </w:r>
    </w:p>
    <w:p>
      <w:pPr>
        <w:pageBreakBefore w:val="0"/>
        <w:widowControl w:val="0"/>
        <w:kinsoku/>
        <w:wordWrap/>
        <w:overflowPunct/>
        <w:topLinePunct w:val="0"/>
        <w:bidi w:val="0"/>
        <w:snapToGrid w:val="0"/>
        <w:spacing w:line="360" w:lineRule="auto"/>
        <w:ind w:left="-178" w:leftChars="-85" w:firstLine="771" w:firstLineChars="257"/>
        <w:jc w:val="left"/>
        <w:rPr>
          <w:rFonts w:hint="eastAsia" w:ascii="仿宋" w:hAnsi="仿宋" w:eastAsia="仿宋" w:cs="仿宋"/>
          <w:sz w:val="30"/>
          <w:szCs w:val="30"/>
        </w:rPr>
      </w:pPr>
      <w:r>
        <w:rPr>
          <w:rFonts w:hint="eastAsia" w:ascii="仿宋" w:hAnsi="仿宋" w:eastAsia="仿宋" w:cs="仿宋"/>
          <w:bCs/>
          <w:sz w:val="30"/>
          <w:szCs w:val="30"/>
        </w:rPr>
        <w:t>六、报价文件的签署和份</w:t>
      </w:r>
      <w:r>
        <w:rPr>
          <w:rFonts w:hint="eastAsia" w:ascii="仿宋" w:hAnsi="仿宋" w:eastAsia="仿宋" w:cs="仿宋"/>
          <w:sz w:val="30"/>
          <w:szCs w:val="30"/>
        </w:rPr>
        <w:t>数。</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（一）报价文件需打印或用不褪色的墨水填写。报价文件的装订顺序应按本章第六条所叙顺序装订。</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（二）报价文件凡需要盖章处均须由报价单位盖公章，并由法定代表人或</w:t>
      </w:r>
      <w:r>
        <w:rPr>
          <w:rFonts w:hint="eastAsia" w:ascii="仿宋" w:hAnsi="仿宋" w:eastAsia="仿宋" w:cs="仿宋"/>
          <w:sz w:val="30"/>
          <w:szCs w:val="30"/>
          <w:lang w:eastAsia="zh-CN"/>
        </w:rPr>
        <w:t>授权</w:t>
      </w:r>
      <w:r>
        <w:rPr>
          <w:rFonts w:hint="eastAsia" w:ascii="仿宋" w:hAnsi="仿宋" w:eastAsia="仿宋" w:cs="仿宋"/>
          <w:sz w:val="30"/>
          <w:szCs w:val="30"/>
        </w:rPr>
        <w:t>代表签署，供应商单位应写全称。</w:t>
      </w:r>
    </w:p>
    <w:p>
      <w:pPr>
        <w:pageBreakBefore w:val="0"/>
        <w:widowControl w:val="0"/>
        <w:kinsoku/>
        <w:wordWrap/>
        <w:overflowPunct/>
        <w:topLinePunct w:val="0"/>
        <w:bidi w:val="0"/>
        <w:snapToGrid w:val="0"/>
        <w:spacing w:line="360" w:lineRule="auto"/>
        <w:ind w:firstLine="615" w:firstLineChars="205"/>
        <w:jc w:val="left"/>
        <w:rPr>
          <w:rFonts w:hint="eastAsia" w:ascii="仿宋" w:hAnsi="仿宋" w:eastAsia="仿宋" w:cs="仿宋"/>
          <w:sz w:val="30"/>
          <w:szCs w:val="30"/>
        </w:rPr>
      </w:pPr>
      <w:r>
        <w:rPr>
          <w:rFonts w:hint="eastAsia" w:ascii="仿宋" w:hAnsi="仿宋" w:eastAsia="仿宋" w:cs="仿宋"/>
          <w:sz w:val="30"/>
          <w:szCs w:val="30"/>
        </w:rPr>
        <w:t>（三）供应商应按照询价文件的格式要求制作报价文件，报价文件正本1份，副本</w:t>
      </w:r>
      <w:r>
        <w:rPr>
          <w:rFonts w:hint="eastAsia" w:ascii="仿宋" w:hAnsi="仿宋" w:eastAsia="仿宋" w:cs="仿宋"/>
          <w:sz w:val="30"/>
          <w:szCs w:val="30"/>
          <w:lang w:val="en-US" w:eastAsia="zh-CN"/>
        </w:rPr>
        <w:t>2</w:t>
      </w:r>
      <w:r>
        <w:rPr>
          <w:rFonts w:hint="eastAsia" w:ascii="仿宋" w:hAnsi="仿宋" w:eastAsia="仿宋" w:cs="仿宋"/>
          <w:sz w:val="30"/>
          <w:szCs w:val="30"/>
        </w:rPr>
        <w:t>份。</w:t>
      </w:r>
    </w:p>
    <w:p>
      <w:pPr>
        <w:pageBreakBefore w:val="0"/>
        <w:widowControl w:val="0"/>
        <w:kinsoku/>
        <w:wordWrap/>
        <w:overflowPunct/>
        <w:topLinePunct w:val="0"/>
        <w:bidi w:val="0"/>
        <w:snapToGrid w:val="0"/>
        <w:spacing w:line="360" w:lineRule="auto"/>
        <w:ind w:firstLine="681" w:firstLineChars="227"/>
        <w:jc w:val="left"/>
        <w:rPr>
          <w:rFonts w:hint="eastAsia" w:ascii="仿宋" w:hAnsi="仿宋" w:eastAsia="仿宋" w:cs="仿宋"/>
          <w:sz w:val="30"/>
          <w:szCs w:val="30"/>
        </w:rPr>
      </w:pPr>
      <w:r>
        <w:rPr>
          <w:rFonts w:hint="eastAsia" w:ascii="仿宋" w:hAnsi="仿宋" w:eastAsia="仿宋" w:cs="仿宋"/>
          <w:sz w:val="30"/>
          <w:szCs w:val="30"/>
        </w:rPr>
        <w:t>七、报价文件的递交。</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（一）如果供应商未加写标记，采购人对报价文件的误投和提前启封不负责任。</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（二）采购人接受供应商报价文件时间：在报价截止时间前接受报价文件。</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（四）报价文件填写字迹必须清楚、工整，对不同文字文本报价文件的解释发生异议的，以中文文本为准。</w:t>
      </w:r>
    </w:p>
    <w:p>
      <w:pPr>
        <w:pageBreakBefore w:val="0"/>
        <w:widowControl w:val="0"/>
        <w:kinsoku/>
        <w:wordWrap/>
        <w:overflowPunct/>
        <w:topLinePunct w:val="0"/>
        <w:bidi w:val="0"/>
        <w:snapToGrid w:val="0"/>
        <w:spacing w:line="360" w:lineRule="auto"/>
        <w:ind w:left="1" w:firstLine="771" w:firstLineChars="257"/>
        <w:rPr>
          <w:rFonts w:hint="eastAsia" w:ascii="仿宋" w:hAnsi="仿宋" w:eastAsia="仿宋" w:cs="仿宋"/>
          <w:sz w:val="30"/>
          <w:szCs w:val="30"/>
        </w:rPr>
      </w:pPr>
      <w:r>
        <w:rPr>
          <w:rFonts w:hint="eastAsia" w:ascii="仿宋" w:hAnsi="仿宋" w:eastAsia="仿宋" w:cs="仿宋"/>
          <w:sz w:val="30"/>
          <w:szCs w:val="30"/>
          <w:lang w:eastAsia="zh-CN"/>
        </w:rPr>
        <w:t>八</w:t>
      </w:r>
      <w:r>
        <w:rPr>
          <w:rFonts w:hint="eastAsia" w:ascii="仿宋" w:hAnsi="仿宋" w:eastAsia="仿宋" w:cs="仿宋"/>
          <w:sz w:val="30"/>
          <w:szCs w:val="30"/>
        </w:rPr>
        <w:t>、无效报价</w:t>
      </w:r>
    </w:p>
    <w:p>
      <w:pPr>
        <w:pageBreakBefore w:val="0"/>
        <w:widowControl w:val="0"/>
        <w:kinsoku/>
        <w:wordWrap/>
        <w:overflowPunct/>
        <w:topLinePunct w:val="0"/>
        <w:bidi w:val="0"/>
        <w:snapToGrid w:val="0"/>
        <w:spacing w:line="360" w:lineRule="auto"/>
        <w:ind w:left="1" w:firstLine="771" w:firstLineChars="257"/>
        <w:rPr>
          <w:rFonts w:hint="eastAsia" w:ascii="仿宋" w:hAnsi="仿宋" w:eastAsia="仿宋" w:cs="仿宋"/>
          <w:sz w:val="30"/>
          <w:szCs w:val="30"/>
        </w:rPr>
      </w:pPr>
      <w:r>
        <w:rPr>
          <w:rFonts w:hint="eastAsia" w:ascii="仿宋" w:hAnsi="仿宋" w:eastAsia="仿宋" w:cs="仿宋"/>
          <w:sz w:val="30"/>
          <w:szCs w:val="30"/>
        </w:rPr>
        <w:t>发生下列情况之一的，采购人可视情况作无效报价处理：</w:t>
      </w:r>
    </w:p>
    <w:p>
      <w:pPr>
        <w:pageBreakBefore w:val="0"/>
        <w:widowControl w:val="0"/>
        <w:kinsoku/>
        <w:wordWrap/>
        <w:overflowPunct/>
        <w:topLinePunct w:val="0"/>
        <w:bidi w:val="0"/>
        <w:snapToGrid w:val="0"/>
        <w:spacing w:line="360" w:lineRule="auto"/>
        <w:ind w:firstLine="612" w:firstLineChars="204"/>
        <w:rPr>
          <w:rFonts w:hint="eastAsia" w:ascii="仿宋" w:hAnsi="仿宋" w:eastAsia="仿宋" w:cs="仿宋"/>
          <w:sz w:val="30"/>
          <w:szCs w:val="30"/>
        </w:rPr>
      </w:pPr>
      <w:r>
        <w:rPr>
          <w:rFonts w:hint="eastAsia" w:ascii="仿宋" w:hAnsi="仿宋" w:eastAsia="仿宋" w:cs="仿宋"/>
          <w:sz w:val="30"/>
          <w:szCs w:val="30"/>
        </w:rPr>
        <w:t>（一）在采购人规定的截止时间以后送达的报价文件。</w:t>
      </w:r>
    </w:p>
    <w:p>
      <w:pPr>
        <w:pageBreakBefore w:val="0"/>
        <w:widowControl w:val="0"/>
        <w:kinsoku/>
        <w:wordWrap/>
        <w:overflowPunct/>
        <w:topLinePunct w:val="0"/>
        <w:bidi w:val="0"/>
        <w:snapToGrid w:val="0"/>
        <w:spacing w:line="360" w:lineRule="auto"/>
        <w:ind w:firstLine="612" w:firstLineChars="204"/>
        <w:rPr>
          <w:rFonts w:hint="eastAsia" w:ascii="仿宋" w:hAnsi="仿宋" w:eastAsia="仿宋" w:cs="仿宋"/>
          <w:sz w:val="30"/>
          <w:szCs w:val="30"/>
        </w:rPr>
      </w:pPr>
      <w:r>
        <w:rPr>
          <w:rFonts w:hint="eastAsia" w:ascii="仿宋" w:hAnsi="仿宋" w:eastAsia="仿宋" w:cs="仿宋"/>
          <w:sz w:val="30"/>
          <w:szCs w:val="30"/>
        </w:rPr>
        <w:t>（二）提供两个或两个以上报价方案的。</w:t>
      </w:r>
    </w:p>
    <w:p>
      <w:pPr>
        <w:pageBreakBefore w:val="0"/>
        <w:widowControl w:val="0"/>
        <w:kinsoku/>
        <w:wordWrap/>
        <w:overflowPunct/>
        <w:topLinePunct w:val="0"/>
        <w:bidi w:val="0"/>
        <w:snapToGrid w:val="0"/>
        <w:spacing w:line="360" w:lineRule="auto"/>
        <w:ind w:firstLine="615" w:firstLineChars="205"/>
        <w:rPr>
          <w:rFonts w:hint="eastAsia" w:ascii="仿宋" w:hAnsi="仿宋" w:eastAsia="仿宋" w:cs="仿宋"/>
          <w:sz w:val="30"/>
          <w:szCs w:val="30"/>
        </w:rPr>
      </w:pPr>
      <w:r>
        <w:rPr>
          <w:rFonts w:hint="eastAsia" w:ascii="仿宋" w:hAnsi="仿宋" w:eastAsia="仿宋" w:cs="仿宋"/>
          <w:sz w:val="30"/>
          <w:szCs w:val="30"/>
        </w:rPr>
        <w:t>（三）报价文件应盖公章而未盖公章或盖非公司公章、未装订、未密封、未有效授权的。</w:t>
      </w:r>
    </w:p>
    <w:p>
      <w:pPr>
        <w:pageBreakBefore w:val="0"/>
        <w:widowControl w:val="0"/>
        <w:kinsoku/>
        <w:wordWrap/>
        <w:overflowPunct/>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（四）报价超过最高限价的。</w:t>
      </w:r>
    </w:p>
    <w:p>
      <w:pPr>
        <w:pageBreakBefore w:val="0"/>
        <w:widowControl w:val="0"/>
        <w:kinsoku/>
        <w:wordWrap/>
        <w:overflowPunct/>
        <w:topLinePunct w:val="0"/>
        <w:bidi w:val="0"/>
        <w:snapToGrid w:val="0"/>
        <w:spacing w:line="360" w:lineRule="auto"/>
        <w:ind w:firstLine="600"/>
        <w:jc w:val="left"/>
        <w:rPr>
          <w:rFonts w:hint="eastAsia" w:ascii="仿宋" w:hAnsi="仿宋" w:eastAsia="仿宋" w:cs="仿宋"/>
          <w:sz w:val="30"/>
          <w:szCs w:val="30"/>
        </w:rPr>
      </w:pPr>
      <w:r>
        <w:rPr>
          <w:rFonts w:hint="eastAsia" w:ascii="仿宋" w:hAnsi="仿宋" w:eastAsia="仿宋" w:cs="仿宋"/>
          <w:sz w:val="30"/>
          <w:szCs w:val="30"/>
        </w:rPr>
        <w:t>（五）所提供的资料存在弄虚作假的。</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b/>
          <w:sz w:val="30"/>
          <w:szCs w:val="30"/>
        </w:rPr>
      </w:pPr>
      <w:r>
        <w:rPr>
          <w:rFonts w:hint="eastAsia" w:ascii="仿宋" w:hAnsi="仿宋" w:eastAsia="仿宋" w:cs="仿宋"/>
          <w:b w:val="0"/>
          <w:caps w:val="0"/>
          <w:kern w:val="2"/>
          <w:sz w:val="30"/>
          <w:szCs w:val="30"/>
          <w:lang w:val="en-US" w:eastAsia="zh-CN" w:bidi="ar-SA"/>
        </w:rPr>
        <w:t>（六）</w:t>
      </w:r>
      <w:r>
        <w:rPr>
          <w:rFonts w:hint="eastAsia" w:ascii="仿宋" w:hAnsi="仿宋" w:eastAsia="仿宋" w:cs="仿宋"/>
          <w:sz w:val="30"/>
          <w:szCs w:val="30"/>
        </w:rPr>
        <w:t>不符合法律、法规和本询价文件规定的其他要求的。</w:t>
      </w:r>
    </w:p>
    <w:p>
      <w:pPr>
        <w:pageBreakBefore w:val="0"/>
        <w:widowControl w:val="0"/>
        <w:kinsoku/>
        <w:wordWrap/>
        <w:overflowPunct/>
        <w:topLinePunct w:val="0"/>
        <w:bidi w:val="0"/>
        <w:snapToGrid w:val="0"/>
        <w:spacing w:line="360" w:lineRule="auto"/>
        <w:ind w:right="-176" w:rightChars="-84" w:firstLine="300" w:firstLineChars="100"/>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eastAsia="zh-CN"/>
        </w:rPr>
        <w:t>九</w:t>
      </w:r>
      <w:r>
        <w:rPr>
          <w:rFonts w:hint="eastAsia" w:ascii="仿宋" w:hAnsi="仿宋" w:eastAsia="仿宋" w:cs="仿宋"/>
          <w:sz w:val="30"/>
          <w:szCs w:val="30"/>
        </w:rPr>
        <w:t>、询价过程。</w:t>
      </w:r>
    </w:p>
    <w:p>
      <w:pPr>
        <w:pageBreakBefore w:val="0"/>
        <w:widowControl w:val="0"/>
        <w:kinsoku/>
        <w:wordWrap/>
        <w:overflowPunct/>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（一）采购人组织3人</w:t>
      </w:r>
      <w:r>
        <w:rPr>
          <w:rFonts w:hint="eastAsia" w:ascii="仿宋" w:hAnsi="仿宋" w:eastAsia="仿宋" w:cs="仿宋"/>
          <w:sz w:val="30"/>
          <w:szCs w:val="30"/>
          <w:lang w:eastAsia="zh-CN"/>
        </w:rPr>
        <w:t>或</w:t>
      </w:r>
      <w:r>
        <w:rPr>
          <w:rFonts w:hint="eastAsia" w:ascii="仿宋" w:hAnsi="仿宋" w:eastAsia="仿宋" w:cs="仿宋"/>
          <w:sz w:val="30"/>
          <w:szCs w:val="30"/>
          <w:lang w:val="en-US" w:eastAsia="zh-CN"/>
        </w:rPr>
        <w:t>3人以上</w:t>
      </w:r>
      <w:r>
        <w:rPr>
          <w:rFonts w:hint="eastAsia" w:ascii="仿宋" w:hAnsi="仿宋" w:eastAsia="仿宋" w:cs="仿宋"/>
          <w:sz w:val="30"/>
          <w:szCs w:val="30"/>
        </w:rPr>
        <w:t>组成询价评审小组。</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（二）采购人在询价文件规定的时间和地点公开询价。</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（三）询价时，采购人将查验报价文件密封情况，确认无误后公开拆封报价文件报价。</w:t>
      </w:r>
    </w:p>
    <w:p>
      <w:pPr>
        <w:pageBreakBefore w:val="0"/>
        <w:widowControl w:val="0"/>
        <w:kinsoku/>
        <w:wordWrap/>
        <w:overflowPunct/>
        <w:topLinePunct w:val="0"/>
        <w:bidi w:val="0"/>
        <w:snapToGrid w:val="0"/>
        <w:spacing w:line="360" w:lineRule="auto"/>
        <w:ind w:right="-176" w:rightChars="-84"/>
        <w:rPr>
          <w:rFonts w:hint="eastAsia" w:ascii="仿宋" w:hAnsi="仿宋" w:eastAsia="仿宋" w:cs="仿宋"/>
          <w:sz w:val="30"/>
          <w:szCs w:val="30"/>
        </w:rPr>
      </w:pPr>
      <w:r>
        <w:rPr>
          <w:rFonts w:hint="eastAsia" w:ascii="仿宋" w:hAnsi="仿宋" w:eastAsia="仿宋" w:cs="仿宋"/>
          <w:sz w:val="30"/>
          <w:szCs w:val="30"/>
        </w:rPr>
        <w:t>　　十、成交原则与方法。</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（一）采购人组织评审小组对各单位的报价资料进行审核，在满足采购人要求的前提下，按经评审通过后总金额最低价成交的原则确定成交供应商</w:t>
      </w:r>
      <w:r>
        <w:rPr>
          <w:rFonts w:hint="eastAsia" w:ascii="仿宋" w:hAnsi="仿宋" w:eastAsia="仿宋" w:cs="仿宋"/>
          <w:b/>
          <w:bCs/>
          <w:sz w:val="30"/>
          <w:szCs w:val="30"/>
        </w:rPr>
        <w:t>（若出现税率不一致的情况，以除税价相对比）</w:t>
      </w:r>
      <w:r>
        <w:rPr>
          <w:rFonts w:hint="eastAsia" w:ascii="仿宋" w:hAnsi="仿宋" w:eastAsia="仿宋" w:cs="仿宋"/>
          <w:sz w:val="30"/>
          <w:szCs w:val="30"/>
        </w:rPr>
        <w:t>。如果出现相同总金额最低报价情况时，总金额最低报价相同的供应商再进行一轮报价。如报价再相同，则由采购人抽签决定成交单位</w:t>
      </w:r>
      <w:r>
        <w:rPr>
          <w:rFonts w:hint="eastAsia" w:ascii="仿宋" w:hAnsi="仿宋" w:eastAsia="仿宋" w:cs="仿宋"/>
          <w:b/>
          <w:bCs/>
          <w:sz w:val="30"/>
          <w:szCs w:val="30"/>
          <w:lang w:eastAsia="zh-CN"/>
        </w:rPr>
        <w:t>。</w:t>
      </w:r>
    </w:p>
    <w:p>
      <w:pPr>
        <w:pageBreakBefore w:val="0"/>
        <w:widowControl w:val="0"/>
        <w:kinsoku/>
        <w:wordWrap/>
        <w:overflowPunct/>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（二）采购人不向未成交供应商人解释未成交原因，不退还报价文件。</w:t>
      </w:r>
    </w:p>
    <w:p>
      <w:pPr>
        <w:pStyle w:val="16"/>
        <w:pageBreakBefore w:val="0"/>
        <w:widowControl w:val="0"/>
        <w:kinsoku/>
        <w:wordWrap/>
        <w:overflowPunct/>
        <w:topLinePunct w:val="0"/>
        <w:bidi w:val="0"/>
        <w:snapToGrid w:val="0"/>
        <w:spacing w:line="360" w:lineRule="auto"/>
        <w:ind w:firstLine="601"/>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eastAsia="zh-CN"/>
        </w:rPr>
        <w:t>一</w:t>
      </w:r>
      <w:r>
        <w:rPr>
          <w:rFonts w:hint="eastAsia" w:ascii="仿宋" w:hAnsi="仿宋" w:eastAsia="仿宋" w:cs="仿宋"/>
          <w:sz w:val="30"/>
          <w:szCs w:val="30"/>
        </w:rPr>
        <w:t>、合同</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合同签订：采购人按照上述第十条规定确定成交供应商，并签订采购合同，签约单位为杭州临江环境能源有限公司。</w:t>
      </w:r>
    </w:p>
    <w:p>
      <w:pPr>
        <w:pageBreakBefore w:val="0"/>
        <w:widowControl w:val="0"/>
        <w:kinsoku/>
        <w:wordWrap/>
        <w:overflowPunct/>
        <w:topLinePunct w:val="0"/>
        <w:bidi w:val="0"/>
        <w:snapToGrid w:val="0"/>
        <w:spacing w:line="360" w:lineRule="auto"/>
        <w:ind w:firstLine="615" w:firstLineChars="205"/>
        <w:jc w:val="left"/>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eastAsia="zh-CN"/>
        </w:rPr>
        <w:t>二</w:t>
      </w:r>
      <w:r>
        <w:rPr>
          <w:rFonts w:hint="eastAsia" w:ascii="仿宋" w:hAnsi="仿宋" w:eastAsia="仿宋" w:cs="仿宋"/>
          <w:sz w:val="30"/>
          <w:szCs w:val="30"/>
        </w:rPr>
        <w:t>、其他。</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（一）如果有证据证明各供应商之间存在串通等舞弊、违法行为，采购人有权拒绝存在此行为的供应商报价。</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pageBreakBefore w:val="0"/>
        <w:widowControl w:val="0"/>
        <w:kinsoku/>
        <w:wordWrap/>
        <w:overflowPunct/>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（三）凡涉及本次询价的解释权均属于杭州临江环境能源有限公司。</w:t>
      </w:r>
    </w:p>
    <w:p>
      <w:pPr>
        <w:pStyle w:val="3"/>
        <w:pageBreakBefore w:val="0"/>
        <w:widowControl w:val="0"/>
        <w:numPr>
          <w:ilvl w:val="0"/>
          <w:numId w:val="0"/>
        </w:numPr>
        <w:kinsoku/>
        <w:wordWrap/>
        <w:overflowPunct/>
        <w:topLinePunct w:val="0"/>
        <w:bidi w:val="0"/>
        <w:spacing w:line="360" w:lineRule="auto"/>
        <w:jc w:val="center"/>
        <w:rPr>
          <w:rFonts w:hint="eastAsia" w:ascii="仿宋" w:hAnsi="仿宋" w:eastAsia="仿宋" w:cs="仿宋"/>
          <w:b w:val="0"/>
          <w:bCs/>
          <w:snapToGrid w:val="0"/>
          <w:sz w:val="44"/>
        </w:rPr>
      </w:pPr>
      <w:r>
        <w:rPr>
          <w:rFonts w:hint="eastAsia" w:ascii="仿宋" w:hAnsi="仿宋" w:eastAsia="仿宋" w:cs="仿宋"/>
          <w:kern w:val="0"/>
          <w:sz w:val="28"/>
        </w:rPr>
        <w:br w:type="page"/>
      </w:r>
      <w:bookmarkStart w:id="8" w:name="_Toc530583880"/>
      <w:bookmarkStart w:id="9" w:name="_Toc530583923"/>
      <w:r>
        <w:rPr>
          <w:rFonts w:hint="eastAsia" w:ascii="仿宋" w:hAnsi="仿宋" w:eastAsia="仿宋" w:cs="仿宋"/>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hint="eastAsia" w:ascii="仿宋" w:hAnsi="仿宋" w:eastAsia="仿宋" w:cs="仿宋"/>
          <w:color w:val="auto"/>
          <w:kern w:val="2"/>
          <w:sz w:val="30"/>
          <w:szCs w:val="30"/>
          <w:lang w:eastAsia="zh-CN"/>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w:t>
      </w:r>
      <w:r>
        <w:rPr>
          <w:rFonts w:hint="eastAsia" w:ascii="仿宋" w:hAnsi="仿宋" w:eastAsia="仿宋" w:cs="仿宋"/>
          <w:color w:val="auto"/>
          <w:kern w:val="2"/>
          <w:sz w:val="30"/>
          <w:szCs w:val="30"/>
          <w:u w:color="000000"/>
          <w:lang w:val="en-US" w:eastAsia="zh-CN" w:bidi="ar-SA"/>
        </w:rPr>
        <w:t>关说明：详见报价清单</w:t>
      </w:r>
    </w:p>
    <w:p>
      <w:pPr>
        <w:pStyle w:val="16"/>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二、供货方式</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rPr>
        <w:t>本项目</w:t>
      </w:r>
      <w:r>
        <w:rPr>
          <w:rFonts w:hint="eastAsia" w:ascii="仿宋" w:hAnsi="仿宋" w:eastAsia="仿宋" w:cs="仿宋"/>
          <w:color w:val="auto"/>
          <w:kern w:val="2"/>
          <w:sz w:val="30"/>
          <w:szCs w:val="30"/>
          <w:lang w:eastAsia="zh-CN"/>
        </w:rPr>
        <w:t>一次性</w:t>
      </w:r>
      <w:r>
        <w:rPr>
          <w:rFonts w:hint="eastAsia" w:ascii="仿宋" w:hAnsi="仿宋" w:eastAsia="仿宋" w:cs="仿宋"/>
          <w:color w:val="auto"/>
          <w:kern w:val="2"/>
          <w:sz w:val="30"/>
          <w:szCs w:val="30"/>
        </w:rPr>
        <w:t>供货。供应商接到采购人送货通知后，</w:t>
      </w:r>
      <w:r>
        <w:rPr>
          <w:rFonts w:hint="eastAsia" w:ascii="仿宋" w:hAnsi="仿宋" w:eastAsia="仿宋" w:cs="仿宋"/>
          <w:color w:val="auto"/>
          <w:kern w:val="2"/>
          <w:sz w:val="30"/>
          <w:szCs w:val="30"/>
          <w:lang w:val="en-US" w:eastAsia="zh-CN"/>
        </w:rPr>
        <w:t>30</w:t>
      </w:r>
      <w:r>
        <w:rPr>
          <w:rFonts w:hint="eastAsia" w:ascii="仿宋" w:hAnsi="仿宋" w:eastAsia="仿宋" w:cs="仿宋"/>
          <w:color w:val="auto"/>
          <w:kern w:val="2"/>
          <w:sz w:val="30"/>
          <w:szCs w:val="30"/>
        </w:rPr>
        <w:t>日内将货物如数送至采购人指定地点</w:t>
      </w:r>
      <w:r>
        <w:rPr>
          <w:rFonts w:hint="eastAsia" w:ascii="仿宋" w:hAnsi="仿宋" w:eastAsia="仿宋" w:cs="仿宋"/>
          <w:color w:val="auto"/>
          <w:kern w:val="2"/>
          <w:sz w:val="30"/>
          <w:szCs w:val="30"/>
          <w:lang w:eastAsia="zh-CN"/>
        </w:rPr>
        <w:t>。</w:t>
      </w:r>
    </w:p>
    <w:p>
      <w:pPr>
        <w:pStyle w:val="16"/>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验收方式</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按合同清单及技术标准验收。</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四</w:t>
      </w:r>
      <w:r>
        <w:rPr>
          <w:rFonts w:hint="eastAsia" w:ascii="仿宋" w:hAnsi="仿宋" w:eastAsia="仿宋" w:cs="仿宋"/>
          <w:color w:val="auto"/>
          <w:kern w:val="2"/>
          <w:sz w:val="30"/>
          <w:szCs w:val="30"/>
        </w:rPr>
        <w:t>、付款方式</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货到验收合格后，提供增值税发票后支付货款，具体详见合同条款</w:t>
      </w:r>
      <w:r>
        <w:rPr>
          <w:rFonts w:hint="eastAsia" w:ascii="仿宋" w:hAnsi="仿宋" w:eastAsia="仿宋" w:cs="仿宋"/>
          <w:color w:val="auto"/>
          <w:kern w:val="2"/>
          <w:sz w:val="30"/>
          <w:szCs w:val="30"/>
        </w:rPr>
        <w:t>。</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五</w:t>
      </w:r>
      <w:r>
        <w:rPr>
          <w:rFonts w:hint="eastAsia" w:ascii="仿宋" w:hAnsi="仿宋" w:eastAsia="仿宋" w:cs="仿宋"/>
          <w:color w:val="auto"/>
          <w:kern w:val="2"/>
          <w:sz w:val="30"/>
          <w:szCs w:val="30"/>
        </w:rPr>
        <w:t>、售后服务</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3"/>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7"/>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eastAsia="zh-CN"/>
        </w:rPr>
        <w:t>202</w:t>
      </w:r>
      <w:r>
        <w:rPr>
          <w:rFonts w:hint="eastAsia" w:ascii="仿宋" w:hAnsi="仿宋" w:eastAsia="仿宋" w:cs="仿宋"/>
          <w:sz w:val="52"/>
          <w:lang w:val="en-US" w:eastAsia="zh-CN"/>
        </w:rPr>
        <w:t>2</w:t>
      </w:r>
      <w:r>
        <w:rPr>
          <w:rFonts w:hint="eastAsia" w:ascii="仿宋" w:hAnsi="仿宋" w:eastAsia="仿宋" w:cs="仿宋"/>
          <w:sz w:val="52"/>
          <w:lang w:eastAsia="zh-CN"/>
        </w:rPr>
        <w:t>年</w:t>
      </w:r>
      <w:r>
        <w:rPr>
          <w:rFonts w:hint="eastAsia" w:ascii="仿宋" w:hAnsi="仿宋" w:eastAsia="仿宋" w:cs="仿宋"/>
          <w:sz w:val="52"/>
        </w:rPr>
        <w:t>临江公司</w:t>
      </w:r>
      <w:r>
        <w:rPr>
          <w:rFonts w:hint="eastAsia" w:ascii="仿宋" w:hAnsi="仿宋" w:eastAsia="仿宋" w:cs="仿宋"/>
          <w:sz w:val="52"/>
          <w:lang w:val="en-US" w:eastAsia="zh-CN"/>
        </w:rPr>
        <w:t>10月份整改工具、维修耗材等</w:t>
      </w:r>
      <w:r>
        <w:rPr>
          <w:rFonts w:hint="eastAsia" w:ascii="仿宋" w:hAnsi="仿宋" w:eastAsia="仿宋" w:cs="仿宋"/>
          <w:sz w:val="52"/>
        </w:rPr>
        <w:t>采购项目</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202211004</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eastAsia" w:ascii="仿宋" w:hAnsi="仿宋" w:eastAsia="仿宋" w:cs="仿宋"/>
          <w:sz w:val="36"/>
          <w:lang w:eastAsia="zh-CN"/>
        </w:rPr>
        <w:t>202</w:t>
      </w:r>
      <w:r>
        <w:rPr>
          <w:rFonts w:hint="eastAsia" w:ascii="仿宋" w:hAnsi="仿宋" w:eastAsia="仿宋" w:cs="仿宋"/>
          <w:sz w:val="36"/>
          <w:lang w:val="en-US" w:eastAsia="zh-CN"/>
        </w:rPr>
        <w:t>2</w:t>
      </w:r>
      <w:r>
        <w:rPr>
          <w:rFonts w:hint="eastAsia" w:ascii="仿宋" w:hAnsi="仿宋" w:eastAsia="仿宋" w:cs="仿宋"/>
          <w:sz w:val="36"/>
          <w:lang w:eastAsia="zh-CN"/>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rPr>
        <w:t xml:space="preserve"> </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7"/>
          <w:rFonts w:hint="eastAsia" w:ascii="仿宋" w:hAnsi="仿宋" w:eastAsia="仿宋" w:cs="仿宋"/>
          <w:sz w:val="30"/>
        </w:rPr>
      </w:pPr>
      <w:r>
        <w:rPr>
          <w:rStyle w:val="17"/>
          <w:rFonts w:hint="eastAsia" w:ascii="仿宋" w:hAnsi="仿宋" w:eastAsia="仿宋" w:cs="仿宋"/>
          <w:sz w:val="30"/>
        </w:rPr>
        <w:br w:type="page"/>
      </w:r>
      <w:r>
        <w:rPr>
          <w:rStyle w:val="17"/>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eastAsia="zh-CN"/>
        </w:rPr>
        <w:t>202</w:t>
      </w:r>
      <w:r>
        <w:rPr>
          <w:rFonts w:hint="eastAsia" w:ascii="仿宋" w:hAnsi="仿宋" w:eastAsia="仿宋" w:cs="仿宋"/>
          <w:sz w:val="30"/>
          <w:u w:val="single"/>
          <w:lang w:val="en-US" w:eastAsia="zh-CN"/>
        </w:rPr>
        <w:t>2</w:t>
      </w:r>
      <w:r>
        <w:rPr>
          <w:rFonts w:hint="eastAsia" w:ascii="仿宋" w:hAnsi="仿宋" w:eastAsia="仿宋" w:cs="仿宋"/>
          <w:sz w:val="30"/>
          <w:u w:val="single"/>
          <w:lang w:eastAsia="zh-CN"/>
        </w:rPr>
        <w:t>年</w:t>
      </w:r>
      <w:r>
        <w:rPr>
          <w:rFonts w:hint="eastAsia" w:ascii="仿宋" w:hAnsi="仿宋" w:eastAsia="仿宋" w:cs="仿宋"/>
          <w:sz w:val="30"/>
          <w:u w:val="single"/>
        </w:rPr>
        <w:t>临江公司</w:t>
      </w:r>
      <w:r>
        <w:rPr>
          <w:rFonts w:hint="eastAsia" w:ascii="仿宋" w:hAnsi="仿宋" w:eastAsia="仿宋" w:cs="仿宋"/>
          <w:sz w:val="30"/>
          <w:u w:val="single"/>
          <w:lang w:val="en-US" w:eastAsia="zh-CN"/>
        </w:rPr>
        <w:t>10月份整改工具、维修耗材等</w:t>
      </w:r>
      <w:r>
        <w:rPr>
          <w:rFonts w:hint="eastAsia" w:ascii="仿宋" w:hAnsi="仿宋" w:eastAsia="仿宋" w:cs="仿宋"/>
          <w:sz w:val="30"/>
          <w:u w:val="single"/>
        </w:rPr>
        <w:t>采购</w:t>
      </w:r>
      <w:r>
        <w:rPr>
          <w:rFonts w:hint="eastAsia" w:ascii="仿宋" w:hAnsi="仿宋" w:eastAsia="仿宋" w:cs="仿宋"/>
          <w:sz w:val="30"/>
        </w:rPr>
        <w:t>编号为</w:t>
      </w:r>
      <w:r>
        <w:rPr>
          <w:rFonts w:hint="default" w:ascii="仿宋" w:hAnsi="仿宋" w:eastAsia="仿宋" w:cs="仿宋"/>
          <w:sz w:val="30"/>
          <w:u w:val="single"/>
          <w:lang w:val="en-US" w:eastAsia="zh-CN"/>
        </w:rPr>
        <w:t>202211004</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r>
        <w:rPr>
          <w:rFonts w:hint="eastAsia" w:ascii="仿宋" w:hAnsi="仿宋" w:eastAsia="仿宋" w:cs="仿宋"/>
          <w:sz w:val="30"/>
          <w:u w:val="single"/>
          <w:lang w:val="en-US" w:eastAsia="zh-CN"/>
        </w:rPr>
        <w:t xml:space="preserve">      </w:t>
      </w:r>
      <w:r>
        <w:rPr>
          <w:rFonts w:hint="eastAsia" w:ascii="仿宋" w:hAnsi="仿宋" w:eastAsia="仿宋" w:cs="仿宋"/>
          <w:sz w:val="30"/>
          <w:lang w:val="en-US" w:eastAsia="zh-CN"/>
        </w:rPr>
        <w:t xml:space="preserve">  </w:t>
      </w:r>
      <w:r>
        <w:rPr>
          <w:rFonts w:hint="eastAsia" w:ascii="仿宋" w:hAnsi="仿宋" w:eastAsia="仿宋" w:cs="仿宋"/>
          <w:sz w:val="30"/>
        </w:rPr>
        <w:t>。</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eastAsia" w:ascii="仿宋" w:hAnsi="仿宋" w:eastAsia="仿宋" w:cs="仿宋"/>
          <w:sz w:val="30"/>
          <w:u w:val="single"/>
          <w:lang w:eastAsia="zh-CN"/>
        </w:rPr>
        <w:t>202</w:t>
      </w:r>
      <w:r>
        <w:rPr>
          <w:rFonts w:hint="eastAsia" w:ascii="仿宋" w:hAnsi="仿宋" w:eastAsia="仿宋" w:cs="仿宋"/>
          <w:sz w:val="30"/>
          <w:u w:val="single"/>
          <w:lang w:val="en-US" w:eastAsia="zh-CN"/>
        </w:rPr>
        <w:t>2</w:t>
      </w:r>
      <w:r>
        <w:rPr>
          <w:rFonts w:hint="eastAsia" w:ascii="仿宋" w:hAnsi="仿宋" w:eastAsia="仿宋" w:cs="仿宋"/>
          <w:sz w:val="30"/>
          <w:u w:val="single"/>
          <w:lang w:eastAsia="zh-CN"/>
        </w:rPr>
        <w:t>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7"/>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7"/>
          <w:rFonts w:hint="eastAsia" w:ascii="仿宋" w:hAnsi="仿宋" w:eastAsia="仿宋" w:cs="仿宋"/>
          <w:sz w:val="30"/>
        </w:rPr>
      </w:pPr>
      <w:r>
        <w:rPr>
          <w:rStyle w:val="17"/>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18"/>
        <w:snapToGrid w:val="0"/>
        <w:jc w:val="left"/>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snapToGrid w:val="0"/>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lang w:val="en-US" w:eastAsia="zh-CN"/>
        </w:rPr>
        <w:t xml:space="preserve">2022年临江公司10月份整改工具、维修耗材等采购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eastAsia="zh-CN"/>
        </w:rPr>
        <w:t>限额为</w:t>
      </w:r>
      <w:r>
        <w:rPr>
          <w:rFonts w:hint="default" w:ascii="仿宋" w:hAnsi="仿宋" w:eastAsia="仿宋" w:cs="仿宋"/>
          <w:sz w:val="30"/>
          <w:szCs w:val="30"/>
          <w:u w:val="single"/>
          <w:lang w:val="en-US" w:eastAsia="zh-CN"/>
        </w:rPr>
        <w:t>7</w:t>
      </w:r>
      <w:r>
        <w:rPr>
          <w:rFonts w:hint="eastAsia" w:ascii="仿宋" w:hAnsi="仿宋" w:eastAsia="仿宋" w:cs="仿宋"/>
          <w:sz w:val="30"/>
          <w:szCs w:val="30"/>
          <w:u w:val="single"/>
          <w:lang w:val="en-US" w:eastAsia="zh-CN"/>
        </w:rPr>
        <w:t>万元</w:t>
      </w:r>
      <w:r>
        <w:rPr>
          <w:rFonts w:hint="eastAsia" w:ascii="仿宋" w:hAnsi="仿宋" w:eastAsia="仿宋" w:cs="仿宋"/>
          <w:sz w:val="30"/>
          <w:szCs w:val="30"/>
          <w:lang w:val="en-US" w:eastAsia="zh-CN"/>
        </w:rPr>
        <w:t>。</w:t>
      </w:r>
    </w:p>
    <w:p>
      <w:pPr>
        <w:snapToGri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报价如下（金额：</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tbl>
      <w:tblPr>
        <w:tblStyle w:val="11"/>
        <w:tblW w:w="9867"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1635"/>
        <w:gridCol w:w="1350"/>
        <w:gridCol w:w="3121"/>
        <w:gridCol w:w="518"/>
        <w:gridCol w:w="726"/>
        <w:gridCol w:w="90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物资名称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推荐品牌</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单价（元）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五联皮带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广州赛唯热工设备有限公司</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SWDZ-5-A，防静电联组带，V带，3400mm，5联V带</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304不锈钢配电箱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高500*宽400*厚200mm，不锈钢材质，单门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304不锈钢配电箱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高400*宽300*厚300mm，外门可视玻璃大于150*150mm，内门不锈钢材质，配电箱壳体、材质为304不锈钢，双门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LED户外防水塔吊灯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220VAC，500W，白光，圆形</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盏</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LED户外防水投光灯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12VDC，50W，白光、大灯珠50W一颗</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盏</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LED户外防水投光灯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220VAC，50W，白光、大灯珠50W一颗</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盏</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LED户外防水投光灯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220VAC，150W，白光、大灯珠50W一颗</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盏</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O型密封圈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44.8*3.5mm（内径*壁厚） 材质EPDM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O型密封圈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24.2*3.5mm（内径*壁厚） 材质EPDM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O型密封圈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208.91*5.34mm（内径*壁厚） 材质EPDM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O型密封圈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36.52*3.55（内径*壁厚） 材质EPDM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PE截止阀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DN40  PN16，熔接型</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PE截止阀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DN50  PN16，熔接型</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PPR等径铜直接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内丝 DN25  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PPR活套法兰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中财联塑鑫牛</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热熔焊接，3寸（DN80)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PPR截止阀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中财联塑鑫牛</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热熔焊接，全铜阀芯3寸（DN80)，PN16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PPR快插球阀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DN15，用于接外径20mm管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PPR快插球阀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DN20,用于接外径25mm管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PPR快插球阀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DN25，用于接外径32mm管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PPR快拧球阀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DN15，用于接外径20mm管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PPR快拧球阀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DN20，用于接外径25mm管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PPR快拧球阀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DN25，用于接外径32mm管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PU气管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4*2.5(透明)  200M卷</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包塑钢丝绳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包塑，304不锈钢钢丝，直径4mm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米</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不锈钢螺栓</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9"/>
                <w:rFonts w:hint="eastAsia" w:ascii="仿宋" w:hAnsi="仿宋" w:eastAsia="仿宋" w:cs="仿宋"/>
                <w:lang w:val="en-US" w:eastAsia="zh-CN" w:bidi="ar"/>
              </w:rPr>
              <w:t>M16</w:t>
            </w:r>
            <w:r>
              <w:rPr>
                <w:rStyle w:val="30"/>
                <w:rFonts w:hint="eastAsia" w:ascii="仿宋" w:hAnsi="仿宋" w:eastAsia="仿宋" w:cs="仿宋"/>
                <w:lang w:val="en-US" w:eastAsia="zh-CN" w:bidi="ar"/>
              </w:rPr>
              <w:t>×</w:t>
            </w:r>
            <w:r>
              <w:rPr>
                <w:rStyle w:val="29"/>
                <w:rFonts w:hint="eastAsia" w:ascii="仿宋" w:hAnsi="仿宋" w:eastAsia="仿宋" w:cs="仿宋"/>
                <w:lang w:val="en-US" w:eastAsia="zh-CN" w:bidi="ar"/>
              </w:rPr>
              <w:t>60，304，全丝外六角</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不锈钢螺栓</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9"/>
                <w:rFonts w:hint="eastAsia" w:ascii="仿宋" w:hAnsi="仿宋" w:eastAsia="仿宋" w:cs="仿宋"/>
                <w:lang w:val="en-US" w:eastAsia="zh-CN" w:bidi="ar"/>
              </w:rPr>
              <w:t>M16</w:t>
            </w:r>
            <w:r>
              <w:rPr>
                <w:rStyle w:val="30"/>
                <w:rFonts w:hint="eastAsia" w:ascii="仿宋" w:hAnsi="仿宋" w:eastAsia="仿宋" w:cs="仿宋"/>
                <w:lang w:val="en-US" w:eastAsia="zh-CN" w:bidi="ar"/>
              </w:rPr>
              <w:t>×</w:t>
            </w:r>
            <w:r>
              <w:rPr>
                <w:rStyle w:val="29"/>
                <w:rFonts w:hint="eastAsia" w:ascii="仿宋" w:hAnsi="仿宋" w:eastAsia="仿宋" w:cs="仿宋"/>
                <w:lang w:val="en-US" w:eastAsia="zh-CN" w:bidi="ar"/>
              </w:rPr>
              <w:t>100，304，全丝外六角</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304，三片式，焊接型，DN25  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304，三片式，焊接型，DN20  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不锈钢听音棒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长1000mm*直径8mm，胶皮拢音筒</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不锈钢外球面带座轴承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SUCFB204 轴承轴壳底座全304  </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布鞋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老北京布鞋，尺码签订合同后提供详细清单</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测温枪</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福禄克</w:t>
            </w: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福禄克 62MAX</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充电电池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18650锂电池,单电池，尺寸约长70mm*直径18mm，容量约3350mAh，3.7V，尖头</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节</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抽油泵</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科麦斯</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锂电池抽油泵，15节电芯，1电1充，扬程10米，吸程3米，电压21V，带6米管</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吹尘枪</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塑料柄，金属杆长300mm，DN10螺纹</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带压止水针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含2025324050止水针+扳手+取针器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弹垫</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M16，304不锈钢</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地坪磨块</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直径10CM 30#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电焊机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瑞凌</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MMA250S，220380双电压，成套（含焊把线6米、地线3米，快插接头接好）</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镀锌变径直接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DN15转DN25内丝，PN16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镀锌对丝直接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DN15外丝，PN16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DN25*3.2mm（理论2.554kg/m），6米根*10根</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吨</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0.15</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DN15*2.8mm（理论1.357kg/m），6米根*10根</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吨</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0.08</w:t>
            </w:r>
          </w:p>
        </w:tc>
        <w:tc>
          <w:tcPr>
            <w:tcW w:w="9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镀锌三通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DN15内丝，PN16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镀锌弯头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DN15内丝，PN16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钢锯条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24齿，长310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钢丝绳卡扣</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304不锈钢，M4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高灵敏测振仪</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中诺</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9080一体式；加速度0.1-199.9ms2；速度0.1-199.9ms；位移0.001-1.999mm；精度±5%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高压水枪</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38快接型，公头，耐压280kg，含5个喷嘴（0°、15°、25°、40°、65°）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高压水枪软管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38快接型超高压包布钢丝管，一公一母，20米根，耐压280kg</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管状油标液位计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L型，长度350mm，连接螺纹4分外丝，材质304不锈钢玻璃管</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黄油分配器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U-6R（带指针+接头）</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金属切割片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105*16*1.0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金属切割片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115*22*1.0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开关盒镀锌盖板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用于86型开关盒，含固定螺丝2个</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快拧式TK型抵抗式分油排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一进8出，进油管8MM，出油管4MM，带拧接头</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链轮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详见图纸</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内径40mm，长80mm，齿数21，节距19.05，滚子直径11.91，齿形按GB1244加工，表面淬火HRC40-45，发黑处理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链轮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详见图纸</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内径38mm，长35mm，齿数21，节距19.05，滚子直径11.91，齿形按GB1244加工，表面淬火HRC40-45，发黑处理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螺母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M16，304不锈钢</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9"/>
                <w:rFonts w:hint="eastAsia" w:ascii="仿宋" w:hAnsi="仿宋" w:eastAsia="仿宋" w:cs="仿宋"/>
                <w:lang w:val="en-US" w:eastAsia="zh-CN" w:bidi="ar"/>
              </w:rPr>
              <w:t>螺纹直通</w:t>
            </w:r>
            <w:r>
              <w:rPr>
                <w:rStyle w:val="31"/>
                <w:rFonts w:hint="eastAsia" w:ascii="仿宋" w:hAnsi="仿宋" w:eastAsia="仿宋" w:cs="仿宋"/>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亚德客</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PC8-1，黄铜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耐腐蚀离心泵</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宙斯</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IHF-25-20-1252.2KW-2</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平垫</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M16，304不锈钢</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平头消声器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亚德客</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BSLM01，黄铜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平头消声器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亚德客</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BSLM02，黄铜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平头消声器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亚德客</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BSLM03，黄铜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三相异步电动机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嵊州立马机电</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YS7124，0.37kw，转速1400rmin，止口110mm，固定螺丝孔距130mm，外圆约157mm，轴伸端直径16mm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手持焊面罩</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钢纸，铁包边，木柄,2白1黑玻璃</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手推车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90*60cm，承重700斤</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0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水磨石机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芜湖贝西</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工作宽度400mm,工作电压220V，外形尺寸1100*500*950，电机功率4KW吸尘功率1.8KW</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四氟垫片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22*18*3mm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四氟垫片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23*17*3mm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四氟垫片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24*16*3mm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四氟垫片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DN40，厚度5mm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调压过滤器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亚德客</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GFR400-15，压力调节范围0.15-0.9Mpa，连接螺纹DN15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DN15，PN16内丝</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DN25，PN16内丝</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外丝扩口PC接头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快拧 PC4-01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外丝扩口PC接头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快拧 PC8-01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碗型钢丝轮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100*16mm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油封</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TC-35*56*10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轴承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SKF</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6307ZZ</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转接头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304不锈钢，外M20*1.5转外M12*1.0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转接头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304不锈钢，外M20*1.5转外M12*1.5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自动加油器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MIRAN米朗</w:t>
            </w: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MRG-3232-300XB</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自动卷管器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PU气管，外径8*内径5mm，长20米，进口8mm快插，带固定支架</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自动排水器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AD-5，螺纹连接，4分，最大工作压力1.0Mpa</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pStyle w:val="2"/>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相关要求：</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本项目报价包含全部的</w:t>
      </w:r>
      <w:r>
        <w:rPr>
          <w:rFonts w:hint="eastAsia" w:ascii="仿宋" w:hAnsi="仿宋" w:eastAsia="仿宋" w:cs="仿宋"/>
          <w:sz w:val="24"/>
          <w:szCs w:val="24"/>
          <w:lang w:eastAsia="zh-CN"/>
        </w:rPr>
        <w:t>货款、运费、</w:t>
      </w:r>
      <w:r>
        <w:rPr>
          <w:rFonts w:hint="eastAsia" w:ascii="仿宋" w:hAnsi="仿宋" w:eastAsia="仿宋" w:cs="仿宋"/>
          <w:sz w:val="24"/>
          <w:szCs w:val="24"/>
        </w:rPr>
        <w:t>税</w:t>
      </w:r>
      <w:r>
        <w:rPr>
          <w:rFonts w:hint="eastAsia" w:ascii="仿宋" w:hAnsi="仿宋" w:eastAsia="仿宋" w:cs="仿宋"/>
          <w:sz w:val="24"/>
          <w:szCs w:val="24"/>
          <w:lang w:eastAsia="zh-CN"/>
        </w:rPr>
        <w:t>金</w:t>
      </w:r>
      <w:r>
        <w:rPr>
          <w:rFonts w:hint="eastAsia" w:ascii="仿宋" w:hAnsi="仿宋" w:eastAsia="仿宋" w:cs="仿宋"/>
          <w:sz w:val="24"/>
          <w:szCs w:val="24"/>
        </w:rPr>
        <w:t>等一切费用</w:t>
      </w:r>
      <w:r>
        <w:rPr>
          <w:rFonts w:hint="eastAsia" w:ascii="仿宋" w:hAnsi="仿宋" w:eastAsia="仿宋" w:cs="仿宋"/>
          <w:sz w:val="24"/>
          <w:szCs w:val="24"/>
          <w:lang w:eastAsia="zh-CN"/>
        </w:rPr>
        <w:t>，发票必须为增值税专用发票</w:t>
      </w:r>
      <w:r>
        <w:rPr>
          <w:rFonts w:hint="eastAsia" w:ascii="仿宋" w:hAnsi="仿宋" w:eastAsia="仿宋" w:cs="仿宋"/>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报价总金额不得超过限额，否则为无效报价。</w:t>
      </w:r>
      <w:r>
        <w:rPr>
          <w:rFonts w:hint="eastAsia" w:ascii="仿宋" w:hAnsi="仿宋" w:eastAsia="仿宋" w:cs="仿宋"/>
          <w:sz w:val="24"/>
          <w:szCs w:val="24"/>
          <w:lang w:val="en-US" w:eastAsia="zh-CN"/>
        </w:rPr>
        <w:tab/>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供货期限为一次性供货。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b w:val="0"/>
          <w:caps w:val="0"/>
          <w:kern w:val="2"/>
          <w:sz w:val="30"/>
          <w:szCs w:val="30"/>
          <w:lang w:val="en-US" w:eastAsia="zh-CN" w:bidi="ar-SA"/>
        </w:rPr>
      </w:pPr>
      <w:r>
        <w:rPr>
          <w:rFonts w:hint="eastAsia" w:ascii="仿宋" w:hAnsi="仿宋" w:eastAsia="仿宋" w:cs="仿宋"/>
          <w:sz w:val="24"/>
          <w:szCs w:val="24"/>
          <w:lang w:val="en-US" w:eastAsia="zh-CN"/>
        </w:rPr>
        <w:t>4.若有偏离，填写附件四偏离表。</w:t>
      </w:r>
      <w:r>
        <w:rPr>
          <w:rFonts w:hint="eastAsia" w:ascii="仿宋" w:hAnsi="仿宋" w:eastAsia="仿宋" w:cs="仿宋"/>
          <w:b w:val="0"/>
          <w:caps w:val="0"/>
          <w:kern w:val="2"/>
          <w:sz w:val="30"/>
          <w:szCs w:val="30"/>
          <w:lang w:val="en-US" w:eastAsia="zh-CN" w:bidi="ar-SA"/>
        </w:rPr>
        <w:t xml:space="preserve">     </w:t>
      </w:r>
    </w:p>
    <w:p>
      <w:pPr>
        <w:pStyle w:val="2"/>
        <w:rPr>
          <w:rFonts w:hint="default"/>
          <w:lang w:val="en-US" w:eastAsia="zh-CN"/>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 xml:space="preserve">报价单位名称（公章）：     </w:t>
      </w:r>
    </w:p>
    <w:p>
      <w:pPr>
        <w:snapToGrid w:val="0"/>
        <w:ind w:firstLine="480" w:firstLineChars="200"/>
        <w:jc w:val="center"/>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202</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spacing w:line="480" w:lineRule="auto"/>
        <w:jc w:val="left"/>
        <w:rPr>
          <w:rStyle w:val="17"/>
          <w:rFonts w:hint="eastAsia" w:ascii="仿宋" w:hAnsi="仿宋" w:eastAsia="仿宋" w:cs="仿宋"/>
          <w:sz w:val="30"/>
          <w:lang w:val="en-US" w:eastAsia="zh-CN"/>
        </w:rPr>
      </w:pPr>
      <w:bookmarkStart w:id="11" w:name="_Toc108839328"/>
      <w:bookmarkStart w:id="12" w:name="_Toc103165678"/>
      <w:r>
        <w:rPr>
          <w:rStyle w:val="17"/>
          <w:rFonts w:hint="eastAsia" w:ascii="仿宋" w:hAnsi="仿宋" w:eastAsia="仿宋" w:cs="仿宋"/>
          <w:sz w:val="30"/>
          <w:lang w:val="en-US" w:eastAsia="zh-CN"/>
        </w:rPr>
        <w:t>附件四</w:t>
      </w:r>
    </w:p>
    <w:p>
      <w:pPr>
        <w:rPr>
          <w:rFonts w:hint="eastAsia" w:ascii="仿宋" w:hAnsi="仿宋" w:eastAsia="仿宋" w:cs="仿宋"/>
        </w:rPr>
      </w:pPr>
    </w:p>
    <w:p>
      <w:pPr>
        <w:jc w:val="center"/>
        <w:rPr>
          <w:b/>
          <w:spacing w:val="40"/>
          <w:sz w:val="36"/>
        </w:rPr>
      </w:pPr>
      <w:bookmarkStart w:id="13" w:name="_Toc102529523"/>
      <w:r>
        <w:rPr>
          <w:rFonts w:hint="eastAsia"/>
          <w:b/>
          <w:spacing w:val="40"/>
          <w:sz w:val="36"/>
          <w:lang w:eastAsia="zh-CN"/>
        </w:rPr>
        <w:t>询价</w:t>
      </w:r>
      <w:r>
        <w:rPr>
          <w:rFonts w:hint="eastAsia"/>
          <w:b/>
          <w:spacing w:val="40"/>
          <w:sz w:val="36"/>
        </w:rPr>
        <w:t>要求偏离说明表</w:t>
      </w:r>
      <w:bookmarkEnd w:id="13"/>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202211004</w:t>
      </w:r>
      <w:r>
        <w:rPr>
          <w:rFonts w:hint="eastAsia" w:ascii="仿宋_GB2312" w:eastAsia="仿宋_GB2312"/>
          <w:sz w:val="30"/>
          <w:u w:val="single"/>
        </w:rPr>
        <w:t xml:space="preserve">    </w:t>
      </w:r>
    </w:p>
    <w:tbl>
      <w:tblPr>
        <w:tblStyle w:val="11"/>
        <w:tblW w:w="4796"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spacing w:line="480" w:lineRule="auto"/>
        <w:jc w:val="left"/>
        <w:rPr>
          <w:rStyle w:val="17"/>
          <w:rFonts w:hint="eastAsia" w:ascii="仿宋" w:hAnsi="仿宋" w:eastAsia="仿宋" w:cs="仿宋"/>
          <w:sz w:val="30"/>
        </w:rPr>
      </w:pPr>
    </w:p>
    <w:p>
      <w:pPr>
        <w:spacing w:line="480" w:lineRule="auto"/>
        <w:jc w:val="left"/>
        <w:rPr>
          <w:rStyle w:val="17"/>
          <w:rFonts w:hint="eastAsia" w:ascii="仿宋" w:hAnsi="仿宋" w:eastAsia="仿宋" w:cs="仿宋"/>
          <w:sz w:val="30"/>
        </w:rPr>
      </w:pPr>
    </w:p>
    <w:p>
      <w:pPr>
        <w:spacing w:line="480" w:lineRule="auto"/>
        <w:jc w:val="left"/>
        <w:rPr>
          <w:rFonts w:hint="eastAsia" w:ascii="仿宋" w:hAnsi="仿宋" w:eastAsia="仿宋" w:cs="仿宋"/>
          <w:b/>
          <w:spacing w:val="-2"/>
          <w:sz w:val="30"/>
        </w:rPr>
      </w:pPr>
      <w:r>
        <w:rPr>
          <w:rStyle w:val="17"/>
          <w:rFonts w:hint="eastAsia" w:ascii="仿宋" w:hAnsi="仿宋" w:eastAsia="仿宋" w:cs="仿宋"/>
          <w:sz w:val="30"/>
        </w:rPr>
        <w:t>附件</w:t>
      </w:r>
      <w:bookmarkEnd w:id="11"/>
      <w:bookmarkEnd w:id="12"/>
      <w:r>
        <w:rPr>
          <w:rStyle w:val="17"/>
          <w:rFonts w:hint="eastAsia" w:ascii="仿宋" w:hAnsi="仿宋" w:eastAsia="仿宋" w:cs="仿宋"/>
          <w:sz w:val="30"/>
        </w:rPr>
        <w:t>五</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hint="eastAsia" w:ascii="仿宋" w:hAnsi="仿宋" w:eastAsia="仿宋" w:cs="仿宋"/>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eastAsia" w:ascii="仿宋" w:hAnsi="仿宋" w:eastAsia="仿宋" w:cs="仿宋"/>
          <w:sz w:val="28"/>
          <w:szCs w:val="28"/>
          <w:u w:val="single"/>
          <w:lang w:eastAsia="zh-CN"/>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lang w:eastAsia="zh-CN"/>
        </w:rPr>
        <w:t>年</w:t>
      </w:r>
      <w:r>
        <w:rPr>
          <w:rFonts w:hint="eastAsia" w:ascii="仿宋" w:hAnsi="仿宋" w:eastAsia="仿宋" w:cs="仿宋"/>
          <w:sz w:val="28"/>
          <w:szCs w:val="28"/>
          <w:u w:val="single"/>
        </w:rPr>
        <w:t>临江公司</w:t>
      </w:r>
      <w:r>
        <w:rPr>
          <w:rFonts w:hint="eastAsia" w:ascii="仿宋" w:hAnsi="仿宋" w:eastAsia="仿宋" w:cs="仿宋"/>
          <w:sz w:val="28"/>
          <w:szCs w:val="28"/>
          <w:u w:val="single"/>
          <w:lang w:val="en-US" w:eastAsia="zh-CN"/>
        </w:rPr>
        <w:t>10月份整改工具、维修耗材等</w:t>
      </w:r>
      <w:r>
        <w:rPr>
          <w:rFonts w:hint="eastAsia" w:ascii="仿宋" w:hAnsi="仿宋" w:eastAsia="仿宋" w:cs="仿宋"/>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640" w:firstLineChars="13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spacing w:line="480" w:lineRule="auto"/>
        <w:jc w:val="left"/>
        <w:rPr>
          <w:rStyle w:val="17"/>
          <w:rFonts w:hint="eastAsia" w:ascii="仿宋" w:hAnsi="仿宋" w:eastAsia="仿宋" w:cs="仿宋"/>
          <w:sz w:val="30"/>
          <w:lang w:val="en-US" w:eastAsia="zh-CN"/>
        </w:rPr>
      </w:pPr>
      <w:r>
        <w:rPr>
          <w:rStyle w:val="17"/>
          <w:rFonts w:hint="eastAsia" w:ascii="仿宋" w:hAnsi="仿宋" w:eastAsia="仿宋" w:cs="仿宋"/>
          <w:sz w:val="30"/>
          <w:lang w:val="en-US" w:eastAsia="zh-CN"/>
        </w:rPr>
        <w:t>附件六</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eastAsia" w:ascii="仿宋" w:hAnsi="仿宋" w:eastAsia="仿宋" w:cs="仿宋"/>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ascii="仿宋" w:hAnsi="仿宋" w:eastAsia="仿宋" w:cs="仿宋"/>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（投标人需要提供）</w:t>
      </w:r>
    </w:p>
    <w:p>
      <w:pPr>
        <w:pStyle w:val="2"/>
        <w:rPr>
          <w:rFonts w:hint="eastAsia" w:ascii="仿宋" w:hAnsi="仿宋" w:eastAsia="仿宋" w:cs="仿宋"/>
          <w:sz w:val="30"/>
          <w:szCs w:val="30"/>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28"/>
        <w:ind w:left="0" w:leftChars="0" w:firstLine="0" w:firstLineChars="0"/>
        <w:rPr>
          <w:b/>
          <w:sz w:val="30"/>
        </w:rPr>
      </w:pPr>
      <w:bookmarkStart w:id="14" w:name="_Toc509229875"/>
      <w:bookmarkStart w:id="15" w:name="_Toc509228412"/>
      <w:bookmarkStart w:id="16" w:name="_Toc473012596"/>
    </w:p>
    <w:p>
      <w:pPr>
        <w:jc w:val="left"/>
        <w:rPr>
          <w:rStyle w:val="17"/>
          <w:rFonts w:hint="eastAsia" w:ascii="仿宋" w:hAnsi="仿宋" w:eastAsia="仿宋" w:cs="仿宋"/>
          <w:sz w:val="30"/>
          <w:szCs w:val="22"/>
          <w:lang w:val="en-GB"/>
        </w:rPr>
      </w:pPr>
      <w:r>
        <w:rPr>
          <w:rStyle w:val="17"/>
          <w:rFonts w:hint="eastAsia" w:ascii="仿宋" w:hAnsi="仿宋" w:eastAsia="仿宋" w:cs="仿宋"/>
          <w:sz w:val="30"/>
          <w:szCs w:val="22"/>
          <w:lang w:val="en-GB"/>
        </w:rPr>
        <w:t>附件七</w:t>
      </w:r>
    </w:p>
    <w:p>
      <w:pPr>
        <w:pStyle w:val="10"/>
        <w:spacing w:line="360" w:lineRule="auto"/>
        <w:rPr>
          <w:rStyle w:val="17"/>
          <w:rFonts w:hint="eastAsia" w:ascii="仿宋" w:hAnsi="仿宋" w:eastAsia="仿宋" w:cs="仿宋"/>
          <w:b/>
          <w:spacing w:val="0"/>
          <w:sz w:val="44"/>
          <w:lang w:val="en-GB"/>
        </w:rPr>
      </w:pPr>
      <w:r>
        <w:rPr>
          <w:rStyle w:val="17"/>
          <w:rFonts w:hint="eastAsia" w:ascii="仿宋" w:hAnsi="仿宋" w:eastAsia="仿宋" w:cs="仿宋"/>
          <w:b/>
          <w:spacing w:val="0"/>
          <w:sz w:val="44"/>
          <w:lang w:val="en-GB"/>
        </w:rPr>
        <w:t xml:space="preserve">  合同</w:t>
      </w:r>
      <w:bookmarkEnd w:id="14"/>
      <w:bookmarkEnd w:id="15"/>
      <w:bookmarkEnd w:id="16"/>
      <w:r>
        <w:rPr>
          <w:rStyle w:val="17"/>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甲方：  杭州临江环境能源有限公司 </w:t>
      </w:r>
    </w:p>
    <w:p>
      <w:pPr>
        <w:spacing w:line="360" w:lineRule="auto"/>
        <w:ind w:firstLine="520" w:firstLineChars="217"/>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乙方：</w:t>
      </w:r>
    </w:p>
    <w:p>
      <w:pPr>
        <w:numPr>
          <w:ilvl w:val="0"/>
          <w:numId w:val="0"/>
        </w:numPr>
        <w:ind w:leftChars="0"/>
        <w:rPr>
          <w:rFonts w:hint="eastAsia" w:ascii="仿宋" w:hAnsi="仿宋" w:eastAsia="仿宋" w:cs="仿宋"/>
          <w:color w:val="000000"/>
          <w:sz w:val="24"/>
          <w:lang w:val="en-US" w:eastAsia="zh-CN"/>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根据《中华人民共和国民法典》等法律要求，双方经协商一致，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10月份整改工具、维修耗材等</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color w:val="000000"/>
          <w:sz w:val="24"/>
        </w:rPr>
      </w:pPr>
      <w:r>
        <w:rPr>
          <w:rFonts w:hint="eastAsia" w:ascii="仿宋" w:hAnsi="仿宋" w:eastAsia="仿宋" w:cs="仿宋"/>
          <w:sz w:val="24"/>
          <w:szCs w:val="24"/>
        </w:rPr>
        <w:t>一、产品名称、技术指标、单价、数量、总价（税率为   %）</w:t>
      </w:r>
    </w:p>
    <w:tbl>
      <w:tblPr>
        <w:tblStyle w:val="11"/>
        <w:tblW w:w="9867"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1635"/>
        <w:gridCol w:w="1350"/>
        <w:gridCol w:w="3121"/>
        <w:gridCol w:w="518"/>
        <w:gridCol w:w="740"/>
        <w:gridCol w:w="892"/>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物资名称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推荐品牌</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单价（元）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五联皮带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广州赛唯热工设备有限公司</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SWDZ-5-A，防静电联组带，V带，3400mm，5联V带</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304不锈钢配电箱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高500*宽400*厚200mm，不锈钢材质，单门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304不锈钢配电箱</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高400*宽300*厚300mm，外门可视玻璃大于150*150mm，内门不锈钢材质，配电箱壳体、材质为304不锈钢，双门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LED户外防水塔吊灯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220VAC，500W，白光，圆形</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盏</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LED户外防水投光灯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12VDC，50W，白光、大灯珠50W一颗</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盏</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LED户外防水投光灯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220VAC，50W，白光、大灯珠50W一颗</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盏</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LED户外防水投光灯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220VAC，150W，白光、大灯珠50W一颗</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盏</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O型密封圈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44.8*3.5mm（内径*壁厚） 材质EPDM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O型密封圈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24.2*3.5mm（内径*壁厚） 材质EPDM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O型密封圈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208.91*5.34mm（内径*壁厚） 材质EPDM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O型密封圈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36.52*3.55（内径*壁厚） 材质EPDM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PE截止阀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DN40  PN16，熔接型</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PE截止阀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DN50  PN16，熔接型</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PPR等径铜直接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内丝 DN25  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PPR活套法兰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中财联塑鑫牛</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热熔焊接，3寸（DN80)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PPR截止阀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中财联塑鑫牛</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热熔焊接，全铜阀芯3寸（DN80)，PN16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PPR快插球阀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DN15，用于接外径20mm管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PPR快插球阀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DN20,用于接外径25mm管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PPR快插球阀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DN25，用于接外径32mm管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PPR快拧球阀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DN15，用于接外径20mm管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PPR快拧球阀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DN20，用于接外径25mm管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PPR快拧球阀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DN25，用于接外径32mm管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PU气管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4*2.5(透明)  200M卷</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包塑钢丝绳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包塑，304不锈钢钢丝，直径4mm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米</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不锈钢螺栓</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9"/>
                <w:rFonts w:hint="eastAsia" w:ascii="仿宋" w:hAnsi="仿宋" w:eastAsia="仿宋" w:cs="仿宋"/>
                <w:lang w:val="en-US" w:eastAsia="zh-CN" w:bidi="ar"/>
              </w:rPr>
              <w:t>M16</w:t>
            </w:r>
            <w:r>
              <w:rPr>
                <w:rStyle w:val="30"/>
                <w:rFonts w:hint="eastAsia" w:ascii="仿宋" w:hAnsi="仿宋" w:eastAsia="仿宋" w:cs="仿宋"/>
                <w:lang w:val="en-US" w:eastAsia="zh-CN" w:bidi="ar"/>
              </w:rPr>
              <w:t>×</w:t>
            </w:r>
            <w:r>
              <w:rPr>
                <w:rStyle w:val="29"/>
                <w:rFonts w:hint="eastAsia" w:ascii="仿宋" w:hAnsi="仿宋" w:eastAsia="仿宋" w:cs="仿宋"/>
                <w:lang w:val="en-US" w:eastAsia="zh-CN" w:bidi="ar"/>
              </w:rPr>
              <w:t>60，304，全丝外六角</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不锈钢螺栓</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9"/>
                <w:rFonts w:hint="eastAsia" w:ascii="仿宋" w:hAnsi="仿宋" w:eastAsia="仿宋" w:cs="仿宋"/>
                <w:lang w:val="en-US" w:eastAsia="zh-CN" w:bidi="ar"/>
              </w:rPr>
              <w:t>M16</w:t>
            </w:r>
            <w:r>
              <w:rPr>
                <w:rStyle w:val="30"/>
                <w:rFonts w:hint="eastAsia" w:ascii="仿宋" w:hAnsi="仿宋" w:eastAsia="仿宋" w:cs="仿宋"/>
                <w:lang w:val="en-US" w:eastAsia="zh-CN" w:bidi="ar"/>
              </w:rPr>
              <w:t>×</w:t>
            </w:r>
            <w:r>
              <w:rPr>
                <w:rStyle w:val="29"/>
                <w:rFonts w:hint="eastAsia" w:ascii="仿宋" w:hAnsi="仿宋" w:eastAsia="仿宋" w:cs="仿宋"/>
                <w:lang w:val="en-US" w:eastAsia="zh-CN" w:bidi="ar"/>
              </w:rPr>
              <w:t>100，304，全丝外六角</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304，三片式，焊接型，DN25  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304，三片式，焊接型，DN20  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不锈钢听音棒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长1000mm*直径8mm，胶皮拢音筒</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不锈钢外球面带座轴承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SUCFB204 轴承轴壳底座全304  </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布鞋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老北京布鞋，尺码签订合同后提供详细清单</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测温枪</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福禄克</w:t>
            </w: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福禄克 62MAX</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充电电池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18650锂电池,单电池，尺寸约长70mm*直径18mm，容量约3350mAh，3.7V，尖头</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节</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抽油泵</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科麦斯</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锂电池抽油泵，15节电芯，1电1充，扬程10米，吸程3米，电压21V，带6米管</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吹尘枪</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塑料柄，金属杆长300mm，DN10螺纹</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带压止水针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含2025324050止水针+扳手+取针器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弹垫</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M16，304不锈钢</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地坪磨块</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直径10CM 30#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电焊机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瑞凌</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MMA250S，220380双电压，成套（含焊把线6米、地线3米，快插接头接好）</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镀锌变径直接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DN15转DN25内丝，PN16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镀锌对丝直接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DN15外丝，PN16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DN25*3.2mm（理论2.554kg/m），6米根*10根</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吨</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0.15</w:t>
            </w:r>
          </w:p>
        </w:tc>
        <w:tc>
          <w:tcPr>
            <w:tcW w:w="8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DN15*2.8mm（理论1.357kg/m），6米根*10根</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吨</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0.08</w:t>
            </w:r>
          </w:p>
        </w:tc>
        <w:tc>
          <w:tcPr>
            <w:tcW w:w="8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镀锌三通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DN15内丝，PN16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镀锌弯头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DN15内丝，PN16</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钢锯条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24齿，长310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钢丝绳卡扣</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304不锈钢，M4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高灵敏测振仪</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中诺</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9080一体式；加速度0.1-199.9ms2；速度0.1-199.9ms；位移0.001-1.999mm；精度±5%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高压水枪</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38快接型，公头，耐压280kg，含5个喷嘴（0°、15°、25°、40°、65°）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高压水枪软管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38快接型超高压包布钢丝管，一公一母，20米根，耐压280kg</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管状油标液位计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L型，长度350mm，连接螺纹4分外丝，材质304不锈钢玻璃管</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黄油分配器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U-6R（带指针+接头）</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金属切割片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105*16*1.0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金属切割片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115*22*1.0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开关盒镀锌盖板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用于86型开关盒，含固定螺丝2个</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快拧式TK型抵抗式分油排</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一进8出，进油管8MM，出油管4MM，带拧接头</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链轮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详见图纸</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内径40mm，长80mm，齿数21，节距19.05，滚子直径11.91，齿形按GB1244加工，表面淬火HRC40-45，发黑处理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链轮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详见图纸</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内径38mm，长35mm，齿数21，节距19.05，滚子直径11.91，齿形按GB1244加工，表面淬火HRC40-45，发黑处理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螺母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M16，304不锈钢</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9"/>
                <w:rFonts w:hint="eastAsia" w:ascii="仿宋" w:hAnsi="仿宋" w:eastAsia="仿宋" w:cs="仿宋"/>
                <w:lang w:val="en-US" w:eastAsia="zh-CN" w:bidi="ar"/>
              </w:rPr>
              <w:t>螺纹直通</w:t>
            </w:r>
            <w:r>
              <w:rPr>
                <w:rStyle w:val="31"/>
                <w:rFonts w:hint="eastAsia" w:ascii="仿宋" w:hAnsi="仿宋" w:eastAsia="仿宋" w:cs="仿宋"/>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亚德客</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PC8-1，黄铜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耐腐蚀离心泵</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宙斯</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IHF-25-20-1252.2KW-2</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平垫</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M16，304不锈钢</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平头消声器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亚德客</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BSLM01，黄铜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平头消声器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亚德客</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BSLM02，黄铜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平头消声器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亚德客</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BSLM03，黄铜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三相异步电动机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嵊州立马机电</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YS7124，0.37kw，转速1400rmin，止口110mm，固定螺丝孔距130mm，外圆约157mm，轴伸端直径16mm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手持焊面罩</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钢纸，铁包边，木柄,2白1黑玻璃</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手推车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90*60cm，承重700斤</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水磨石机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芜湖贝西</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工作宽度400mm,工作电压220V，外形尺寸1100*500*950，电机功率4KW吸尘功率1.8KW</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四氟垫片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22*18*3mm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四氟垫片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23*17*3mm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四氟垫片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24*16*3mm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四氟垫片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DN40，厚度5mm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调压过滤器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亚德客</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GFR400-15，压力调节范围0.15-0.9Mpa，连接螺纹DN15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DN15，PN16内丝</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铜球阀</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DN25，PN16内丝</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外丝扩口PC接头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快拧 PC4-01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外丝扩口PC接头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快拧 PC8-01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碗型钢丝轮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100*16mm</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油封</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TC-35*56*10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轴承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SKF</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6307ZZ</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转接头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304不锈钢，外M20*1.5转外M12*1.0</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转接头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304不锈钢，外M20*1.5转外M12*1.5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自动加油器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MIRAN米朗</w:t>
            </w:r>
          </w:p>
        </w:tc>
        <w:tc>
          <w:tcPr>
            <w:tcW w:w="3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MRG-3232-300XB</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自动卷管器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PU气管，外径8*内径5mm，长20米，进口8mm快插，带固定支架</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自动排水器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AD-5，螺纹连接，4分，最大工作压力1.0Mpa</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spacing w:line="360" w:lineRule="auto"/>
        <w:ind w:firstLine="520" w:firstLineChars="217"/>
        <w:rPr>
          <w:rFonts w:hint="eastAsia" w:ascii="仿宋" w:hAnsi="仿宋" w:eastAsia="仿宋" w:cs="仿宋"/>
          <w:sz w:val="24"/>
          <w:szCs w:val="24"/>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1、以上合同单价系指乙方在甲方指定地点的交货价（包括货款、运输费、</w:t>
      </w:r>
      <w:r>
        <w:rPr>
          <w:rFonts w:hint="eastAsia" w:ascii="仿宋" w:hAnsi="仿宋" w:eastAsia="仿宋" w:cs="仿宋"/>
          <w:sz w:val="24"/>
          <w:szCs w:val="24"/>
          <w:lang w:eastAsia="zh-CN"/>
        </w:rPr>
        <w:t>税金</w:t>
      </w:r>
      <w:r>
        <w:rPr>
          <w:rFonts w:hint="eastAsia" w:ascii="仿宋" w:hAnsi="仿宋" w:eastAsia="仿宋" w:cs="仿宋"/>
          <w:sz w:val="24"/>
          <w:szCs w:val="24"/>
        </w:rPr>
        <w:t>等相关费用）。</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2、本合同</w:t>
      </w:r>
      <w:r>
        <w:rPr>
          <w:rFonts w:hint="eastAsia" w:ascii="仿宋" w:hAnsi="仿宋" w:eastAsia="仿宋" w:cs="仿宋"/>
          <w:sz w:val="24"/>
          <w:szCs w:val="24"/>
          <w:lang w:eastAsia="zh-CN"/>
        </w:rPr>
        <w:t>为一次性合同，乙方按照合同约定数量一次性供货后合同自动终止</w:t>
      </w:r>
      <w:r>
        <w:rPr>
          <w:rFonts w:hint="eastAsia" w:ascii="仿宋" w:hAnsi="仿宋" w:eastAsia="仿宋" w:cs="仿宋"/>
          <w:sz w:val="24"/>
          <w:szCs w:val="24"/>
        </w:rPr>
        <w:t xml:space="preserve">。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lang w:eastAsia="zh-CN"/>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w:t>
      </w:r>
      <w:r>
        <w:rPr>
          <w:rFonts w:hint="eastAsia" w:ascii="仿宋" w:hAnsi="仿宋" w:eastAsia="仿宋" w:cs="仿宋"/>
          <w:sz w:val="24"/>
          <w:szCs w:val="24"/>
          <w:lang w:eastAsia="zh-CN"/>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lang w:eastAsia="zh-CN"/>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w:t>
      </w:r>
      <w:r>
        <w:rPr>
          <w:rFonts w:hint="eastAsia" w:ascii="仿宋" w:hAnsi="仿宋" w:eastAsia="仿宋" w:cs="仿宋"/>
          <w:kern w:val="0"/>
          <w:sz w:val="24"/>
          <w:szCs w:val="22"/>
          <w:lang w:eastAsia="zh-CN"/>
        </w:rPr>
        <w:t>一次性供货</w:t>
      </w:r>
      <w:r>
        <w:rPr>
          <w:rFonts w:hint="eastAsia" w:ascii="仿宋" w:hAnsi="仿宋" w:eastAsia="仿宋" w:cs="仿宋"/>
          <w:kern w:val="0"/>
          <w:sz w:val="24"/>
          <w:szCs w:val="22"/>
        </w:rPr>
        <w:t>，乙方负责在接到甲方电话或书面通知后</w:t>
      </w:r>
      <w:r>
        <w:rPr>
          <w:rFonts w:hint="eastAsia" w:ascii="仿宋" w:hAnsi="仿宋" w:eastAsia="仿宋" w:cs="仿宋"/>
          <w:kern w:val="0"/>
          <w:sz w:val="24"/>
          <w:szCs w:val="22"/>
          <w:lang w:val="en-US" w:eastAsia="zh-CN"/>
        </w:rPr>
        <w:t>30</w:t>
      </w:r>
      <w:r>
        <w:rPr>
          <w:rFonts w:hint="eastAsia" w:ascii="仿宋" w:hAnsi="仿宋" w:eastAsia="仿宋" w:cs="仿宋"/>
          <w:kern w:val="0"/>
          <w:sz w:val="24"/>
          <w:szCs w:val="22"/>
        </w:rPr>
        <w:t>日内完成供货。乙方须提供</w:t>
      </w:r>
      <w:r>
        <w:rPr>
          <w:rFonts w:hint="eastAsia" w:ascii="仿宋" w:hAnsi="仿宋" w:eastAsia="仿宋" w:cs="仿宋"/>
          <w:kern w:val="0"/>
          <w:sz w:val="24"/>
          <w:szCs w:val="22"/>
          <w:lang w:eastAsia="zh-CN"/>
        </w:rPr>
        <w:t>本合同</w:t>
      </w:r>
      <w:r>
        <w:rPr>
          <w:rFonts w:hint="eastAsia" w:ascii="仿宋" w:hAnsi="仿宋" w:eastAsia="仿宋" w:cs="仿宋"/>
          <w:kern w:val="0"/>
          <w:sz w:val="24"/>
          <w:szCs w:val="22"/>
        </w:rPr>
        <w:t>货物出厂检验合格报告，并配合甲方做好货物的到货数量验收工作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rPr>
        <w:t>2</w:t>
      </w:r>
      <w:r>
        <w:rPr>
          <w:rFonts w:hint="eastAsia" w:ascii="仿宋" w:hAnsi="仿宋" w:eastAsia="仿宋" w:cs="仿宋"/>
          <w:kern w:val="0"/>
          <w:sz w:val="24"/>
          <w:lang w:val="en-US" w:eastAsia="zh-CN"/>
        </w:rPr>
        <w:t>.</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w:t>
      </w:r>
      <w:r>
        <w:rPr>
          <w:rFonts w:hint="eastAsia" w:ascii="仿宋" w:hAnsi="仿宋" w:eastAsia="仿宋" w:cs="仿宋"/>
          <w:kern w:val="0"/>
          <w:sz w:val="24"/>
          <w:szCs w:val="22"/>
        </w:rPr>
        <w:t>签字确认。</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szCs w:val="22"/>
          <w:lang w:eastAsia="zh-CN"/>
        </w:rPr>
        <w:t>五</w:t>
      </w:r>
      <w:r>
        <w:rPr>
          <w:rFonts w:hint="eastAsia" w:ascii="仿宋" w:hAnsi="仿宋" w:eastAsia="仿宋" w:cs="仿宋"/>
          <w:kern w:val="0"/>
          <w:sz w:val="24"/>
          <w:szCs w:val="22"/>
        </w:rPr>
        <w:t>、付款方式</w:t>
      </w:r>
    </w:p>
    <w:p>
      <w:pPr>
        <w:spacing w:line="360" w:lineRule="auto"/>
        <w:ind w:firstLine="520" w:firstLineChars="217"/>
        <w:rPr>
          <w:rFonts w:hint="eastAsia" w:ascii="仿宋" w:hAnsi="仿宋" w:eastAsia="仿宋" w:cs="仿宋"/>
          <w:kern w:val="0"/>
          <w:sz w:val="24"/>
          <w:szCs w:val="22"/>
          <w:lang w:eastAsia="zh-CN"/>
        </w:rPr>
      </w:pPr>
      <w:r>
        <w:rPr>
          <w:rFonts w:hint="eastAsia" w:ascii="仿宋" w:hAnsi="仿宋" w:eastAsia="仿宋" w:cs="仿宋"/>
          <w:kern w:val="0"/>
          <w:sz w:val="24"/>
          <w:szCs w:val="22"/>
          <w:lang w:eastAsia="zh-CN"/>
        </w:rPr>
        <w:t>验收合格后，乙方提供经双方确认的送货清单及增值税专用发票，甲方自收到乙方的准确清单和发票后，</w:t>
      </w:r>
      <w:r>
        <w:rPr>
          <w:rFonts w:hint="eastAsia" w:ascii="仿宋" w:hAnsi="仿宋" w:eastAsia="仿宋" w:cs="仿宋"/>
          <w:kern w:val="0"/>
          <w:sz w:val="24"/>
          <w:szCs w:val="22"/>
          <w:lang w:val="en-US" w:eastAsia="zh-CN"/>
        </w:rPr>
        <w:t>30日内付清乙方货款</w:t>
      </w:r>
      <w:r>
        <w:rPr>
          <w:rFonts w:hint="eastAsia" w:ascii="仿宋" w:hAnsi="仿宋" w:eastAsia="仿宋" w:cs="仿宋"/>
          <w:kern w:val="0"/>
          <w:sz w:val="24"/>
          <w:szCs w:val="22"/>
          <w:lang w:eastAsia="zh-CN"/>
        </w:rPr>
        <w:t>。</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szCs w:val="22"/>
          <w:lang w:eastAsia="zh-CN"/>
        </w:rPr>
        <w:t>六</w:t>
      </w:r>
      <w:r>
        <w:rPr>
          <w:rFonts w:hint="eastAsia" w:ascii="仿宋" w:hAnsi="仿宋" w:eastAsia="仿宋" w:cs="仿宋"/>
          <w:kern w:val="0"/>
          <w:sz w:val="24"/>
          <w:szCs w:val="22"/>
        </w:rPr>
        <w:t>、售后服务</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szCs w:val="22"/>
        </w:rPr>
        <w:t>1.</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必须满足</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售后服务要求。如产品使用过程发生问题，</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须在接到</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通知后24小时内做出书面答复并提供解决方案。若需要派遣技术人员，则应在接到</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2"/>
          <w:lang w:val="en-US" w:eastAsia="zh-CN"/>
        </w:rPr>
        <w:t>2</w:t>
      </w:r>
      <w:r>
        <w:rPr>
          <w:rFonts w:hint="eastAsia" w:ascii="仿宋" w:hAnsi="仿宋" w:eastAsia="仿宋" w:cs="仿宋"/>
          <w:kern w:val="0"/>
          <w:sz w:val="24"/>
          <w:szCs w:val="22"/>
        </w:rPr>
        <w:t>.</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不再对任</w:t>
      </w:r>
      <w:r>
        <w:rPr>
          <w:rFonts w:hint="eastAsia" w:ascii="仿宋" w:hAnsi="仿宋" w:eastAsia="仿宋" w:cs="仿宋"/>
          <w:sz w:val="24"/>
          <w:szCs w:val="24"/>
        </w:rPr>
        <w:t>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lang w:eastAsia="zh-CN"/>
        </w:rPr>
      </w:pPr>
      <w:r>
        <w:rPr>
          <w:rFonts w:hint="eastAsia" w:ascii="仿宋" w:hAnsi="仿宋" w:eastAsia="仿宋" w:cs="仿宋"/>
          <w:sz w:val="24"/>
          <w:szCs w:val="24"/>
          <w:lang w:eastAsia="zh-CN"/>
        </w:rPr>
        <w:t>八</w:t>
      </w:r>
      <w:r>
        <w:rPr>
          <w:rFonts w:hint="eastAsia" w:ascii="仿宋" w:hAnsi="仿宋" w:eastAsia="仿宋" w:cs="仿宋"/>
          <w:sz w:val="24"/>
          <w:szCs w:val="24"/>
        </w:rPr>
        <w:t>、违约责任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 1.乙方逾期交货的，自逾期之日起，向甲方每日偿付</w:t>
      </w:r>
      <w:r>
        <w:rPr>
          <w:rFonts w:hint="eastAsia" w:ascii="仿宋" w:hAnsi="仿宋" w:eastAsia="仿宋" w:cs="仿宋"/>
          <w:sz w:val="24"/>
          <w:szCs w:val="24"/>
          <w:lang w:eastAsia="zh-CN"/>
        </w:rPr>
        <w:t>本合同</w:t>
      </w:r>
      <w:r>
        <w:rPr>
          <w:rFonts w:hint="eastAsia" w:ascii="仿宋" w:hAnsi="仿宋" w:eastAsia="仿宋" w:cs="仿宋"/>
          <w:sz w:val="24"/>
          <w:szCs w:val="24"/>
        </w:rPr>
        <w:t>货物合同价款0.2%的违约金；乙方逾期10日不能交付的，自逾期的第11日起，向甲方每日偿付</w:t>
      </w:r>
      <w:r>
        <w:rPr>
          <w:rFonts w:hint="eastAsia" w:ascii="仿宋" w:hAnsi="仿宋" w:eastAsia="仿宋" w:cs="仿宋"/>
          <w:sz w:val="24"/>
          <w:szCs w:val="24"/>
          <w:lang w:eastAsia="zh-CN"/>
        </w:rPr>
        <w:t>本合同</w:t>
      </w:r>
      <w:r>
        <w:rPr>
          <w:rFonts w:hint="eastAsia" w:ascii="仿宋" w:hAnsi="仿宋" w:eastAsia="仿宋" w:cs="仿宋"/>
          <w:sz w:val="24"/>
          <w:szCs w:val="24"/>
        </w:rPr>
        <w:t>货物合同价款0.4%的违约金，同时甲方有权终止合同。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3.乙方因自身原因无法履行合同或拒不履行合同的，应按合同价款的</w:t>
      </w:r>
      <w:r>
        <w:rPr>
          <w:rFonts w:hint="eastAsia" w:ascii="仿宋" w:hAnsi="仿宋" w:eastAsia="仿宋" w:cs="仿宋"/>
          <w:sz w:val="24"/>
          <w:szCs w:val="24"/>
          <w:lang w:val="en-US"/>
        </w:rPr>
        <w:t>5</w:t>
      </w:r>
      <w:r>
        <w:rPr>
          <w:rFonts w:hint="eastAsia" w:ascii="仿宋" w:hAnsi="仿宋" w:eastAsia="仿宋" w:cs="仿宋"/>
          <w:sz w:val="24"/>
          <w:szCs w:val="24"/>
        </w:rPr>
        <w:t>%承担违约金，且甲方有权解除合同。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w:t>
      </w:r>
      <w:r>
        <w:rPr>
          <w:rFonts w:hint="eastAsia" w:ascii="仿宋" w:hAnsi="仿宋" w:eastAsia="仿宋" w:cs="仿宋"/>
          <w:sz w:val="24"/>
          <w:szCs w:val="24"/>
        </w:rPr>
        <w:t>乙方不履行售后服务义务的，每次应向甲方承担500元的违约金，且仍应履行售后服务义务。</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5.甲方不按时支付货款的，并有权要求甲方支付违约金1000元。</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lang w:val="en-US" w:eastAsia="zh-CN"/>
        </w:rPr>
        <w:t>6.甲方不得无故拒收货物，否则乙方有权要求甲方按照合同原价支付货款。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eastAsia="zh-CN"/>
        </w:rPr>
        <w:t>询价</w:t>
      </w:r>
      <w:r>
        <w:rPr>
          <w:rFonts w:hint="eastAsia" w:ascii="仿宋" w:hAnsi="仿宋" w:eastAsia="仿宋" w:cs="仿宋"/>
          <w:sz w:val="24"/>
          <w:szCs w:val="24"/>
        </w:rPr>
        <w:t>文件及</w:t>
      </w:r>
      <w:r>
        <w:rPr>
          <w:rFonts w:hint="eastAsia" w:ascii="仿宋" w:hAnsi="仿宋" w:eastAsia="仿宋" w:cs="仿宋"/>
          <w:sz w:val="24"/>
          <w:szCs w:val="24"/>
          <w:lang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、本合同一式</w:t>
      </w:r>
      <w:r>
        <w:rPr>
          <w:rFonts w:hint="eastAsia" w:ascii="仿宋" w:hAnsi="仿宋" w:eastAsia="仿宋" w:cs="仿宋"/>
          <w:sz w:val="24"/>
          <w:szCs w:val="24"/>
          <w:lang w:eastAsia="zh-CN"/>
        </w:rPr>
        <w:t>肆</w:t>
      </w:r>
      <w:r>
        <w:rPr>
          <w:rFonts w:hint="eastAsia" w:ascii="仿宋" w:hAnsi="仿宋" w:eastAsia="仿宋" w:cs="仿宋"/>
          <w:sz w:val="24"/>
          <w:szCs w:val="24"/>
        </w:rPr>
        <w:t>份，甲方、乙方各执</w:t>
      </w:r>
      <w:r>
        <w:rPr>
          <w:rFonts w:hint="eastAsia" w:ascii="仿宋" w:hAnsi="仿宋" w:eastAsia="仿宋" w:cs="仿宋"/>
          <w:sz w:val="24"/>
          <w:szCs w:val="24"/>
          <w:lang w:eastAsia="zh-CN"/>
        </w:rPr>
        <w:t>两</w:t>
      </w:r>
      <w:r>
        <w:rPr>
          <w:rFonts w:hint="eastAsia" w:ascii="仿宋" w:hAnsi="仿宋" w:eastAsia="仿宋" w:cs="仿宋"/>
          <w:sz w:val="24"/>
          <w:szCs w:val="24"/>
        </w:rPr>
        <w:t>份。</w:t>
      </w:r>
    </w:p>
    <w:p>
      <w:pPr>
        <w:pStyle w:val="2"/>
        <w:rPr>
          <w:rFonts w:hint="eastAsia" w:ascii="仿宋" w:hAnsi="仿宋" w:eastAsia="仿宋" w:cs="仿宋"/>
        </w:rPr>
      </w:pPr>
    </w:p>
    <w:p>
      <w:pPr>
        <w:pStyle w:val="2"/>
        <w:rPr>
          <w:rFonts w:hint="eastAsia" w:ascii="仿宋" w:hAnsi="仿宋" w:eastAsia="仿宋" w:cs="仿宋"/>
          <w:lang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A98C"/>
    <w:multiLevelType w:val="singleLevel"/>
    <w:tmpl w:val="A011A98C"/>
    <w:lvl w:ilvl="0" w:tentative="0">
      <w:start w:val="1"/>
      <w:numFmt w:val="decimal"/>
      <w:lvlText w:val="%1."/>
      <w:lvlJc w:val="left"/>
      <w:pPr>
        <w:tabs>
          <w:tab w:val="left" w:pos="312"/>
        </w:tabs>
      </w:p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F444BEF"/>
    <w:multiLevelType w:val="singleLevel"/>
    <w:tmpl w:val="4F444BEF"/>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6A745B"/>
    <w:rsid w:val="008746A5"/>
    <w:rsid w:val="00B574EC"/>
    <w:rsid w:val="01D22213"/>
    <w:rsid w:val="02236C7E"/>
    <w:rsid w:val="02583A97"/>
    <w:rsid w:val="02834D04"/>
    <w:rsid w:val="03973186"/>
    <w:rsid w:val="04272CDD"/>
    <w:rsid w:val="04605697"/>
    <w:rsid w:val="05D22118"/>
    <w:rsid w:val="06057AB3"/>
    <w:rsid w:val="06B63B23"/>
    <w:rsid w:val="07304B7F"/>
    <w:rsid w:val="076328DA"/>
    <w:rsid w:val="097479E0"/>
    <w:rsid w:val="0A0C6ADD"/>
    <w:rsid w:val="0A32752C"/>
    <w:rsid w:val="0B375B18"/>
    <w:rsid w:val="0BCC31F9"/>
    <w:rsid w:val="0D7A4FA1"/>
    <w:rsid w:val="0DC35837"/>
    <w:rsid w:val="0DE61498"/>
    <w:rsid w:val="0FC8270A"/>
    <w:rsid w:val="110C3702"/>
    <w:rsid w:val="110C39D4"/>
    <w:rsid w:val="1297576D"/>
    <w:rsid w:val="12BF4C87"/>
    <w:rsid w:val="12E70A09"/>
    <w:rsid w:val="13896422"/>
    <w:rsid w:val="156968C6"/>
    <w:rsid w:val="1590003B"/>
    <w:rsid w:val="15D5574D"/>
    <w:rsid w:val="17B042A1"/>
    <w:rsid w:val="18AF3C45"/>
    <w:rsid w:val="19E73B3D"/>
    <w:rsid w:val="1A2B7D96"/>
    <w:rsid w:val="1BD33B78"/>
    <w:rsid w:val="1C4618F8"/>
    <w:rsid w:val="1D932740"/>
    <w:rsid w:val="1E1778EC"/>
    <w:rsid w:val="1E1A21EF"/>
    <w:rsid w:val="1F0C6707"/>
    <w:rsid w:val="1F23544E"/>
    <w:rsid w:val="1F297536"/>
    <w:rsid w:val="1F93249F"/>
    <w:rsid w:val="203B090D"/>
    <w:rsid w:val="208F720A"/>
    <w:rsid w:val="21135480"/>
    <w:rsid w:val="214D7086"/>
    <w:rsid w:val="21BA7E4E"/>
    <w:rsid w:val="22192029"/>
    <w:rsid w:val="23AE67CD"/>
    <w:rsid w:val="24130D0C"/>
    <w:rsid w:val="24C82A73"/>
    <w:rsid w:val="259A5C38"/>
    <w:rsid w:val="25A152AA"/>
    <w:rsid w:val="267B057C"/>
    <w:rsid w:val="26F76768"/>
    <w:rsid w:val="283E60E8"/>
    <w:rsid w:val="28D81707"/>
    <w:rsid w:val="29F704EF"/>
    <w:rsid w:val="2AAF4819"/>
    <w:rsid w:val="2AC220DE"/>
    <w:rsid w:val="2ADB5E21"/>
    <w:rsid w:val="2ADF08BA"/>
    <w:rsid w:val="2B804188"/>
    <w:rsid w:val="2BB52A0F"/>
    <w:rsid w:val="2C4B7881"/>
    <w:rsid w:val="2E003054"/>
    <w:rsid w:val="2E8E22D3"/>
    <w:rsid w:val="2EB2531B"/>
    <w:rsid w:val="2F3D045F"/>
    <w:rsid w:val="2F727F1B"/>
    <w:rsid w:val="2F7D3F84"/>
    <w:rsid w:val="2F844FB7"/>
    <w:rsid w:val="30256074"/>
    <w:rsid w:val="30FC2790"/>
    <w:rsid w:val="311A47FB"/>
    <w:rsid w:val="32BC0B37"/>
    <w:rsid w:val="33414521"/>
    <w:rsid w:val="34104BD2"/>
    <w:rsid w:val="3464504B"/>
    <w:rsid w:val="34B41128"/>
    <w:rsid w:val="34DE6C7B"/>
    <w:rsid w:val="351151C3"/>
    <w:rsid w:val="36216F0D"/>
    <w:rsid w:val="36867889"/>
    <w:rsid w:val="370208DD"/>
    <w:rsid w:val="37B6369A"/>
    <w:rsid w:val="39602EEE"/>
    <w:rsid w:val="399E53B1"/>
    <w:rsid w:val="39E34EBF"/>
    <w:rsid w:val="3A351BE0"/>
    <w:rsid w:val="3AF54965"/>
    <w:rsid w:val="3BDC56DE"/>
    <w:rsid w:val="3CDB34E9"/>
    <w:rsid w:val="3D7933CA"/>
    <w:rsid w:val="3DAC3CC7"/>
    <w:rsid w:val="3DF37D79"/>
    <w:rsid w:val="3E16524F"/>
    <w:rsid w:val="3EA30F9B"/>
    <w:rsid w:val="3EC65144"/>
    <w:rsid w:val="3F182351"/>
    <w:rsid w:val="3F2D02B4"/>
    <w:rsid w:val="3F757954"/>
    <w:rsid w:val="407E15A7"/>
    <w:rsid w:val="40AA3B81"/>
    <w:rsid w:val="40B619C1"/>
    <w:rsid w:val="411C5733"/>
    <w:rsid w:val="41C15A00"/>
    <w:rsid w:val="43577128"/>
    <w:rsid w:val="439768C5"/>
    <w:rsid w:val="43E21D5A"/>
    <w:rsid w:val="45530393"/>
    <w:rsid w:val="45864C70"/>
    <w:rsid w:val="46595A21"/>
    <w:rsid w:val="469F7AF8"/>
    <w:rsid w:val="46FC2223"/>
    <w:rsid w:val="475812CD"/>
    <w:rsid w:val="478F3581"/>
    <w:rsid w:val="47B96D86"/>
    <w:rsid w:val="47D615F1"/>
    <w:rsid w:val="48034DA7"/>
    <w:rsid w:val="49E7480F"/>
    <w:rsid w:val="4A173615"/>
    <w:rsid w:val="4C870D35"/>
    <w:rsid w:val="4CE1083C"/>
    <w:rsid w:val="4E376DB9"/>
    <w:rsid w:val="4E716394"/>
    <w:rsid w:val="4E9100F6"/>
    <w:rsid w:val="4F0A3ECF"/>
    <w:rsid w:val="502844C8"/>
    <w:rsid w:val="503D2983"/>
    <w:rsid w:val="51D845E4"/>
    <w:rsid w:val="521C7645"/>
    <w:rsid w:val="52603759"/>
    <w:rsid w:val="52650DED"/>
    <w:rsid w:val="52B24F69"/>
    <w:rsid w:val="533444FB"/>
    <w:rsid w:val="53542097"/>
    <w:rsid w:val="54401F02"/>
    <w:rsid w:val="55C54FE9"/>
    <w:rsid w:val="55E07717"/>
    <w:rsid w:val="55F17543"/>
    <w:rsid w:val="5624745D"/>
    <w:rsid w:val="56C009DE"/>
    <w:rsid w:val="57140CE1"/>
    <w:rsid w:val="57F712F7"/>
    <w:rsid w:val="58080247"/>
    <w:rsid w:val="581F120F"/>
    <w:rsid w:val="58821C30"/>
    <w:rsid w:val="58AC74C2"/>
    <w:rsid w:val="5A1C766A"/>
    <w:rsid w:val="5A22312E"/>
    <w:rsid w:val="5A697ABA"/>
    <w:rsid w:val="5B9C077F"/>
    <w:rsid w:val="5C3B755B"/>
    <w:rsid w:val="5CF528AB"/>
    <w:rsid w:val="5DBC03C4"/>
    <w:rsid w:val="5E8D0CCD"/>
    <w:rsid w:val="5E9565CC"/>
    <w:rsid w:val="5F6B7C36"/>
    <w:rsid w:val="60923D9C"/>
    <w:rsid w:val="60B7518E"/>
    <w:rsid w:val="612A3DEE"/>
    <w:rsid w:val="61A67F05"/>
    <w:rsid w:val="61F95976"/>
    <w:rsid w:val="61FC39C3"/>
    <w:rsid w:val="623F0814"/>
    <w:rsid w:val="62DA3A69"/>
    <w:rsid w:val="630208C4"/>
    <w:rsid w:val="63636121"/>
    <w:rsid w:val="6379552E"/>
    <w:rsid w:val="64352378"/>
    <w:rsid w:val="649C599A"/>
    <w:rsid w:val="64B11F43"/>
    <w:rsid w:val="660D1D50"/>
    <w:rsid w:val="660E558A"/>
    <w:rsid w:val="66B027B6"/>
    <w:rsid w:val="66F621D9"/>
    <w:rsid w:val="67492029"/>
    <w:rsid w:val="6794020E"/>
    <w:rsid w:val="67B628F5"/>
    <w:rsid w:val="68465A97"/>
    <w:rsid w:val="69CB7F1A"/>
    <w:rsid w:val="6B656B47"/>
    <w:rsid w:val="6B7E1643"/>
    <w:rsid w:val="6C0A0844"/>
    <w:rsid w:val="6C6066D5"/>
    <w:rsid w:val="6C714475"/>
    <w:rsid w:val="6CC31798"/>
    <w:rsid w:val="6CCD6048"/>
    <w:rsid w:val="6CDB032D"/>
    <w:rsid w:val="6D4A439F"/>
    <w:rsid w:val="6DBD736C"/>
    <w:rsid w:val="6DF45A5A"/>
    <w:rsid w:val="6E44576D"/>
    <w:rsid w:val="6E5526FF"/>
    <w:rsid w:val="6EC426BD"/>
    <w:rsid w:val="6F2B1820"/>
    <w:rsid w:val="705F3F50"/>
    <w:rsid w:val="710D0440"/>
    <w:rsid w:val="71C5585F"/>
    <w:rsid w:val="727771D0"/>
    <w:rsid w:val="732E09CE"/>
    <w:rsid w:val="74686C94"/>
    <w:rsid w:val="747941A5"/>
    <w:rsid w:val="76D2609A"/>
    <w:rsid w:val="77D476E8"/>
    <w:rsid w:val="780D24B3"/>
    <w:rsid w:val="79841DB1"/>
    <w:rsid w:val="7A500C84"/>
    <w:rsid w:val="7A686EEB"/>
    <w:rsid w:val="7B4C6D88"/>
    <w:rsid w:val="7B6170BC"/>
    <w:rsid w:val="7BBF3750"/>
    <w:rsid w:val="7C0C09EB"/>
    <w:rsid w:val="7CD03426"/>
    <w:rsid w:val="7D817139"/>
    <w:rsid w:val="7DD0787F"/>
    <w:rsid w:val="7F090428"/>
    <w:rsid w:val="7F490D52"/>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Plain Text"/>
    <w:basedOn w:val="1"/>
    <w:qFormat/>
    <w:uiPriority w:val="0"/>
    <w:rPr>
      <w:rFonts w:ascii="宋体" w:hAnsi="Courier New"/>
      <w:szCs w:val="20"/>
    </w:r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3">
    <w:name w:val="page number"/>
    <w:basedOn w:val="12"/>
    <w:qFormat/>
    <w:uiPriority w:val="0"/>
  </w:style>
  <w:style w:type="character" w:styleId="14">
    <w:name w:val="Hyperlink"/>
    <w:qFormat/>
    <w:uiPriority w:val="99"/>
    <w:rPr>
      <w:color w:val="0000FF"/>
      <w:u w:val="single"/>
    </w:rPr>
  </w:style>
  <w:style w:type="character" w:styleId="15">
    <w:name w:val="annotation reference"/>
    <w:basedOn w:val="12"/>
    <w:qFormat/>
    <w:uiPriority w:val="0"/>
    <w:rPr>
      <w:sz w:val="21"/>
      <w:szCs w:val="21"/>
    </w:rPr>
  </w:style>
  <w:style w:type="paragraph" w:customStyle="1" w:styleId="16">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7">
    <w:name w:val="标题 1 Char Char"/>
    <w:qFormat/>
    <w:uiPriority w:val="0"/>
    <w:rPr>
      <w:rFonts w:eastAsia="宋体"/>
      <w:b/>
      <w:spacing w:val="-2"/>
      <w:sz w:val="24"/>
      <w:lang w:val="en-US" w:eastAsia="zh-CN"/>
    </w:rPr>
  </w:style>
  <w:style w:type="paragraph" w:customStyle="1" w:styleId="18">
    <w:name w:val="一、标题"/>
    <w:basedOn w:val="1"/>
    <w:qFormat/>
    <w:uiPriority w:val="0"/>
    <w:rPr>
      <w:b/>
      <w:sz w:val="28"/>
    </w:rPr>
  </w:style>
  <w:style w:type="paragraph" w:styleId="19">
    <w:name w:val="List Paragraph"/>
    <w:basedOn w:val="1"/>
    <w:qFormat/>
    <w:uiPriority w:val="34"/>
    <w:pPr>
      <w:ind w:firstLine="420" w:firstLineChars="200"/>
    </w:pPr>
  </w:style>
  <w:style w:type="character" w:customStyle="1" w:styleId="20">
    <w:name w:val="页眉 Char"/>
    <w:basedOn w:val="12"/>
    <w:link w:val="9"/>
    <w:qFormat/>
    <w:uiPriority w:val="0"/>
    <w:rPr>
      <w:kern w:val="2"/>
      <w:sz w:val="18"/>
      <w:szCs w:val="18"/>
    </w:rPr>
  </w:style>
  <w:style w:type="character" w:customStyle="1" w:styleId="21">
    <w:name w:val="批注框文本 Char"/>
    <w:basedOn w:val="12"/>
    <w:link w:val="7"/>
    <w:qFormat/>
    <w:uiPriority w:val="0"/>
    <w:rPr>
      <w:kern w:val="2"/>
      <w:sz w:val="18"/>
      <w:szCs w:val="18"/>
    </w:rPr>
  </w:style>
  <w:style w:type="character" w:customStyle="1" w:styleId="22">
    <w:name w:val="font31"/>
    <w:basedOn w:val="12"/>
    <w:qFormat/>
    <w:uiPriority w:val="0"/>
    <w:rPr>
      <w:rFonts w:hint="eastAsia" w:ascii="宋体" w:hAnsi="宋体" w:eastAsia="宋体" w:cs="宋体"/>
      <w:color w:val="000000"/>
      <w:sz w:val="22"/>
      <w:szCs w:val="22"/>
      <w:u w:val="none"/>
    </w:rPr>
  </w:style>
  <w:style w:type="character" w:customStyle="1" w:styleId="23">
    <w:name w:val="font51"/>
    <w:basedOn w:val="12"/>
    <w:qFormat/>
    <w:uiPriority w:val="0"/>
    <w:rPr>
      <w:rFonts w:hint="default" w:ascii="Times New Roman" w:hAnsi="Times New Roman" w:cs="Times New Roman"/>
      <w:color w:val="000000"/>
      <w:sz w:val="22"/>
      <w:szCs w:val="22"/>
      <w:u w:val="none"/>
    </w:rPr>
  </w:style>
  <w:style w:type="character" w:customStyle="1" w:styleId="24">
    <w:name w:val="font41"/>
    <w:basedOn w:val="12"/>
    <w:qFormat/>
    <w:uiPriority w:val="0"/>
    <w:rPr>
      <w:rFonts w:ascii="仿宋_GB2312" w:eastAsia="仿宋_GB2312" w:cs="仿宋_GB2312"/>
      <w:color w:val="000000"/>
      <w:sz w:val="22"/>
      <w:szCs w:val="22"/>
      <w:u w:val="none"/>
    </w:rPr>
  </w:style>
  <w:style w:type="character" w:customStyle="1" w:styleId="25">
    <w:name w:val="font21"/>
    <w:basedOn w:val="12"/>
    <w:qFormat/>
    <w:uiPriority w:val="0"/>
    <w:rPr>
      <w:rFonts w:hint="eastAsia" w:ascii="宋体" w:hAnsi="宋体" w:eastAsia="宋体" w:cs="宋体"/>
      <w:color w:val="000000"/>
      <w:sz w:val="22"/>
      <w:szCs w:val="22"/>
      <w:u w:val="none"/>
      <w:vertAlign w:val="superscript"/>
    </w:rPr>
  </w:style>
  <w:style w:type="character" w:customStyle="1" w:styleId="26">
    <w:name w:val="font01"/>
    <w:basedOn w:val="12"/>
    <w:qFormat/>
    <w:uiPriority w:val="0"/>
    <w:rPr>
      <w:rFonts w:hint="eastAsia" w:ascii="宋体" w:hAnsi="宋体" w:eastAsia="宋体" w:cs="宋体"/>
      <w:color w:val="000000"/>
      <w:sz w:val="22"/>
      <w:szCs w:val="22"/>
      <w:u w:val="none"/>
    </w:rPr>
  </w:style>
  <w:style w:type="paragraph" w:customStyle="1" w:styleId="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8">
    <w:name w:val="Normal Indent1"/>
    <w:basedOn w:val="1"/>
    <w:qFormat/>
    <w:uiPriority w:val="0"/>
    <w:pPr>
      <w:ind w:firstLine="420" w:firstLineChars="200"/>
    </w:pPr>
  </w:style>
  <w:style w:type="character" w:customStyle="1" w:styleId="29">
    <w:name w:val="font81"/>
    <w:basedOn w:val="12"/>
    <w:uiPriority w:val="0"/>
    <w:rPr>
      <w:rFonts w:hint="eastAsia" w:ascii="宋体" w:hAnsi="宋体" w:eastAsia="宋体" w:cs="宋体"/>
      <w:color w:val="000000"/>
      <w:sz w:val="24"/>
      <w:szCs w:val="24"/>
      <w:u w:val="none"/>
    </w:rPr>
  </w:style>
  <w:style w:type="character" w:customStyle="1" w:styleId="30">
    <w:name w:val="font91"/>
    <w:basedOn w:val="12"/>
    <w:uiPriority w:val="0"/>
    <w:rPr>
      <w:rFonts w:ascii="Arial" w:hAnsi="Arial" w:cs="Arial"/>
      <w:color w:val="000000"/>
      <w:sz w:val="24"/>
      <w:szCs w:val="24"/>
      <w:u w:val="none"/>
    </w:rPr>
  </w:style>
  <w:style w:type="character" w:customStyle="1" w:styleId="31">
    <w:name w:val="font101"/>
    <w:basedOn w:val="12"/>
    <w:uiPriority w:val="0"/>
    <w:rPr>
      <w:rFonts w:hint="default" w:ascii="Arial" w:hAnsi="Arial" w:cs="Arial"/>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8544</Words>
  <Characters>10693</Characters>
  <Lines>53</Lines>
  <Paragraphs>15</Paragraphs>
  <TotalTime>1</TotalTime>
  <ScaleCrop>false</ScaleCrop>
  <LinksUpToDate>false</LinksUpToDate>
  <CharactersWithSpaces>11103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2021-01-26T03:38:00Z</cp:lastPrinted>
  <dcterms:modified xsi:type="dcterms:W3CDTF">2022-11-08T00:32:59Z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07DEC81FD3E8410C8FC7D2A5303090D3</vt:lpwstr>
  </property>
</Properties>
</file>