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sz w:val="72"/>
        </w:rPr>
      </w:pPr>
    </w:p>
    <w:p>
      <w:pPr>
        <w:spacing w:line="360" w:lineRule="auto"/>
        <w:jc w:val="center"/>
        <w:rPr>
          <w:rFonts w:ascii="仿宋" w:hAnsi="仿宋" w:eastAsia="仿宋" w:cs="仿宋"/>
          <w:sz w:val="72"/>
        </w:rPr>
      </w:pPr>
    </w:p>
    <w:p>
      <w:pPr>
        <w:spacing w:line="360" w:lineRule="auto"/>
        <w:jc w:val="center"/>
        <w:rPr>
          <w:rFonts w:ascii="仿宋" w:hAnsi="仿宋" w:eastAsia="仿宋" w:cs="仿宋"/>
          <w:b/>
          <w:sz w:val="72"/>
          <w:szCs w:val="72"/>
        </w:rPr>
      </w:pPr>
      <w:r>
        <w:rPr>
          <w:rFonts w:hint="eastAsia" w:ascii="仿宋" w:hAnsi="仿宋" w:eastAsia="仿宋" w:cs="仿宋"/>
          <w:b/>
          <w:sz w:val="72"/>
          <w:szCs w:val="72"/>
        </w:rPr>
        <w:t>杭州临江环境能源有限公司</w:t>
      </w:r>
    </w:p>
    <w:p>
      <w:pPr>
        <w:spacing w:line="360" w:lineRule="auto"/>
        <w:jc w:val="center"/>
        <w:rPr>
          <w:rFonts w:ascii="仿宋" w:hAnsi="仿宋" w:eastAsia="仿宋" w:cs="仿宋"/>
          <w:b/>
          <w:sz w:val="84"/>
          <w:szCs w:val="84"/>
        </w:rPr>
      </w:pPr>
      <w:r>
        <w:rPr>
          <w:rFonts w:hint="eastAsia" w:ascii="仿宋" w:hAnsi="仿宋" w:eastAsia="仿宋" w:cs="仿宋"/>
          <w:b/>
          <w:sz w:val="72"/>
          <w:szCs w:val="72"/>
        </w:rPr>
        <w:t>询价文件</w:t>
      </w:r>
    </w:p>
    <w:p>
      <w:pPr>
        <w:spacing w:line="360" w:lineRule="auto"/>
        <w:jc w:val="center"/>
        <w:rPr>
          <w:rFonts w:ascii="仿宋" w:hAnsi="仿宋" w:eastAsia="仿宋" w:cs="仿宋"/>
          <w:b/>
          <w:sz w:val="48"/>
          <w:szCs w:val="48"/>
        </w:rPr>
      </w:pPr>
    </w:p>
    <w:p>
      <w:pPr>
        <w:spacing w:line="360" w:lineRule="auto"/>
        <w:rPr>
          <w:rFonts w:ascii="仿宋" w:hAnsi="仿宋" w:eastAsia="仿宋" w:cs="仿宋"/>
          <w:sz w:val="40"/>
          <w:szCs w:val="48"/>
        </w:rPr>
      </w:pPr>
    </w:p>
    <w:p>
      <w:pPr>
        <w:spacing w:line="360" w:lineRule="auto"/>
        <w:jc w:val="center"/>
        <w:rPr>
          <w:rFonts w:hint="default"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202211008-1</w:t>
      </w:r>
    </w:p>
    <w:p>
      <w:pPr>
        <w:spacing w:line="360" w:lineRule="auto"/>
        <w:ind w:firstLine="80" w:firstLineChars="25"/>
        <w:jc w:val="center"/>
        <w:rPr>
          <w:rFonts w:hint="default" w:ascii="仿宋" w:hAnsi="仿宋" w:eastAsia="仿宋" w:cs="仿宋"/>
          <w:sz w:val="32"/>
          <w:szCs w:val="32"/>
          <w:u w:val="single"/>
          <w:lang w:val="en-US"/>
        </w:rPr>
      </w:pPr>
      <w:bookmarkStart w:id="0" w:name="OLE_LINK52"/>
      <w:bookmarkStart w:id="1" w:name="OLE_LINK53"/>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rPr>
        <w:t>2022年临江公司</w:t>
      </w:r>
      <w:r>
        <w:rPr>
          <w:rFonts w:hint="eastAsia" w:ascii="仿宋" w:hAnsi="仿宋" w:eastAsia="仿宋" w:cs="仿宋"/>
          <w:sz w:val="32"/>
          <w:szCs w:val="32"/>
          <w:u w:val="single"/>
          <w:lang w:val="en-US" w:eastAsia="zh-CN"/>
        </w:rPr>
        <w:t>三固事业部电梯维保服务（重新询价）</w:t>
      </w:r>
    </w:p>
    <w:p>
      <w:pPr>
        <w:spacing w:line="360" w:lineRule="auto"/>
        <w:rPr>
          <w:rFonts w:ascii="仿宋" w:hAnsi="仿宋" w:eastAsia="仿宋" w:cs="仿宋"/>
          <w:sz w:val="84"/>
        </w:rPr>
      </w:pPr>
    </w:p>
    <w:p>
      <w:pPr>
        <w:snapToGrid w:val="0"/>
        <w:spacing w:line="360" w:lineRule="auto"/>
        <w:jc w:val="center"/>
        <w:rPr>
          <w:rFonts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ascii="仿宋" w:hAnsi="仿宋" w:eastAsia="仿宋" w:cs="仿宋"/>
          <w:sz w:val="32"/>
          <w:szCs w:val="32"/>
        </w:rPr>
      </w:pPr>
      <w:r>
        <w:rPr>
          <w:rFonts w:hint="eastAsia" w:ascii="仿宋" w:hAnsi="仿宋" w:eastAsia="仿宋" w:cs="仿宋"/>
          <w:sz w:val="32"/>
          <w:szCs w:val="32"/>
        </w:rPr>
        <w:t>二○二二年</w:t>
      </w:r>
      <w:r>
        <w:rPr>
          <w:rFonts w:hint="eastAsia" w:ascii="仿宋" w:hAnsi="仿宋" w:eastAsia="仿宋" w:cs="仿宋"/>
          <w:sz w:val="32"/>
          <w:szCs w:val="32"/>
          <w:lang w:val="en-US" w:eastAsia="zh-CN"/>
        </w:rPr>
        <w:t>十一</w:t>
      </w:r>
      <w:r>
        <w:rPr>
          <w:rFonts w:hint="eastAsia" w:ascii="仿宋" w:hAnsi="仿宋" w:eastAsia="仿宋" w:cs="仿宋"/>
          <w:sz w:val="32"/>
          <w:szCs w:val="32"/>
        </w:rPr>
        <w:t>月</w:t>
      </w:r>
    </w:p>
    <w:p>
      <w:pPr>
        <w:spacing w:line="360" w:lineRule="auto"/>
        <w:jc w:val="center"/>
        <w:rPr>
          <w:rFonts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2"/>
        <w:tabs>
          <w:tab w:val="right" w:leader="dot" w:pos="9060"/>
        </w:tabs>
        <w:spacing w:line="360" w:lineRule="auto"/>
        <w:rPr>
          <w:rFonts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fldChar w:fldCharType="begin"/>
      </w:r>
      <w:r>
        <w:instrText xml:space="preserve"> HYPERLINK \l "_Toc530583921" </w:instrText>
      </w:r>
      <w: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2"/>
        <w:tabs>
          <w:tab w:val="right" w:leader="dot" w:pos="9060"/>
        </w:tabs>
        <w:spacing w:line="360" w:lineRule="auto"/>
        <w:rPr>
          <w:rFonts w:ascii="仿宋" w:hAnsi="仿宋" w:eastAsia="仿宋" w:cs="仿宋"/>
          <w:b w:val="0"/>
          <w:caps w:val="0"/>
          <w:sz w:val="36"/>
          <w:szCs w:val="22"/>
        </w:rPr>
      </w:pPr>
      <w:r>
        <w:fldChar w:fldCharType="begin"/>
      </w:r>
      <w:r>
        <w:instrText xml:space="preserve"> HYPERLINK \l "_Toc530583922" </w:instrText>
      </w:r>
      <w: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2"/>
        <w:tabs>
          <w:tab w:val="right" w:leader="dot" w:pos="9060"/>
        </w:tabs>
        <w:spacing w:line="360" w:lineRule="auto"/>
        <w:rPr>
          <w:rFonts w:ascii="仿宋" w:hAnsi="仿宋" w:eastAsia="仿宋" w:cs="仿宋"/>
          <w:b w:val="0"/>
          <w:caps w:val="0"/>
          <w:sz w:val="36"/>
          <w:szCs w:val="22"/>
        </w:rPr>
      </w:pPr>
      <w:r>
        <w:fldChar w:fldCharType="begin"/>
      </w:r>
      <w:r>
        <w:instrText xml:space="preserve"> HYPERLINK \l "_Toc530583923" </w:instrText>
      </w:r>
      <w: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2"/>
        <w:tabs>
          <w:tab w:val="right" w:leader="dot" w:pos="9060"/>
        </w:tabs>
        <w:spacing w:line="360" w:lineRule="auto"/>
        <w:rPr>
          <w:rFonts w:ascii="仿宋" w:hAnsi="仿宋" w:eastAsia="仿宋" w:cs="仿宋"/>
          <w:b w:val="0"/>
          <w:caps w:val="0"/>
          <w:sz w:val="36"/>
          <w:szCs w:val="22"/>
        </w:rPr>
      </w:pPr>
      <w:r>
        <w:fldChar w:fldCharType="begin"/>
      </w:r>
      <w:r>
        <w:instrText xml:space="preserve"> HYPERLINK \l "_Toc530583924" </w:instrText>
      </w:r>
      <w: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spacing w:line="360" w:lineRule="auto"/>
        <w:rPr>
          <w:rFonts w:ascii="仿宋" w:hAnsi="仿宋" w:eastAsia="仿宋" w:cs="仿宋"/>
          <w:sz w:val="36"/>
        </w:rPr>
      </w:pPr>
      <w:r>
        <w:rPr>
          <w:rFonts w:hint="eastAsia" w:ascii="仿宋" w:hAnsi="仿宋" w:eastAsia="仿宋" w:cs="仿宋"/>
          <w:sz w:val="36"/>
        </w:rPr>
        <w:fldChar w:fldCharType="end"/>
      </w:r>
    </w:p>
    <w:p>
      <w:pPr>
        <w:spacing w:line="360" w:lineRule="auto"/>
        <w:rPr>
          <w:rFonts w:ascii="仿宋" w:hAnsi="仿宋" w:eastAsia="仿宋" w:cs="仿宋"/>
          <w:sz w:val="36"/>
        </w:rPr>
      </w:pPr>
    </w:p>
    <w:p>
      <w:pPr>
        <w:snapToGrid w:val="0"/>
        <w:spacing w:line="360" w:lineRule="auto"/>
        <w:jc w:val="center"/>
        <w:rPr>
          <w:rFonts w:ascii="仿宋" w:hAnsi="仿宋" w:eastAsia="仿宋" w:cs="仿宋"/>
          <w:snapToGrid w:val="0"/>
          <w:sz w:val="28"/>
          <w:szCs w:val="28"/>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rPr>
        <w:t>第一部分   询价公告</w:t>
      </w:r>
      <w:bookmarkEnd w:id="4"/>
      <w:bookmarkEnd w:id="5"/>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rPr>
        <w:t>杭州临江环境能源有限公司因日常生产需要，需采购</w:t>
      </w:r>
      <w:r>
        <w:rPr>
          <w:rFonts w:hint="eastAsia" w:ascii="仿宋" w:hAnsi="仿宋" w:eastAsia="仿宋" w:cs="仿宋"/>
          <w:color w:val="auto"/>
          <w:sz w:val="28"/>
          <w:szCs w:val="28"/>
          <w:lang w:val="en-US" w:eastAsia="zh-CN"/>
        </w:rPr>
        <w:t>电梯</w:t>
      </w:r>
      <w:r>
        <w:rPr>
          <w:rFonts w:hint="eastAsia" w:ascii="仿宋" w:hAnsi="仿宋" w:eastAsia="仿宋" w:cs="仿宋"/>
          <w:color w:val="auto"/>
          <w:sz w:val="28"/>
          <w:szCs w:val="28"/>
        </w:rPr>
        <w:t>维保服务，欢迎符合要求的维保方积极参与。</w:t>
      </w:r>
    </w:p>
    <w:p>
      <w:pPr>
        <w:numPr>
          <w:ilvl w:val="0"/>
          <w:numId w:val="2"/>
        </w:numPr>
        <w:adjustRightInd w:val="0"/>
        <w:snapToGrid w:val="0"/>
        <w:spacing w:line="360" w:lineRule="auto"/>
        <w:jc w:val="left"/>
        <w:textAlignment w:val="baseline"/>
        <w:rPr>
          <w:rFonts w:ascii="仿宋" w:hAnsi="仿宋" w:eastAsia="仿宋" w:cs="仿宋"/>
          <w:color w:val="auto"/>
          <w:sz w:val="28"/>
          <w:szCs w:val="28"/>
        </w:rPr>
      </w:pPr>
      <w:r>
        <w:rPr>
          <w:rFonts w:hint="eastAsia" w:ascii="仿宋" w:hAnsi="仿宋" w:eastAsia="仿宋" w:cs="仿宋"/>
          <w:color w:val="auto"/>
          <w:sz w:val="28"/>
          <w:szCs w:val="28"/>
        </w:rPr>
        <w:t>采购内容及相关说明。</w:t>
      </w:r>
    </w:p>
    <w:p>
      <w:pPr>
        <w:pStyle w:val="2"/>
        <w:spacing w:line="360" w:lineRule="auto"/>
        <w:ind w:left="600"/>
        <w:rPr>
          <w:rFonts w:hint="default" w:ascii="仿宋" w:hAnsi="仿宋" w:eastAsia="仿宋" w:cs="仿宋"/>
          <w:b w:val="0"/>
          <w:caps w:val="0"/>
          <w:color w:val="auto"/>
          <w:sz w:val="28"/>
          <w:szCs w:val="28"/>
          <w:lang w:val="en-US" w:eastAsia="zh-CN"/>
        </w:rPr>
      </w:pPr>
      <w:r>
        <w:rPr>
          <w:rFonts w:hint="eastAsia" w:ascii="仿宋" w:hAnsi="仿宋" w:eastAsia="仿宋" w:cs="仿宋"/>
          <w:b w:val="0"/>
          <w:caps w:val="0"/>
          <w:color w:val="auto"/>
          <w:sz w:val="28"/>
          <w:szCs w:val="28"/>
        </w:rPr>
        <w:t>1.项目编号：</w:t>
      </w:r>
      <w:r>
        <w:rPr>
          <w:rFonts w:hint="eastAsia" w:ascii="仿宋" w:hAnsi="仿宋" w:eastAsia="仿宋" w:cs="仿宋"/>
          <w:b w:val="0"/>
          <w:caps w:val="0"/>
          <w:color w:val="auto"/>
          <w:sz w:val="28"/>
          <w:szCs w:val="28"/>
          <w:lang w:val="en-US" w:eastAsia="zh-CN"/>
        </w:rPr>
        <w:t>202211008-1</w:t>
      </w:r>
    </w:p>
    <w:p>
      <w:pPr>
        <w:pStyle w:val="2"/>
        <w:spacing w:line="360" w:lineRule="auto"/>
        <w:ind w:left="600"/>
        <w:rPr>
          <w:rFonts w:ascii="仿宋" w:hAnsi="仿宋" w:eastAsia="仿宋" w:cs="仿宋"/>
          <w:b w:val="0"/>
          <w:caps w:val="0"/>
          <w:color w:val="auto"/>
          <w:sz w:val="28"/>
          <w:szCs w:val="28"/>
        </w:rPr>
      </w:pPr>
      <w:r>
        <w:rPr>
          <w:rFonts w:hint="eastAsia" w:ascii="仿宋" w:hAnsi="仿宋" w:eastAsia="仿宋" w:cs="仿宋"/>
          <w:b w:val="0"/>
          <w:caps w:val="0"/>
          <w:color w:val="auto"/>
          <w:sz w:val="28"/>
          <w:szCs w:val="28"/>
        </w:rPr>
        <w:t>2.采购内容：</w:t>
      </w:r>
      <w:r>
        <w:rPr>
          <w:rFonts w:hint="eastAsia" w:ascii="仿宋" w:hAnsi="仿宋" w:eastAsia="仿宋" w:cs="仿宋"/>
          <w:b w:val="0"/>
          <w:caps w:val="0"/>
          <w:color w:val="auto"/>
          <w:sz w:val="28"/>
          <w:szCs w:val="28"/>
          <w:lang w:val="en-US" w:eastAsia="zh-CN"/>
        </w:rPr>
        <w:t>电梯</w:t>
      </w:r>
      <w:r>
        <w:rPr>
          <w:rFonts w:hint="eastAsia" w:ascii="仿宋" w:hAnsi="仿宋" w:eastAsia="仿宋" w:cs="仿宋"/>
          <w:b w:val="0"/>
          <w:caps w:val="0"/>
          <w:color w:val="auto"/>
          <w:sz w:val="28"/>
          <w:szCs w:val="28"/>
        </w:rPr>
        <w:t>维保。</w:t>
      </w:r>
    </w:p>
    <w:tbl>
      <w:tblPr>
        <w:tblStyle w:val="12"/>
        <w:tblW w:w="486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3"/>
        <w:gridCol w:w="2851"/>
        <w:gridCol w:w="858"/>
        <w:gridCol w:w="1688"/>
        <w:gridCol w:w="1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exact"/>
          <w:jc w:val="center"/>
        </w:trPr>
        <w:tc>
          <w:tcPr>
            <w:tcW w:w="936" w:type="pct"/>
            <w:noWrap w:val="0"/>
            <w:vAlign w:val="center"/>
          </w:tcPr>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服务内容</w:t>
            </w:r>
          </w:p>
        </w:tc>
        <w:tc>
          <w:tcPr>
            <w:tcW w:w="1577" w:type="pct"/>
            <w:noWrap w:val="0"/>
            <w:vAlign w:val="center"/>
          </w:tcPr>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设备品牌及型号</w:t>
            </w:r>
          </w:p>
        </w:tc>
        <w:tc>
          <w:tcPr>
            <w:tcW w:w="474" w:type="pct"/>
            <w:noWrap w:val="0"/>
            <w:vAlign w:val="center"/>
          </w:tcPr>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数量</w:t>
            </w:r>
          </w:p>
        </w:tc>
        <w:tc>
          <w:tcPr>
            <w:tcW w:w="933" w:type="pct"/>
            <w:noWrap w:val="0"/>
            <w:vAlign w:val="center"/>
          </w:tcPr>
          <w:p>
            <w:pPr>
              <w:snapToGrid w:val="0"/>
              <w:spacing w:line="360" w:lineRule="auto"/>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频次</w:t>
            </w:r>
          </w:p>
        </w:tc>
        <w:tc>
          <w:tcPr>
            <w:tcW w:w="1077" w:type="pct"/>
            <w:noWrap w:val="0"/>
            <w:vAlign w:val="center"/>
          </w:tcPr>
          <w:p>
            <w:pPr>
              <w:snapToGrid w:val="0"/>
              <w:spacing w:line="360" w:lineRule="auto"/>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9" w:hRule="exact"/>
          <w:jc w:val="center"/>
        </w:trPr>
        <w:tc>
          <w:tcPr>
            <w:tcW w:w="936" w:type="pct"/>
            <w:vMerge w:val="restart"/>
            <w:noWrap w:val="0"/>
            <w:vAlign w:val="center"/>
          </w:tcPr>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lang w:val="en-US" w:eastAsia="zh-CN"/>
              </w:rPr>
              <w:t>电梯</w:t>
            </w:r>
            <w:r>
              <w:rPr>
                <w:rFonts w:hint="eastAsia" w:ascii="仿宋" w:hAnsi="仿宋" w:eastAsia="仿宋" w:cs="仿宋"/>
                <w:color w:val="auto"/>
                <w:sz w:val="28"/>
                <w:szCs w:val="28"/>
              </w:rPr>
              <w:t>设备维护、维保</w:t>
            </w:r>
          </w:p>
        </w:tc>
        <w:tc>
          <w:tcPr>
            <w:tcW w:w="1577" w:type="pct"/>
            <w:noWrap w:val="0"/>
            <w:vAlign w:val="center"/>
          </w:tcPr>
          <w:p>
            <w:pPr>
              <w:snapToGrid w:val="0"/>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三菱 客梯</w:t>
            </w:r>
          </w:p>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4"/>
                <w:szCs w:val="24"/>
                <w:lang w:val="en-US" w:eastAsia="zh-CN"/>
              </w:rPr>
              <w:t>LEHY</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III，1m/s，5站5门</w:t>
            </w:r>
          </w:p>
        </w:tc>
        <w:tc>
          <w:tcPr>
            <w:tcW w:w="474" w:type="pct"/>
            <w:noWrap w:val="0"/>
            <w:vAlign w:val="center"/>
          </w:tcPr>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1台</w:t>
            </w:r>
          </w:p>
        </w:tc>
        <w:tc>
          <w:tcPr>
            <w:tcW w:w="933" w:type="pct"/>
            <w:noWrap w:val="0"/>
            <w:vAlign w:val="center"/>
          </w:tcPr>
          <w:p>
            <w:pPr>
              <w:snapToGrid w:val="0"/>
              <w:spacing w:line="360" w:lineRule="auto"/>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半月一次</w:t>
            </w:r>
          </w:p>
        </w:tc>
        <w:tc>
          <w:tcPr>
            <w:tcW w:w="1077" w:type="pct"/>
            <w:vMerge w:val="restart"/>
            <w:noWrap w:val="0"/>
            <w:vAlign w:val="center"/>
          </w:tcPr>
          <w:p>
            <w:pPr>
              <w:snapToGrid w:val="0"/>
              <w:spacing w:line="360" w:lineRule="auto"/>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维保包含所需（附件清单内）备件费及人工费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8" w:hRule="exact"/>
          <w:jc w:val="center"/>
        </w:trPr>
        <w:tc>
          <w:tcPr>
            <w:tcW w:w="936" w:type="pct"/>
            <w:vMerge w:val="continue"/>
            <w:noWrap w:val="0"/>
            <w:vAlign w:val="center"/>
          </w:tcPr>
          <w:p>
            <w:pPr>
              <w:snapToGrid w:val="0"/>
              <w:spacing w:line="360" w:lineRule="auto"/>
              <w:ind w:firstLine="585"/>
              <w:jc w:val="center"/>
              <w:rPr>
                <w:rFonts w:ascii="仿宋" w:hAnsi="仿宋" w:eastAsia="仿宋" w:cs="仿宋"/>
                <w:color w:val="auto"/>
                <w:sz w:val="28"/>
                <w:szCs w:val="28"/>
              </w:rPr>
            </w:pPr>
          </w:p>
        </w:tc>
        <w:tc>
          <w:tcPr>
            <w:tcW w:w="1577" w:type="pct"/>
            <w:noWrap w:val="0"/>
            <w:vAlign w:val="center"/>
          </w:tcPr>
          <w:p>
            <w:pPr>
              <w:snapToGrid w:val="0"/>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三菱 客梯</w:t>
            </w:r>
          </w:p>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4"/>
                <w:szCs w:val="24"/>
                <w:lang w:val="en-US" w:eastAsia="zh-CN"/>
              </w:rPr>
              <w:t>LEHY</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III，1m/s，5站5门</w:t>
            </w:r>
          </w:p>
        </w:tc>
        <w:tc>
          <w:tcPr>
            <w:tcW w:w="474" w:type="pct"/>
            <w:noWrap w:val="0"/>
            <w:vAlign w:val="center"/>
          </w:tcPr>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台</w:t>
            </w:r>
          </w:p>
        </w:tc>
        <w:tc>
          <w:tcPr>
            <w:tcW w:w="933" w:type="pct"/>
            <w:noWrap w:val="0"/>
            <w:vAlign w:val="center"/>
          </w:tcPr>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lang w:val="en-US" w:eastAsia="zh-CN"/>
              </w:rPr>
              <w:t>半月一次</w:t>
            </w:r>
          </w:p>
        </w:tc>
        <w:tc>
          <w:tcPr>
            <w:tcW w:w="1077" w:type="pct"/>
            <w:vMerge w:val="continue"/>
            <w:noWrap w:val="0"/>
            <w:vAlign w:val="center"/>
          </w:tcPr>
          <w:p>
            <w:pPr>
              <w:snapToGrid w:val="0"/>
              <w:spacing w:line="360" w:lineRule="auto"/>
              <w:jc w:val="center"/>
              <w:rPr>
                <w:rFonts w:ascii="仿宋" w:hAnsi="仿宋" w:eastAsia="仿宋" w:cs="仿宋"/>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6" w:hRule="exact"/>
          <w:jc w:val="center"/>
        </w:trPr>
        <w:tc>
          <w:tcPr>
            <w:tcW w:w="936" w:type="pct"/>
            <w:vMerge w:val="continue"/>
            <w:noWrap w:val="0"/>
            <w:vAlign w:val="center"/>
          </w:tcPr>
          <w:p>
            <w:pPr>
              <w:snapToGrid w:val="0"/>
              <w:spacing w:line="360" w:lineRule="auto"/>
              <w:ind w:firstLine="585"/>
              <w:jc w:val="center"/>
              <w:rPr>
                <w:rFonts w:ascii="仿宋" w:hAnsi="仿宋" w:eastAsia="仿宋" w:cs="仿宋"/>
                <w:color w:val="auto"/>
                <w:sz w:val="28"/>
                <w:szCs w:val="28"/>
              </w:rPr>
            </w:pPr>
          </w:p>
        </w:tc>
        <w:tc>
          <w:tcPr>
            <w:tcW w:w="1577" w:type="pct"/>
            <w:noWrap w:val="0"/>
            <w:vAlign w:val="center"/>
          </w:tcPr>
          <w:p>
            <w:pPr>
              <w:snapToGrid w:val="0"/>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三菱 货梯LEHY</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IIG，0.5m/s，2站2门</w:t>
            </w:r>
          </w:p>
        </w:tc>
        <w:tc>
          <w:tcPr>
            <w:tcW w:w="474" w:type="pct"/>
            <w:noWrap w:val="0"/>
            <w:vAlign w:val="center"/>
          </w:tcPr>
          <w:p>
            <w:pPr>
              <w:snapToGrid w:val="0"/>
              <w:spacing w:line="360" w:lineRule="auto"/>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1台</w:t>
            </w:r>
          </w:p>
        </w:tc>
        <w:tc>
          <w:tcPr>
            <w:tcW w:w="933" w:type="pct"/>
            <w:noWrap w:val="0"/>
            <w:vAlign w:val="center"/>
          </w:tcPr>
          <w:p>
            <w:pPr>
              <w:snapToGrid w:val="0"/>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半月一次</w:t>
            </w:r>
          </w:p>
        </w:tc>
        <w:tc>
          <w:tcPr>
            <w:tcW w:w="1077" w:type="pct"/>
            <w:vMerge w:val="continue"/>
            <w:noWrap w:val="0"/>
            <w:vAlign w:val="center"/>
          </w:tcPr>
          <w:p>
            <w:pPr>
              <w:snapToGrid w:val="0"/>
              <w:spacing w:line="360" w:lineRule="auto"/>
              <w:jc w:val="center"/>
              <w:rPr>
                <w:rFonts w:hint="eastAsia" w:ascii="仿宋" w:hAnsi="仿宋" w:eastAsia="仿宋" w:cs="仿宋"/>
                <w:color w:val="auto"/>
                <w:sz w:val="28"/>
                <w:szCs w:val="28"/>
              </w:rPr>
            </w:pPr>
          </w:p>
        </w:tc>
      </w:tr>
    </w:tbl>
    <w:p>
      <w:pPr>
        <w:pStyle w:val="2"/>
        <w:spacing w:line="360" w:lineRule="auto"/>
        <w:ind w:firstLine="560" w:firstLineChars="200"/>
        <w:rPr>
          <w:rFonts w:ascii="仿宋" w:hAnsi="仿宋" w:eastAsia="仿宋" w:cs="仿宋"/>
          <w:b w:val="0"/>
          <w:caps w:val="0"/>
          <w:color w:val="auto"/>
          <w:sz w:val="28"/>
          <w:szCs w:val="28"/>
        </w:rPr>
      </w:pPr>
      <w:r>
        <w:rPr>
          <w:rFonts w:hint="eastAsia" w:ascii="仿宋" w:hAnsi="仿宋" w:eastAsia="仿宋" w:cs="仿宋"/>
          <w:b w:val="0"/>
          <w:caps w:val="0"/>
          <w:color w:val="auto"/>
          <w:sz w:val="28"/>
          <w:szCs w:val="28"/>
        </w:rPr>
        <w:t>3.本项目采购总金额限价为</w:t>
      </w:r>
      <w:r>
        <w:rPr>
          <w:rFonts w:hint="eastAsia" w:ascii="仿宋" w:hAnsi="仿宋" w:eastAsia="仿宋" w:cs="仿宋"/>
          <w:b w:val="0"/>
          <w:caps w:val="0"/>
          <w:color w:val="auto"/>
          <w:sz w:val="28"/>
          <w:szCs w:val="28"/>
          <w:lang w:val="en-US" w:eastAsia="zh-CN"/>
        </w:rPr>
        <w:t>7.2</w:t>
      </w:r>
      <w:r>
        <w:rPr>
          <w:rFonts w:hint="eastAsia" w:ascii="仿宋" w:hAnsi="仿宋" w:eastAsia="仿宋" w:cs="仿宋"/>
          <w:b w:val="0"/>
          <w:caps w:val="0"/>
          <w:color w:val="auto"/>
          <w:sz w:val="28"/>
          <w:szCs w:val="28"/>
        </w:rPr>
        <w:t>万元。</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rPr>
        <w:t>二、</w:t>
      </w:r>
      <w:r>
        <w:rPr>
          <w:rFonts w:hint="eastAsia" w:ascii="仿宋" w:hAnsi="仿宋" w:eastAsia="仿宋" w:cs="仿宋"/>
          <w:color w:val="auto"/>
          <w:sz w:val="28"/>
          <w:szCs w:val="28"/>
          <w:lang w:eastAsia="zh-CN"/>
        </w:rPr>
        <w:t>投标人</w:t>
      </w:r>
      <w:r>
        <w:rPr>
          <w:rFonts w:hint="eastAsia" w:ascii="仿宋" w:hAnsi="仿宋" w:eastAsia="仿宋" w:cs="仿宋"/>
          <w:color w:val="auto"/>
          <w:sz w:val="28"/>
          <w:szCs w:val="28"/>
        </w:rPr>
        <w:t>要求。</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投标人</w:t>
      </w:r>
      <w:r>
        <w:rPr>
          <w:rFonts w:hint="eastAsia" w:ascii="仿宋" w:hAnsi="仿宋" w:eastAsia="仿宋" w:cs="仿宋"/>
          <w:color w:val="auto"/>
          <w:sz w:val="28"/>
          <w:szCs w:val="28"/>
        </w:rPr>
        <w:t>具备中华人民共和国境内独立法人资格，注册资金在50万元（含）人民币以上，营业执照经营范围须包含与本项目相关设备的生产制造、维修、维保或技术服务等一项或者多项资质；</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eastAsia="zh-CN"/>
        </w:rPr>
        <w:t>投标人</w:t>
      </w:r>
      <w:r>
        <w:rPr>
          <w:rFonts w:hint="eastAsia" w:ascii="仿宋" w:hAnsi="仿宋" w:eastAsia="仿宋" w:cs="仿宋"/>
          <w:color w:val="auto"/>
          <w:sz w:val="28"/>
          <w:szCs w:val="28"/>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585"/>
        <w:jc w:val="left"/>
        <w:rPr>
          <w:rFonts w:hint="eastAsia" w:ascii="仿宋" w:hAnsi="仿宋" w:eastAsia="仿宋" w:cs="仿宋"/>
          <w:color w:val="auto"/>
          <w:sz w:val="28"/>
          <w:szCs w:val="28"/>
        </w:rPr>
      </w:pPr>
      <w:r>
        <w:rPr>
          <w:rFonts w:hint="eastAsia" w:ascii="仿宋" w:hAnsi="仿宋" w:eastAsia="仿宋" w:cs="仿宋"/>
          <w:color w:val="auto"/>
          <w:sz w:val="28"/>
          <w:szCs w:val="28"/>
        </w:rPr>
        <w:t>3.特种设备安装维修许可（电梯）B级及以上资质。</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rPr>
        <w:t>4.投标人不得为临江环境能源有限公司不合格</w:t>
      </w:r>
      <w:r>
        <w:rPr>
          <w:rFonts w:hint="eastAsia" w:ascii="仿宋" w:hAnsi="仿宋" w:eastAsia="仿宋" w:cs="仿宋"/>
          <w:color w:val="auto"/>
          <w:sz w:val="28"/>
          <w:szCs w:val="28"/>
          <w:lang w:eastAsia="zh-CN"/>
        </w:rPr>
        <w:t>投标人</w:t>
      </w:r>
      <w:r>
        <w:rPr>
          <w:rFonts w:hint="eastAsia" w:ascii="仿宋" w:hAnsi="仿宋" w:eastAsia="仿宋" w:cs="仿宋"/>
          <w:color w:val="auto"/>
          <w:sz w:val="28"/>
          <w:szCs w:val="28"/>
        </w:rPr>
        <w:t>或者在黑名单之内。</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rPr>
        <w:t xml:space="preserve">5.投标单位负责人为同一人或者存在控股、管理关系的不同单位，不得同时参加本项目。  </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rPr>
        <w:t>6.投标人须提供其股东信息及出资比例信息。</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rPr>
        <w:t>7.本项目不接受联合体投标。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1.报价时间：2022年</w:t>
      </w:r>
      <w:r>
        <w:rPr>
          <w:rFonts w:hint="eastAsia" w:ascii="仿宋_GB2312" w:eastAsia="仿宋_GB2312"/>
          <w:sz w:val="30"/>
          <w:szCs w:val="30"/>
          <w:lang w:val="en-US" w:eastAsia="zh-CN"/>
        </w:rPr>
        <w:t>11月30</w:t>
      </w:r>
      <w:bookmarkStart w:id="16" w:name="_GoBack"/>
      <w:bookmarkEnd w:id="16"/>
      <w:r>
        <w:rPr>
          <w:rFonts w:hint="eastAsia" w:ascii="仿宋_GB2312" w:eastAsia="仿宋_GB2312"/>
          <w:sz w:val="30"/>
          <w:szCs w:val="30"/>
        </w:rPr>
        <w:t>日10:30前。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招标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lang w:val="en-US" w:eastAsia="zh-CN"/>
        </w:rPr>
        <w:t>四</w:t>
      </w:r>
      <w:r>
        <w:rPr>
          <w:rFonts w:hint="eastAsia" w:ascii="仿宋" w:hAnsi="仿宋" w:eastAsia="仿宋" w:cs="仿宋"/>
          <w:color w:val="auto"/>
          <w:sz w:val="28"/>
          <w:szCs w:val="28"/>
        </w:rPr>
        <w:t>、质疑。</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lang w:eastAsia="zh-CN"/>
        </w:rPr>
        <w:t>投标人</w:t>
      </w:r>
      <w:r>
        <w:rPr>
          <w:rFonts w:hint="eastAsia" w:ascii="仿宋" w:hAnsi="仿宋" w:eastAsia="仿宋" w:cs="仿宋"/>
          <w:color w:val="auto"/>
          <w:sz w:val="28"/>
          <w:szCs w:val="28"/>
        </w:rPr>
        <w:t>如认为询价文件使自身的合法权益受到损害的，应于自报名之日起1日内以书面形式向采购方提出质疑。逾期视作无异议。</w:t>
      </w:r>
    </w:p>
    <w:p>
      <w:pPr>
        <w:snapToGrid w:val="0"/>
        <w:spacing w:line="360" w:lineRule="auto"/>
        <w:ind w:firstLine="585"/>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五、联系人：胡工     联系电话：15700099079 </w:t>
      </w:r>
    </w:p>
    <w:p>
      <w:pPr>
        <w:snapToGrid w:val="0"/>
        <w:spacing w:line="360" w:lineRule="auto"/>
        <w:ind w:firstLine="585"/>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六、监督部门：临江公司监察审计部，李文拓　联系电话：15636132687。</w:t>
      </w:r>
    </w:p>
    <w:p>
      <w:pPr>
        <w:pStyle w:val="2"/>
        <w:spacing w:line="360" w:lineRule="auto"/>
        <w:rPr>
          <w:rFonts w:ascii="仿宋" w:hAnsi="仿宋" w:eastAsia="仿宋" w:cs="仿宋"/>
          <w:color w:val="auto"/>
          <w:sz w:val="28"/>
          <w:szCs w:val="28"/>
        </w:rPr>
      </w:pPr>
    </w:p>
    <w:p>
      <w:pPr>
        <w:snapToGrid w:val="0"/>
        <w:spacing w:line="360" w:lineRule="auto"/>
        <w:jc w:val="left"/>
        <w:rPr>
          <w:rFonts w:ascii="仿宋" w:hAnsi="仿宋" w:eastAsia="仿宋" w:cs="仿宋"/>
          <w:color w:val="auto"/>
          <w:sz w:val="28"/>
          <w:szCs w:val="28"/>
        </w:rPr>
      </w:pPr>
    </w:p>
    <w:p>
      <w:pPr>
        <w:snapToGrid w:val="0"/>
        <w:spacing w:line="360" w:lineRule="auto"/>
        <w:ind w:firstLine="585"/>
        <w:jc w:val="right"/>
        <w:rPr>
          <w:rFonts w:ascii="仿宋" w:hAnsi="仿宋" w:eastAsia="仿宋" w:cs="仿宋"/>
          <w:color w:val="auto"/>
          <w:sz w:val="28"/>
          <w:szCs w:val="28"/>
        </w:rPr>
      </w:pPr>
      <w:r>
        <w:rPr>
          <w:rFonts w:hint="eastAsia" w:ascii="仿宋" w:hAnsi="仿宋" w:eastAsia="仿宋" w:cs="仿宋"/>
          <w:color w:val="auto"/>
          <w:sz w:val="28"/>
          <w:szCs w:val="28"/>
        </w:rPr>
        <w:t>杭州临江环境能源有限公司</w:t>
      </w:r>
    </w:p>
    <w:p>
      <w:pPr>
        <w:snapToGrid w:val="0"/>
        <w:spacing w:line="360" w:lineRule="auto"/>
        <w:ind w:right="360" w:firstLine="585"/>
        <w:jc w:val="righ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2022年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25</w:t>
      </w:r>
      <w:r>
        <w:rPr>
          <w:rFonts w:hint="eastAsia" w:ascii="仿宋" w:hAnsi="仿宋" w:eastAsia="仿宋" w:cs="仿宋"/>
          <w:color w:val="auto"/>
          <w:sz w:val="28"/>
          <w:szCs w:val="28"/>
          <w:highlight w:val="none"/>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 w:hAnsi="仿宋" w:eastAsia="仿宋" w:cs="仿宋"/>
          <w:sz w:val="24"/>
          <w:szCs w:val="24"/>
        </w:rPr>
        <w:br w:type="page"/>
      </w:r>
      <w:bookmarkStart w:id="6" w:name="_Toc530583922"/>
      <w:bookmarkStart w:id="7" w:name="_Toc530583879"/>
      <w:bookmarkStart w:id="8" w:name="_Toc530583923"/>
      <w:bookmarkStart w:id="9" w:name="_Toc530583880"/>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1" w:firstLineChars="217"/>
        <w:rPr>
          <w:rFonts w:ascii="仿宋_GB2312" w:hAnsi="宋体" w:eastAsia="仿宋_GB2312"/>
          <w:sz w:val="30"/>
          <w:szCs w:val="30"/>
        </w:rPr>
      </w:pPr>
      <w:r>
        <w:rPr>
          <w:rFonts w:hint="eastAsia" w:ascii="仿宋_GB2312"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1" w:firstLineChars="257"/>
        <w:rPr>
          <w:rFonts w:hint="eastAsia" w:ascii="仿宋_GB2312" w:eastAsia="仿宋_GB2312"/>
          <w:sz w:val="30"/>
          <w:szCs w:val="30"/>
          <w:lang w:eastAsia="zh-CN"/>
        </w:rPr>
      </w:pPr>
      <w:r>
        <w:rPr>
          <w:rFonts w:hint="eastAsia" w:ascii="仿宋_GB2312" w:eastAsia="仿宋_GB2312"/>
          <w:sz w:val="30"/>
          <w:szCs w:val="30"/>
          <w:lang w:eastAsia="zh-CN"/>
        </w:rPr>
        <w:t>八</w:t>
      </w:r>
      <w:r>
        <w:rPr>
          <w:rFonts w:hint="eastAsia" w:ascii="仿宋_GB2312" w:eastAsia="仿宋_GB2312"/>
          <w:sz w:val="30"/>
          <w:szCs w:val="30"/>
        </w:rPr>
        <w:t>、无效报价</w:t>
      </w:r>
      <w:r>
        <w:rPr>
          <w:rFonts w:hint="eastAsia" w:ascii="仿宋_GB2312" w:eastAsia="仿宋_GB2312"/>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pageBreakBefore w:val="0"/>
        <w:kinsoku/>
        <w:wordWrap/>
        <w:topLinePunct w:val="0"/>
        <w:bidi w:val="0"/>
        <w:snapToGrid w:val="0"/>
        <w:spacing w:line="360" w:lineRule="auto"/>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pageBreakBefore w:val="0"/>
        <w:kinsoku/>
        <w:wordWrap/>
        <w:topLinePunct w:val="0"/>
        <w:bidi w:val="0"/>
        <w:snapToGrid w:val="0"/>
        <w:spacing w:line="360" w:lineRule="auto"/>
        <w:ind w:right="-176" w:rightChars="-84" w:firstLine="300" w:firstLineChars="100"/>
        <w:rPr>
          <w:rFonts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eastAsia="zh-CN"/>
        </w:rPr>
        <w:t>九</w:t>
      </w:r>
      <w:r>
        <w:rPr>
          <w:rFonts w:hint="eastAsia" w:ascii="仿宋_GB2312" w:eastAsia="仿宋_GB2312"/>
          <w:sz w:val="30"/>
          <w:szCs w:val="30"/>
        </w:rPr>
        <w:t>、询价过程。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lang w:eastAsia="zh-CN"/>
        </w:rPr>
        <w:t>十一、</w:t>
      </w:r>
      <w:r>
        <w:rPr>
          <w:rFonts w:hint="eastAsia" w:ascii="仿宋_GB2312" w:eastAsia="仿宋_GB2312"/>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二</w:t>
      </w:r>
      <w:r>
        <w:rPr>
          <w:rFonts w:hint="eastAsia" w:ascii="仿宋_GB2312" w:eastAsia="仿宋_GB2312"/>
          <w:sz w:val="30"/>
          <w:szCs w:val="30"/>
        </w:rPr>
        <w:t>、合同</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pageBreakBefore w:val="0"/>
        <w:kinsoku/>
        <w:wordWrap/>
        <w:topLinePunct w:val="0"/>
        <w:bidi w:val="0"/>
        <w:snapToGrid w:val="0"/>
        <w:spacing w:line="360" w:lineRule="auto"/>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snapToGrid w:val="0"/>
        <w:spacing w:line="360" w:lineRule="auto"/>
        <w:ind w:firstLine="560" w:firstLineChars="200"/>
        <w:jc w:val="left"/>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pStyle w:val="3"/>
        <w:numPr>
          <w:ilvl w:val="0"/>
          <w:numId w:val="0"/>
        </w:numPr>
        <w:jc w:val="center"/>
        <w:rPr>
          <w:rFonts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8"/>
      <w:bookmarkEnd w:id="9"/>
    </w:p>
    <w:p>
      <w:pPr>
        <w:adjustRightInd w:val="0"/>
        <w:snapToGrid w:val="0"/>
        <w:spacing w:line="360" w:lineRule="auto"/>
        <w:ind w:firstLine="560" w:firstLineChars="200"/>
        <w:jc w:val="left"/>
        <w:textAlignment w:val="baseline"/>
        <w:rPr>
          <w:rFonts w:ascii="仿宋" w:hAnsi="仿宋" w:eastAsia="仿宋" w:cs="仿宋"/>
          <w:sz w:val="28"/>
          <w:szCs w:val="28"/>
        </w:rPr>
      </w:pPr>
      <w:r>
        <w:rPr>
          <w:rFonts w:hint="eastAsia" w:ascii="仿宋" w:hAnsi="仿宋" w:eastAsia="仿宋" w:cs="仿宋"/>
          <w:sz w:val="28"/>
          <w:szCs w:val="28"/>
        </w:rPr>
        <w:t>一、采购内容及相关说明。</w:t>
      </w:r>
    </w:p>
    <w:p>
      <w:pPr>
        <w:pStyle w:val="2"/>
        <w:spacing w:line="360" w:lineRule="auto"/>
        <w:ind w:firstLine="560" w:firstLineChars="200"/>
        <w:rPr>
          <w:rFonts w:ascii="仿宋" w:hAnsi="仿宋" w:eastAsia="仿宋" w:cs="仿宋"/>
          <w:b w:val="0"/>
          <w:caps w:val="0"/>
          <w:color w:val="000000"/>
          <w:kern w:val="0"/>
          <w:sz w:val="28"/>
          <w:szCs w:val="28"/>
          <w:u w:color="000000"/>
        </w:rPr>
      </w:pPr>
      <w:r>
        <w:rPr>
          <w:rFonts w:hint="eastAsia" w:ascii="仿宋" w:hAnsi="仿宋" w:eastAsia="仿宋" w:cs="仿宋"/>
          <w:b w:val="0"/>
          <w:caps w:val="0"/>
          <w:color w:val="000000"/>
          <w:kern w:val="0"/>
          <w:sz w:val="28"/>
          <w:szCs w:val="28"/>
          <w:u w:color="000000"/>
        </w:rPr>
        <w:t>1、采购内容</w:t>
      </w:r>
    </w:p>
    <w:tbl>
      <w:tblPr>
        <w:tblStyle w:val="13"/>
        <w:tblW w:w="9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026"/>
        <w:gridCol w:w="785"/>
        <w:gridCol w:w="1471"/>
        <w:gridCol w:w="925"/>
        <w:gridCol w:w="1108"/>
        <w:gridCol w:w="514"/>
        <w:gridCol w:w="1090"/>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627" w:type="dxa"/>
            <w:vAlign w:val="center"/>
          </w:tcPr>
          <w:p>
            <w:pPr>
              <w:spacing w:line="360" w:lineRule="auto"/>
              <w:jc w:val="center"/>
              <w:rPr>
                <w:rFonts w:ascii="仿宋" w:hAnsi="仿宋" w:eastAsia="仿宋" w:cs="仿宋"/>
              </w:rPr>
            </w:pPr>
            <w:r>
              <w:rPr>
                <w:rFonts w:hint="eastAsia" w:ascii="仿宋" w:hAnsi="仿宋" w:eastAsia="仿宋" w:cs="仿宋"/>
              </w:rPr>
              <w:t>序号</w:t>
            </w:r>
          </w:p>
        </w:tc>
        <w:tc>
          <w:tcPr>
            <w:tcW w:w="1026" w:type="dxa"/>
            <w:vAlign w:val="center"/>
          </w:tcPr>
          <w:p>
            <w:pPr>
              <w:spacing w:line="360" w:lineRule="auto"/>
              <w:jc w:val="center"/>
              <w:rPr>
                <w:rFonts w:ascii="仿宋" w:hAnsi="仿宋" w:eastAsia="仿宋" w:cs="仿宋"/>
              </w:rPr>
            </w:pPr>
            <w:r>
              <w:rPr>
                <w:rFonts w:hint="eastAsia" w:ascii="仿宋" w:hAnsi="仿宋" w:eastAsia="仿宋" w:cs="仿宋"/>
              </w:rPr>
              <w:t>名称</w:t>
            </w:r>
          </w:p>
        </w:tc>
        <w:tc>
          <w:tcPr>
            <w:tcW w:w="785" w:type="dxa"/>
            <w:vAlign w:val="center"/>
          </w:tcPr>
          <w:p>
            <w:pPr>
              <w:spacing w:line="360" w:lineRule="auto"/>
              <w:jc w:val="center"/>
              <w:rPr>
                <w:rFonts w:ascii="仿宋" w:hAnsi="仿宋" w:eastAsia="仿宋" w:cs="仿宋"/>
              </w:rPr>
            </w:pPr>
            <w:r>
              <w:rPr>
                <w:rFonts w:hint="eastAsia" w:ascii="仿宋" w:hAnsi="仿宋" w:eastAsia="仿宋" w:cs="仿宋"/>
              </w:rPr>
              <w:t>品牌</w:t>
            </w:r>
          </w:p>
        </w:tc>
        <w:tc>
          <w:tcPr>
            <w:tcW w:w="1471"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rPr>
              <w:t>型号</w:t>
            </w:r>
            <w:r>
              <w:rPr>
                <w:rFonts w:hint="eastAsia" w:ascii="仿宋" w:hAnsi="仿宋" w:eastAsia="仿宋" w:cs="仿宋"/>
                <w:lang w:eastAsia="zh-CN"/>
              </w:rPr>
              <w:t>、</w:t>
            </w:r>
            <w:r>
              <w:rPr>
                <w:rFonts w:hint="eastAsia" w:ascii="仿宋" w:hAnsi="仿宋" w:eastAsia="仿宋" w:cs="仿宋"/>
                <w:lang w:val="en-US" w:eastAsia="zh-CN"/>
              </w:rPr>
              <w:t>代号</w:t>
            </w:r>
          </w:p>
        </w:tc>
        <w:tc>
          <w:tcPr>
            <w:tcW w:w="925"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速度（m/s）</w:t>
            </w:r>
          </w:p>
        </w:tc>
        <w:tc>
          <w:tcPr>
            <w:tcW w:w="1108"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层站</w:t>
            </w:r>
          </w:p>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（站/门）</w:t>
            </w:r>
          </w:p>
        </w:tc>
        <w:tc>
          <w:tcPr>
            <w:tcW w:w="514" w:type="dxa"/>
            <w:vAlign w:val="center"/>
          </w:tcPr>
          <w:p>
            <w:pPr>
              <w:spacing w:line="360" w:lineRule="auto"/>
              <w:jc w:val="center"/>
              <w:rPr>
                <w:rFonts w:ascii="仿宋" w:hAnsi="仿宋" w:eastAsia="仿宋" w:cs="仿宋"/>
              </w:rPr>
            </w:pPr>
            <w:r>
              <w:rPr>
                <w:rFonts w:hint="eastAsia" w:ascii="仿宋" w:hAnsi="仿宋" w:eastAsia="仿宋" w:cs="仿宋"/>
              </w:rPr>
              <w:t>单位</w:t>
            </w:r>
          </w:p>
        </w:tc>
        <w:tc>
          <w:tcPr>
            <w:tcW w:w="1090" w:type="dxa"/>
            <w:vAlign w:val="center"/>
          </w:tcPr>
          <w:p>
            <w:pPr>
              <w:spacing w:line="360" w:lineRule="auto"/>
              <w:jc w:val="center"/>
              <w:rPr>
                <w:rFonts w:ascii="仿宋" w:hAnsi="仿宋" w:eastAsia="仿宋" w:cs="仿宋"/>
              </w:rPr>
            </w:pPr>
            <w:r>
              <w:rPr>
                <w:rFonts w:hint="eastAsia" w:ascii="仿宋" w:hAnsi="仿宋" w:eastAsia="仿宋" w:cs="仿宋"/>
              </w:rPr>
              <w:t>数量</w:t>
            </w:r>
          </w:p>
        </w:tc>
        <w:tc>
          <w:tcPr>
            <w:tcW w:w="1591"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27"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1026"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客梯</w:t>
            </w:r>
            <w:r>
              <w:rPr>
                <w:rFonts w:hint="eastAsia" w:ascii="仿宋" w:hAnsi="仿宋" w:eastAsia="仿宋" w:cs="仿宋"/>
              </w:rPr>
              <w:t>（1台）</w:t>
            </w:r>
          </w:p>
        </w:tc>
        <w:tc>
          <w:tcPr>
            <w:tcW w:w="785" w:type="dxa"/>
            <w:noWrap/>
            <w:vAlign w:val="center"/>
          </w:tcPr>
          <w:p>
            <w:pPr>
              <w:spacing w:line="360" w:lineRule="auto"/>
              <w:jc w:val="center"/>
              <w:rPr>
                <w:rFonts w:hint="eastAsia" w:ascii="仿宋" w:hAnsi="仿宋" w:eastAsia="仿宋" w:cs="仿宋"/>
                <w:lang w:eastAsia="zh-CN"/>
              </w:rPr>
            </w:pPr>
            <w:r>
              <w:rPr>
                <w:rFonts w:hint="eastAsia" w:ascii="仿宋" w:hAnsi="仿宋" w:eastAsia="仿宋" w:cs="仿宋"/>
                <w:lang w:val="en-US" w:eastAsia="zh-CN"/>
              </w:rPr>
              <w:t>三菱</w:t>
            </w:r>
          </w:p>
        </w:tc>
        <w:tc>
          <w:tcPr>
            <w:tcW w:w="1471"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LEHY-III</w:t>
            </w:r>
          </w:p>
          <w:p>
            <w:pPr>
              <w:spacing w:line="360" w:lineRule="auto"/>
              <w:jc w:val="center"/>
              <w:rPr>
                <w:rFonts w:hint="eastAsia"/>
              </w:rPr>
            </w:pPr>
            <w:r>
              <w:rPr>
                <w:rFonts w:hint="eastAsia" w:ascii="仿宋" w:hAnsi="仿宋" w:eastAsia="仿宋" w:cs="仿宋"/>
                <w:lang w:val="en-US" w:eastAsia="zh-CN"/>
              </w:rPr>
              <w:t>20N4V10-REX</w:t>
            </w:r>
          </w:p>
        </w:tc>
        <w:tc>
          <w:tcPr>
            <w:tcW w:w="92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1.00</w:t>
            </w:r>
          </w:p>
        </w:tc>
        <w:tc>
          <w:tcPr>
            <w:tcW w:w="1108"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5/5</w:t>
            </w:r>
          </w:p>
        </w:tc>
        <w:tc>
          <w:tcPr>
            <w:tcW w:w="514"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90"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591"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半</w:t>
            </w:r>
            <w:r>
              <w:rPr>
                <w:rFonts w:hint="eastAsia" w:ascii="仿宋" w:hAnsi="仿宋" w:eastAsia="仿宋" w:cs="仿宋"/>
              </w:rPr>
              <w:t>月度维护</w:t>
            </w:r>
            <w:r>
              <w:rPr>
                <w:rFonts w:hint="eastAsia" w:ascii="仿宋" w:hAnsi="仿宋" w:eastAsia="仿宋" w:cs="仿宋"/>
                <w:lang w:val="en-US" w:eastAsia="zh-CN"/>
              </w:rPr>
              <w:t>（每15天一次）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27"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2</w:t>
            </w:r>
          </w:p>
        </w:tc>
        <w:tc>
          <w:tcPr>
            <w:tcW w:w="1026"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客梯</w:t>
            </w:r>
            <w:r>
              <w:rPr>
                <w:rFonts w:hint="eastAsia" w:ascii="仿宋" w:hAnsi="仿宋" w:eastAsia="仿宋" w:cs="仿宋"/>
              </w:rPr>
              <w:t>（1台）</w:t>
            </w:r>
          </w:p>
        </w:tc>
        <w:tc>
          <w:tcPr>
            <w:tcW w:w="785" w:type="dxa"/>
            <w:noWrap/>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三菱</w:t>
            </w:r>
          </w:p>
        </w:tc>
        <w:tc>
          <w:tcPr>
            <w:tcW w:w="1471"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LEHY-III20N4V13-RBD</w:t>
            </w:r>
          </w:p>
        </w:tc>
        <w:tc>
          <w:tcPr>
            <w:tcW w:w="92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1.00</w:t>
            </w:r>
          </w:p>
        </w:tc>
        <w:tc>
          <w:tcPr>
            <w:tcW w:w="1108"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5/5</w:t>
            </w:r>
          </w:p>
        </w:tc>
        <w:tc>
          <w:tcPr>
            <w:tcW w:w="514"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90"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591"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半</w:t>
            </w:r>
            <w:r>
              <w:rPr>
                <w:rFonts w:hint="eastAsia" w:ascii="仿宋" w:hAnsi="仿宋" w:eastAsia="仿宋" w:cs="仿宋"/>
              </w:rPr>
              <w:t>月度维护</w:t>
            </w:r>
            <w:r>
              <w:rPr>
                <w:rFonts w:hint="eastAsia" w:ascii="仿宋" w:hAnsi="仿宋" w:eastAsia="仿宋" w:cs="仿宋"/>
                <w:lang w:val="en-US" w:eastAsia="zh-CN"/>
              </w:rPr>
              <w:t>（每15天一次）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627"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3</w:t>
            </w:r>
          </w:p>
        </w:tc>
        <w:tc>
          <w:tcPr>
            <w:tcW w:w="1026"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货梯</w:t>
            </w:r>
            <w:r>
              <w:rPr>
                <w:rFonts w:hint="eastAsia" w:ascii="仿宋" w:hAnsi="仿宋" w:eastAsia="仿宋" w:cs="仿宋"/>
              </w:rPr>
              <w:t>（</w:t>
            </w:r>
            <w:r>
              <w:rPr>
                <w:rFonts w:hint="eastAsia" w:ascii="仿宋" w:hAnsi="仿宋" w:eastAsia="仿宋" w:cs="仿宋"/>
                <w:lang w:val="en-US" w:eastAsia="zh-CN"/>
              </w:rPr>
              <w:t>1</w:t>
            </w:r>
            <w:r>
              <w:rPr>
                <w:rFonts w:hint="eastAsia" w:ascii="仿宋" w:hAnsi="仿宋" w:eastAsia="仿宋" w:cs="仿宋"/>
              </w:rPr>
              <w:t>台）</w:t>
            </w:r>
          </w:p>
        </w:tc>
        <w:tc>
          <w:tcPr>
            <w:tcW w:w="785" w:type="dxa"/>
            <w:noWrap/>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三菱</w:t>
            </w:r>
          </w:p>
        </w:tc>
        <w:tc>
          <w:tcPr>
            <w:tcW w:w="1471"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LEHY-11G20H2G30-RAR</w:t>
            </w:r>
          </w:p>
        </w:tc>
        <w:tc>
          <w:tcPr>
            <w:tcW w:w="92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0.50</w:t>
            </w:r>
          </w:p>
        </w:tc>
        <w:tc>
          <w:tcPr>
            <w:tcW w:w="1108"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2/2</w:t>
            </w:r>
          </w:p>
        </w:tc>
        <w:tc>
          <w:tcPr>
            <w:tcW w:w="514"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90"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591"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半月底维护（每15天一次）</w:t>
            </w:r>
          </w:p>
        </w:tc>
      </w:tr>
    </w:tbl>
    <w:p>
      <w:pPr>
        <w:pStyle w:val="18"/>
        <w:snapToGrid w:val="0"/>
        <w:spacing w:line="360" w:lineRule="auto"/>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1.1维保方提供</w:t>
      </w:r>
      <w:r>
        <w:rPr>
          <w:rFonts w:hint="eastAsia" w:ascii="仿宋" w:hAnsi="仿宋" w:eastAsia="仿宋" w:cs="仿宋"/>
          <w:bCs/>
          <w:sz w:val="28"/>
          <w:szCs w:val="28"/>
          <w:lang w:val="en-US" w:eastAsia="zh-CN"/>
        </w:rPr>
        <w:t>维保</w:t>
      </w:r>
      <w:r>
        <w:rPr>
          <w:rFonts w:hint="eastAsia" w:ascii="仿宋" w:hAnsi="仿宋" w:eastAsia="仿宋" w:cs="仿宋"/>
          <w:bCs/>
          <w:sz w:val="28"/>
          <w:szCs w:val="28"/>
        </w:rPr>
        <w:t>所需的基本耗材，检查项涉及到故障元器件</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附件清单内</w:t>
      </w:r>
      <w:r>
        <w:rPr>
          <w:rFonts w:hint="eastAsia" w:ascii="仿宋" w:hAnsi="仿宋" w:eastAsia="仿宋" w:cs="仿宋"/>
          <w:bCs/>
          <w:sz w:val="28"/>
          <w:szCs w:val="28"/>
          <w:lang w:eastAsia="zh-CN"/>
        </w:rPr>
        <w:t>）</w:t>
      </w:r>
      <w:r>
        <w:rPr>
          <w:rFonts w:hint="eastAsia" w:ascii="仿宋" w:hAnsi="仿宋" w:eastAsia="仿宋" w:cs="仿宋"/>
          <w:bCs/>
          <w:sz w:val="28"/>
          <w:szCs w:val="28"/>
        </w:rPr>
        <w:t>需要免费</w:t>
      </w:r>
      <w:r>
        <w:rPr>
          <w:rFonts w:hint="eastAsia" w:ascii="仿宋" w:hAnsi="仿宋" w:eastAsia="仿宋" w:cs="仿宋"/>
          <w:bCs/>
          <w:sz w:val="28"/>
          <w:szCs w:val="28"/>
          <w:lang w:val="en-US" w:eastAsia="zh-CN"/>
        </w:rPr>
        <w:t>更换维修，清单外的故障元器件费用及人工费，由我方承担。</w:t>
      </w:r>
    </w:p>
    <w:p>
      <w:pPr>
        <w:pStyle w:val="18"/>
        <w:snapToGrid w:val="0"/>
        <w:spacing w:line="360" w:lineRule="auto"/>
        <w:ind w:firstLine="601"/>
        <w:rPr>
          <w:rFonts w:ascii="仿宋" w:hAnsi="仿宋" w:eastAsia="仿宋" w:cs="仿宋"/>
          <w:b/>
          <w:sz w:val="28"/>
          <w:szCs w:val="28"/>
        </w:rPr>
      </w:pPr>
      <w:r>
        <w:rPr>
          <w:rFonts w:hint="eastAsia" w:ascii="仿宋" w:hAnsi="仿宋" w:eastAsia="仿宋" w:cs="仿宋"/>
          <w:b/>
          <w:sz w:val="28"/>
          <w:szCs w:val="28"/>
        </w:rPr>
        <w:t>2、本项目服务期限</w:t>
      </w:r>
      <w:r>
        <w:rPr>
          <w:rFonts w:hint="eastAsia" w:ascii="仿宋" w:hAnsi="仿宋" w:eastAsia="仿宋" w:cs="仿宋"/>
          <w:b/>
          <w:sz w:val="28"/>
          <w:szCs w:val="28"/>
          <w:lang w:val="en-US" w:eastAsia="zh-CN"/>
        </w:rPr>
        <w:t>一年</w:t>
      </w:r>
      <w:r>
        <w:rPr>
          <w:rFonts w:hint="eastAsia" w:ascii="仿宋" w:hAnsi="仿宋" w:eastAsia="仿宋" w:cs="仿宋"/>
          <w:b/>
          <w:sz w:val="28"/>
          <w:szCs w:val="28"/>
        </w:rPr>
        <w:t>。</w:t>
      </w:r>
    </w:p>
    <w:p>
      <w:pPr>
        <w:pStyle w:val="18"/>
        <w:snapToGrid w:val="0"/>
        <w:spacing w:line="360" w:lineRule="auto"/>
        <w:ind w:firstLine="601"/>
        <w:rPr>
          <w:rFonts w:ascii="仿宋" w:hAnsi="仿宋" w:eastAsia="仿宋" w:cs="仿宋"/>
          <w:sz w:val="28"/>
          <w:szCs w:val="28"/>
        </w:rPr>
      </w:pPr>
      <w:r>
        <w:rPr>
          <w:rFonts w:hint="eastAsia" w:ascii="仿宋" w:hAnsi="仿宋" w:eastAsia="仿宋" w:cs="仿宋"/>
          <w:sz w:val="28"/>
          <w:szCs w:val="28"/>
        </w:rPr>
        <w:t>3、服务要求</w:t>
      </w:r>
    </w:p>
    <w:p>
      <w:pPr>
        <w:pStyle w:val="18"/>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rPr>
        <w:t>3.1</w:t>
      </w:r>
      <w:r>
        <w:rPr>
          <w:rFonts w:hint="eastAsia" w:ascii="仿宋" w:hAnsi="仿宋" w:eastAsia="仿宋" w:cs="仿宋"/>
          <w:sz w:val="28"/>
          <w:szCs w:val="28"/>
          <w:lang w:val="en-US" w:eastAsia="zh-CN"/>
        </w:rPr>
        <w:t>电梯</w:t>
      </w:r>
      <w:r>
        <w:rPr>
          <w:rFonts w:hint="eastAsia" w:ascii="仿宋" w:hAnsi="仿宋" w:eastAsia="仿宋" w:cs="仿宋"/>
          <w:sz w:val="28"/>
          <w:szCs w:val="28"/>
        </w:rPr>
        <w:t>设备按照维保要求如下，定期提供上门维保服务</w:t>
      </w:r>
      <w:r>
        <w:rPr>
          <w:rFonts w:hint="eastAsia" w:ascii="仿宋" w:hAnsi="仿宋" w:eastAsia="仿宋" w:cs="仿宋"/>
          <w:sz w:val="28"/>
          <w:szCs w:val="28"/>
          <w:lang w:eastAsia="zh-CN"/>
        </w:rPr>
        <w:t>（</w:t>
      </w:r>
      <w:r>
        <w:rPr>
          <w:rFonts w:hint="eastAsia" w:ascii="仿宋" w:hAnsi="仿宋" w:eastAsia="仿宋" w:cs="仿宋"/>
          <w:color w:val="000000"/>
          <w:kern w:val="0"/>
          <w:sz w:val="28"/>
          <w:szCs w:val="28"/>
          <w:u w:color="000000"/>
          <w:lang w:val="en-US" w:eastAsia="zh-CN" w:bidi="ar-SA"/>
        </w:rPr>
        <w:t>确定在正常工作时间（周一至周五上午8：00——下午4：30）内进行</w:t>
      </w:r>
      <w:r>
        <w:rPr>
          <w:rFonts w:hint="eastAsia" w:ascii="仿宋" w:hAnsi="仿宋" w:eastAsia="仿宋" w:cs="仿宋"/>
          <w:sz w:val="28"/>
          <w:szCs w:val="28"/>
          <w:lang w:eastAsia="zh-CN"/>
        </w:rPr>
        <w:t>）。</w:t>
      </w:r>
      <w:r>
        <w:rPr>
          <w:rFonts w:hint="eastAsia" w:ascii="仿宋" w:hAnsi="仿宋" w:eastAsia="仿宋" w:cs="仿宋"/>
          <w:color w:val="000000"/>
          <w:kern w:val="0"/>
          <w:sz w:val="28"/>
          <w:szCs w:val="28"/>
          <w:u w:color="000000"/>
          <w:lang w:val="en-US" w:eastAsia="zh-CN" w:bidi="ar-SA"/>
        </w:rPr>
        <w:t>每15 天1次根据国家有关的技术规范和电梯原厂家的的保养工艺要求与服务规范对电梯设备进行保养。</w:t>
      </w:r>
      <w:r>
        <w:rPr>
          <w:rFonts w:hint="eastAsia" w:ascii="仿宋" w:hAnsi="仿宋" w:eastAsia="仿宋" w:cs="仿宋"/>
          <w:sz w:val="28"/>
          <w:szCs w:val="28"/>
        </w:rPr>
        <w:t>维保服务地点杭州临江环境能源有限公司内（红十五线和观十五线交叉口）。</w:t>
      </w:r>
    </w:p>
    <w:p>
      <w:pPr>
        <w:pStyle w:val="18"/>
        <w:snapToGrid w:val="0"/>
        <w:spacing w:line="360" w:lineRule="auto"/>
        <w:ind w:firstLine="601"/>
        <w:rPr>
          <w:rFonts w:ascii="仿宋" w:hAnsi="仿宋" w:eastAsia="仿宋" w:cs="仿宋"/>
          <w:sz w:val="28"/>
          <w:szCs w:val="28"/>
        </w:rPr>
      </w:pPr>
      <w:r>
        <w:rPr>
          <w:rFonts w:hint="eastAsia" w:ascii="仿宋" w:hAnsi="仿宋" w:eastAsia="仿宋" w:cs="仿宋"/>
          <w:sz w:val="28"/>
          <w:szCs w:val="28"/>
        </w:rPr>
        <w:t>3.2在现场设备出现问题紧急情况下，维保方要积极响应，需</w:t>
      </w:r>
      <w:r>
        <w:rPr>
          <w:rFonts w:hint="eastAsia" w:ascii="仿宋" w:hAnsi="仿宋" w:eastAsia="仿宋" w:cs="仿宋"/>
          <w:sz w:val="28"/>
          <w:szCs w:val="28"/>
          <w:lang w:val="en-US" w:eastAsia="zh-CN"/>
        </w:rPr>
        <w:t>3</w:t>
      </w:r>
      <w:r>
        <w:rPr>
          <w:rFonts w:hint="eastAsia" w:ascii="仿宋" w:hAnsi="仿宋" w:eastAsia="仿宋" w:cs="仿宋"/>
          <w:sz w:val="28"/>
          <w:szCs w:val="28"/>
        </w:rPr>
        <w:t>小时内到达现场处理。</w:t>
      </w:r>
    </w:p>
    <w:p>
      <w:pPr>
        <w:numPr>
          <w:ilvl w:val="0"/>
          <w:numId w:val="0"/>
        </w:numPr>
        <w:spacing w:line="360" w:lineRule="auto"/>
        <w:ind w:firstLine="560" w:firstLineChars="200"/>
        <w:jc w:val="left"/>
        <w:rPr>
          <w:rFonts w:hint="eastAsia" w:ascii="仿宋" w:hAnsi="仿宋" w:eastAsia="仿宋" w:cs="仿宋"/>
          <w:color w:val="000000"/>
          <w:kern w:val="0"/>
          <w:sz w:val="28"/>
          <w:szCs w:val="28"/>
          <w:highlight w:val="none"/>
          <w:u w:color="000000"/>
          <w:lang w:val="en-US" w:eastAsia="zh-CN" w:bidi="ar-SA"/>
        </w:rPr>
      </w:pPr>
      <w:r>
        <w:rPr>
          <w:rFonts w:hint="eastAsia" w:ascii="仿宋" w:hAnsi="仿宋" w:eastAsia="仿宋" w:cs="仿宋"/>
          <w:color w:val="000000"/>
          <w:kern w:val="0"/>
          <w:sz w:val="28"/>
          <w:szCs w:val="28"/>
          <w:highlight w:val="none"/>
          <w:u w:color="000000"/>
          <w:lang w:val="en-US" w:eastAsia="zh-CN" w:bidi="ar-SA"/>
        </w:rPr>
        <w:t>3.3按约定的保养方式，乙方负责配送及安装更换确保整机正常和安全的运行所需的备品备件和易损件，并确保该备品配件和易损件均由电梯原厂家提供。</w:t>
      </w:r>
    </w:p>
    <w:p>
      <w:pPr>
        <w:numPr>
          <w:ilvl w:val="0"/>
          <w:numId w:val="0"/>
        </w:numPr>
        <w:tabs>
          <w:tab w:val="left" w:pos="840"/>
        </w:tabs>
        <w:spacing w:line="360" w:lineRule="auto"/>
        <w:ind w:firstLine="560" w:firstLineChars="200"/>
        <w:jc w:val="left"/>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3.4配合政府主管部门对有效服务期内的电梯设备实施年检，对政府主管部门提出的涉及乙方保养环节、部位的整改内容、项目及时提供免费整改。</w:t>
      </w:r>
    </w:p>
    <w:p>
      <w:pPr>
        <w:numPr>
          <w:ilvl w:val="0"/>
          <w:numId w:val="0"/>
        </w:numPr>
        <w:tabs>
          <w:tab w:val="left" w:pos="840"/>
        </w:tabs>
        <w:spacing w:line="360" w:lineRule="auto"/>
        <w:ind w:firstLine="560" w:firstLineChars="200"/>
        <w:jc w:val="left"/>
        <w:rPr>
          <w:rFonts w:hint="eastAsia" w:ascii="仿宋" w:hAnsi="仿宋" w:eastAsia="仿宋" w:cs="仿宋"/>
          <w:color w:val="000000"/>
          <w:kern w:val="0"/>
          <w:sz w:val="28"/>
          <w:szCs w:val="28"/>
          <w:highlight w:val="none"/>
          <w:u w:color="000000"/>
          <w:lang w:val="en-US" w:eastAsia="zh-CN" w:bidi="ar-SA"/>
        </w:rPr>
      </w:pPr>
      <w:r>
        <w:rPr>
          <w:rFonts w:hint="eastAsia" w:ascii="仿宋" w:hAnsi="仿宋" w:eastAsia="仿宋" w:cs="仿宋"/>
          <w:color w:val="000000"/>
          <w:kern w:val="0"/>
          <w:sz w:val="28"/>
          <w:szCs w:val="28"/>
          <w:highlight w:val="none"/>
          <w:u w:color="000000"/>
          <w:lang w:val="en-US" w:eastAsia="zh-CN" w:bidi="ar-SA"/>
        </w:rPr>
        <w:t>3.5乙方负责安排有效服务期内限速器等需校验的元件校验；</w:t>
      </w:r>
    </w:p>
    <w:p>
      <w:pPr>
        <w:numPr>
          <w:ilvl w:val="0"/>
          <w:numId w:val="0"/>
        </w:numPr>
        <w:tabs>
          <w:tab w:val="left" w:pos="840"/>
        </w:tabs>
        <w:spacing w:line="360" w:lineRule="auto"/>
        <w:ind w:firstLine="560" w:firstLineChars="200"/>
        <w:jc w:val="left"/>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3.6乙方对所保养的电梯设备每半年度进行质检，并向甲方提交质检报告。</w:t>
      </w:r>
    </w:p>
    <w:p>
      <w:pPr>
        <w:numPr>
          <w:ilvl w:val="0"/>
          <w:numId w:val="0"/>
        </w:numPr>
        <w:tabs>
          <w:tab w:val="left" w:pos="840"/>
        </w:tabs>
        <w:spacing w:line="360" w:lineRule="auto"/>
        <w:ind w:firstLine="560" w:firstLineChars="200"/>
        <w:jc w:val="left"/>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3.7乙方根据特种设备法规和电梯原厂家确定的保养方式对电梯设备提供相关的技术支持、服务监督、备品备件和易损件供应。</w:t>
      </w:r>
    </w:p>
    <w:p>
      <w:pPr>
        <w:numPr>
          <w:ilvl w:val="0"/>
          <w:numId w:val="0"/>
        </w:numPr>
        <w:tabs>
          <w:tab w:val="left" w:pos="840"/>
        </w:tabs>
        <w:spacing w:line="360" w:lineRule="auto"/>
        <w:ind w:firstLine="560" w:firstLineChars="200"/>
        <w:jc w:val="left"/>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3.8乙方对提供的备品备件需承担1年的质保责任。</w:t>
      </w:r>
    </w:p>
    <w:p>
      <w:pPr>
        <w:numPr>
          <w:ilvl w:val="0"/>
          <w:numId w:val="0"/>
        </w:numPr>
        <w:tabs>
          <w:tab w:val="left" w:pos="840"/>
        </w:tabs>
        <w:spacing w:line="360" w:lineRule="auto"/>
        <w:ind w:firstLine="560" w:firstLineChars="200"/>
        <w:jc w:val="left"/>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3.9在电梯保养服务期内，产品的维保质量、产品安全性能、应急服务救援由甲方负责监督管理并承担相应责任。</w:t>
      </w:r>
    </w:p>
    <w:p>
      <w:pPr>
        <w:numPr>
          <w:ilvl w:val="0"/>
          <w:numId w:val="0"/>
        </w:numPr>
        <w:tabs>
          <w:tab w:val="left" w:pos="840"/>
        </w:tabs>
        <w:spacing w:line="360" w:lineRule="auto"/>
        <w:ind w:firstLine="560" w:firstLineChars="200"/>
        <w:jc w:val="left"/>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3.10甲方委派专人对乙方保养服务过程进行质量监督和抽查、业务指导和适当的现场协调，有权按标准对乙方不合格保养作业提出返工要求。</w:t>
      </w:r>
    </w:p>
    <w:p>
      <w:pPr>
        <w:numPr>
          <w:ilvl w:val="0"/>
          <w:numId w:val="0"/>
        </w:numPr>
        <w:tabs>
          <w:tab w:val="left" w:pos="840"/>
        </w:tabs>
        <w:spacing w:line="360" w:lineRule="auto"/>
        <w:ind w:firstLine="560" w:firstLineChars="200"/>
        <w:jc w:val="left"/>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3.11乙方每半年度派专人进行保养质量检查和服务回访，并向甲方提交检查报告。</w:t>
      </w:r>
    </w:p>
    <w:p>
      <w:pPr>
        <w:pStyle w:val="18"/>
        <w:snapToGrid w:val="0"/>
        <w:spacing w:line="360" w:lineRule="auto"/>
        <w:ind w:firstLine="601"/>
        <w:rPr>
          <w:rFonts w:ascii="仿宋" w:hAnsi="仿宋" w:eastAsia="仿宋" w:cs="仿宋"/>
          <w:sz w:val="28"/>
          <w:szCs w:val="28"/>
        </w:rPr>
      </w:pPr>
      <w:r>
        <w:rPr>
          <w:rFonts w:hint="eastAsia" w:ascii="仿宋" w:hAnsi="仿宋" w:eastAsia="仿宋" w:cs="仿宋"/>
          <w:sz w:val="28"/>
          <w:szCs w:val="28"/>
        </w:rPr>
        <w:t>4、维保要求</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4.1乙方保养的具体内容有：</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4.1 电梯轿厢、机房、井道等部位的各部件的检查、调整、润滑和清洁。</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4.2 电梯曳引钢丝绳、补偿钢丝绳、补偿链、限速器钢丝绳的清洁和张力调整。</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4.3自动扶梯上下部机房、安全装置、扶手驱动装置的检查、调整、润滑和清洁。</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4.4电梯机房的卫生清理、电气设备定期检查。</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4.5乙方免费调换在服务期内因保养不当而损坏的零部件。</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4.6乙方以优惠的价格向甲方提供备品配件，并送货上门。</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4.7乙方每半年度综合性的运行安全和运行质量的检查，并在检测结束时向甲方提交检测报告。</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4.8乙方配合政府主管部门实施年检。</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4.9保养期内免费更换的配件（详见配件清单）。</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4.10乙方应全力、及时的配合配件供应和更换。</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4.11保养期内同一位置更换同一配件，因非人为原因造成的的，乙方并需给出合理说明。</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4.12本保养方式中润滑所需的油类由乙方负责提供。</w:t>
      </w:r>
    </w:p>
    <w:p>
      <w:pPr>
        <w:spacing w:before="120" w:beforeLines="50"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、验收标准</w:t>
      </w:r>
    </w:p>
    <w:p>
      <w:pPr>
        <w:spacing w:before="120" w:beforeLines="50"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.1维保人员应将现场清洁干净，设备周围整洁。</w:t>
      </w:r>
    </w:p>
    <w:p>
      <w:pPr>
        <w:spacing w:before="120" w:beforeLines="50"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.2维保完成之时起，采购方运行设备72小时无问题。</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.3维保人员向设备负责人员介绍维保情况、提供维保服务清单，并在检修工作本上作详细记录。</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、维保费用计算方式</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.1采购方以单项单价报价为标准，按实际维保次数支付维保费；</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.2每台次维保费包含维保基本辅材等基本耗材，检查项涉及到故障元器件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清单内</w:t>
      </w:r>
      <w:r>
        <w:rPr>
          <w:rFonts w:hint="eastAsia" w:ascii="仿宋" w:hAnsi="仿宋" w:eastAsia="仿宋" w:cs="仿宋"/>
          <w:sz w:val="28"/>
          <w:szCs w:val="28"/>
          <w:lang w:eastAsia="zh-CN"/>
        </w:rPr>
        <w:t>）</w:t>
      </w:r>
      <w:r>
        <w:rPr>
          <w:rFonts w:hint="eastAsia" w:ascii="仿宋" w:hAnsi="仿宋" w:eastAsia="仿宋" w:cs="仿宋"/>
          <w:sz w:val="28"/>
          <w:szCs w:val="28"/>
        </w:rPr>
        <w:t>需要免费维修等、人工费、技术服务费、检测调试费、交通费、工具费、运输费、管理费、税费等维保过程中产生的一切费用。</w:t>
      </w:r>
    </w:p>
    <w:p>
      <w:pPr>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二、付款方式</w:t>
      </w:r>
    </w:p>
    <w:p>
      <w:pPr>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付款周期为</w:t>
      </w:r>
      <w:r>
        <w:rPr>
          <w:rFonts w:hint="eastAsia" w:ascii="仿宋" w:hAnsi="仿宋" w:eastAsia="仿宋" w:cs="仿宋"/>
          <w:color w:val="auto"/>
          <w:sz w:val="28"/>
          <w:szCs w:val="28"/>
          <w:highlight w:val="none"/>
          <w:lang w:val="en-US" w:eastAsia="zh-CN"/>
        </w:rPr>
        <w:t>六</w:t>
      </w:r>
      <w:r>
        <w:rPr>
          <w:rFonts w:hint="eastAsia" w:ascii="仿宋" w:hAnsi="仿宋" w:eastAsia="仿宋" w:cs="仿宋"/>
          <w:color w:val="auto"/>
          <w:sz w:val="28"/>
          <w:szCs w:val="28"/>
          <w:highlight w:val="none"/>
        </w:rPr>
        <w:t>个月，维保方提供经双方确认的服务清单及增值税专用发票，采购方自收到准确清单和发票后，30日内完成费用支付。</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三</w:t>
      </w:r>
      <w:r>
        <w:rPr>
          <w:rFonts w:hint="eastAsia" w:ascii="仿宋" w:hAnsi="仿宋" w:eastAsia="仿宋" w:cs="仿宋"/>
          <w:sz w:val="28"/>
          <w:szCs w:val="28"/>
        </w:rPr>
        <w:t>、售后服务</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维保方必须满足采购方售后服务要求。如产品使用过程发生问题，维保方须在接到采购方通知后12小时内做出书面答复并提供解决方案。若需要派遣技术人员，则应在接到采购方通知后24小时内派人员到达现场进行免费指导解决问题。</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2、采购方不再对任何售后服务进行付费。维保方的派遣人员产生的一切费用由维保方承担。</w:t>
      </w:r>
    </w:p>
    <w:p>
      <w:pPr>
        <w:pStyle w:val="3"/>
        <w:numPr>
          <w:ilvl w:val="0"/>
          <w:numId w:val="0"/>
        </w:numPr>
        <w:jc w:val="both"/>
        <w:rPr>
          <w:rFonts w:hint="eastAsia" w:ascii="仿宋" w:hAnsi="仿宋" w:eastAsia="仿宋" w:cs="仿宋"/>
          <w:color w:val="auto"/>
          <w:kern w:val="2"/>
          <w:sz w:val="28"/>
          <w:szCs w:val="28"/>
        </w:rPr>
      </w:pPr>
      <w:bookmarkStart w:id="10" w:name="_Toc530583924"/>
    </w:p>
    <w:p>
      <w:pPr>
        <w:pStyle w:val="3"/>
        <w:numPr>
          <w:ilvl w:val="0"/>
          <w:numId w:val="0"/>
        </w:numPr>
        <w:jc w:val="both"/>
        <w:rPr>
          <w:rFonts w:hint="eastAsia" w:ascii="仿宋" w:hAnsi="仿宋" w:eastAsia="仿宋" w:cs="仿宋"/>
          <w:color w:val="auto"/>
          <w:kern w:val="2"/>
          <w:sz w:val="28"/>
          <w:szCs w:val="28"/>
          <w:lang w:val="en-US" w:eastAsia="zh-CN"/>
        </w:rPr>
      </w:pPr>
      <w:r>
        <w:rPr>
          <w:rFonts w:hint="eastAsia" w:ascii="仿宋" w:hAnsi="仿宋" w:eastAsia="仿宋" w:cs="仿宋"/>
          <w:color w:val="auto"/>
          <w:kern w:val="2"/>
          <w:sz w:val="28"/>
          <w:szCs w:val="28"/>
          <w:lang w:val="en-US" w:eastAsia="zh-CN"/>
        </w:rPr>
        <w:t>附件 备件清单</w:t>
      </w:r>
    </w:p>
    <w:tbl>
      <w:tblPr>
        <w:tblStyle w:val="12"/>
        <w:tblW w:w="7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488"/>
        <w:gridCol w:w="2306"/>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tabs>
                <w:tab w:val="left" w:pos="2413"/>
              </w:tabs>
              <w:jc w:val="center"/>
              <w:rPr>
                <w:rFonts w:ascii="宋体" w:hAnsi="宋体" w:cs="宋体"/>
                <w:sz w:val="24"/>
              </w:rPr>
            </w:pPr>
            <w:r>
              <w:rPr>
                <w:rFonts w:hint="eastAsia" w:ascii="宋体" w:hAnsi="宋体" w:cs="宋体"/>
                <w:sz w:val="24"/>
              </w:rPr>
              <w:t>序号</w:t>
            </w:r>
          </w:p>
        </w:tc>
        <w:tc>
          <w:tcPr>
            <w:tcW w:w="2488" w:type="dxa"/>
            <w:vAlign w:val="center"/>
          </w:tcPr>
          <w:p>
            <w:pPr>
              <w:tabs>
                <w:tab w:val="left" w:pos="2413"/>
              </w:tabs>
              <w:jc w:val="center"/>
              <w:rPr>
                <w:rFonts w:ascii="宋体" w:hAnsi="宋体" w:cs="宋体"/>
                <w:sz w:val="24"/>
              </w:rPr>
            </w:pPr>
            <w:r>
              <w:rPr>
                <w:rFonts w:hint="eastAsia" w:ascii="宋体" w:hAnsi="宋体" w:cs="宋体"/>
                <w:sz w:val="24"/>
              </w:rPr>
              <w:t>备件名称（</w:t>
            </w:r>
            <w:r>
              <w:rPr>
                <w:rFonts w:hint="eastAsia" w:ascii="宋体" w:hAnsi="宋体" w:cs="宋体"/>
                <w:kern w:val="0"/>
                <w:sz w:val="24"/>
                <w:szCs w:val="24"/>
                <w:lang w:bidi="ar"/>
              </w:rPr>
              <w:t>国产</w:t>
            </w:r>
            <w:r>
              <w:rPr>
                <w:rFonts w:hint="eastAsia" w:ascii="宋体" w:hAnsi="宋体" w:cs="宋体"/>
                <w:sz w:val="24"/>
              </w:rPr>
              <w:t>）</w:t>
            </w:r>
          </w:p>
        </w:tc>
        <w:tc>
          <w:tcPr>
            <w:tcW w:w="2306" w:type="dxa"/>
            <w:vAlign w:val="center"/>
          </w:tcPr>
          <w:p>
            <w:pPr>
              <w:tabs>
                <w:tab w:val="left" w:pos="2413"/>
              </w:tabs>
              <w:jc w:val="center"/>
              <w:rPr>
                <w:rFonts w:ascii="宋体" w:hAnsi="宋体" w:cs="宋体"/>
                <w:sz w:val="24"/>
              </w:rPr>
            </w:pPr>
            <w:r>
              <w:rPr>
                <w:rFonts w:hint="eastAsia" w:ascii="宋体" w:hAnsi="宋体" w:cs="宋体"/>
                <w:sz w:val="24"/>
              </w:rPr>
              <w:t>型号</w:t>
            </w:r>
          </w:p>
        </w:tc>
        <w:tc>
          <w:tcPr>
            <w:tcW w:w="1992" w:type="dxa"/>
            <w:vAlign w:val="center"/>
          </w:tcPr>
          <w:p>
            <w:pPr>
              <w:tabs>
                <w:tab w:val="left" w:pos="2413"/>
              </w:tabs>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减速开关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限速开关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极限开关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4</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检修开关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EL-1374</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5</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底坑急停开关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EL-1375</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6</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涨紧轮开关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EL-1376</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7</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下限位开关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EL-1377</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8</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下极限开关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EL-1378</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9</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底坑电话机</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ZDH01-024</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10</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井道端站开关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EL-1375</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11</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平层控制金属板</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P227001C101-01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12</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行程开关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ZXCKG-003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13</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对重导靴/靴衬</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YA175C746</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14</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导轨油</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FL0495</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15</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外呼面板/贴面</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YA022A587</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16</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到站钟</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P264202C000</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17</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平层开关（光电）</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Z4C02-21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18</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门锁主触点</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YA060D858</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19</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厅门三角锁</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YA297C580</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20</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厅门滑轮/门导轮</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YA031D533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21</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厅门触点/开关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ZKG003-02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22</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厅门地坎</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P371107B000G01L03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23</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基站消防开关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SYE500B310</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24</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安全触板开关</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X55CA-01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25</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门锁副触点</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ZKG003-02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26</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光电管</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P321511C621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27</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油杯/轿厢油杯/导轨油杯</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YB001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28</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滚动导靴滚轮</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YA133C567</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29</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警铃</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P206001D000</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30</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镇流器</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YA066B898G03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31</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齿形带</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YA209C301-02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32</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超载蜂鸣器</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ZJL6V-005</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33</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轿门滑轮</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YA031D533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34</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导轨集油盘/集油盒</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Y429442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35</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缓冲器开关</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ZXCKG-003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36</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轿内显示板/召唤显示板/层显板</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LHD-660A</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37</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轿内直流稳压电源</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X59LX-213</w:t>
            </w:r>
          </w:p>
        </w:tc>
        <w:tc>
          <w:tcPr>
            <w:tcW w:w="1992" w:type="dxa"/>
            <w:vAlign w:val="center"/>
          </w:tcPr>
          <w:p>
            <w:pPr>
              <w:jc w:val="center"/>
              <w:rPr>
                <w:rFonts w:ascii="宋体" w:hAnsi="宋体" w:cs="宋体"/>
                <w:kern w:val="0"/>
                <w:sz w:val="24"/>
                <w:szCs w:val="24"/>
                <w:lang w:bidi="ar"/>
              </w:rPr>
            </w:pPr>
          </w:p>
        </w:tc>
      </w:tr>
    </w:tbl>
    <w:p>
      <w:pPr>
        <w:pStyle w:val="3"/>
        <w:numPr>
          <w:ilvl w:val="0"/>
          <w:numId w:val="0"/>
        </w:numPr>
        <w:jc w:val="both"/>
        <w:rPr>
          <w:rFonts w:hint="eastAsia" w:ascii="仿宋" w:hAnsi="仿宋" w:eastAsia="仿宋" w:cs="仿宋"/>
          <w:color w:val="auto"/>
          <w:kern w:val="2"/>
          <w:sz w:val="28"/>
          <w:szCs w:val="28"/>
        </w:rPr>
      </w:pPr>
    </w:p>
    <w:tbl>
      <w:tblPr>
        <w:tblStyle w:val="12"/>
        <w:tblW w:w="7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488"/>
        <w:gridCol w:w="2306"/>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tabs>
                <w:tab w:val="left" w:pos="2413"/>
              </w:tabs>
              <w:jc w:val="center"/>
              <w:rPr>
                <w:rFonts w:ascii="宋体" w:hAnsi="宋体" w:cs="宋体"/>
                <w:sz w:val="24"/>
              </w:rPr>
            </w:pPr>
            <w:r>
              <w:rPr>
                <w:rFonts w:hint="eastAsia" w:ascii="宋体" w:hAnsi="宋体" w:cs="宋体"/>
                <w:sz w:val="24"/>
              </w:rPr>
              <w:t>序号</w:t>
            </w:r>
          </w:p>
        </w:tc>
        <w:tc>
          <w:tcPr>
            <w:tcW w:w="2488" w:type="dxa"/>
            <w:vAlign w:val="center"/>
          </w:tcPr>
          <w:p>
            <w:pPr>
              <w:tabs>
                <w:tab w:val="left" w:pos="2413"/>
              </w:tabs>
              <w:jc w:val="center"/>
              <w:rPr>
                <w:rFonts w:ascii="宋体" w:hAnsi="宋体" w:cs="宋体"/>
                <w:sz w:val="24"/>
              </w:rPr>
            </w:pPr>
            <w:r>
              <w:rPr>
                <w:rFonts w:hint="eastAsia" w:ascii="宋体" w:hAnsi="宋体" w:cs="宋体"/>
                <w:sz w:val="24"/>
              </w:rPr>
              <w:t>备件名称（</w:t>
            </w:r>
            <w:r>
              <w:rPr>
                <w:rFonts w:hint="eastAsia" w:ascii="宋体" w:hAnsi="宋体" w:cs="宋体"/>
                <w:kern w:val="0"/>
                <w:sz w:val="24"/>
                <w:szCs w:val="24"/>
                <w:lang w:bidi="ar"/>
              </w:rPr>
              <w:t>国产</w:t>
            </w:r>
            <w:r>
              <w:rPr>
                <w:rFonts w:hint="eastAsia" w:ascii="宋体" w:hAnsi="宋体" w:cs="宋体"/>
                <w:sz w:val="24"/>
              </w:rPr>
              <w:t>）</w:t>
            </w:r>
          </w:p>
        </w:tc>
        <w:tc>
          <w:tcPr>
            <w:tcW w:w="2306" w:type="dxa"/>
            <w:vAlign w:val="center"/>
          </w:tcPr>
          <w:p>
            <w:pPr>
              <w:tabs>
                <w:tab w:val="left" w:pos="2413"/>
              </w:tabs>
              <w:jc w:val="center"/>
              <w:rPr>
                <w:rFonts w:ascii="宋体" w:hAnsi="宋体" w:cs="宋体"/>
                <w:sz w:val="24"/>
              </w:rPr>
            </w:pPr>
            <w:r>
              <w:rPr>
                <w:rFonts w:hint="eastAsia" w:ascii="宋体" w:hAnsi="宋体" w:cs="宋体"/>
                <w:sz w:val="24"/>
              </w:rPr>
              <w:t>型号</w:t>
            </w:r>
          </w:p>
        </w:tc>
        <w:tc>
          <w:tcPr>
            <w:tcW w:w="1992" w:type="dxa"/>
            <w:vAlign w:val="center"/>
          </w:tcPr>
          <w:p>
            <w:pPr>
              <w:tabs>
                <w:tab w:val="left" w:pos="2413"/>
              </w:tabs>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减速开关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限速开关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极限开关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4</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检修开关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EL-1374</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5</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底坑急停开关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EL-1375</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6</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涨紧轮开关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EL-1376</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7</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下限位开关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EL-1377</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8</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下极限开关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EL-1378</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9</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底坑电话机</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ZDH01-024</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10</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井道端站开关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EL-1375</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11</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平层控制金属板</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P227001C101-01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12</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行程开关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ZXCKG-003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13</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对重导靴/靴衬</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YA175C746</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14</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导轨油</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FL0495</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15</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外呼面板/贴面</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YA022A587</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16</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到站钟</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P264202C000</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17</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平层开关（光电）</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Z4C02-21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18</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门锁主触点</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YA060D858</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19</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厅门三角锁</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YA297C580</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20</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厅门滑轮/门导轮</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YA031D533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21</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厅门触点/开关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ZKG003-02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22</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厅门地坎</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P371107B000G01L03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23</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基站消防开关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SYE500B310</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24</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安全触板开关</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X55CA-01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25</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门锁副触点</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ZKG003-02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26</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光电管</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P321511C621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27</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油杯/轿厢油杯/导轨油杯</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YB001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28</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滚动导靴滚轮</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YA133C567</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29</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警铃</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P206001D000</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30</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镇流器</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YA066B898G03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31</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齿形带</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YA209C301-02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32</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超载蜂鸣器</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ZJL6V-005</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33</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轿门滑轮</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YA031D533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34</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导轨集油盘/集油盒</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Y429442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35</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缓冲器开关</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ZXCKG-003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36</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轿内显示板/召唤显示板/层显板</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LHD-660A</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37</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轿内直流稳压电源</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X59LX-213</w:t>
            </w:r>
          </w:p>
        </w:tc>
        <w:tc>
          <w:tcPr>
            <w:tcW w:w="1992" w:type="dxa"/>
            <w:vAlign w:val="center"/>
          </w:tcPr>
          <w:p>
            <w:pPr>
              <w:jc w:val="center"/>
              <w:rPr>
                <w:rFonts w:ascii="宋体" w:hAnsi="宋体" w:cs="宋体"/>
                <w:kern w:val="0"/>
                <w:sz w:val="24"/>
                <w:szCs w:val="24"/>
                <w:lang w:bidi="ar"/>
              </w:rPr>
            </w:pPr>
          </w:p>
        </w:tc>
      </w:tr>
    </w:tbl>
    <w:p>
      <w:pPr>
        <w:pStyle w:val="3"/>
        <w:numPr>
          <w:ilvl w:val="0"/>
          <w:numId w:val="0"/>
        </w:numPr>
        <w:jc w:val="center"/>
        <w:rPr>
          <w:rFonts w:ascii="仿宋" w:hAnsi="仿宋" w:eastAsia="仿宋" w:cs="仿宋"/>
          <w:snapToGrid w:val="0"/>
          <w:sz w:val="44"/>
          <w:szCs w:val="44"/>
        </w:rPr>
      </w:pPr>
      <w:r>
        <w:rPr>
          <w:rFonts w:hint="eastAsia" w:ascii="仿宋" w:hAnsi="仿宋" w:eastAsia="仿宋" w:cs="仿宋"/>
          <w:color w:val="auto"/>
          <w:kern w:val="2"/>
          <w:sz w:val="28"/>
          <w:szCs w:val="28"/>
        </w:rPr>
        <w:br w:type="page"/>
      </w:r>
      <w:r>
        <w:rPr>
          <w:rFonts w:hint="eastAsia" w:ascii="仿宋" w:hAnsi="仿宋" w:eastAsia="仿宋" w:cs="仿宋"/>
          <w:snapToGrid w:val="0"/>
          <w:sz w:val="44"/>
          <w:szCs w:val="44"/>
        </w:rPr>
        <w:t>第四部分    报价文件格式</w:t>
      </w:r>
      <w:bookmarkEnd w:id="10"/>
    </w:p>
    <w:p>
      <w:pPr>
        <w:spacing w:line="360" w:lineRule="auto"/>
        <w:jc w:val="left"/>
        <w:rPr>
          <w:rFonts w:ascii="仿宋" w:hAnsi="仿宋" w:eastAsia="仿宋" w:cs="仿宋"/>
          <w:b/>
          <w:sz w:val="28"/>
        </w:rPr>
      </w:pPr>
      <w:r>
        <w:rPr>
          <w:rStyle w:val="19"/>
          <w:rFonts w:hint="eastAsia" w:ascii="仿宋" w:hAnsi="仿宋" w:eastAsia="仿宋" w:cs="仿宋"/>
          <w:sz w:val="30"/>
        </w:rPr>
        <w:t>附件一：</w:t>
      </w:r>
    </w:p>
    <w:p>
      <w:pPr>
        <w:spacing w:line="360" w:lineRule="auto"/>
        <w:jc w:val="right"/>
        <w:rPr>
          <w:rFonts w:ascii="仿宋" w:hAnsi="仿宋" w:eastAsia="仿宋" w:cs="仿宋"/>
          <w:sz w:val="32"/>
        </w:rPr>
      </w:pPr>
    </w:p>
    <w:p>
      <w:pPr>
        <w:spacing w:line="360" w:lineRule="auto"/>
        <w:rPr>
          <w:rFonts w:ascii="仿宋" w:hAnsi="仿宋" w:eastAsia="仿宋" w:cs="仿宋"/>
          <w:sz w:val="44"/>
        </w:rPr>
      </w:pPr>
    </w:p>
    <w:p>
      <w:pPr>
        <w:spacing w:line="360" w:lineRule="auto"/>
        <w:jc w:val="center"/>
        <w:rPr>
          <w:rFonts w:hint="eastAsia" w:ascii="仿宋" w:hAnsi="仿宋" w:eastAsia="仿宋" w:cs="仿宋"/>
          <w:sz w:val="52"/>
        </w:rPr>
      </w:pPr>
      <w:r>
        <w:rPr>
          <w:rFonts w:hint="eastAsia" w:ascii="仿宋" w:hAnsi="仿宋" w:eastAsia="仿宋" w:cs="仿宋"/>
          <w:sz w:val="52"/>
        </w:rPr>
        <w:t>2022年临江公司</w:t>
      </w:r>
      <w:r>
        <w:rPr>
          <w:rFonts w:hint="eastAsia" w:ascii="仿宋" w:hAnsi="仿宋" w:eastAsia="仿宋" w:cs="仿宋"/>
          <w:sz w:val="52"/>
          <w:lang w:val="en-US" w:eastAsia="zh-CN"/>
        </w:rPr>
        <w:t>三固事业部电梯</w:t>
      </w:r>
      <w:r>
        <w:rPr>
          <w:rFonts w:hint="eastAsia" w:ascii="仿宋" w:hAnsi="仿宋" w:eastAsia="仿宋" w:cs="仿宋"/>
          <w:sz w:val="52"/>
        </w:rPr>
        <w:t>维保</w:t>
      </w:r>
      <w:r>
        <w:rPr>
          <w:rFonts w:hint="eastAsia" w:ascii="仿宋" w:hAnsi="仿宋" w:eastAsia="仿宋" w:cs="仿宋"/>
          <w:sz w:val="52"/>
          <w:lang w:val="en-US" w:eastAsia="zh-CN"/>
        </w:rPr>
        <w:t>服务</w:t>
      </w:r>
      <w:r>
        <w:rPr>
          <w:rFonts w:hint="eastAsia" w:ascii="仿宋" w:hAnsi="仿宋" w:eastAsia="仿宋" w:cs="仿宋"/>
          <w:sz w:val="52"/>
        </w:rPr>
        <w:t>采购项目</w:t>
      </w:r>
    </w:p>
    <w:p>
      <w:pPr>
        <w:spacing w:line="360" w:lineRule="auto"/>
        <w:jc w:val="center"/>
        <w:rPr>
          <w:rFonts w:hint="default" w:ascii="仿宋" w:hAnsi="仿宋" w:eastAsia="仿宋" w:cs="仿宋"/>
          <w:sz w:val="36"/>
          <w:highlight w:val="none"/>
          <w:lang w:val="en-US" w:eastAsia="zh-CN"/>
        </w:rPr>
      </w:pPr>
      <w:r>
        <w:rPr>
          <w:rFonts w:hint="eastAsia" w:ascii="仿宋" w:hAnsi="仿宋" w:eastAsia="仿宋" w:cs="仿宋"/>
          <w:sz w:val="36"/>
          <w:highlight w:val="none"/>
        </w:rPr>
        <w:t>采购编号：</w:t>
      </w:r>
      <w:r>
        <w:rPr>
          <w:rFonts w:hint="eastAsia" w:ascii="仿宋" w:hAnsi="仿宋" w:eastAsia="仿宋" w:cs="仿宋"/>
          <w:sz w:val="36"/>
          <w:highlight w:val="none"/>
          <w:lang w:val="en-US" w:eastAsia="zh-CN"/>
        </w:rPr>
        <w:t>202211008-1</w:t>
      </w:r>
    </w:p>
    <w:p>
      <w:pPr>
        <w:spacing w:line="360" w:lineRule="auto"/>
        <w:jc w:val="center"/>
        <w:rPr>
          <w:rFonts w:ascii="仿宋" w:hAnsi="仿宋" w:eastAsia="仿宋" w:cs="仿宋"/>
          <w:sz w:val="84"/>
        </w:rPr>
      </w:pPr>
      <w:r>
        <w:rPr>
          <w:rFonts w:hint="eastAsia" w:ascii="仿宋" w:hAnsi="仿宋" w:eastAsia="仿宋" w:cs="仿宋"/>
          <w:sz w:val="84"/>
        </w:rPr>
        <w:t>报价文件</w:t>
      </w: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36"/>
        </w:rPr>
      </w:pPr>
      <w:r>
        <w:rPr>
          <w:rFonts w:hint="eastAsia" w:ascii="仿宋" w:hAnsi="仿宋" w:eastAsia="仿宋" w:cs="仿宋"/>
          <w:sz w:val="36"/>
        </w:rPr>
        <w:t>报价单位全称</w:t>
      </w:r>
    </w:p>
    <w:p>
      <w:pPr>
        <w:spacing w:line="360" w:lineRule="auto"/>
        <w:ind w:firstLine="3240" w:firstLineChars="900"/>
        <w:rPr>
          <w:rStyle w:val="19"/>
          <w:rFonts w:ascii="仿宋" w:hAnsi="仿宋" w:eastAsia="仿宋" w:cs="仿宋"/>
          <w:sz w:val="30"/>
        </w:rPr>
      </w:pPr>
      <w:r>
        <w:rPr>
          <w:rFonts w:hint="eastAsia" w:ascii="仿宋" w:hAnsi="仿宋" w:eastAsia="仿宋" w:cs="仿宋"/>
          <w:sz w:val="36"/>
        </w:rPr>
        <w:t>2022年 月  日</w:t>
      </w:r>
      <w:r>
        <w:rPr>
          <w:rStyle w:val="19"/>
          <w:rFonts w:hint="eastAsia" w:ascii="仿宋" w:hAnsi="仿宋" w:eastAsia="仿宋" w:cs="仿宋"/>
          <w:sz w:val="30"/>
        </w:rPr>
        <w:br w:type="page"/>
      </w:r>
      <w:r>
        <w:rPr>
          <w:rStyle w:val="19"/>
          <w:rFonts w:hint="eastAsia" w:ascii="仿宋" w:hAnsi="仿宋" w:eastAsia="仿宋" w:cs="仿宋"/>
          <w:sz w:val="30"/>
        </w:rPr>
        <w:t>附件二</w:t>
      </w:r>
    </w:p>
    <w:p>
      <w:pPr>
        <w:spacing w:line="360" w:lineRule="auto"/>
        <w:jc w:val="center"/>
        <w:rPr>
          <w:rFonts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ascii="仿宋" w:hAnsi="仿宋" w:eastAsia="仿宋" w:cs="仿宋"/>
          <w:b/>
          <w:sz w:val="36"/>
        </w:rPr>
      </w:pPr>
    </w:p>
    <w:p>
      <w:pPr>
        <w:spacing w:line="360" w:lineRule="auto"/>
        <w:jc w:val="left"/>
        <w:rPr>
          <w:rFonts w:ascii="仿宋" w:hAnsi="仿宋" w:eastAsia="仿宋" w:cs="仿宋"/>
          <w:sz w:val="30"/>
        </w:rPr>
      </w:pPr>
      <w:r>
        <w:rPr>
          <w:rFonts w:hint="eastAsia" w:ascii="仿宋" w:hAnsi="仿宋" w:eastAsia="仿宋" w:cs="仿宋"/>
          <w:sz w:val="30"/>
        </w:rPr>
        <w:t>杭州临江环境能源有限公司：</w:t>
      </w:r>
    </w:p>
    <w:p>
      <w:pPr>
        <w:spacing w:line="360" w:lineRule="auto"/>
        <w:rPr>
          <w:rFonts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法定代表人授权（全名、职务、身份证号码）为授权代表，参加贵方组织的</w:t>
      </w:r>
      <w:r>
        <w:rPr>
          <w:rFonts w:hint="eastAsia" w:ascii="仿宋" w:hAnsi="仿宋" w:eastAsia="仿宋" w:cs="仿宋"/>
          <w:sz w:val="30"/>
          <w:u w:val="single"/>
        </w:rPr>
        <w:t>2022年临江公司</w:t>
      </w:r>
      <w:r>
        <w:rPr>
          <w:rFonts w:hint="eastAsia" w:ascii="仿宋" w:hAnsi="仿宋" w:eastAsia="仿宋" w:cs="仿宋"/>
          <w:sz w:val="30"/>
          <w:u w:val="single"/>
          <w:lang w:val="en-US" w:eastAsia="zh-CN"/>
        </w:rPr>
        <w:t>三固事业部电梯</w:t>
      </w:r>
      <w:r>
        <w:rPr>
          <w:rFonts w:hint="eastAsia" w:ascii="仿宋" w:hAnsi="仿宋" w:eastAsia="仿宋" w:cs="仿宋"/>
          <w:sz w:val="30"/>
          <w:u w:val="single"/>
        </w:rPr>
        <w:t>维保</w:t>
      </w:r>
      <w:r>
        <w:rPr>
          <w:rFonts w:hint="eastAsia" w:ascii="仿宋" w:hAnsi="仿宋" w:eastAsia="仿宋" w:cs="仿宋"/>
          <w:sz w:val="30"/>
          <w:u w:val="single"/>
          <w:lang w:val="en-US" w:eastAsia="zh-CN"/>
        </w:rPr>
        <w:t>服务</w:t>
      </w:r>
      <w:r>
        <w:rPr>
          <w:rFonts w:hint="eastAsia" w:ascii="仿宋" w:hAnsi="仿宋" w:eastAsia="仿宋" w:cs="仿宋"/>
          <w:sz w:val="30"/>
          <w:u w:val="single"/>
        </w:rPr>
        <w:t>采购</w:t>
      </w:r>
      <w:r>
        <w:rPr>
          <w:rFonts w:hint="eastAsia" w:ascii="仿宋" w:hAnsi="仿宋" w:eastAsia="仿宋" w:cs="仿宋"/>
          <w:sz w:val="30"/>
        </w:rPr>
        <w:t>编号为</w:t>
      </w:r>
      <w:r>
        <w:rPr>
          <w:rFonts w:hint="eastAsia" w:ascii="仿宋" w:hAnsi="仿宋" w:eastAsia="仿宋" w:cs="仿宋"/>
          <w:sz w:val="30"/>
          <w:highlight w:val="none"/>
          <w:u w:val="single"/>
        </w:rPr>
        <w:t xml:space="preserve"> </w:t>
      </w:r>
      <w:r>
        <w:rPr>
          <w:rFonts w:hint="eastAsia" w:ascii="仿宋" w:hAnsi="仿宋" w:eastAsia="仿宋" w:cs="仿宋"/>
          <w:sz w:val="30"/>
          <w:highlight w:val="none"/>
          <w:u w:val="single"/>
          <w:lang w:val="en-US" w:eastAsia="zh-CN"/>
        </w:rPr>
        <w:t>202211008-1</w:t>
      </w:r>
      <w:r>
        <w:rPr>
          <w:rFonts w:hint="eastAsia" w:ascii="仿宋" w:hAnsi="仿宋" w:eastAsia="仿宋" w:cs="仿宋"/>
          <w:sz w:val="30"/>
          <w:highlight w:val="none"/>
          <w:u w:val="single"/>
        </w:rPr>
        <w:t xml:space="preserve">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ascii="仿宋" w:hAnsi="仿宋" w:eastAsia="仿宋" w:cs="仿宋"/>
          <w:snapToGrid w:val="0"/>
          <w:sz w:val="30"/>
        </w:rPr>
      </w:pPr>
      <w:r>
        <w:rPr>
          <w:rFonts w:hint="eastAsia" w:ascii="仿宋" w:hAnsi="仿宋" w:eastAsia="仿宋" w:cs="仿宋"/>
          <w:snapToGrid w:val="0"/>
          <w:sz w:val="30"/>
        </w:rPr>
        <w:t xml:space="preserve">    授权代表无转委托权。</w:t>
      </w:r>
    </w:p>
    <w:p>
      <w:pPr>
        <w:spacing w:line="360" w:lineRule="auto"/>
        <w:ind w:firstLine="750" w:firstLineChars="250"/>
        <w:jc w:val="left"/>
        <w:rPr>
          <w:rFonts w:ascii="仿宋" w:hAnsi="仿宋" w:eastAsia="仿宋" w:cs="仿宋"/>
          <w:snapToGrid w:val="0"/>
          <w:sz w:val="30"/>
        </w:rPr>
      </w:pPr>
      <w:r>
        <w:rPr>
          <w:rFonts w:hint="eastAsia" w:ascii="仿宋" w:hAnsi="仿宋" w:eastAsia="仿宋" w:cs="仿宋"/>
          <w:snapToGrid w:val="0"/>
          <w:sz w:val="30"/>
        </w:rPr>
        <w:t>附：法定代表人、授权代表身份证明</w:t>
      </w:r>
    </w:p>
    <w:p>
      <w:pPr>
        <w:spacing w:line="360" w:lineRule="auto"/>
        <w:ind w:left="540" w:firstLine="30"/>
        <w:jc w:val="left"/>
        <w:rPr>
          <w:rFonts w:ascii="仿宋" w:hAnsi="仿宋" w:eastAsia="仿宋" w:cs="仿宋"/>
          <w:snapToGrid w:val="0"/>
          <w:sz w:val="30"/>
        </w:rPr>
      </w:pPr>
    </w:p>
    <w:p>
      <w:pPr>
        <w:spacing w:line="360" w:lineRule="auto"/>
        <w:ind w:left="540" w:firstLine="30"/>
        <w:jc w:val="left"/>
        <w:rPr>
          <w:rFonts w:ascii="仿宋" w:hAnsi="仿宋" w:eastAsia="仿宋" w:cs="仿宋"/>
          <w:sz w:val="30"/>
        </w:rPr>
      </w:pPr>
    </w:p>
    <w:p>
      <w:pPr>
        <w:spacing w:line="360" w:lineRule="auto"/>
        <w:ind w:left="540" w:firstLine="30"/>
        <w:jc w:val="left"/>
        <w:rPr>
          <w:rFonts w:ascii="仿宋" w:hAnsi="仿宋" w:eastAsia="仿宋" w:cs="仿宋"/>
          <w:sz w:val="30"/>
        </w:rPr>
      </w:pPr>
    </w:p>
    <w:p>
      <w:pPr>
        <w:spacing w:line="360" w:lineRule="auto"/>
        <w:ind w:left="540" w:firstLine="30"/>
        <w:jc w:val="left"/>
        <w:rPr>
          <w:rFonts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ascii="仿宋" w:hAnsi="仿宋" w:eastAsia="仿宋" w:cs="仿宋"/>
          <w:sz w:val="30"/>
          <w:u w:val="single"/>
        </w:rPr>
      </w:pPr>
      <w:r>
        <w:rPr>
          <w:rFonts w:hint="eastAsia" w:ascii="仿宋" w:hAnsi="仿宋" w:eastAsia="仿宋" w:cs="仿宋"/>
          <w:sz w:val="30"/>
        </w:rPr>
        <w:t>授权代表签字：</w:t>
      </w:r>
    </w:p>
    <w:p>
      <w:pPr>
        <w:spacing w:line="360" w:lineRule="auto"/>
        <w:ind w:left="540" w:leftChars="257" w:firstLine="1086" w:firstLineChars="362"/>
        <w:jc w:val="left"/>
        <w:rPr>
          <w:rFonts w:ascii="仿宋" w:hAnsi="仿宋" w:eastAsia="仿宋" w:cs="仿宋"/>
          <w:sz w:val="30"/>
        </w:rPr>
      </w:pPr>
      <w:r>
        <w:rPr>
          <w:rFonts w:hint="eastAsia" w:ascii="仿宋" w:hAnsi="仿宋" w:eastAsia="仿宋" w:cs="仿宋"/>
          <w:sz w:val="30"/>
        </w:rPr>
        <w:t>授权代表联系方式：</w:t>
      </w:r>
    </w:p>
    <w:p>
      <w:pPr>
        <w:adjustRightInd w:val="0"/>
        <w:snapToGrid w:val="0"/>
        <w:spacing w:line="360" w:lineRule="auto"/>
        <w:ind w:right="480"/>
        <w:jc w:val="left"/>
        <w:rPr>
          <w:rFonts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none"/>
        </w:rPr>
        <w:t xml:space="preserve"> 2022</w:t>
      </w:r>
      <w:r>
        <w:rPr>
          <w:rFonts w:hint="eastAsia" w:ascii="仿宋" w:hAnsi="仿宋" w:eastAsia="仿宋" w:cs="仿宋"/>
          <w:sz w:val="30"/>
        </w:rPr>
        <w:t>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spacing w:line="360" w:lineRule="auto"/>
        <w:jc w:val="left"/>
        <w:rPr>
          <w:rStyle w:val="19"/>
          <w:rFonts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ascii="仿宋" w:hAnsi="仿宋" w:eastAsia="仿宋" w:cs="仿宋"/>
          <w:b/>
          <w:sz w:val="44"/>
        </w:rPr>
      </w:pPr>
      <w:r>
        <w:rPr>
          <w:rFonts w:hint="eastAsia" w:ascii="仿宋" w:hAnsi="仿宋" w:eastAsia="仿宋" w:cs="仿宋"/>
          <w:b/>
          <w:sz w:val="44"/>
        </w:rPr>
        <w:t>报 价 一 览 表</w:t>
      </w:r>
    </w:p>
    <w:p>
      <w:pPr>
        <w:pStyle w:val="20"/>
        <w:snapToGrid w:val="0"/>
        <w:spacing w:line="360" w:lineRule="auto"/>
        <w:jc w:val="left"/>
        <w:rPr>
          <w:rFonts w:ascii="仿宋" w:hAnsi="仿宋" w:eastAsia="仿宋" w:cs="仿宋"/>
          <w:b w:val="0"/>
          <w:sz w:val="24"/>
          <w:szCs w:val="24"/>
        </w:rPr>
      </w:pPr>
      <w:r>
        <w:rPr>
          <w:rFonts w:hint="eastAsia" w:ascii="仿宋" w:hAnsi="仿宋" w:eastAsia="仿宋" w:cs="仿宋"/>
          <w:b w:val="0"/>
          <w:sz w:val="24"/>
          <w:szCs w:val="24"/>
        </w:rPr>
        <w:t>杭州临江环境能源有限公司：</w:t>
      </w:r>
    </w:p>
    <w:p>
      <w:pPr>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我公司</w:t>
      </w:r>
      <w:r>
        <w:rPr>
          <w:rFonts w:hint="eastAsia" w:ascii="仿宋" w:hAnsi="仿宋" w:eastAsia="仿宋" w:cs="仿宋"/>
          <w:sz w:val="24"/>
          <w:szCs w:val="24"/>
          <w:u w:val="single"/>
        </w:rPr>
        <w:t xml:space="preserve">        （报价单位名称）         </w:t>
      </w:r>
      <w:r>
        <w:rPr>
          <w:rFonts w:hint="eastAsia" w:ascii="仿宋" w:hAnsi="仿宋" w:eastAsia="仿宋" w:cs="仿宋"/>
          <w:sz w:val="24"/>
          <w:szCs w:val="24"/>
        </w:rPr>
        <w:t xml:space="preserve">根据贵单位询价文件要求，参加 </w:t>
      </w:r>
      <w:r>
        <w:rPr>
          <w:rFonts w:hint="eastAsia" w:ascii="仿宋" w:hAnsi="仿宋" w:eastAsia="仿宋" w:cs="仿宋"/>
          <w:sz w:val="24"/>
          <w:szCs w:val="24"/>
          <w:u w:val="single"/>
        </w:rPr>
        <w:t xml:space="preserve"> 2022年临江公司</w:t>
      </w:r>
      <w:r>
        <w:rPr>
          <w:rFonts w:hint="eastAsia" w:ascii="仿宋" w:hAnsi="仿宋" w:eastAsia="仿宋" w:cs="仿宋"/>
          <w:sz w:val="24"/>
          <w:szCs w:val="24"/>
          <w:u w:val="single"/>
          <w:lang w:val="en-US" w:eastAsia="zh-CN"/>
        </w:rPr>
        <w:t>三固事业部电梯</w:t>
      </w:r>
      <w:r>
        <w:rPr>
          <w:rFonts w:hint="eastAsia" w:ascii="仿宋" w:hAnsi="仿宋" w:eastAsia="仿宋" w:cs="仿宋"/>
          <w:sz w:val="24"/>
          <w:szCs w:val="24"/>
          <w:u w:val="single"/>
        </w:rPr>
        <w:t>维保</w:t>
      </w:r>
      <w:r>
        <w:rPr>
          <w:rFonts w:hint="eastAsia" w:ascii="仿宋" w:hAnsi="仿宋" w:eastAsia="仿宋" w:cs="仿宋"/>
          <w:sz w:val="24"/>
          <w:szCs w:val="24"/>
          <w:u w:val="single"/>
          <w:lang w:val="en-US" w:eastAsia="zh-CN"/>
        </w:rPr>
        <w:t>服务</w:t>
      </w:r>
      <w:r>
        <w:rPr>
          <w:rFonts w:hint="eastAsia" w:ascii="仿宋" w:hAnsi="仿宋" w:eastAsia="仿宋" w:cs="仿宋"/>
          <w:sz w:val="24"/>
          <w:szCs w:val="24"/>
          <w:u w:val="single"/>
        </w:rPr>
        <w:t>采购</w:t>
      </w:r>
      <w:r>
        <w:rPr>
          <w:rFonts w:hint="eastAsia" w:ascii="仿宋" w:hAnsi="仿宋" w:eastAsia="仿宋" w:cs="仿宋"/>
          <w:sz w:val="24"/>
          <w:szCs w:val="24"/>
        </w:rPr>
        <w:t>，报价如下：（金额：</w:t>
      </w:r>
      <w:r>
        <w:rPr>
          <w:rFonts w:hint="eastAsia" w:ascii="仿宋" w:hAnsi="仿宋" w:eastAsia="仿宋" w:cs="仿宋"/>
          <w:sz w:val="24"/>
          <w:szCs w:val="24"/>
          <w:u w:val="single"/>
        </w:rPr>
        <w:t xml:space="preserve">        </w:t>
      </w:r>
      <w:r>
        <w:rPr>
          <w:rFonts w:hint="eastAsia" w:ascii="仿宋" w:hAnsi="仿宋" w:eastAsia="仿宋" w:cs="仿宋"/>
          <w:sz w:val="24"/>
          <w:szCs w:val="24"/>
        </w:rPr>
        <w:t>元，税率为     %）</w:t>
      </w:r>
    </w:p>
    <w:p>
      <w:pPr>
        <w:spacing w:line="360" w:lineRule="auto"/>
        <w:rPr>
          <w:rFonts w:ascii="仿宋" w:hAnsi="仿宋" w:eastAsia="仿宋" w:cs="仿宋"/>
          <w:sz w:val="24"/>
          <w:szCs w:val="24"/>
        </w:rPr>
      </w:pPr>
    </w:p>
    <w:tbl>
      <w:tblPr>
        <w:tblStyle w:val="13"/>
        <w:tblW w:w="9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948"/>
        <w:gridCol w:w="725"/>
        <w:gridCol w:w="1360"/>
        <w:gridCol w:w="855"/>
        <w:gridCol w:w="1024"/>
        <w:gridCol w:w="475"/>
        <w:gridCol w:w="1007"/>
        <w:gridCol w:w="1154"/>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579" w:type="dxa"/>
            <w:vAlign w:val="center"/>
          </w:tcPr>
          <w:p>
            <w:pPr>
              <w:spacing w:line="360" w:lineRule="auto"/>
              <w:jc w:val="center"/>
              <w:rPr>
                <w:rFonts w:ascii="仿宋" w:hAnsi="仿宋" w:eastAsia="仿宋" w:cs="仿宋"/>
              </w:rPr>
            </w:pPr>
            <w:r>
              <w:rPr>
                <w:rFonts w:hint="eastAsia" w:ascii="仿宋" w:hAnsi="仿宋" w:eastAsia="仿宋" w:cs="仿宋"/>
              </w:rPr>
              <w:t>序号</w:t>
            </w:r>
          </w:p>
        </w:tc>
        <w:tc>
          <w:tcPr>
            <w:tcW w:w="948" w:type="dxa"/>
            <w:vAlign w:val="center"/>
          </w:tcPr>
          <w:p>
            <w:pPr>
              <w:spacing w:line="360" w:lineRule="auto"/>
              <w:jc w:val="center"/>
              <w:rPr>
                <w:rFonts w:ascii="仿宋" w:hAnsi="仿宋" w:eastAsia="仿宋" w:cs="仿宋"/>
              </w:rPr>
            </w:pPr>
            <w:r>
              <w:rPr>
                <w:rFonts w:hint="eastAsia" w:ascii="仿宋" w:hAnsi="仿宋" w:eastAsia="仿宋" w:cs="仿宋"/>
              </w:rPr>
              <w:t>名称</w:t>
            </w:r>
          </w:p>
        </w:tc>
        <w:tc>
          <w:tcPr>
            <w:tcW w:w="725" w:type="dxa"/>
            <w:vAlign w:val="center"/>
          </w:tcPr>
          <w:p>
            <w:pPr>
              <w:spacing w:line="360" w:lineRule="auto"/>
              <w:jc w:val="center"/>
              <w:rPr>
                <w:rFonts w:ascii="仿宋" w:hAnsi="仿宋" w:eastAsia="仿宋" w:cs="仿宋"/>
              </w:rPr>
            </w:pPr>
            <w:r>
              <w:rPr>
                <w:rFonts w:hint="eastAsia" w:ascii="仿宋" w:hAnsi="仿宋" w:eastAsia="仿宋" w:cs="仿宋"/>
              </w:rPr>
              <w:t>品牌</w:t>
            </w:r>
          </w:p>
        </w:tc>
        <w:tc>
          <w:tcPr>
            <w:tcW w:w="1360"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rPr>
              <w:t>型号</w:t>
            </w:r>
            <w:r>
              <w:rPr>
                <w:rFonts w:hint="eastAsia" w:ascii="仿宋" w:hAnsi="仿宋" w:eastAsia="仿宋" w:cs="仿宋"/>
                <w:lang w:eastAsia="zh-CN"/>
              </w:rPr>
              <w:t>、</w:t>
            </w:r>
            <w:r>
              <w:rPr>
                <w:rFonts w:hint="eastAsia" w:ascii="仿宋" w:hAnsi="仿宋" w:eastAsia="仿宋" w:cs="仿宋"/>
                <w:lang w:val="en-US" w:eastAsia="zh-CN"/>
              </w:rPr>
              <w:t>代号</w:t>
            </w:r>
          </w:p>
        </w:tc>
        <w:tc>
          <w:tcPr>
            <w:tcW w:w="855"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速度（m/s）</w:t>
            </w:r>
          </w:p>
        </w:tc>
        <w:tc>
          <w:tcPr>
            <w:tcW w:w="1024"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层站</w:t>
            </w:r>
          </w:p>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（站/门）</w:t>
            </w:r>
          </w:p>
        </w:tc>
        <w:tc>
          <w:tcPr>
            <w:tcW w:w="475" w:type="dxa"/>
            <w:vAlign w:val="center"/>
          </w:tcPr>
          <w:p>
            <w:pPr>
              <w:spacing w:line="360" w:lineRule="auto"/>
              <w:jc w:val="center"/>
              <w:rPr>
                <w:rFonts w:ascii="仿宋" w:hAnsi="仿宋" w:eastAsia="仿宋" w:cs="仿宋"/>
              </w:rPr>
            </w:pPr>
            <w:r>
              <w:rPr>
                <w:rFonts w:hint="eastAsia" w:ascii="仿宋" w:hAnsi="仿宋" w:eastAsia="仿宋" w:cs="仿宋"/>
              </w:rPr>
              <w:t>单位</w:t>
            </w:r>
          </w:p>
        </w:tc>
        <w:tc>
          <w:tcPr>
            <w:tcW w:w="1007" w:type="dxa"/>
            <w:vAlign w:val="center"/>
          </w:tcPr>
          <w:p>
            <w:pPr>
              <w:spacing w:line="360" w:lineRule="auto"/>
              <w:jc w:val="center"/>
              <w:rPr>
                <w:rFonts w:ascii="仿宋" w:hAnsi="仿宋" w:eastAsia="仿宋" w:cs="仿宋"/>
              </w:rPr>
            </w:pPr>
            <w:r>
              <w:rPr>
                <w:rFonts w:hint="eastAsia" w:ascii="仿宋" w:hAnsi="仿宋" w:eastAsia="仿宋" w:cs="仿宋"/>
              </w:rPr>
              <w:t>数量</w:t>
            </w:r>
          </w:p>
        </w:tc>
        <w:tc>
          <w:tcPr>
            <w:tcW w:w="115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单价</w:t>
            </w:r>
          </w:p>
        </w:tc>
        <w:tc>
          <w:tcPr>
            <w:tcW w:w="125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579"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948"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客梯</w:t>
            </w:r>
            <w:r>
              <w:rPr>
                <w:rFonts w:hint="eastAsia" w:ascii="仿宋" w:hAnsi="仿宋" w:eastAsia="仿宋" w:cs="仿宋"/>
              </w:rPr>
              <w:t>（1台）</w:t>
            </w:r>
          </w:p>
        </w:tc>
        <w:tc>
          <w:tcPr>
            <w:tcW w:w="725" w:type="dxa"/>
            <w:noWrap/>
            <w:vAlign w:val="center"/>
          </w:tcPr>
          <w:p>
            <w:pPr>
              <w:spacing w:line="360" w:lineRule="auto"/>
              <w:jc w:val="center"/>
              <w:rPr>
                <w:rFonts w:hint="eastAsia" w:ascii="仿宋" w:hAnsi="仿宋" w:eastAsia="仿宋" w:cs="仿宋"/>
                <w:lang w:eastAsia="zh-CN"/>
              </w:rPr>
            </w:pPr>
            <w:r>
              <w:rPr>
                <w:rFonts w:hint="eastAsia" w:ascii="仿宋" w:hAnsi="仿宋" w:eastAsia="仿宋" w:cs="仿宋"/>
                <w:lang w:val="en-US" w:eastAsia="zh-CN"/>
              </w:rPr>
              <w:t>三菱</w:t>
            </w:r>
          </w:p>
        </w:tc>
        <w:tc>
          <w:tcPr>
            <w:tcW w:w="1360"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LEHY-III</w:t>
            </w:r>
          </w:p>
          <w:p>
            <w:pPr>
              <w:spacing w:line="360" w:lineRule="auto"/>
              <w:jc w:val="center"/>
              <w:rPr>
                <w:rFonts w:hint="eastAsia"/>
              </w:rPr>
            </w:pPr>
            <w:r>
              <w:rPr>
                <w:rFonts w:hint="eastAsia" w:ascii="仿宋" w:hAnsi="仿宋" w:eastAsia="仿宋" w:cs="仿宋"/>
                <w:lang w:val="en-US" w:eastAsia="zh-CN"/>
              </w:rPr>
              <w:t>20N4V10-REX</w:t>
            </w:r>
          </w:p>
        </w:tc>
        <w:tc>
          <w:tcPr>
            <w:tcW w:w="85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1.00</w:t>
            </w:r>
          </w:p>
        </w:tc>
        <w:tc>
          <w:tcPr>
            <w:tcW w:w="102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5/5</w:t>
            </w:r>
          </w:p>
        </w:tc>
        <w:tc>
          <w:tcPr>
            <w:tcW w:w="475"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07"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154"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 xml:space="preserve"> </w:t>
            </w:r>
          </w:p>
        </w:tc>
        <w:tc>
          <w:tcPr>
            <w:tcW w:w="1255" w:type="dxa"/>
            <w:vAlign w:val="center"/>
          </w:tcPr>
          <w:p>
            <w:pPr>
              <w:spacing w:line="360" w:lineRule="auto"/>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579"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2</w:t>
            </w:r>
          </w:p>
        </w:tc>
        <w:tc>
          <w:tcPr>
            <w:tcW w:w="948"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客梯</w:t>
            </w:r>
            <w:r>
              <w:rPr>
                <w:rFonts w:hint="eastAsia" w:ascii="仿宋" w:hAnsi="仿宋" w:eastAsia="仿宋" w:cs="仿宋"/>
              </w:rPr>
              <w:t>（1台）</w:t>
            </w:r>
          </w:p>
        </w:tc>
        <w:tc>
          <w:tcPr>
            <w:tcW w:w="725" w:type="dxa"/>
            <w:noWrap/>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三菱</w:t>
            </w:r>
          </w:p>
        </w:tc>
        <w:tc>
          <w:tcPr>
            <w:tcW w:w="1360"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LEHY-III20N4V13-RBD</w:t>
            </w:r>
          </w:p>
        </w:tc>
        <w:tc>
          <w:tcPr>
            <w:tcW w:w="85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1.00</w:t>
            </w:r>
          </w:p>
        </w:tc>
        <w:tc>
          <w:tcPr>
            <w:tcW w:w="102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5/5</w:t>
            </w:r>
          </w:p>
        </w:tc>
        <w:tc>
          <w:tcPr>
            <w:tcW w:w="475"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07"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154"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 xml:space="preserve"> </w:t>
            </w:r>
          </w:p>
        </w:tc>
        <w:tc>
          <w:tcPr>
            <w:tcW w:w="1255" w:type="dxa"/>
            <w:vAlign w:val="center"/>
          </w:tcPr>
          <w:p>
            <w:pPr>
              <w:spacing w:line="360" w:lineRule="auto"/>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579"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3</w:t>
            </w:r>
          </w:p>
        </w:tc>
        <w:tc>
          <w:tcPr>
            <w:tcW w:w="948"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货梯</w:t>
            </w:r>
            <w:r>
              <w:rPr>
                <w:rFonts w:hint="eastAsia" w:ascii="仿宋" w:hAnsi="仿宋" w:eastAsia="仿宋" w:cs="仿宋"/>
              </w:rPr>
              <w:t>（</w:t>
            </w:r>
            <w:r>
              <w:rPr>
                <w:rFonts w:hint="eastAsia" w:ascii="仿宋" w:hAnsi="仿宋" w:eastAsia="仿宋" w:cs="仿宋"/>
                <w:lang w:val="en-US" w:eastAsia="zh-CN"/>
              </w:rPr>
              <w:t>1</w:t>
            </w:r>
            <w:r>
              <w:rPr>
                <w:rFonts w:hint="eastAsia" w:ascii="仿宋" w:hAnsi="仿宋" w:eastAsia="仿宋" w:cs="仿宋"/>
              </w:rPr>
              <w:t>台）</w:t>
            </w:r>
          </w:p>
        </w:tc>
        <w:tc>
          <w:tcPr>
            <w:tcW w:w="725" w:type="dxa"/>
            <w:noWrap/>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三菱</w:t>
            </w:r>
          </w:p>
        </w:tc>
        <w:tc>
          <w:tcPr>
            <w:tcW w:w="1360"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LEHY-11G20H2G30-RAR</w:t>
            </w:r>
          </w:p>
        </w:tc>
        <w:tc>
          <w:tcPr>
            <w:tcW w:w="85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0.50</w:t>
            </w:r>
          </w:p>
        </w:tc>
        <w:tc>
          <w:tcPr>
            <w:tcW w:w="102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2/2</w:t>
            </w:r>
          </w:p>
        </w:tc>
        <w:tc>
          <w:tcPr>
            <w:tcW w:w="475"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07"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15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 xml:space="preserve"> </w:t>
            </w:r>
          </w:p>
        </w:tc>
        <w:tc>
          <w:tcPr>
            <w:tcW w:w="1255" w:type="dxa"/>
            <w:vAlign w:val="center"/>
          </w:tcPr>
          <w:p>
            <w:pPr>
              <w:spacing w:line="360" w:lineRule="auto"/>
              <w:jc w:val="center"/>
              <w:rPr>
                <w:rFonts w:hint="eastAsia" w:ascii="仿宋" w:hAnsi="仿宋" w:eastAsia="仿宋" w:cs="仿宋"/>
                <w:lang w:val="en-US" w:eastAsia="zh-CN"/>
              </w:rPr>
            </w:pPr>
          </w:p>
        </w:tc>
      </w:tr>
    </w:tbl>
    <w:p>
      <w:pPr>
        <w:pStyle w:val="2"/>
      </w:pPr>
    </w:p>
    <w:p>
      <w:pPr>
        <w:spacing w:line="360" w:lineRule="auto"/>
        <w:rPr>
          <w:rFonts w:ascii="仿宋" w:hAnsi="仿宋" w:eastAsia="仿宋" w:cs="仿宋"/>
          <w:sz w:val="24"/>
          <w:szCs w:val="24"/>
        </w:rPr>
      </w:pPr>
      <w:r>
        <w:rPr>
          <w:rFonts w:hint="eastAsia" w:ascii="仿宋" w:hAnsi="仿宋" w:eastAsia="仿宋" w:cs="仿宋"/>
          <w:sz w:val="24"/>
          <w:szCs w:val="24"/>
        </w:rPr>
        <w:t>备注：</w:t>
      </w:r>
    </w:p>
    <w:p>
      <w:pPr>
        <w:pStyle w:val="18"/>
        <w:snapToGrid w:val="0"/>
        <w:spacing w:line="360" w:lineRule="auto"/>
        <w:ind w:firstLine="0"/>
        <w:rPr>
          <w:rFonts w:ascii="仿宋" w:hAnsi="仿宋" w:eastAsia="仿宋" w:cs="仿宋"/>
          <w:sz w:val="24"/>
          <w:szCs w:val="24"/>
        </w:rPr>
      </w:pPr>
      <w:r>
        <w:rPr>
          <w:rFonts w:hint="eastAsia" w:ascii="仿宋" w:hAnsi="仿宋" w:eastAsia="仿宋" w:cs="仿宋"/>
          <w:sz w:val="24"/>
          <w:szCs w:val="24"/>
        </w:rPr>
        <w:t>每台次维保费单价包含了维保基本辅材等基本耗材，检查项涉及到故障元器件</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清单内</w:t>
      </w:r>
      <w:r>
        <w:rPr>
          <w:rFonts w:hint="eastAsia" w:ascii="仿宋" w:hAnsi="仿宋" w:eastAsia="仿宋" w:cs="仿宋"/>
          <w:sz w:val="24"/>
          <w:szCs w:val="24"/>
          <w:lang w:eastAsia="zh-CN"/>
        </w:rPr>
        <w:t>）</w:t>
      </w:r>
      <w:r>
        <w:rPr>
          <w:rFonts w:hint="eastAsia" w:ascii="仿宋" w:hAnsi="仿宋" w:eastAsia="仿宋" w:cs="仿宋"/>
          <w:sz w:val="24"/>
          <w:szCs w:val="24"/>
        </w:rPr>
        <w:t>需要免费维修等、人工费、技术服务费、检测调</w:t>
      </w:r>
      <w:r>
        <w:rPr>
          <w:rFonts w:hint="eastAsia" w:ascii="仿宋" w:hAnsi="仿宋" w:eastAsia="仿宋" w:cs="仿宋"/>
          <w:color w:val="auto"/>
          <w:kern w:val="2"/>
          <w:sz w:val="24"/>
          <w:szCs w:val="24"/>
        </w:rPr>
        <w:t>试费、交通费、工具费、运输费、管理费、工时费、税费等维保过程中产生的一切费用。在现场设备出现问题紧急情况下，维保方要积极响应，需</w:t>
      </w:r>
      <w:r>
        <w:rPr>
          <w:rFonts w:hint="eastAsia" w:ascii="仿宋" w:hAnsi="仿宋" w:eastAsia="仿宋" w:cs="仿宋"/>
          <w:color w:val="auto"/>
          <w:kern w:val="2"/>
          <w:sz w:val="24"/>
          <w:szCs w:val="24"/>
          <w:lang w:val="en-US" w:eastAsia="zh-CN"/>
        </w:rPr>
        <w:t>3</w:t>
      </w:r>
      <w:r>
        <w:rPr>
          <w:rFonts w:hint="eastAsia" w:ascii="仿宋" w:hAnsi="仿宋" w:eastAsia="仿宋" w:cs="仿宋"/>
          <w:color w:val="auto"/>
          <w:kern w:val="2"/>
          <w:sz w:val="24"/>
          <w:szCs w:val="24"/>
        </w:rPr>
        <w:t>小时内到达现场。</w:t>
      </w:r>
    </w:p>
    <w:p>
      <w:pPr>
        <w:snapToGrid w:val="0"/>
        <w:spacing w:line="360" w:lineRule="auto"/>
        <w:ind w:firstLine="480" w:firstLineChars="200"/>
        <w:jc w:val="right"/>
        <w:rPr>
          <w:rFonts w:ascii="仿宋" w:hAnsi="仿宋" w:eastAsia="仿宋" w:cs="仿宋"/>
          <w:sz w:val="24"/>
          <w:szCs w:val="24"/>
        </w:rPr>
      </w:pPr>
      <w:r>
        <w:rPr>
          <w:rFonts w:hint="eastAsia" w:ascii="仿宋" w:hAnsi="仿宋" w:eastAsia="仿宋" w:cs="仿宋"/>
          <w:sz w:val="24"/>
          <w:szCs w:val="24"/>
        </w:rPr>
        <w:t>报价单位名称（公章）：</w:t>
      </w:r>
    </w:p>
    <w:p>
      <w:pPr>
        <w:snapToGrid w:val="0"/>
        <w:spacing w:line="360" w:lineRule="auto"/>
        <w:ind w:firstLine="480" w:firstLineChars="200"/>
        <w:jc w:val="right"/>
        <w:rPr>
          <w:rFonts w:ascii="仿宋" w:hAnsi="仿宋" w:eastAsia="仿宋" w:cs="仿宋"/>
          <w:sz w:val="24"/>
          <w:szCs w:val="24"/>
        </w:rPr>
        <w:sectPr>
          <w:pgSz w:w="11906" w:h="16838"/>
          <w:pgMar w:top="1134" w:right="1418" w:bottom="1701" w:left="1418" w:header="851" w:footer="992" w:gutter="0"/>
          <w:cols w:space="720" w:num="1"/>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2022年 月 日</w:t>
      </w:r>
    </w:p>
    <w:p>
      <w:pPr>
        <w:spacing w:line="360" w:lineRule="auto"/>
        <w:jc w:val="left"/>
        <w:rPr>
          <w:rFonts w:ascii="仿宋" w:hAnsi="仿宋" w:eastAsia="仿宋" w:cs="仿宋"/>
          <w:b/>
          <w:spacing w:val="-2"/>
          <w:sz w:val="30"/>
        </w:rPr>
      </w:pPr>
      <w:bookmarkStart w:id="11" w:name="_Toc103165678"/>
      <w:bookmarkStart w:id="12" w:name="_Toc10883932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四</w:t>
      </w:r>
    </w:p>
    <w:p>
      <w:pPr>
        <w:snapToGrid w:val="0"/>
        <w:spacing w:line="360" w:lineRule="auto"/>
        <w:ind w:firstLine="1926" w:firstLineChars="600"/>
        <w:jc w:val="left"/>
        <w:rPr>
          <w:rFonts w:ascii="仿宋" w:hAnsi="仿宋" w:eastAsia="仿宋" w:cs="仿宋"/>
          <w:b/>
          <w:spacing w:val="40"/>
          <w:sz w:val="24"/>
          <w:szCs w:val="24"/>
        </w:rPr>
      </w:pPr>
    </w:p>
    <w:p>
      <w:pPr>
        <w:spacing w:line="360" w:lineRule="auto"/>
        <w:jc w:val="center"/>
        <w:rPr>
          <w:rFonts w:ascii="仿宋" w:hAnsi="仿宋" w:eastAsia="仿宋" w:cs="仿宋"/>
          <w:b/>
          <w:bCs/>
          <w:sz w:val="30"/>
          <w:szCs w:val="22"/>
        </w:rPr>
      </w:pPr>
      <w:r>
        <w:rPr>
          <w:rFonts w:hint="eastAsia" w:ascii="仿宋" w:hAnsi="仿宋" w:eastAsia="仿宋" w:cs="仿宋"/>
          <w:b/>
          <w:bCs/>
          <w:sz w:val="30"/>
          <w:szCs w:val="22"/>
        </w:rPr>
        <w:t>服务质量保证承诺函</w:t>
      </w:r>
    </w:p>
    <w:p>
      <w:pPr>
        <w:snapToGrid w:val="0"/>
        <w:spacing w:line="360" w:lineRule="auto"/>
        <w:ind w:firstLine="1926" w:firstLineChars="600"/>
        <w:jc w:val="left"/>
        <w:rPr>
          <w:rFonts w:ascii="仿宋" w:hAnsi="仿宋" w:eastAsia="仿宋" w:cs="仿宋"/>
          <w:b/>
          <w:spacing w:val="40"/>
          <w:sz w:val="24"/>
          <w:szCs w:val="24"/>
        </w:rPr>
      </w:pPr>
    </w:p>
    <w:p>
      <w:pPr>
        <w:spacing w:line="360" w:lineRule="auto"/>
        <w:jc w:val="left"/>
        <w:rPr>
          <w:rFonts w:ascii="仿宋" w:hAnsi="仿宋" w:eastAsia="仿宋" w:cs="仿宋"/>
          <w:sz w:val="30"/>
          <w:szCs w:val="22"/>
        </w:rPr>
      </w:pPr>
      <w:r>
        <w:rPr>
          <w:rFonts w:hint="eastAsia" w:ascii="仿宋" w:hAnsi="仿宋" w:eastAsia="仿宋" w:cs="仿宋"/>
          <w:sz w:val="30"/>
          <w:szCs w:val="22"/>
        </w:rPr>
        <w:t>杭州临江环境能源有限公司：</w:t>
      </w:r>
    </w:p>
    <w:p>
      <w:pPr>
        <w:spacing w:line="360" w:lineRule="auto"/>
        <w:jc w:val="left"/>
        <w:rPr>
          <w:rFonts w:ascii="仿宋" w:hAnsi="仿宋" w:eastAsia="仿宋" w:cs="仿宋"/>
          <w:sz w:val="30"/>
          <w:szCs w:val="22"/>
        </w:rPr>
      </w:pPr>
      <w:r>
        <w:rPr>
          <w:rFonts w:hint="eastAsia" w:ascii="仿宋" w:hAnsi="仿宋" w:eastAsia="仿宋" w:cs="仿宋"/>
          <w:sz w:val="30"/>
          <w:szCs w:val="22"/>
        </w:rPr>
        <w:t>我公司</w:t>
      </w:r>
      <w:r>
        <w:rPr>
          <w:rFonts w:hint="eastAsia" w:ascii="仿宋" w:hAnsi="仿宋" w:eastAsia="仿宋" w:cs="仿宋"/>
          <w:sz w:val="30"/>
          <w:szCs w:val="22"/>
          <w:u w:val="single"/>
        </w:rPr>
        <w:t xml:space="preserve">    （报价单位名称）    </w:t>
      </w:r>
      <w:r>
        <w:rPr>
          <w:rFonts w:hint="eastAsia" w:ascii="仿宋" w:hAnsi="仿宋" w:eastAsia="仿宋" w:cs="仿宋"/>
          <w:sz w:val="30"/>
          <w:szCs w:val="22"/>
        </w:rPr>
        <w:t xml:space="preserve">自愿参加杭州临江环境能源有限公司 </w:t>
      </w:r>
      <w:r>
        <w:rPr>
          <w:rFonts w:hint="eastAsia" w:ascii="仿宋" w:hAnsi="仿宋" w:eastAsia="仿宋" w:cs="仿宋"/>
          <w:sz w:val="30"/>
          <w:szCs w:val="22"/>
          <w:u w:val="single"/>
        </w:rPr>
        <w:t xml:space="preserve">  2022年临江公司</w:t>
      </w:r>
      <w:r>
        <w:rPr>
          <w:rFonts w:hint="eastAsia" w:ascii="仿宋" w:hAnsi="仿宋" w:eastAsia="仿宋" w:cs="仿宋"/>
          <w:sz w:val="30"/>
          <w:szCs w:val="22"/>
          <w:u w:val="single"/>
          <w:lang w:val="en-US" w:eastAsia="zh-CN"/>
        </w:rPr>
        <w:t>三固事业部电梯维保服务</w:t>
      </w:r>
      <w:r>
        <w:rPr>
          <w:rFonts w:hint="eastAsia" w:ascii="仿宋" w:hAnsi="仿宋" w:eastAsia="仿宋" w:cs="仿宋"/>
          <w:sz w:val="30"/>
          <w:szCs w:val="22"/>
          <w:u w:val="single"/>
        </w:rPr>
        <w:t>采购</w:t>
      </w:r>
      <w:r>
        <w:rPr>
          <w:rFonts w:hint="eastAsia" w:ascii="仿宋" w:hAnsi="仿宋" w:eastAsia="仿宋" w:cs="仿宋"/>
          <w:sz w:val="30"/>
          <w:szCs w:val="22"/>
        </w:rPr>
        <w:t>询价采购，并作如下承诺：</w:t>
      </w:r>
    </w:p>
    <w:p>
      <w:pPr>
        <w:spacing w:line="360" w:lineRule="auto"/>
        <w:jc w:val="left"/>
        <w:rPr>
          <w:rFonts w:ascii="仿宋" w:hAnsi="仿宋" w:eastAsia="仿宋" w:cs="仿宋"/>
          <w:sz w:val="30"/>
          <w:szCs w:val="22"/>
        </w:rPr>
      </w:pPr>
      <w:r>
        <w:rPr>
          <w:rFonts w:hint="eastAsia" w:ascii="仿宋" w:hAnsi="仿宋" w:eastAsia="仿宋" w:cs="仿宋"/>
          <w:sz w:val="30"/>
          <w:szCs w:val="22"/>
        </w:rPr>
        <w:t xml:space="preserve">    1.我公司所供产品均为原厂生产或正规销售渠道进货。如采购方需要，可以提供原生产厂家到我公司的完整供应链销售凭证。</w:t>
      </w:r>
    </w:p>
    <w:p>
      <w:pPr>
        <w:spacing w:line="360" w:lineRule="auto"/>
        <w:jc w:val="left"/>
        <w:rPr>
          <w:rFonts w:ascii="仿宋" w:hAnsi="仿宋" w:eastAsia="仿宋" w:cs="仿宋"/>
          <w:sz w:val="30"/>
          <w:szCs w:val="22"/>
        </w:rPr>
      </w:pPr>
      <w:r>
        <w:rPr>
          <w:rFonts w:hint="eastAsia" w:ascii="仿宋" w:hAnsi="仿宋" w:eastAsia="仿宋" w:cs="仿宋"/>
          <w:sz w:val="30"/>
          <w:szCs w:val="22"/>
        </w:rPr>
        <w:t xml:space="preserve">    2.我公司所供产品如果存在以次充好、陈货杂货、虚假生产日期、逾期供货等情况，愿意承担一切法律责任。</w:t>
      </w:r>
    </w:p>
    <w:p>
      <w:pPr>
        <w:spacing w:line="360" w:lineRule="auto"/>
        <w:ind w:firstLine="600" w:firstLineChars="200"/>
        <w:jc w:val="left"/>
        <w:rPr>
          <w:rFonts w:ascii="仿宋" w:hAnsi="仿宋" w:eastAsia="仿宋" w:cs="仿宋"/>
          <w:sz w:val="30"/>
          <w:szCs w:val="22"/>
        </w:rPr>
      </w:pPr>
      <w:r>
        <w:rPr>
          <w:rFonts w:hint="eastAsia" w:ascii="仿宋" w:hAnsi="仿宋" w:eastAsia="仿宋" w:cs="仿宋"/>
          <w:sz w:val="30"/>
          <w:szCs w:val="22"/>
        </w:rPr>
        <w:t>3.我公司所供产品如果存在任何外包装或内物破损、产品过期等情况，承诺24小时内提供替换产品。</w:t>
      </w:r>
    </w:p>
    <w:p>
      <w:pPr>
        <w:spacing w:line="360" w:lineRule="auto"/>
        <w:ind w:firstLine="600" w:firstLineChars="200"/>
        <w:jc w:val="left"/>
        <w:rPr>
          <w:rFonts w:ascii="仿宋" w:hAnsi="仿宋" w:eastAsia="仿宋" w:cs="仿宋"/>
          <w:sz w:val="30"/>
          <w:szCs w:val="22"/>
        </w:rPr>
      </w:pPr>
      <w:r>
        <w:rPr>
          <w:rFonts w:hint="eastAsia" w:ascii="仿宋" w:hAnsi="仿宋" w:eastAsia="仿宋" w:cs="仿宋"/>
          <w:sz w:val="30"/>
          <w:szCs w:val="22"/>
        </w:rPr>
        <w:t>4.我公司保证提供采购方要求的全部产品，若提供的产品和采购方要求的不一致，我公司保证于3日内提供生产厂家证明及市场调查证明，说明所提供货物优于采购方要求。若采购方不同意，则我公司愿意承担相关违约责任。</w:t>
      </w:r>
    </w:p>
    <w:p>
      <w:pPr>
        <w:spacing w:line="360" w:lineRule="auto"/>
        <w:ind w:firstLine="600" w:firstLineChars="200"/>
        <w:jc w:val="left"/>
        <w:rPr>
          <w:rFonts w:ascii="仿宋" w:hAnsi="仿宋" w:eastAsia="仿宋" w:cs="仿宋"/>
          <w:sz w:val="30"/>
          <w:szCs w:val="22"/>
        </w:rPr>
      </w:pPr>
      <w:r>
        <w:rPr>
          <w:rFonts w:hint="eastAsia" w:ascii="仿宋" w:hAnsi="仿宋" w:eastAsia="仿宋" w:cs="仿宋"/>
          <w:sz w:val="30"/>
          <w:szCs w:val="22"/>
        </w:rPr>
        <w:t>5.我公司对提供的产品进行质量保证，若因我公司产品质量问题，造成贵公司损失的，我公司承担相应责任。</w:t>
      </w:r>
    </w:p>
    <w:p>
      <w:pPr>
        <w:spacing w:line="360" w:lineRule="auto"/>
        <w:jc w:val="left"/>
        <w:rPr>
          <w:rFonts w:ascii="仿宋" w:hAnsi="仿宋" w:eastAsia="仿宋" w:cs="仿宋"/>
          <w:sz w:val="30"/>
          <w:szCs w:val="22"/>
        </w:rPr>
      </w:pPr>
    </w:p>
    <w:p>
      <w:pPr>
        <w:spacing w:line="360" w:lineRule="auto"/>
        <w:jc w:val="left"/>
        <w:rPr>
          <w:rFonts w:ascii="仿宋" w:hAnsi="仿宋" w:eastAsia="仿宋" w:cs="仿宋"/>
          <w:sz w:val="30"/>
          <w:szCs w:val="22"/>
        </w:rPr>
      </w:pPr>
      <w:r>
        <w:rPr>
          <w:rFonts w:hint="eastAsia" w:ascii="仿宋" w:hAnsi="仿宋" w:eastAsia="仿宋" w:cs="仿宋"/>
          <w:sz w:val="30"/>
          <w:szCs w:val="22"/>
        </w:rPr>
        <w:t>报价单位名称（公章）：</w:t>
      </w:r>
    </w:p>
    <w:p>
      <w:pPr>
        <w:spacing w:line="360" w:lineRule="auto"/>
        <w:jc w:val="left"/>
        <w:rPr>
          <w:rFonts w:ascii="仿宋" w:hAnsi="仿宋" w:eastAsia="仿宋" w:cs="仿宋"/>
        </w:rPr>
      </w:pP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二○二 二年  月  日</w:t>
      </w:r>
    </w:p>
    <w:p>
      <w:pPr>
        <w:spacing w:line="360" w:lineRule="auto"/>
        <w:rPr>
          <w:rFonts w:ascii="仿宋" w:hAnsi="仿宋" w:eastAsia="仿宋" w:cs="仿宋"/>
        </w:rPr>
      </w:pPr>
    </w:p>
    <w:p>
      <w:pPr>
        <w:pStyle w:val="2"/>
      </w:pPr>
    </w:p>
    <w:p>
      <w:pPr>
        <w:spacing w:line="360" w:lineRule="auto"/>
        <w:jc w:val="left"/>
        <w:rPr>
          <w:rStyle w:val="19"/>
          <w:rFonts w:ascii="仿宋" w:hAnsi="仿宋" w:eastAsia="仿宋" w:cs="仿宋"/>
          <w:sz w:val="30"/>
          <w:szCs w:val="22"/>
          <w:lang w:val="en-GB"/>
        </w:rPr>
      </w:pPr>
      <w:bookmarkStart w:id="13" w:name="_Toc509228412"/>
      <w:bookmarkStart w:id="14" w:name="_Toc509229875"/>
      <w:bookmarkStart w:id="15" w:name="_Toc473012596"/>
      <w:r>
        <w:rPr>
          <w:rStyle w:val="19"/>
          <w:rFonts w:hint="eastAsia" w:ascii="仿宋" w:hAnsi="仿宋" w:eastAsia="仿宋" w:cs="仿宋"/>
          <w:sz w:val="30"/>
          <w:szCs w:val="22"/>
          <w:lang w:val="en-GB"/>
        </w:rPr>
        <w:t>附件五</w:t>
      </w:r>
    </w:p>
    <w:p>
      <w:pPr>
        <w:pStyle w:val="11"/>
        <w:spacing w:line="360" w:lineRule="auto"/>
        <w:rPr>
          <w:rStyle w:val="19"/>
          <w:rFonts w:ascii="仿宋" w:hAnsi="仿宋" w:eastAsia="仿宋" w:cs="仿宋"/>
          <w:b/>
          <w:spacing w:val="0"/>
          <w:sz w:val="44"/>
          <w:lang w:val="en-GB"/>
        </w:rPr>
      </w:pPr>
      <w:r>
        <w:rPr>
          <w:rStyle w:val="19"/>
          <w:rFonts w:hint="eastAsia" w:ascii="仿宋" w:hAnsi="仿宋" w:eastAsia="仿宋" w:cs="仿宋"/>
          <w:b/>
          <w:spacing w:val="0"/>
          <w:sz w:val="44"/>
          <w:lang w:val="en-GB"/>
        </w:rPr>
        <w:t xml:space="preserve">  合同</w:t>
      </w:r>
      <w:bookmarkEnd w:id="13"/>
      <w:bookmarkEnd w:id="14"/>
      <w:bookmarkEnd w:id="15"/>
      <w:r>
        <w:rPr>
          <w:rStyle w:val="19"/>
          <w:rFonts w:hint="eastAsia" w:ascii="仿宋" w:hAnsi="仿宋" w:eastAsia="仿宋" w:cs="仿宋"/>
          <w:b/>
          <w:spacing w:val="0"/>
          <w:sz w:val="44"/>
          <w:lang w:val="en-GB"/>
        </w:rPr>
        <w:t>基本条款</w:t>
      </w:r>
    </w:p>
    <w:p>
      <w:pPr>
        <w:spacing w:line="360" w:lineRule="auto"/>
        <w:ind w:firstLine="520" w:firstLineChars="217"/>
        <w:rPr>
          <w:rFonts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ascii="仿宋" w:hAnsi="仿宋" w:eastAsia="仿宋" w:cs="仿宋"/>
          <w:sz w:val="24"/>
          <w:szCs w:val="24"/>
        </w:rPr>
      </w:pPr>
      <w:r>
        <w:rPr>
          <w:rFonts w:hint="eastAsia" w:ascii="仿宋" w:hAnsi="仿宋" w:eastAsia="仿宋" w:cs="仿宋"/>
          <w:kern w:val="0"/>
          <w:sz w:val="24"/>
          <w:szCs w:val="24"/>
        </w:rPr>
        <w:t>根据《中华人民共和国民法典》等法律法规</w:t>
      </w:r>
      <w:r>
        <w:rPr>
          <w:rFonts w:hint="eastAsia" w:ascii="仿宋" w:hAnsi="仿宋" w:eastAsia="仿宋" w:cs="仿宋"/>
          <w:sz w:val="24"/>
          <w:szCs w:val="24"/>
        </w:rPr>
        <w:t>及询价文件的</w:t>
      </w:r>
      <w:r>
        <w:rPr>
          <w:rFonts w:hint="eastAsia" w:ascii="仿宋" w:hAnsi="仿宋" w:eastAsia="仿宋" w:cs="仿宋"/>
          <w:kern w:val="0"/>
          <w:sz w:val="24"/>
          <w:szCs w:val="24"/>
        </w:rPr>
        <w:t>要求，双方经协商一致，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电梯</w:t>
      </w:r>
      <w:r>
        <w:rPr>
          <w:rFonts w:hint="eastAsia" w:ascii="仿宋" w:hAnsi="仿宋" w:eastAsia="仿宋" w:cs="仿宋"/>
          <w:sz w:val="24"/>
          <w:szCs w:val="24"/>
        </w:rPr>
        <w:t>维保事宜达成如下条款：</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一、产品名称、技术指标、单价、数量、总价：（税率为   %）</w:t>
      </w:r>
    </w:p>
    <w:tbl>
      <w:tblPr>
        <w:tblStyle w:val="13"/>
        <w:tblW w:w="9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948"/>
        <w:gridCol w:w="725"/>
        <w:gridCol w:w="1360"/>
        <w:gridCol w:w="855"/>
        <w:gridCol w:w="1024"/>
        <w:gridCol w:w="475"/>
        <w:gridCol w:w="1007"/>
        <w:gridCol w:w="1154"/>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579" w:type="dxa"/>
            <w:vAlign w:val="center"/>
          </w:tcPr>
          <w:p>
            <w:pPr>
              <w:spacing w:line="360" w:lineRule="auto"/>
              <w:jc w:val="center"/>
              <w:rPr>
                <w:rFonts w:ascii="仿宋" w:hAnsi="仿宋" w:eastAsia="仿宋" w:cs="仿宋"/>
              </w:rPr>
            </w:pPr>
            <w:r>
              <w:rPr>
                <w:rFonts w:hint="eastAsia" w:ascii="仿宋" w:hAnsi="仿宋" w:eastAsia="仿宋" w:cs="仿宋"/>
              </w:rPr>
              <w:t>序号</w:t>
            </w:r>
          </w:p>
        </w:tc>
        <w:tc>
          <w:tcPr>
            <w:tcW w:w="948" w:type="dxa"/>
            <w:vAlign w:val="center"/>
          </w:tcPr>
          <w:p>
            <w:pPr>
              <w:spacing w:line="360" w:lineRule="auto"/>
              <w:jc w:val="center"/>
              <w:rPr>
                <w:rFonts w:ascii="仿宋" w:hAnsi="仿宋" w:eastAsia="仿宋" w:cs="仿宋"/>
              </w:rPr>
            </w:pPr>
            <w:r>
              <w:rPr>
                <w:rFonts w:hint="eastAsia" w:ascii="仿宋" w:hAnsi="仿宋" w:eastAsia="仿宋" w:cs="仿宋"/>
              </w:rPr>
              <w:t>名称</w:t>
            </w:r>
          </w:p>
        </w:tc>
        <w:tc>
          <w:tcPr>
            <w:tcW w:w="725" w:type="dxa"/>
            <w:vAlign w:val="center"/>
          </w:tcPr>
          <w:p>
            <w:pPr>
              <w:spacing w:line="360" w:lineRule="auto"/>
              <w:jc w:val="center"/>
              <w:rPr>
                <w:rFonts w:ascii="仿宋" w:hAnsi="仿宋" w:eastAsia="仿宋" w:cs="仿宋"/>
              </w:rPr>
            </w:pPr>
            <w:r>
              <w:rPr>
                <w:rFonts w:hint="eastAsia" w:ascii="仿宋" w:hAnsi="仿宋" w:eastAsia="仿宋" w:cs="仿宋"/>
              </w:rPr>
              <w:t>品牌</w:t>
            </w:r>
          </w:p>
        </w:tc>
        <w:tc>
          <w:tcPr>
            <w:tcW w:w="1360"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rPr>
              <w:t>型号</w:t>
            </w:r>
            <w:r>
              <w:rPr>
                <w:rFonts w:hint="eastAsia" w:ascii="仿宋" w:hAnsi="仿宋" w:eastAsia="仿宋" w:cs="仿宋"/>
                <w:lang w:eastAsia="zh-CN"/>
              </w:rPr>
              <w:t>、</w:t>
            </w:r>
            <w:r>
              <w:rPr>
                <w:rFonts w:hint="eastAsia" w:ascii="仿宋" w:hAnsi="仿宋" w:eastAsia="仿宋" w:cs="仿宋"/>
                <w:lang w:val="en-US" w:eastAsia="zh-CN"/>
              </w:rPr>
              <w:t>代号</w:t>
            </w:r>
          </w:p>
        </w:tc>
        <w:tc>
          <w:tcPr>
            <w:tcW w:w="855"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速度（m/s）</w:t>
            </w:r>
          </w:p>
        </w:tc>
        <w:tc>
          <w:tcPr>
            <w:tcW w:w="1024"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层站</w:t>
            </w:r>
          </w:p>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（站/门）</w:t>
            </w:r>
          </w:p>
        </w:tc>
        <w:tc>
          <w:tcPr>
            <w:tcW w:w="475" w:type="dxa"/>
            <w:vAlign w:val="center"/>
          </w:tcPr>
          <w:p>
            <w:pPr>
              <w:spacing w:line="360" w:lineRule="auto"/>
              <w:jc w:val="center"/>
              <w:rPr>
                <w:rFonts w:ascii="仿宋" w:hAnsi="仿宋" w:eastAsia="仿宋" w:cs="仿宋"/>
              </w:rPr>
            </w:pPr>
            <w:r>
              <w:rPr>
                <w:rFonts w:hint="eastAsia" w:ascii="仿宋" w:hAnsi="仿宋" w:eastAsia="仿宋" w:cs="仿宋"/>
              </w:rPr>
              <w:t>单位</w:t>
            </w:r>
          </w:p>
        </w:tc>
        <w:tc>
          <w:tcPr>
            <w:tcW w:w="1007" w:type="dxa"/>
            <w:vAlign w:val="center"/>
          </w:tcPr>
          <w:p>
            <w:pPr>
              <w:spacing w:line="360" w:lineRule="auto"/>
              <w:jc w:val="center"/>
              <w:rPr>
                <w:rFonts w:ascii="仿宋" w:hAnsi="仿宋" w:eastAsia="仿宋" w:cs="仿宋"/>
              </w:rPr>
            </w:pPr>
            <w:r>
              <w:rPr>
                <w:rFonts w:hint="eastAsia" w:ascii="仿宋" w:hAnsi="仿宋" w:eastAsia="仿宋" w:cs="仿宋"/>
              </w:rPr>
              <w:t>数量</w:t>
            </w:r>
          </w:p>
        </w:tc>
        <w:tc>
          <w:tcPr>
            <w:tcW w:w="115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单价</w:t>
            </w:r>
          </w:p>
        </w:tc>
        <w:tc>
          <w:tcPr>
            <w:tcW w:w="125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579"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948"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客梯</w:t>
            </w:r>
            <w:r>
              <w:rPr>
                <w:rFonts w:hint="eastAsia" w:ascii="仿宋" w:hAnsi="仿宋" w:eastAsia="仿宋" w:cs="仿宋"/>
              </w:rPr>
              <w:t>（1台）</w:t>
            </w:r>
          </w:p>
        </w:tc>
        <w:tc>
          <w:tcPr>
            <w:tcW w:w="725" w:type="dxa"/>
            <w:noWrap/>
            <w:vAlign w:val="center"/>
          </w:tcPr>
          <w:p>
            <w:pPr>
              <w:spacing w:line="360" w:lineRule="auto"/>
              <w:jc w:val="center"/>
              <w:rPr>
                <w:rFonts w:hint="eastAsia" w:ascii="仿宋" w:hAnsi="仿宋" w:eastAsia="仿宋" w:cs="仿宋"/>
                <w:lang w:eastAsia="zh-CN"/>
              </w:rPr>
            </w:pPr>
            <w:r>
              <w:rPr>
                <w:rFonts w:hint="eastAsia" w:ascii="仿宋" w:hAnsi="仿宋" w:eastAsia="仿宋" w:cs="仿宋"/>
                <w:lang w:val="en-US" w:eastAsia="zh-CN"/>
              </w:rPr>
              <w:t>三菱</w:t>
            </w:r>
          </w:p>
        </w:tc>
        <w:tc>
          <w:tcPr>
            <w:tcW w:w="1360"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LEHY-III</w:t>
            </w:r>
          </w:p>
          <w:p>
            <w:pPr>
              <w:spacing w:line="360" w:lineRule="auto"/>
              <w:jc w:val="center"/>
              <w:rPr>
                <w:rFonts w:hint="eastAsia"/>
              </w:rPr>
            </w:pPr>
            <w:r>
              <w:rPr>
                <w:rFonts w:hint="eastAsia" w:ascii="仿宋" w:hAnsi="仿宋" w:eastAsia="仿宋" w:cs="仿宋"/>
                <w:lang w:val="en-US" w:eastAsia="zh-CN"/>
              </w:rPr>
              <w:t>20N4V10-REX</w:t>
            </w:r>
          </w:p>
        </w:tc>
        <w:tc>
          <w:tcPr>
            <w:tcW w:w="85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1.00</w:t>
            </w:r>
          </w:p>
        </w:tc>
        <w:tc>
          <w:tcPr>
            <w:tcW w:w="102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5/5</w:t>
            </w:r>
          </w:p>
        </w:tc>
        <w:tc>
          <w:tcPr>
            <w:tcW w:w="475"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07"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154"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 xml:space="preserve"> </w:t>
            </w:r>
          </w:p>
        </w:tc>
        <w:tc>
          <w:tcPr>
            <w:tcW w:w="1255" w:type="dxa"/>
            <w:vAlign w:val="center"/>
          </w:tcPr>
          <w:p>
            <w:pPr>
              <w:spacing w:line="360" w:lineRule="auto"/>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579"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2</w:t>
            </w:r>
          </w:p>
        </w:tc>
        <w:tc>
          <w:tcPr>
            <w:tcW w:w="948"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客梯</w:t>
            </w:r>
            <w:r>
              <w:rPr>
                <w:rFonts w:hint="eastAsia" w:ascii="仿宋" w:hAnsi="仿宋" w:eastAsia="仿宋" w:cs="仿宋"/>
              </w:rPr>
              <w:t>（1台）</w:t>
            </w:r>
          </w:p>
        </w:tc>
        <w:tc>
          <w:tcPr>
            <w:tcW w:w="725" w:type="dxa"/>
            <w:noWrap/>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三菱</w:t>
            </w:r>
          </w:p>
        </w:tc>
        <w:tc>
          <w:tcPr>
            <w:tcW w:w="1360"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LEHY-III20N4V13-RBD</w:t>
            </w:r>
          </w:p>
        </w:tc>
        <w:tc>
          <w:tcPr>
            <w:tcW w:w="85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1.00</w:t>
            </w:r>
          </w:p>
        </w:tc>
        <w:tc>
          <w:tcPr>
            <w:tcW w:w="102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5/5</w:t>
            </w:r>
          </w:p>
        </w:tc>
        <w:tc>
          <w:tcPr>
            <w:tcW w:w="475"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07"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154"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 xml:space="preserve"> </w:t>
            </w:r>
          </w:p>
        </w:tc>
        <w:tc>
          <w:tcPr>
            <w:tcW w:w="1255" w:type="dxa"/>
            <w:vAlign w:val="center"/>
          </w:tcPr>
          <w:p>
            <w:pPr>
              <w:spacing w:line="360" w:lineRule="auto"/>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579"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3</w:t>
            </w:r>
          </w:p>
        </w:tc>
        <w:tc>
          <w:tcPr>
            <w:tcW w:w="948"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货梯</w:t>
            </w:r>
            <w:r>
              <w:rPr>
                <w:rFonts w:hint="eastAsia" w:ascii="仿宋" w:hAnsi="仿宋" w:eastAsia="仿宋" w:cs="仿宋"/>
              </w:rPr>
              <w:t>（</w:t>
            </w:r>
            <w:r>
              <w:rPr>
                <w:rFonts w:hint="eastAsia" w:ascii="仿宋" w:hAnsi="仿宋" w:eastAsia="仿宋" w:cs="仿宋"/>
                <w:lang w:val="en-US" w:eastAsia="zh-CN"/>
              </w:rPr>
              <w:t>1</w:t>
            </w:r>
            <w:r>
              <w:rPr>
                <w:rFonts w:hint="eastAsia" w:ascii="仿宋" w:hAnsi="仿宋" w:eastAsia="仿宋" w:cs="仿宋"/>
              </w:rPr>
              <w:t>台）</w:t>
            </w:r>
          </w:p>
        </w:tc>
        <w:tc>
          <w:tcPr>
            <w:tcW w:w="725" w:type="dxa"/>
            <w:noWrap/>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三菱</w:t>
            </w:r>
          </w:p>
        </w:tc>
        <w:tc>
          <w:tcPr>
            <w:tcW w:w="1360"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LEHY-11G20H2G30-RAR</w:t>
            </w:r>
          </w:p>
        </w:tc>
        <w:tc>
          <w:tcPr>
            <w:tcW w:w="85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0.50</w:t>
            </w:r>
          </w:p>
        </w:tc>
        <w:tc>
          <w:tcPr>
            <w:tcW w:w="102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2/2</w:t>
            </w:r>
          </w:p>
        </w:tc>
        <w:tc>
          <w:tcPr>
            <w:tcW w:w="475"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07"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15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 xml:space="preserve"> </w:t>
            </w:r>
          </w:p>
        </w:tc>
        <w:tc>
          <w:tcPr>
            <w:tcW w:w="1255" w:type="dxa"/>
            <w:vAlign w:val="center"/>
          </w:tcPr>
          <w:p>
            <w:pPr>
              <w:spacing w:line="360" w:lineRule="auto"/>
              <w:jc w:val="center"/>
              <w:rPr>
                <w:rFonts w:hint="eastAsia" w:ascii="仿宋" w:hAnsi="仿宋" w:eastAsia="仿宋" w:cs="仿宋"/>
                <w:lang w:val="en-US" w:eastAsia="zh-CN"/>
              </w:rPr>
            </w:pPr>
          </w:p>
        </w:tc>
      </w:tr>
    </w:tbl>
    <w:p>
      <w:pPr>
        <w:spacing w:line="360" w:lineRule="auto"/>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1.1、报价按照每次每种维保费用计价，根据实际发生的维保情况与维保方结算费用。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1.2、每台次维保费单价包含了维保所需的基本辅材等基本耗材，检查项涉及到故障元器件</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清单内</w:t>
      </w:r>
      <w:r>
        <w:rPr>
          <w:rFonts w:hint="eastAsia" w:ascii="仿宋" w:hAnsi="仿宋" w:eastAsia="仿宋" w:cs="仿宋"/>
          <w:sz w:val="24"/>
          <w:szCs w:val="24"/>
          <w:lang w:eastAsia="zh-CN"/>
        </w:rPr>
        <w:t>）</w:t>
      </w:r>
      <w:r>
        <w:rPr>
          <w:rFonts w:hint="eastAsia" w:ascii="仿宋" w:hAnsi="仿宋" w:eastAsia="仿宋" w:cs="仿宋"/>
          <w:sz w:val="24"/>
          <w:szCs w:val="24"/>
        </w:rPr>
        <w:t>需要免费维修等、人工费、技术服务费、检测调试费、交通费、工具费、运输费、管理费、税费等维保过程中产生的一切费用。</w:t>
      </w:r>
    </w:p>
    <w:p>
      <w:pPr>
        <w:pStyle w:val="18"/>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、本项目服务期限一</w:t>
      </w:r>
      <w:r>
        <w:rPr>
          <w:rFonts w:hint="eastAsia" w:ascii="仿宋" w:hAnsi="仿宋" w:eastAsia="仿宋" w:cs="仿宋"/>
          <w:sz w:val="24"/>
          <w:szCs w:val="24"/>
          <w:lang w:val="en-US" w:eastAsia="zh-CN"/>
        </w:rPr>
        <w:t>年</w:t>
      </w:r>
      <w:r>
        <w:rPr>
          <w:rFonts w:hint="eastAsia" w:ascii="仿宋" w:hAnsi="仿宋" w:eastAsia="仿宋" w:cs="仿宋"/>
          <w:sz w:val="24"/>
          <w:szCs w:val="24"/>
        </w:rPr>
        <w:t>。</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二、维保服务要求</w:t>
      </w:r>
    </w:p>
    <w:p>
      <w:pPr>
        <w:pStyle w:val="18"/>
        <w:snapToGrid w:val="0"/>
        <w:spacing w:line="360" w:lineRule="auto"/>
        <w:ind w:firstLine="601"/>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2.1电梯设备按照维保要求如下，定期提供上门维保服务（确定在正常工作时间（周一至周五上午8：00——下午4：30）内进行）。每15 天1次根据国家有关的技术规范和电梯原厂家的的保养工艺要求与服务规范对电梯设备进行保养。维保服务地点杭州临江环境能源有限公司内（红十五线和观十五线交叉口）。</w:t>
      </w:r>
    </w:p>
    <w:p>
      <w:pPr>
        <w:pStyle w:val="18"/>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2.2在现场设备出现问题紧急情况下，维保方要积极响应，需3小时内到达现场处理。</w:t>
      </w:r>
    </w:p>
    <w:p>
      <w:pPr>
        <w:numPr>
          <w:ilvl w:val="0"/>
          <w:numId w:val="0"/>
        </w:numPr>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2.3按约定的保养方式，乙方负责配送及安装更换确保整机正常和安全的运行所需的备品备件和易损件，并确保该备品配件和易损件均由电梯原厂家提供。</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2.4配合政府主管部门对有效服务期内的电梯设备实施年检，对政府主管部门提出的涉及乙方保养环节、部位的整改内容、项目及时提供免费整改。</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2.5乙方负责安排有效服务期内限速器等需校验的元件校验；</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2.6在乙方提供的有效服务期内，对存在的非保养责任引起的故障及维修所需要的配件，应及时书面通知甲方；当存在的故障可能严重影响电梯设备安全运行时，应及时通知甲方暂时停止使用该电梯设备。</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2.7乙方对所保养的电梯设备每半年度进行质检，并向甲方提交质检报告。</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2.8乙方根据特种设备法规和电梯原厂家确定的保养方式对电梯设备提供相关的技术支持、服务监督、备品备件和易损件供应。</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2.9乙方对提供的备品备件需承担1年的质保责任。</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2.10在电梯保养服务期内，产品的维保质量、产品安全性能、应急服务救援由甲方负责监督管理并承担相应责任。</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2.11甲方委派专人对乙方保养服务过程进行质量监督和抽查、业务指导和适当的现场协调，有权按标准对乙方不合格保养作业提出返工要求。</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2.12乙方每半年度派专人进行保养质量检查和服务回访，并向甲方提交检查报告。</w:t>
      </w:r>
    </w:p>
    <w:p>
      <w:pPr>
        <w:pStyle w:val="18"/>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三、维保要求</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3.1乙方保养的具体内容有：</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 电梯轿厢、机房、井道等部位的各部件的检查、调整、润滑和清洁。</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3.2 电梯曳引钢丝绳、补偿钢丝绳、补偿链、限速器钢丝绳的清洁和张力调整。</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3.3自动扶梯上下部机房、安全装置、扶手驱动装置的检查、调整、润滑和清洁。</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3.4电梯机房的卫生清理、电气设备定期检查。</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3.5乙方免费调换在服务期内因保养不当而损坏的零部件。</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3.6乙方以优惠的价格向甲方提供备品配件，并送货上门。</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3.7乙方每半年度综合性的运行安全和运行质量的检查，并在检测结束时向甲方提交检测报告。</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3.8乙方配合政府主管部门实施年检。</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3.9保养期内免费更换的配件（详见配件清单）。</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3.10乙方应全力、及时的配合配件供应和更换。</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3.11保养期内同一位置更换同一配件，因非人为原因造成的的，乙方并需给出合理说明。</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3.12本保养方式中润滑所需的油类由乙方负责提供。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四</w:t>
      </w:r>
      <w:r>
        <w:rPr>
          <w:rFonts w:hint="eastAsia" w:ascii="仿宋" w:hAnsi="仿宋" w:eastAsia="仿宋" w:cs="仿宋"/>
          <w:sz w:val="24"/>
          <w:szCs w:val="24"/>
        </w:rPr>
        <w:t>、验收标准</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.1维保人员应将现场清洁干净，设备周围整洁。</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.2维保完成之时起，采购方运行设备72小时无问题。</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.3维保人员向设备负责人员介绍维保情况、提供维保服务清单，并在检修工作本上作详细记录。</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五</w:t>
      </w:r>
      <w:r>
        <w:rPr>
          <w:rFonts w:hint="eastAsia" w:ascii="仿宋" w:hAnsi="仿宋" w:eastAsia="仿宋" w:cs="仿宋"/>
          <w:sz w:val="24"/>
          <w:szCs w:val="24"/>
        </w:rPr>
        <w:t>、维保费用计算及支付方式</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每台次维保费单价包含了所需的等基本耗材，检查项涉及到故障元器件需要免费维修等、人工费、技术服务费、检测调试费、交通费、工具费、运输费、管理费、税费等维保过程中产生的一切费用，甲方按实际发生的维保次数支付费用。。</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.2付款周期为</w:t>
      </w:r>
      <w:r>
        <w:rPr>
          <w:rFonts w:hint="eastAsia" w:ascii="仿宋" w:hAnsi="仿宋" w:eastAsia="仿宋" w:cs="仿宋"/>
          <w:sz w:val="24"/>
          <w:szCs w:val="24"/>
          <w:lang w:val="en-US" w:eastAsia="zh-CN"/>
        </w:rPr>
        <w:t>六</w:t>
      </w:r>
      <w:r>
        <w:rPr>
          <w:rFonts w:hint="eastAsia" w:ascii="仿宋" w:hAnsi="仿宋" w:eastAsia="仿宋" w:cs="仿宋"/>
          <w:sz w:val="24"/>
          <w:szCs w:val="24"/>
        </w:rPr>
        <w:t>个月，乙方提供经双方确认的服务清单及增值税专用发票，甲方自收到准确清单和发票后，30日内完成费用支付。</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六</w:t>
      </w:r>
      <w:r>
        <w:rPr>
          <w:rFonts w:hint="eastAsia" w:ascii="仿宋" w:hAnsi="仿宋" w:eastAsia="仿宋" w:cs="仿宋"/>
          <w:sz w:val="24"/>
          <w:szCs w:val="24"/>
        </w:rPr>
        <w:t>、争议的解决。</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.2、在履行本合同过程中如发生纠纷,甲、乙双方应及时协商解决，如协商不成，双方均有权向甲方住所地法院诉讼解决。</w:t>
      </w:r>
    </w:p>
    <w:p>
      <w:pPr>
        <w:pStyle w:val="18"/>
        <w:snapToGrid w:val="0"/>
        <w:spacing w:line="360" w:lineRule="auto"/>
        <w:ind w:firstLine="601"/>
        <w:rPr>
          <w:rFonts w:ascii="仿宋" w:hAnsi="仿宋" w:eastAsia="仿宋" w:cs="仿宋"/>
          <w:color w:val="auto"/>
          <w:kern w:val="2"/>
          <w:sz w:val="24"/>
          <w:szCs w:val="24"/>
        </w:rPr>
      </w:pPr>
      <w:r>
        <w:rPr>
          <w:rFonts w:hint="eastAsia" w:ascii="仿宋" w:hAnsi="仿宋" w:eastAsia="仿宋" w:cs="仿宋"/>
          <w:color w:val="auto"/>
          <w:kern w:val="2"/>
          <w:sz w:val="24"/>
          <w:szCs w:val="24"/>
          <w:lang w:val="en-US" w:eastAsia="zh-CN"/>
        </w:rPr>
        <w:t>七</w:t>
      </w:r>
      <w:r>
        <w:rPr>
          <w:rFonts w:hint="eastAsia" w:ascii="仿宋" w:hAnsi="仿宋" w:eastAsia="仿宋" w:cs="仿宋"/>
          <w:color w:val="auto"/>
          <w:kern w:val="2"/>
          <w:sz w:val="24"/>
          <w:szCs w:val="24"/>
        </w:rPr>
        <w:t xml:space="preserve">、违约责任： 因乙方不能按照合同约定要求满足甲方需求，每延误一次，乙方承担违约金1000元 。       </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八</w:t>
      </w:r>
      <w:r>
        <w:rPr>
          <w:rFonts w:hint="eastAsia" w:ascii="仿宋" w:hAnsi="仿宋" w:eastAsia="仿宋" w:cs="仿宋"/>
          <w:sz w:val="24"/>
          <w:szCs w:val="24"/>
        </w:rPr>
        <w:t>、合同的生效和终止。</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2、本合同一式捌份，甲方、乙方各执肆份。</w:t>
      </w:r>
    </w:p>
    <w:p>
      <w:pPr>
        <w:pStyle w:val="2"/>
        <w:rPr>
          <w:rFonts w:ascii="仿宋" w:hAnsi="仿宋" w:eastAsia="仿宋" w:cs="仿宋"/>
          <w:sz w:val="24"/>
          <w:szCs w:val="24"/>
        </w:rPr>
      </w:pP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甲方</w:t>
      </w:r>
      <w:r>
        <w:rPr>
          <w:rFonts w:hint="eastAsia" w:ascii="仿宋" w:hAnsi="仿宋" w:eastAsia="仿宋" w:cs="仿宋"/>
          <w:sz w:val="24"/>
          <w:szCs w:val="24"/>
        </w:rPr>
        <w:t xml:space="preserve">： (盖章)                  </w:t>
      </w:r>
      <w:r>
        <w:rPr>
          <w:rFonts w:hint="eastAsia" w:ascii="仿宋" w:hAnsi="仿宋" w:eastAsia="仿宋" w:cs="仿宋"/>
          <w:sz w:val="24"/>
          <w:szCs w:val="24"/>
          <w:lang w:val="en-US" w:eastAsia="zh-CN"/>
        </w:rPr>
        <w:t xml:space="preserve">      乙方</w:t>
      </w:r>
      <w:r>
        <w:rPr>
          <w:rFonts w:hint="eastAsia" w:ascii="仿宋" w:hAnsi="仿宋" w:eastAsia="仿宋" w:cs="仿宋"/>
          <w:sz w:val="24"/>
          <w:szCs w:val="24"/>
        </w:rPr>
        <w:t xml:space="preserve">：   (盖章)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法定代表人：（签字）                 法定代表人：（签字）</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委托代理人：（签字）                 委托代理人：（签字）</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联 系 人：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联 系 人：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住    所：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住    所：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邮政编码：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邮政编码：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电    话：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电    话：</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传    真：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传    真：</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开户银行：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开户银行：</w:t>
      </w:r>
    </w:p>
    <w:p>
      <w:pPr>
        <w:spacing w:line="360" w:lineRule="auto"/>
        <w:ind w:firstLine="520" w:firstLineChars="217"/>
        <w:rPr>
          <w:rFonts w:hint="eastAsia" w:ascii="仿宋" w:hAnsi="仿宋" w:eastAsia="仿宋" w:cs="仿宋"/>
          <w:sz w:val="24"/>
          <w:szCs w:val="24"/>
          <w:lang w:eastAsia="zh-CN"/>
        </w:rPr>
        <w:sectPr>
          <w:footerReference r:id="rId4" w:type="default"/>
          <w:footerReference r:id="rId5" w:type="even"/>
          <w:pgSz w:w="11906" w:h="16838"/>
          <w:pgMar w:top="1701" w:right="1417" w:bottom="1134" w:left="1417" w:header="851" w:footer="992" w:gutter="0"/>
          <w:pgNumType w:start="0"/>
          <w:cols w:space="0" w:num="1"/>
          <w:titlePg/>
          <w:docGrid w:linePitch="312" w:charSpace="0"/>
        </w:sectPr>
      </w:pPr>
      <w:r>
        <w:rPr>
          <w:rFonts w:hint="eastAsia" w:ascii="仿宋" w:hAnsi="仿宋" w:eastAsia="仿宋" w:cs="仿宋"/>
          <w:sz w:val="24"/>
          <w:szCs w:val="24"/>
        </w:rPr>
        <w:t xml:space="preserve">银行帐号：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银行帐号</w:t>
      </w:r>
      <w:r>
        <w:rPr>
          <w:rFonts w:hint="eastAsia" w:ascii="仿宋" w:hAnsi="仿宋" w:eastAsia="仿宋" w:cs="仿宋"/>
          <w:sz w:val="24"/>
          <w:szCs w:val="24"/>
          <w:lang w:eastAsia="zh-CN"/>
        </w:rPr>
        <w:t>：</w:t>
      </w:r>
    </w:p>
    <w:p>
      <w:pPr>
        <w:spacing w:line="360" w:lineRule="auto"/>
        <w:jc w:val="left"/>
        <w:rPr>
          <w:rStyle w:val="19"/>
          <w:rFonts w:ascii="仿宋" w:hAnsi="仿宋" w:eastAsia="仿宋" w:cs="仿宋"/>
          <w:sz w:val="30"/>
          <w:szCs w:val="22"/>
          <w:lang w:val="en-GB"/>
        </w:rPr>
      </w:pPr>
      <w:r>
        <w:rPr>
          <w:rStyle w:val="19"/>
          <w:rFonts w:hint="eastAsia" w:ascii="仿宋" w:hAnsi="仿宋" w:eastAsia="仿宋" w:cs="仿宋"/>
          <w:sz w:val="30"/>
          <w:szCs w:val="22"/>
          <w:lang w:val="en-GB"/>
        </w:rPr>
        <w:t>附件六</w:t>
      </w:r>
    </w:p>
    <w:p>
      <w:pPr>
        <w:pStyle w:val="2"/>
        <w:rPr>
          <w:rStyle w:val="19"/>
          <w:rFonts w:ascii="仿宋" w:hAnsi="仿宋" w:eastAsia="仿宋" w:cs="仿宋"/>
          <w:b/>
          <w:sz w:val="30"/>
          <w:szCs w:val="22"/>
          <w:lang w:val="en-GB"/>
        </w:rPr>
      </w:pPr>
    </w:p>
    <w:p>
      <w:pPr>
        <w:pStyle w:val="2"/>
        <w:rPr>
          <w:rFonts w:ascii="仿宋" w:hAnsi="仿宋" w:eastAsia="仿宋" w:cs="仿宋"/>
          <w:sz w:val="30"/>
          <w:szCs w:val="30"/>
        </w:rPr>
      </w:pPr>
      <w:r>
        <w:rPr>
          <w:rStyle w:val="19"/>
          <w:rFonts w:hint="eastAsia" w:ascii="仿宋" w:hAnsi="仿宋" w:eastAsia="仿宋" w:cs="仿宋"/>
          <w:b/>
          <w:sz w:val="30"/>
          <w:szCs w:val="22"/>
        </w:rPr>
        <w:t xml:space="preserve">                         </w:t>
      </w:r>
    </w:p>
    <w:p>
      <w:pPr>
        <w:pStyle w:val="2"/>
        <w:jc w:val="center"/>
        <w:rPr>
          <w:rFonts w:ascii="仿宋" w:hAnsi="仿宋" w:eastAsia="仿宋" w:cs="仿宋"/>
        </w:rPr>
      </w:pPr>
      <w:r>
        <w:rPr>
          <w:rFonts w:hint="eastAsia" w:ascii="仿宋" w:hAnsi="仿宋" w:eastAsia="仿宋" w:cs="仿宋"/>
          <w:sz w:val="30"/>
          <w:szCs w:val="30"/>
        </w:rPr>
        <w:t>股东信息及出资比例信息</w:t>
      </w:r>
    </w:p>
    <w:p>
      <w:pPr>
        <w:pStyle w:val="2"/>
        <w:rPr>
          <w:rFonts w:ascii="仿宋" w:hAnsi="仿宋" w:eastAsia="仿宋" w:cs="仿宋"/>
          <w:sz w:val="30"/>
          <w:szCs w:val="30"/>
        </w:rPr>
      </w:pPr>
    </w:p>
    <w:p>
      <w:pPr>
        <w:rPr>
          <w:rFonts w:ascii="仿宋" w:hAnsi="仿宋" w:eastAsia="仿宋" w:cs="仿宋"/>
          <w:sz w:val="30"/>
          <w:szCs w:val="30"/>
        </w:rPr>
      </w:pPr>
    </w:p>
    <w:p>
      <w:pPr>
        <w:pStyle w:val="2"/>
        <w:rPr>
          <w:rFonts w:ascii="仿宋" w:hAnsi="仿宋" w:eastAsia="仿宋" w:cs="仿宋"/>
          <w:sz w:val="30"/>
          <w:szCs w:val="30"/>
        </w:rPr>
      </w:pPr>
    </w:p>
    <w:p>
      <w:pPr>
        <w:rPr>
          <w:rFonts w:ascii="仿宋" w:hAnsi="仿宋" w:eastAsia="仿宋" w:cs="仿宋"/>
        </w:rPr>
      </w:pPr>
    </w:p>
    <w:p>
      <w:pPr>
        <w:pStyle w:val="2"/>
        <w:rPr>
          <w:rFonts w:ascii="仿宋" w:hAnsi="仿宋" w:eastAsia="仿宋" w:cs="仿宋"/>
          <w:sz w:val="30"/>
          <w:szCs w:val="30"/>
        </w:rPr>
      </w:pPr>
      <w:r>
        <w:rPr>
          <w:rFonts w:hint="eastAsia" w:ascii="仿宋" w:hAnsi="仿宋" w:eastAsia="仿宋" w:cs="仿宋"/>
          <w:sz w:val="30"/>
          <w:szCs w:val="30"/>
        </w:rPr>
        <w:t xml:space="preserve">                  （投标人需要提供）</w:t>
      </w:r>
    </w:p>
    <w:p>
      <w:pPr>
        <w:rPr>
          <w:rFonts w:ascii="仿宋" w:hAnsi="仿宋" w:eastAsia="仿宋" w:cs="仿宋"/>
        </w:rPr>
      </w:pPr>
    </w:p>
    <w:p>
      <w:pPr>
        <w:rPr>
          <w:rFonts w:ascii="仿宋" w:hAnsi="仿宋" w:eastAsia="仿宋" w:cs="仿宋"/>
        </w:rPr>
      </w:pPr>
    </w:p>
    <w:p>
      <w:pPr>
        <w:rPr>
          <w:rFonts w:ascii="仿宋" w:hAnsi="仿宋" w:eastAsia="仿宋" w:cs="仿宋"/>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31</w:t>
    </w:r>
    <w:r>
      <w:fldChar w:fldCharType="end"/>
    </w:r>
  </w:p>
  <w:p>
    <w:pPr>
      <w:pStyle w:val="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1</w: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0</w:t>
    </w:r>
    <w: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DA90F80"/>
    <w:multiLevelType w:val="multilevel"/>
    <w:tmpl w:val="1DA90F80"/>
    <w:lvl w:ilvl="0" w:tentative="0">
      <w:start w:val="1"/>
      <w:numFmt w:val="none"/>
      <w:lvlText w:val="一、"/>
      <w:lvlJc w:val="left"/>
      <w:pPr>
        <w:ind w:left="1140"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VlYzczYzE5OTlmYTBiYjcxMDI2YjFiZGYyNGY4NmIifQ=="/>
  </w:docVars>
  <w:rsids>
    <w:rsidRoot w:val="1297576D"/>
    <w:rsid w:val="0029396E"/>
    <w:rsid w:val="003A657B"/>
    <w:rsid w:val="00517D5D"/>
    <w:rsid w:val="00546E29"/>
    <w:rsid w:val="005926A3"/>
    <w:rsid w:val="008746A5"/>
    <w:rsid w:val="00B574EC"/>
    <w:rsid w:val="00C65B1E"/>
    <w:rsid w:val="00CE157E"/>
    <w:rsid w:val="01313F08"/>
    <w:rsid w:val="01D22213"/>
    <w:rsid w:val="04605697"/>
    <w:rsid w:val="04AD18C2"/>
    <w:rsid w:val="05D22118"/>
    <w:rsid w:val="06057AB3"/>
    <w:rsid w:val="09BD4FB0"/>
    <w:rsid w:val="09C946AA"/>
    <w:rsid w:val="0A0C6ADD"/>
    <w:rsid w:val="0A32752C"/>
    <w:rsid w:val="0B7161EB"/>
    <w:rsid w:val="0BA6738A"/>
    <w:rsid w:val="0BCC31F9"/>
    <w:rsid w:val="0CCA0DE9"/>
    <w:rsid w:val="0D3A05AE"/>
    <w:rsid w:val="0D450B0C"/>
    <w:rsid w:val="0D8C54CA"/>
    <w:rsid w:val="0DC35837"/>
    <w:rsid w:val="0DE61498"/>
    <w:rsid w:val="0E4A451D"/>
    <w:rsid w:val="110C39D4"/>
    <w:rsid w:val="1297576D"/>
    <w:rsid w:val="12BF4C87"/>
    <w:rsid w:val="12E70A09"/>
    <w:rsid w:val="14BE3045"/>
    <w:rsid w:val="16506EC0"/>
    <w:rsid w:val="16857DCB"/>
    <w:rsid w:val="16FE5CEA"/>
    <w:rsid w:val="17125311"/>
    <w:rsid w:val="1A2B7D96"/>
    <w:rsid w:val="1AEE6F80"/>
    <w:rsid w:val="1B25789E"/>
    <w:rsid w:val="1BD33B78"/>
    <w:rsid w:val="1E1A21EF"/>
    <w:rsid w:val="1E9521A0"/>
    <w:rsid w:val="1F5A01B0"/>
    <w:rsid w:val="1FEE11BB"/>
    <w:rsid w:val="203B090D"/>
    <w:rsid w:val="20BB276A"/>
    <w:rsid w:val="21135480"/>
    <w:rsid w:val="214D7086"/>
    <w:rsid w:val="24130D0C"/>
    <w:rsid w:val="245B286A"/>
    <w:rsid w:val="246504C5"/>
    <w:rsid w:val="24B02AB7"/>
    <w:rsid w:val="26F76768"/>
    <w:rsid w:val="29A900F9"/>
    <w:rsid w:val="29F704EF"/>
    <w:rsid w:val="2AB25432"/>
    <w:rsid w:val="2AC220DE"/>
    <w:rsid w:val="2ADB5E21"/>
    <w:rsid w:val="2ADF08BA"/>
    <w:rsid w:val="2C9E574E"/>
    <w:rsid w:val="2CB8313D"/>
    <w:rsid w:val="2D09260C"/>
    <w:rsid w:val="2E4E731C"/>
    <w:rsid w:val="2EB2531B"/>
    <w:rsid w:val="2F1C2750"/>
    <w:rsid w:val="2F3D045F"/>
    <w:rsid w:val="2F7235F0"/>
    <w:rsid w:val="2F7D3F84"/>
    <w:rsid w:val="2F844FB7"/>
    <w:rsid w:val="3051695A"/>
    <w:rsid w:val="314A4E32"/>
    <w:rsid w:val="327F2882"/>
    <w:rsid w:val="34567365"/>
    <w:rsid w:val="34593B84"/>
    <w:rsid w:val="3464504B"/>
    <w:rsid w:val="35295E41"/>
    <w:rsid w:val="37AE6E07"/>
    <w:rsid w:val="3A2A5A97"/>
    <w:rsid w:val="3A56210E"/>
    <w:rsid w:val="3ACC41DE"/>
    <w:rsid w:val="3ACF7D3E"/>
    <w:rsid w:val="3CE60871"/>
    <w:rsid w:val="3D7933CA"/>
    <w:rsid w:val="3DAC3CC7"/>
    <w:rsid w:val="3DCD40EE"/>
    <w:rsid w:val="3E16524F"/>
    <w:rsid w:val="3EC2387E"/>
    <w:rsid w:val="3F2D02B4"/>
    <w:rsid w:val="407E15A7"/>
    <w:rsid w:val="408E221F"/>
    <w:rsid w:val="40AA3B81"/>
    <w:rsid w:val="40CB7304"/>
    <w:rsid w:val="411C5733"/>
    <w:rsid w:val="41881E45"/>
    <w:rsid w:val="43100126"/>
    <w:rsid w:val="43607CCE"/>
    <w:rsid w:val="45530393"/>
    <w:rsid w:val="469F7AF8"/>
    <w:rsid w:val="478F3581"/>
    <w:rsid w:val="47B96D86"/>
    <w:rsid w:val="47D615F1"/>
    <w:rsid w:val="48034DA7"/>
    <w:rsid w:val="48D873E5"/>
    <w:rsid w:val="499E515C"/>
    <w:rsid w:val="49E7480F"/>
    <w:rsid w:val="4C870D35"/>
    <w:rsid w:val="4D590753"/>
    <w:rsid w:val="4E2359AA"/>
    <w:rsid w:val="4E376DB9"/>
    <w:rsid w:val="4E716394"/>
    <w:rsid w:val="4F0A3ECF"/>
    <w:rsid w:val="502844C8"/>
    <w:rsid w:val="502A7FE2"/>
    <w:rsid w:val="5194614B"/>
    <w:rsid w:val="51BF217B"/>
    <w:rsid w:val="51D845E4"/>
    <w:rsid w:val="529E4B2F"/>
    <w:rsid w:val="533444FB"/>
    <w:rsid w:val="558851CF"/>
    <w:rsid w:val="55C176DD"/>
    <w:rsid w:val="55C54FE9"/>
    <w:rsid w:val="55E07717"/>
    <w:rsid w:val="58080247"/>
    <w:rsid w:val="5A1C766A"/>
    <w:rsid w:val="5AE167FC"/>
    <w:rsid w:val="5C1B1993"/>
    <w:rsid w:val="5D0629C7"/>
    <w:rsid w:val="5E3C1424"/>
    <w:rsid w:val="60FA13E4"/>
    <w:rsid w:val="610E1C2C"/>
    <w:rsid w:val="612A3DEE"/>
    <w:rsid w:val="626C77AA"/>
    <w:rsid w:val="649C599A"/>
    <w:rsid w:val="66B027B6"/>
    <w:rsid w:val="67B628F5"/>
    <w:rsid w:val="686112EA"/>
    <w:rsid w:val="6A534349"/>
    <w:rsid w:val="6AF577DA"/>
    <w:rsid w:val="6B656B47"/>
    <w:rsid w:val="6C714475"/>
    <w:rsid w:val="6CBB22B7"/>
    <w:rsid w:val="6CDB032D"/>
    <w:rsid w:val="6E5526FF"/>
    <w:rsid w:val="6F2B1820"/>
    <w:rsid w:val="710D0440"/>
    <w:rsid w:val="71C5585F"/>
    <w:rsid w:val="74DA1B78"/>
    <w:rsid w:val="74EA3344"/>
    <w:rsid w:val="772D6BE0"/>
    <w:rsid w:val="77D476E8"/>
    <w:rsid w:val="785C25E1"/>
    <w:rsid w:val="7A500C84"/>
    <w:rsid w:val="7A5F6FDD"/>
    <w:rsid w:val="7BDD6724"/>
    <w:rsid w:val="7C363059"/>
    <w:rsid w:val="7C737FE0"/>
    <w:rsid w:val="7C8254B1"/>
    <w:rsid w:val="7CA5124D"/>
    <w:rsid w:val="7CD03426"/>
    <w:rsid w:val="7E135FB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w:basedOn w:val="1"/>
    <w:next w:val="6"/>
    <w:qFormat/>
    <w:uiPriority w:val="0"/>
    <w:pPr>
      <w:spacing w:after="120" w:afterLines="0" w:afterAutospacing="0"/>
    </w:pPr>
  </w:style>
  <w:style w:type="paragraph" w:styleId="6">
    <w:name w:val="Body Text First Indent"/>
    <w:basedOn w:val="5"/>
    <w:next w:val="1"/>
    <w:qFormat/>
    <w:uiPriority w:val="0"/>
    <w:pPr>
      <w:spacing w:line="360" w:lineRule="auto"/>
      <w:ind w:firstLine="200" w:firstLineChars="200"/>
      <w:jc w:val="left"/>
    </w:pPr>
    <w:rPr>
      <w:sz w:val="24"/>
    </w:rPr>
  </w:style>
  <w:style w:type="paragraph" w:styleId="7">
    <w:name w:val="Body Text Indent"/>
    <w:basedOn w:val="1"/>
    <w:qFormat/>
    <w:uiPriority w:val="0"/>
    <w:pPr>
      <w:spacing w:line="480" w:lineRule="auto"/>
      <w:ind w:firstLine="600"/>
    </w:pPr>
    <w:rPr>
      <w:sz w:val="28"/>
    </w:r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10"/>
    <w:qFormat/>
    <w:uiPriority w:val="0"/>
    <w:rPr>
      <w:kern w:val="2"/>
      <w:sz w:val="18"/>
      <w:szCs w:val="18"/>
    </w:rPr>
  </w:style>
  <w:style w:type="character" w:customStyle="1" w:styleId="23">
    <w:name w:val="批注框文本 Char"/>
    <w:basedOn w:val="14"/>
    <w:link w:val="8"/>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1"/>
      <w:szCs w:val="21"/>
      <w:u w:val="none"/>
    </w:rPr>
  </w:style>
  <w:style w:type="character" w:customStyle="1" w:styleId="25">
    <w:name w:val="font21"/>
    <w:basedOn w:val="14"/>
    <w:qFormat/>
    <w:uiPriority w:val="0"/>
    <w:rPr>
      <w:rFonts w:hint="default" w:ascii="Arial" w:hAnsi="Arial" w:cs="Arial"/>
      <w:color w:val="000000"/>
      <w:sz w:val="21"/>
      <w:szCs w:val="21"/>
      <w:u w:val="none"/>
    </w:rPr>
  </w:style>
  <w:style w:type="paragraph" w:customStyle="1" w:styleId="26">
    <w:name w:val="列出段落1"/>
    <w:basedOn w:val="1"/>
    <w:qFormat/>
    <w:uiPriority w:val="34"/>
    <w:pPr>
      <w:ind w:firstLine="420" w:firstLineChars="200"/>
    </w:pPr>
  </w:style>
  <w:style w:type="character" w:customStyle="1" w:styleId="27">
    <w:name w:val="font01"/>
    <w:basedOn w:val="14"/>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25</Pages>
  <Words>8364</Words>
  <Characters>9587</Characters>
  <Lines>129</Lines>
  <Paragraphs>36</Paragraphs>
  <TotalTime>5</TotalTime>
  <ScaleCrop>false</ScaleCrop>
  <LinksUpToDate>false</LinksUpToDate>
  <CharactersWithSpaces>10172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胡少杰</cp:lastModifiedBy>
  <cp:lastPrinted>2021-01-26T03:38:00Z</cp:lastPrinted>
  <dcterms:modified xsi:type="dcterms:W3CDTF">2022-11-25T02:47:44Z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1F71F5A51FA94D70BA43EBBF9DE737EB</vt:lpwstr>
  </property>
</Properties>
</file>