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202212003</w:t>
      </w:r>
      <w:r>
        <w:rPr>
          <w:rFonts w:hint="eastAsia" w:ascii="仿宋" w:hAnsi="仿宋" w:eastAsia="仿宋" w:cs="仿宋"/>
          <w:sz w:val="32"/>
          <w:szCs w:val="32"/>
          <w:u w:val="single"/>
          <w:lang w:val="en-US" w:eastAsia="zh-CN"/>
        </w:rPr>
        <w:t xml:space="preserve"> </w:t>
      </w:r>
    </w:p>
    <w:p>
      <w:pPr>
        <w:spacing w:line="360" w:lineRule="auto"/>
        <w:ind w:firstLine="80" w:firstLineChars="25"/>
        <w:jc w:val="center"/>
        <w:rPr>
          <w:rFonts w:hint="eastAsia" w:ascii="仿宋" w:hAnsi="仿宋" w:eastAsia="仿宋" w:cs="仿宋"/>
          <w:sz w:val="32"/>
          <w:szCs w:val="32"/>
          <w:u w:val="single"/>
          <w:lang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eastAsia="zh-CN"/>
        </w:rPr>
        <w:t>202</w:t>
      </w:r>
      <w:r>
        <w:rPr>
          <w:rFonts w:hint="eastAsia" w:ascii="仿宋" w:hAnsi="仿宋" w:eastAsia="仿宋" w:cs="仿宋"/>
          <w:sz w:val="32"/>
          <w:szCs w:val="32"/>
          <w:u w:val="single"/>
          <w:lang w:val="en-US" w:eastAsia="zh-CN"/>
        </w:rPr>
        <w:t>2</w:t>
      </w:r>
      <w:r>
        <w:rPr>
          <w:rFonts w:hint="eastAsia" w:ascii="仿宋" w:hAnsi="仿宋" w:eastAsia="仿宋" w:cs="仿宋"/>
          <w:sz w:val="32"/>
          <w:szCs w:val="32"/>
          <w:u w:val="single"/>
          <w:lang w:eastAsia="zh-CN"/>
        </w:rPr>
        <w:t>年</w:t>
      </w:r>
      <w:r>
        <w:rPr>
          <w:rFonts w:hint="eastAsia" w:ascii="仿宋" w:hAnsi="仿宋" w:eastAsia="仿宋" w:cs="仿宋"/>
          <w:sz w:val="32"/>
          <w:szCs w:val="32"/>
          <w:u w:val="single"/>
        </w:rPr>
        <w:t>临江公司</w:t>
      </w:r>
      <w:r>
        <w:rPr>
          <w:rFonts w:hint="eastAsia" w:ascii="仿宋" w:hAnsi="仿宋" w:eastAsia="仿宋" w:cs="仿宋"/>
          <w:sz w:val="32"/>
          <w:szCs w:val="32"/>
          <w:u w:val="single"/>
          <w:lang w:val="en-US" w:eastAsia="zh-CN"/>
        </w:rPr>
        <w:t>12月份维修备件</w:t>
      </w:r>
      <w:r>
        <w:rPr>
          <w:rFonts w:hint="eastAsia" w:ascii="仿宋" w:hAnsi="仿宋" w:eastAsia="仿宋" w:cs="仿宋"/>
          <w:sz w:val="32"/>
          <w:szCs w:val="32"/>
          <w:u w:val="single"/>
        </w:rPr>
        <w:t>采购</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eastAsia="zh-CN"/>
        </w:rPr>
        <w:t>十二月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宋体" w:eastAsia="仿宋_GB2312"/>
          <w:sz w:val="32"/>
          <w:szCs w:val="32"/>
        </w:rPr>
      </w:pPr>
      <w:r>
        <w:rPr>
          <w:rFonts w:hint="eastAsia" w:ascii="仿宋" w:hAnsi="仿宋" w:eastAsia="仿宋" w:cs="仿宋"/>
          <w:sz w:val="32"/>
          <w:szCs w:val="32"/>
        </w:rPr>
        <w:br w:type="page"/>
      </w:r>
      <w:bookmarkStart w:id="2" w:name="_Toc530583879"/>
      <w:bookmarkStart w:id="3" w:name="_Toc530583922"/>
      <w:r>
        <w:rPr>
          <w:rFonts w:hint="eastAsia" w:ascii="仿宋_GB2312" w:hAnsi="宋体" w:eastAsia="仿宋_GB2312"/>
          <w:sz w:val="52"/>
          <w:szCs w:val="32"/>
        </w:rPr>
        <w:t>目录</w:t>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4"/>
          <w:rFonts w:hint="eastAsia" w:ascii="仿宋_GB2312" w:eastAsia="仿宋_GB2312"/>
          <w:b w:val="0"/>
          <w:snapToGrid w:val="0"/>
          <w:sz w:val="36"/>
        </w:rPr>
        <w:t>第一部分   询价公告</w:t>
      </w:r>
      <w:bookmarkStart w:id="4" w:name="_Hlt4078678"/>
      <w:bookmarkStart w:id="5" w:name="_Hlt4078679"/>
      <w:r>
        <w:rPr>
          <w:rFonts w:hint="eastAsia" w:ascii="仿宋_GB2312" w:eastAsia="仿宋_GB2312"/>
          <w:b w:val="0"/>
          <w:sz w:val="36"/>
        </w:rPr>
        <w:tab/>
      </w:r>
      <w:bookmarkEnd w:id="4"/>
      <w:bookmarkEnd w:id="5"/>
      <w:r>
        <w:rPr>
          <w:rFonts w:hint="eastAsia" w:ascii="仿宋_GB2312" w:eastAsia="仿宋_GB2312"/>
          <w:b w:val="0"/>
          <w:sz w:val="36"/>
        </w:rPr>
        <w:t>3</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4"/>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4"/>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2"/>
        <w:keepNext w:val="0"/>
        <w:keepLines w:val="0"/>
        <w:pageBreakBefore w:val="0"/>
        <w:widowControl w:val="0"/>
        <w:tabs>
          <w:tab w:val="right" w:leader="dot" w:pos="9060"/>
        </w:tabs>
        <w:kinsoku/>
        <w:wordWrap/>
        <w:overflowPunct/>
        <w:topLinePunct w:val="0"/>
        <w:autoSpaceDE/>
        <w:autoSpaceDN/>
        <w:bidi w:val="0"/>
        <w:adjustRightInd/>
        <w:snapToGrid/>
        <w:spacing w:line="360" w:lineRule="auto"/>
        <w:textAlignment w:val="auto"/>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4"/>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sz w:val="36"/>
        </w:rPr>
      </w:pPr>
      <w:r>
        <w:rPr>
          <w:rFonts w:hint="eastAsia" w:ascii="仿宋_GB2312" w:eastAsia="仿宋_GB2312"/>
          <w:sz w:val="36"/>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napToGrid w:val="0"/>
          <w:sz w:val="30"/>
          <w:szCs w:val="30"/>
        </w:rPr>
      </w:pPr>
      <w:r>
        <w:rPr>
          <w:rFonts w:ascii="仿宋_GB2312" w:hAnsi="宋体" w:eastAsia="仿宋_GB2312"/>
          <w:sz w:val="32"/>
          <w:szCs w:val="32"/>
        </w:rPr>
        <w:br w:type="page"/>
      </w:r>
      <w:bookmarkStart w:id="6" w:name="_Toc530583878"/>
      <w:bookmarkStart w:id="7"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eastAsia="zh-CN"/>
        </w:rPr>
        <w:t>三固事业部</w:t>
      </w:r>
      <w:r>
        <w:rPr>
          <w:rFonts w:hint="eastAsia" w:ascii="仿宋_GB2312" w:eastAsia="仿宋_GB2312"/>
          <w:sz w:val="30"/>
          <w:szCs w:val="30"/>
        </w:rPr>
        <w:t>因日常生产需要，需采购</w:t>
      </w:r>
      <w:r>
        <w:rPr>
          <w:rFonts w:hint="eastAsia" w:ascii="仿宋_GB2312" w:eastAsia="仿宋_GB2312"/>
          <w:sz w:val="30"/>
          <w:szCs w:val="30"/>
          <w:lang w:val="en-US" w:eastAsia="zh-CN"/>
        </w:rPr>
        <w:t>12月份维修备件</w:t>
      </w:r>
      <w:r>
        <w:rPr>
          <w:rFonts w:hint="default" w:ascii="仿宋_GB2312" w:eastAsia="仿宋_GB2312"/>
          <w:sz w:val="30"/>
          <w:szCs w:val="30"/>
          <w:lang w:val="en-US" w:eastAsia="zh-CN"/>
        </w:rPr>
        <w:t>1</w:t>
      </w:r>
      <w:r>
        <w:rPr>
          <w:rFonts w:hint="eastAsia" w:ascii="仿宋_GB2312" w:eastAsia="仿宋_GB2312"/>
          <w:sz w:val="30"/>
          <w:szCs w:val="30"/>
          <w:lang w:val="en-US" w:eastAsia="zh-CN"/>
        </w:rPr>
        <w:t>批</w:t>
      </w:r>
      <w:r>
        <w:rPr>
          <w:rFonts w:hint="eastAsia" w:ascii="仿宋_GB2312" w:eastAsia="仿宋_GB2312"/>
          <w:sz w:val="30"/>
          <w:szCs w:val="30"/>
        </w:rPr>
        <w:t>，欢迎符合要求的</w:t>
      </w:r>
      <w:r>
        <w:rPr>
          <w:rFonts w:hint="eastAsia" w:ascii="仿宋_GB2312" w:eastAsia="仿宋_GB2312"/>
          <w:sz w:val="30"/>
          <w:szCs w:val="30"/>
          <w:lang w:eastAsia="zh-CN"/>
        </w:rPr>
        <w:t>报价人</w:t>
      </w:r>
      <w:r>
        <w:rPr>
          <w:rFonts w:hint="eastAsia" w:ascii="仿宋_GB2312" w:eastAsia="仿宋_GB2312"/>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rPr>
        <w:t>1.项目编号：</w:t>
      </w:r>
      <w:r>
        <w:rPr>
          <w:rFonts w:hint="default" w:ascii="仿宋_GB2312" w:eastAsia="仿宋_GB2312"/>
          <w:sz w:val="30"/>
          <w:szCs w:val="30"/>
          <w:lang w:val="en-US" w:eastAsia="zh-CN"/>
        </w:rPr>
        <w:t>201212003</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rPr>
        <w:t>2.采购内容：</w:t>
      </w:r>
      <w:r>
        <w:rPr>
          <w:rFonts w:hint="eastAsia" w:ascii="仿宋_GB2312" w:eastAsia="仿宋_GB2312"/>
          <w:sz w:val="30"/>
          <w:szCs w:val="30"/>
          <w:lang w:val="en-US" w:eastAsia="zh-CN"/>
        </w:rPr>
        <w:t>12月份维修备件，详见第三部《询价内容》</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3.本项目采购总金额限价为7.8万元。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val="en-US" w:eastAsia="zh-CN"/>
        </w:rPr>
        <w:t>4.询价文件获取：杭州临江环境能源有限公司网站下载。</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供应商</w:t>
      </w:r>
      <w:r>
        <w:rPr>
          <w:rFonts w:hint="eastAsia" w:ascii="仿宋_GB2312" w:eastAsia="仿宋_GB2312"/>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val="en-US" w:eastAsia="zh-CN"/>
        </w:rPr>
        <w:t>1.报价人必须是在中华人民共和国境内注册，具有独立法人资格和独立承担民事责任的能力，注册资本金不少于50万元（含）。</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rPr>
        <w:t>2.</w:t>
      </w:r>
      <w:r>
        <w:rPr>
          <w:rFonts w:hint="eastAsia" w:ascii="仿宋_GB2312" w:eastAsia="仿宋_GB2312"/>
          <w:sz w:val="30"/>
          <w:szCs w:val="30"/>
          <w:lang w:eastAsia="zh-CN"/>
        </w:rPr>
        <w:t>报价人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4.报价人不得为临江环境能源有限公司不合格报价人或者在黑名单之内。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 xml:space="preserve">.投标单位负责人为同一人或者存在控股、管理关系的不同单位，不得同时参加本项目。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6</w:t>
      </w:r>
      <w:r>
        <w:rPr>
          <w:rFonts w:hint="default" w:ascii="仿宋_GB2312" w:eastAsia="仿宋_GB2312"/>
          <w:sz w:val="30"/>
          <w:szCs w:val="30"/>
          <w:lang w:val="en-US"/>
        </w:rPr>
        <w:t>.</w:t>
      </w:r>
      <w:r>
        <w:rPr>
          <w:rFonts w:hint="eastAsia" w:ascii="仿宋_GB2312" w:eastAsia="仿宋_GB2312"/>
          <w:sz w:val="30"/>
          <w:szCs w:val="30"/>
          <w:lang w:val="en-US" w:eastAsia="zh-CN"/>
        </w:rPr>
        <w:t>报价人</w:t>
      </w:r>
      <w:r>
        <w:rPr>
          <w:rFonts w:hint="default" w:ascii="仿宋_GB2312" w:eastAsia="仿宋_GB2312"/>
          <w:sz w:val="30"/>
          <w:szCs w:val="30"/>
          <w:lang w:val="en-US"/>
        </w:rPr>
        <w:t>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三</w:t>
      </w:r>
      <w:r>
        <w:rPr>
          <w:rFonts w:hint="eastAsia" w:ascii="仿宋_GB2312" w:eastAsia="仿宋_GB2312"/>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1.报价时间：2022年</w:t>
      </w:r>
      <w:r>
        <w:rPr>
          <w:rFonts w:hint="default" w:ascii="仿宋_GB2312" w:eastAsia="仿宋_GB2312"/>
          <w:sz w:val="30"/>
          <w:szCs w:val="30"/>
          <w:lang w:val="en-US" w:eastAsia="zh-CN"/>
        </w:rPr>
        <w:t>12</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16</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jc w:val="left"/>
        <w:textAlignment w:val="auto"/>
        <w:rPr>
          <w:rFonts w:hint="eastAsia" w:eastAsia="宋体"/>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工    联系电话：</w:t>
      </w:r>
      <w:r>
        <w:rPr>
          <w:rFonts w:hint="eastAsia" w:ascii="仿宋_GB2312" w:eastAsia="仿宋_GB2312"/>
          <w:sz w:val="30"/>
          <w:szCs w:val="30"/>
          <w:lang w:val="en-US" w:eastAsia="zh-CN"/>
        </w:rPr>
        <w:t>1845824564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2022年</w:t>
      </w:r>
      <w:r>
        <w:rPr>
          <w:rFonts w:hint="default" w:ascii="仿宋_GB2312" w:eastAsia="仿宋_GB2312"/>
          <w:sz w:val="30"/>
          <w:szCs w:val="30"/>
          <w:lang w:val="en-US" w:eastAsia="zh-CN"/>
        </w:rPr>
        <w:t>1</w:t>
      </w:r>
      <w:r>
        <w:rPr>
          <w:rFonts w:hint="eastAsia" w:ascii="仿宋_GB2312" w:eastAsia="仿宋_GB2312"/>
          <w:sz w:val="30"/>
          <w:szCs w:val="30"/>
          <w:lang w:val="en-US" w:eastAsia="zh-CN"/>
        </w:rPr>
        <w:t>2月</w:t>
      </w:r>
      <w:r>
        <w:rPr>
          <w:rFonts w:hint="default" w:ascii="仿宋_GB2312" w:eastAsia="仿宋_GB2312"/>
          <w:sz w:val="30"/>
          <w:szCs w:val="30"/>
          <w:lang w:val="en-US" w:eastAsia="zh-CN"/>
        </w:rPr>
        <w:t>9</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right="360" w:firstLine="585"/>
        <w:jc w:val="center"/>
        <w:rPr>
          <w:rFonts w:hint="eastAsia" w:ascii="仿宋" w:hAnsi="仿宋" w:eastAsia="仿宋" w:cs="仿宋"/>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right="360"/>
        <w:jc w:val="both"/>
        <w:rPr>
          <w:rFonts w:hint="eastAsia" w:ascii="仿宋" w:hAnsi="仿宋" w:eastAsia="仿宋" w:cs="仿宋"/>
          <w:b/>
          <w:snapToGrid w:val="0"/>
          <w:color w:val="000000"/>
          <w:kern w:val="44"/>
          <w:sz w:val="44"/>
          <w:szCs w:val="44"/>
          <w:lang w:val="en-US" w:eastAsia="zh-CN" w:bidi="ar-SA"/>
        </w:rPr>
      </w:pPr>
    </w:p>
    <w:bookmarkEnd w:id="2"/>
    <w:bookmarkEnd w:id="3"/>
    <w:p>
      <w:pPr>
        <w:pageBreakBefore w:val="0"/>
        <w:kinsoku/>
        <w:wordWrap/>
        <w:topLinePunct w:val="0"/>
        <w:bidi w:val="0"/>
        <w:snapToGrid w:val="0"/>
        <w:spacing w:line="360" w:lineRule="auto"/>
        <w:ind w:firstLine="585"/>
        <w:jc w:val="center"/>
        <w:rPr>
          <w:rFonts w:ascii="仿宋_GB2312" w:eastAsia="仿宋_GB2312"/>
          <w:snapToGrid w:val="0"/>
          <w:sz w:val="30"/>
          <w:szCs w:val="30"/>
        </w:rPr>
      </w:pPr>
      <w:bookmarkStart w:id="8" w:name="_Toc530583880"/>
      <w:bookmarkStart w:id="9" w:name="_Toc530583923"/>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4" w:firstLineChars="217"/>
        <w:rPr>
          <w:rFonts w:ascii="仿宋_GB2312" w:hAnsi="宋体"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bookmarkStart w:id="17" w:name="_GoBack"/>
      <w:bookmarkEnd w:id="17"/>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left="-178" w:leftChars="-85" w:firstLine="774" w:firstLineChars="257"/>
        <w:jc w:val="left"/>
        <w:textAlignment w:val="auto"/>
        <w:rPr>
          <w:rFonts w:ascii="仿宋_GB2312" w:eastAsia="仿宋_GB2312"/>
          <w:b/>
          <w:bCs w:val="0"/>
          <w:sz w:val="30"/>
          <w:szCs w:val="30"/>
        </w:rPr>
      </w:pPr>
      <w:r>
        <w:rPr>
          <w:rFonts w:hint="eastAsia" w:ascii="仿宋_GB2312" w:eastAsia="仿宋_GB2312"/>
          <w:b/>
          <w:bCs w:val="0"/>
          <w:sz w:val="30"/>
          <w:szCs w:val="30"/>
        </w:rPr>
        <w:t>六、报价文件的签署和份数。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6"/>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7" w:firstLineChars="205"/>
        <w:jc w:val="left"/>
        <w:rPr>
          <w:rFonts w:ascii="仿宋_GB2312" w:hAnsi="宋体" w:eastAsia="仿宋_GB2312"/>
          <w:b/>
          <w:bCs/>
          <w:sz w:val="30"/>
          <w:szCs w:val="30"/>
        </w:rPr>
      </w:pPr>
      <w:r>
        <w:rPr>
          <w:rFonts w:hint="eastAsia" w:ascii="仿宋_GB2312" w:hAnsi="宋体" w:eastAsia="仿宋_GB2312"/>
          <w:b/>
          <w:bCs/>
          <w:sz w:val="30"/>
          <w:szCs w:val="30"/>
        </w:rPr>
        <w:t>十</w:t>
      </w:r>
      <w:r>
        <w:rPr>
          <w:rFonts w:hint="eastAsia" w:ascii="仿宋_GB2312" w:hAnsi="宋体" w:eastAsia="仿宋_GB2312"/>
          <w:b/>
          <w:bCs/>
          <w:sz w:val="30"/>
          <w:szCs w:val="30"/>
          <w:lang w:val="en-US" w:eastAsia="zh-CN"/>
        </w:rPr>
        <w:t>三</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pageBreakBefore w:val="0"/>
        <w:widowControl w:val="0"/>
        <w:numPr>
          <w:ilvl w:val="0"/>
          <w:numId w:val="0"/>
        </w:numPr>
        <w:kinsoku/>
        <w:wordWrap/>
        <w:overflowPunct/>
        <w:topLinePunct w:val="0"/>
        <w:bidi w:val="0"/>
        <w:spacing w:line="360" w:lineRule="auto"/>
        <w:jc w:val="center"/>
        <w:rPr>
          <w:rFonts w:hint="eastAsia" w:ascii="仿宋" w:hAnsi="仿宋" w:eastAsia="仿宋" w:cs="仿宋"/>
          <w:b w:val="0"/>
          <w:bCs/>
          <w:snapToGrid w:val="0"/>
          <w:sz w:val="44"/>
        </w:rPr>
      </w:pPr>
      <w:r>
        <w:rPr>
          <w:rFonts w:ascii="仿宋_GB2312" w:hAnsi="宋体" w:eastAsia="仿宋_GB2312"/>
          <w:kern w:val="0"/>
          <w:sz w:val="28"/>
        </w:rPr>
        <w:br w:type="page"/>
      </w:r>
      <w:r>
        <w:rPr>
          <w:rFonts w:hint="eastAsia" w:ascii="仿宋" w:hAnsi="仿宋" w:eastAsia="仿宋" w:cs="仿宋"/>
          <w:snapToGrid w:val="0"/>
          <w:sz w:val="44"/>
          <w:szCs w:val="44"/>
        </w:rPr>
        <w:t>第三部分   询价内容</w:t>
      </w:r>
      <w:bookmarkEnd w:id="8"/>
      <w:bookmarkEnd w:id="9"/>
    </w:p>
    <w:p>
      <w:pPr>
        <w:numPr>
          <w:ilvl w:val="0"/>
          <w:numId w:val="0"/>
        </w:numPr>
        <w:adjustRightInd w:val="0"/>
        <w:snapToGrid w:val="0"/>
        <w:ind w:left="585" w:leftChars="0"/>
        <w:jc w:val="left"/>
        <w:textAlignment w:val="baseline"/>
        <w:rPr>
          <w:rFonts w:hint="eastAsia" w:ascii="仿宋" w:hAnsi="仿宋" w:eastAsia="仿宋" w:cs="仿宋"/>
          <w:color w:val="auto"/>
          <w:kern w:val="2"/>
          <w:sz w:val="30"/>
          <w:szCs w:val="30"/>
          <w:u w:color="000000"/>
          <w:lang w:val="en-US" w:eastAsia="zh-CN" w:bidi="ar-SA"/>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w:t>
      </w:r>
      <w:r>
        <w:rPr>
          <w:rFonts w:hint="eastAsia" w:ascii="仿宋" w:hAnsi="仿宋" w:eastAsia="仿宋" w:cs="仿宋"/>
          <w:color w:val="auto"/>
          <w:kern w:val="2"/>
          <w:sz w:val="30"/>
          <w:szCs w:val="30"/>
          <w:u w:color="000000"/>
          <w:lang w:val="en-US" w:eastAsia="zh-CN" w:bidi="ar-SA"/>
        </w:rPr>
        <w:t>关说明：</w:t>
      </w:r>
    </w:p>
    <w:tbl>
      <w:tblPr>
        <w:tblStyle w:val="11"/>
        <w:tblW w:w="9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8"/>
        <w:gridCol w:w="1320"/>
        <w:gridCol w:w="1350"/>
        <w:gridCol w:w="4200"/>
        <w:gridCol w:w="780"/>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物资名称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推荐品牌</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单位</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压力开关</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丹佛斯</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KP35</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液位开关</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欧姆龙</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PS-3S-OTE</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套</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防水LED路灯灯头</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AC220V，100W，白光，抱夹式，口径60mm，带引出线，大体形式为长方形</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电接点液位计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上海自动化仪表</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型号UDZ-191-2.5；测量范围600mm；工作压力2.5Mpa；工作温度200℃；介质水、水蒸汽；侧装，法兰连接DN25，法兰间距600mm；下排污口DN25；19个电极，电极安装孔螺纹M16*1.5；带不锈钢电极及端子排</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套</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阻旋式料位计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无锡美耀自动化、江苏风马仪表</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耐温200℃，电源电压24VDC，常开常闭输出，DN80 PN10，折叠型叶片，插深长度500mm，法兰至叶片材质304不锈钢，耐腐蚀，带散热装置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阻旋式料位计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无锡美耀自动化、江苏风马仪表</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耐温400℃，电源电压24VDC，常开常闭输出，DN80 PN10，折叠型叶片，插深长度500mm，法兰至叶片材质304不锈钢，耐腐蚀，带散热装置</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外螺纹式水位电极</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伊莱科</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DJM16*1.5-87，连接螺纹M16*1.5，总长87mm，绝缘体材质：纯氧化铝陶瓷，电极、螺纹材质：优质合金钢，耐压20Mpa，耐温370℃，含22*16*2mm紫铜垫片</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减速机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江苏国茂减速机</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GR79-Y4-4P-45.81-M1-270°-ZPIE0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台</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氧气气体检测仪</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艾科思电子科技</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检测对象氧气，量程0-30%，工作电压24VDC，低报19.5%，高报23.5%，继电容量250VAC  1A，数显配声光报警器，配220VAC变24VDC电源</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可燃气体探测器</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上海翼捷</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检测介质：CH4；量程：0~100%LEL；型号：IR610-IR（升级型号GTQ-C610IR）；报警：带声光报警；电源：24V；防爆等级： ExdⅡCT6 ；防护等级：IP66；电气接口： G3/4＂内螺纹；可视指示： 彩色LED 显示 ；外壳材质： 铸铝，表面防腐喷塑处理</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台</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可燃气体探测器传感器</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上海翼捷</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型号：S505-H，配套使用于CH4，点型红外原理，可燃气体检测仪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Y型过滤器</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申亿莱 </w:t>
            </w:r>
          </w:p>
        </w:tc>
        <w:tc>
          <w:tcPr>
            <w:tcW w:w="4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UPVC；DN32活接式 (接管外径40mm)透明</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r>
    </w:tbl>
    <w:p>
      <w:pPr>
        <w:pStyle w:val="2"/>
        <w:rPr>
          <w:rFonts w:hint="eastAsia" w:ascii="仿宋" w:hAnsi="仿宋" w:eastAsia="仿宋" w:cs="仿宋"/>
          <w:color w:val="auto"/>
          <w:kern w:val="2"/>
          <w:sz w:val="30"/>
          <w:szCs w:val="30"/>
          <w:u w:color="000000"/>
          <w:lang w:val="en-US" w:eastAsia="zh-CN" w:bidi="ar-SA"/>
        </w:rPr>
      </w:pPr>
    </w:p>
    <w:p>
      <w:pPr>
        <w:rPr>
          <w:rFonts w:hint="eastAsia"/>
          <w:lang w:eastAsia="zh-CN"/>
        </w:rPr>
      </w:pPr>
    </w:p>
    <w:p>
      <w:pPr>
        <w:pStyle w:val="16"/>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二、供货方式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rPr>
        <w:t>本项目</w:t>
      </w:r>
      <w:r>
        <w:rPr>
          <w:rFonts w:hint="eastAsia" w:ascii="仿宋" w:hAnsi="仿宋" w:eastAsia="仿宋" w:cs="仿宋"/>
          <w:color w:val="auto"/>
          <w:kern w:val="2"/>
          <w:sz w:val="30"/>
          <w:szCs w:val="30"/>
          <w:lang w:eastAsia="zh-CN"/>
        </w:rPr>
        <w:t>一次性</w:t>
      </w:r>
      <w:r>
        <w:rPr>
          <w:rFonts w:hint="eastAsia" w:ascii="仿宋" w:hAnsi="仿宋" w:eastAsia="仿宋" w:cs="仿宋"/>
          <w:color w:val="auto"/>
          <w:kern w:val="2"/>
          <w:sz w:val="30"/>
          <w:szCs w:val="30"/>
        </w:rPr>
        <w:t>供货。供应商接到采购人送货通知后，</w:t>
      </w:r>
      <w:r>
        <w:rPr>
          <w:rFonts w:hint="eastAsia" w:ascii="仿宋" w:hAnsi="仿宋" w:eastAsia="仿宋" w:cs="仿宋"/>
          <w:color w:val="auto"/>
          <w:kern w:val="2"/>
          <w:sz w:val="30"/>
          <w:szCs w:val="30"/>
          <w:lang w:val="en-US" w:eastAsia="zh-CN"/>
        </w:rPr>
        <w:t>30</w:t>
      </w:r>
      <w:r>
        <w:rPr>
          <w:rFonts w:hint="eastAsia" w:ascii="仿宋" w:hAnsi="仿宋" w:eastAsia="仿宋" w:cs="仿宋"/>
          <w:color w:val="auto"/>
          <w:kern w:val="2"/>
          <w:sz w:val="30"/>
          <w:szCs w:val="30"/>
        </w:rPr>
        <w:t>日内将货物如数送至采购人指定地点</w:t>
      </w:r>
      <w:r>
        <w:rPr>
          <w:rFonts w:hint="eastAsia" w:ascii="仿宋" w:hAnsi="仿宋" w:eastAsia="仿宋" w:cs="仿宋"/>
          <w:color w:val="auto"/>
          <w:kern w:val="2"/>
          <w:sz w:val="30"/>
          <w:szCs w:val="30"/>
          <w:lang w:eastAsia="zh-CN"/>
        </w:rPr>
        <w:t>。</w:t>
      </w:r>
    </w:p>
    <w:p>
      <w:pPr>
        <w:pStyle w:val="16"/>
        <w:keepNext w:val="0"/>
        <w:keepLines w:val="0"/>
        <w:pageBreakBefore w:val="0"/>
        <w:widowControl/>
        <w:numPr>
          <w:ilvl w:val="0"/>
          <w:numId w:val="2"/>
        </w:numPr>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验收方式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eastAsia="zh-CN"/>
        </w:rPr>
        <w:t>按合同清单及技术标准验收。</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四</w:t>
      </w:r>
      <w:r>
        <w:rPr>
          <w:rFonts w:hint="eastAsia" w:ascii="仿宋" w:hAnsi="仿宋" w:eastAsia="仿宋" w:cs="仿宋"/>
          <w:color w:val="auto"/>
          <w:kern w:val="2"/>
          <w:sz w:val="30"/>
          <w:szCs w:val="30"/>
        </w:rPr>
        <w:t>、付款方式</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货到验收合格后，提供增值税发票后支付货款，具体详见合同条款</w:t>
      </w:r>
      <w:r>
        <w:rPr>
          <w:rFonts w:hint="eastAsia" w:ascii="仿宋" w:hAnsi="仿宋" w:eastAsia="仿宋" w:cs="仿宋"/>
          <w:color w:val="auto"/>
          <w:kern w:val="2"/>
          <w:sz w:val="30"/>
          <w:szCs w:val="30"/>
        </w:rPr>
        <w:t>。</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五</w:t>
      </w:r>
      <w:r>
        <w:rPr>
          <w:rFonts w:hint="eastAsia" w:ascii="仿宋" w:hAnsi="仿宋" w:eastAsia="仿宋" w:cs="仿宋"/>
          <w:color w:val="auto"/>
          <w:kern w:val="2"/>
          <w:sz w:val="30"/>
          <w:szCs w:val="30"/>
        </w:rPr>
        <w:t>、售后服务</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6"/>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3"/>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7"/>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eastAsia="zh-CN"/>
        </w:rPr>
        <w:t>202</w:t>
      </w:r>
      <w:r>
        <w:rPr>
          <w:rFonts w:hint="eastAsia" w:ascii="仿宋" w:hAnsi="仿宋" w:eastAsia="仿宋" w:cs="仿宋"/>
          <w:sz w:val="52"/>
          <w:lang w:val="en-US" w:eastAsia="zh-CN"/>
        </w:rPr>
        <w:t>2</w:t>
      </w:r>
      <w:r>
        <w:rPr>
          <w:rFonts w:hint="eastAsia" w:ascii="仿宋" w:hAnsi="仿宋" w:eastAsia="仿宋" w:cs="仿宋"/>
          <w:sz w:val="52"/>
          <w:lang w:eastAsia="zh-CN"/>
        </w:rPr>
        <w:t>年</w:t>
      </w:r>
      <w:r>
        <w:rPr>
          <w:rFonts w:hint="eastAsia" w:ascii="仿宋" w:hAnsi="仿宋" w:eastAsia="仿宋" w:cs="仿宋"/>
          <w:sz w:val="52"/>
        </w:rPr>
        <w:t>临江公司</w:t>
      </w:r>
      <w:r>
        <w:rPr>
          <w:rFonts w:hint="eastAsia" w:ascii="仿宋" w:hAnsi="仿宋" w:eastAsia="仿宋" w:cs="仿宋"/>
          <w:sz w:val="52"/>
          <w:lang w:val="en-US" w:eastAsia="zh-CN"/>
        </w:rPr>
        <w:t>12月份维修备件</w:t>
      </w: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rPr>
        <w:t>采购项目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201212003</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pageBreakBefore w:val="0"/>
        <w:kinsoku/>
        <w:wordWrap/>
        <w:topLinePunct w:val="0"/>
        <w:bidi w:val="0"/>
        <w:spacing w:line="36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系</w:t>
      </w:r>
      <w:r>
        <w:rPr>
          <w:rFonts w:hint="eastAsia" w:ascii="仿宋_GB2312" w:hAnsi="宋体" w:eastAsia="仿宋_GB2312"/>
          <w:sz w:val="36"/>
          <w:lang w:val="en-US" w:eastAsia="zh-CN"/>
        </w:rPr>
        <w:t xml:space="preserve"> </w:t>
      </w:r>
      <w:r>
        <w:rPr>
          <w:rFonts w:hint="eastAsia" w:ascii="仿宋_GB2312" w:hAnsi="宋体" w:eastAsia="仿宋_GB2312"/>
          <w:sz w:val="36"/>
          <w:lang w:eastAsia="zh-CN"/>
        </w:rPr>
        <w:t>人（</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ageBreakBefore w:val="0"/>
        <w:kinsoku/>
        <w:wordWrap/>
        <w:topLinePunct w:val="0"/>
        <w:bidi w:val="0"/>
        <w:spacing w:line="360" w:lineRule="auto"/>
        <w:ind w:firstLine="3240" w:firstLineChars="900"/>
        <w:jc w:val="both"/>
        <w:rPr>
          <w:rFonts w:hint="eastAsia" w:ascii="仿宋_GB2312" w:hAnsi="宋体" w:eastAsia="仿宋_GB2312"/>
          <w:sz w:val="36"/>
          <w:lang w:eastAsia="zh-CN"/>
        </w:rPr>
      </w:pPr>
      <w:r>
        <w:rPr>
          <w:rFonts w:hint="eastAsia" w:ascii="仿宋_GB2312" w:hAnsi="宋体" w:eastAsia="仿宋_GB2312"/>
          <w:sz w:val="36"/>
          <w:lang w:eastAsia="zh-CN"/>
        </w:rPr>
        <w:t>联系方式（</w:t>
      </w:r>
      <w:r>
        <w:rPr>
          <w:rFonts w:hint="eastAsia" w:ascii="仿宋_GB2312" w:hAnsi="宋体" w:eastAsia="仿宋_GB2312"/>
          <w:b/>
          <w:bCs/>
          <w:sz w:val="36"/>
          <w:lang w:eastAsia="zh-CN"/>
        </w:rPr>
        <w:t>必填</w:t>
      </w:r>
      <w:r>
        <w:rPr>
          <w:rFonts w:hint="eastAsia" w:ascii="仿宋_GB2312" w:hAnsi="宋体" w:eastAsia="仿宋_GB2312"/>
          <w:sz w:val="36"/>
          <w:lang w:eastAsia="zh-CN"/>
        </w:rPr>
        <w:t>）：</w:t>
      </w:r>
    </w:p>
    <w:p>
      <w:pPr>
        <w:pStyle w:val="2"/>
        <w:rPr>
          <w:rFonts w:hint="eastAsia"/>
          <w:lang w:eastAsia="zh-CN"/>
        </w:rPr>
      </w:pPr>
    </w:p>
    <w:p>
      <w:pPr>
        <w:pageBreakBefore w:val="0"/>
        <w:kinsoku/>
        <w:wordWrap/>
        <w:topLinePunct w:val="0"/>
        <w:bidi w:val="0"/>
        <w:spacing w:line="36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7"/>
          <w:rFonts w:hint="eastAsia" w:ascii="仿宋" w:hAnsi="仿宋" w:eastAsia="仿宋" w:cs="仿宋"/>
          <w:sz w:val="30"/>
        </w:rPr>
      </w:pPr>
      <w:r>
        <w:rPr>
          <w:rStyle w:val="17"/>
          <w:rFonts w:hint="eastAsia" w:ascii="仿宋" w:hAnsi="仿宋" w:eastAsia="仿宋" w:cs="仿宋"/>
          <w:sz w:val="30"/>
        </w:rPr>
        <w:br w:type="page"/>
      </w:r>
      <w:r>
        <w:rPr>
          <w:rStyle w:val="17"/>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eastAsia" w:ascii="仿宋" w:hAnsi="仿宋" w:eastAsia="仿宋" w:cs="仿宋"/>
          <w:sz w:val="30"/>
          <w:u w:val="single"/>
          <w:lang w:eastAsia="zh-CN"/>
        </w:rPr>
        <w:t>202</w:t>
      </w:r>
      <w:r>
        <w:rPr>
          <w:rFonts w:hint="eastAsia" w:ascii="仿宋" w:hAnsi="仿宋" w:eastAsia="仿宋" w:cs="仿宋"/>
          <w:sz w:val="30"/>
          <w:u w:val="single"/>
          <w:lang w:val="en-US" w:eastAsia="zh-CN"/>
        </w:rPr>
        <w:t>2</w:t>
      </w:r>
      <w:r>
        <w:rPr>
          <w:rFonts w:hint="eastAsia" w:ascii="仿宋" w:hAnsi="仿宋" w:eastAsia="仿宋" w:cs="仿宋"/>
          <w:sz w:val="30"/>
          <w:u w:val="single"/>
          <w:lang w:eastAsia="zh-CN"/>
        </w:rPr>
        <w:t>年</w:t>
      </w:r>
      <w:r>
        <w:rPr>
          <w:rFonts w:hint="eastAsia" w:ascii="仿宋" w:hAnsi="仿宋" w:eastAsia="仿宋" w:cs="仿宋"/>
          <w:sz w:val="30"/>
          <w:u w:val="single"/>
        </w:rPr>
        <w:t>临江公司</w:t>
      </w:r>
      <w:r>
        <w:rPr>
          <w:rFonts w:hint="eastAsia" w:ascii="仿宋" w:hAnsi="仿宋" w:eastAsia="仿宋" w:cs="仿宋"/>
          <w:sz w:val="30"/>
          <w:u w:val="single"/>
          <w:lang w:val="en-US" w:eastAsia="zh-CN"/>
        </w:rPr>
        <w:t>12月份维修备件</w:t>
      </w:r>
      <w:r>
        <w:rPr>
          <w:rFonts w:hint="eastAsia" w:ascii="仿宋" w:hAnsi="仿宋" w:eastAsia="仿宋" w:cs="仿宋"/>
          <w:sz w:val="30"/>
          <w:u w:val="single"/>
        </w:rPr>
        <w:t>采购</w:t>
      </w:r>
      <w:r>
        <w:rPr>
          <w:rFonts w:hint="eastAsia" w:ascii="仿宋" w:hAnsi="仿宋" w:eastAsia="仿宋" w:cs="仿宋"/>
          <w:sz w:val="30"/>
        </w:rPr>
        <w:t>编号为</w:t>
      </w:r>
      <w:r>
        <w:rPr>
          <w:rFonts w:hint="default" w:ascii="仿宋" w:hAnsi="仿宋" w:eastAsia="仿宋" w:cs="仿宋"/>
          <w:sz w:val="30"/>
          <w:u w:val="single"/>
          <w:lang w:val="en-US" w:eastAsia="zh-CN"/>
        </w:rPr>
        <w:t>201212003</w:t>
      </w:r>
      <w:r>
        <w:rPr>
          <w:rFonts w:hint="eastAsia" w:ascii="仿宋" w:hAnsi="仿宋" w:eastAsia="仿宋" w:cs="仿宋"/>
          <w:sz w:val="30"/>
          <w:u w:val="single"/>
          <w:lang w:val="en-US" w:eastAsia="zh-CN"/>
        </w:rPr>
        <w:t xml:space="preserve">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lang w:val="en-US" w:eastAsia="zh-CN"/>
        </w:rPr>
        <w:t xml:space="preserve">      </w:t>
      </w:r>
      <w:r>
        <w:rPr>
          <w:rFonts w:hint="eastAsia" w:ascii="仿宋" w:hAnsi="仿宋" w:eastAsia="仿宋" w:cs="仿宋"/>
          <w:sz w:val="30"/>
          <w:lang w:val="en-US" w:eastAsia="zh-CN"/>
        </w:rPr>
        <w:t xml:space="preserve">  </w:t>
      </w:r>
      <w:r>
        <w:rPr>
          <w:rFonts w:hint="eastAsia" w:ascii="仿宋" w:hAnsi="仿宋" w:eastAsia="仿宋" w:cs="仿宋"/>
          <w:sz w:val="30"/>
        </w:rPr>
        <w:t>。</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eastAsia" w:ascii="仿宋" w:hAnsi="仿宋" w:eastAsia="仿宋" w:cs="仿宋"/>
          <w:sz w:val="30"/>
          <w:u w:val="single"/>
          <w:lang w:eastAsia="zh-CN"/>
        </w:rPr>
        <w:t>202</w:t>
      </w:r>
      <w:r>
        <w:rPr>
          <w:rFonts w:hint="eastAsia" w:ascii="仿宋" w:hAnsi="仿宋" w:eastAsia="仿宋" w:cs="仿宋"/>
          <w:sz w:val="30"/>
          <w:u w:val="single"/>
          <w:lang w:val="en-US" w:eastAsia="zh-CN"/>
        </w:rPr>
        <w:t>2</w:t>
      </w:r>
      <w:r>
        <w:rPr>
          <w:rFonts w:hint="eastAsia" w:ascii="仿宋" w:hAnsi="仿宋" w:eastAsia="仿宋" w:cs="仿宋"/>
          <w:sz w:val="30"/>
          <w:u w:val="single"/>
          <w:lang w:eastAsia="zh-CN"/>
        </w:rPr>
        <w:t>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7"/>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7"/>
          <w:rFonts w:hint="eastAsia" w:ascii="仿宋" w:hAnsi="仿宋" w:eastAsia="仿宋" w:cs="仿宋"/>
          <w:sz w:val="30"/>
        </w:rPr>
      </w:pPr>
      <w:r>
        <w:rPr>
          <w:rStyle w:val="17"/>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18"/>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lang w:val="en-US" w:eastAsia="zh-CN"/>
        </w:rPr>
        <w:t xml:space="preserve">2022年临江公司12月份维修备件采购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w:t>
      </w:r>
      <w:r>
        <w:rPr>
          <w:rFonts w:hint="eastAsia" w:ascii="仿宋" w:hAnsi="仿宋" w:eastAsia="仿宋" w:cs="仿宋"/>
          <w:sz w:val="30"/>
          <w:szCs w:val="30"/>
          <w:lang w:eastAsia="zh-CN"/>
        </w:rPr>
        <w:t>限额为</w:t>
      </w:r>
      <w:r>
        <w:rPr>
          <w:rFonts w:hint="default" w:ascii="仿宋" w:hAnsi="仿宋" w:eastAsia="仿宋" w:cs="仿宋"/>
          <w:sz w:val="30"/>
          <w:szCs w:val="30"/>
          <w:u w:val="single"/>
          <w:lang w:val="en-US" w:eastAsia="zh-CN"/>
        </w:rPr>
        <w:t>7</w:t>
      </w:r>
      <w:r>
        <w:rPr>
          <w:rFonts w:hint="eastAsia" w:ascii="仿宋" w:hAnsi="仿宋" w:eastAsia="仿宋" w:cs="仿宋"/>
          <w:sz w:val="30"/>
          <w:szCs w:val="30"/>
          <w:u w:val="single"/>
          <w:lang w:val="en-US" w:eastAsia="zh-CN"/>
        </w:rPr>
        <w:t>.8万元</w:t>
      </w:r>
      <w:r>
        <w:rPr>
          <w:rFonts w:hint="eastAsia" w:ascii="仿宋" w:hAnsi="仿宋" w:eastAsia="仿宋" w:cs="仿宋"/>
          <w:sz w:val="30"/>
          <w:szCs w:val="30"/>
          <w:lang w:val="en-US" w:eastAsia="zh-CN"/>
        </w:rPr>
        <w:t>。</w:t>
      </w:r>
      <w:r>
        <w:rPr>
          <w:rFonts w:hint="eastAsia" w:ascii="仿宋" w:hAnsi="仿宋" w:eastAsia="仿宋" w:cs="仿宋"/>
          <w:sz w:val="30"/>
          <w:szCs w:val="30"/>
        </w:rPr>
        <w:t xml:space="preserve">报价如下（税率为 </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tbl>
      <w:tblPr>
        <w:tblStyle w:val="11"/>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8"/>
        <w:gridCol w:w="994"/>
        <w:gridCol w:w="1136"/>
        <w:gridCol w:w="3437"/>
        <w:gridCol w:w="608"/>
        <w:gridCol w:w="737"/>
        <w:gridCol w:w="816"/>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物资名称</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推荐品牌</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单位</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数量</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单价（元）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压力开关</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丹佛斯</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KP35</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液位开关</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欧姆龙</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PS-3S-OTE</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套</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防水LED路灯灯头</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AC220V，100W，白光，抱夹式，口径60mm，带引出线，大体形式为长方形</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电接点液位计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上海自动化仪表</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型号UDZ-191-2.5；测量范围600mm；工作压力2.5Mpa；工作温度200℃；介质水、水蒸汽；侧装，法兰连接DN25，法兰间距600mm；下排污口DN25；19个电极，电极安装孔螺纹M16*1.5；带不锈钢电极及端子排</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套</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阻旋式料位计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无锡美耀自动化、江苏风马仪表</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耐温200℃，电源电压24VDC，常开常闭输出，DN80 PN10，折叠型叶片，插深长度500mm，法兰至叶片材质304不锈钢，耐腐蚀，带散热装置</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阻旋式料位计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无锡美耀自动化、江苏风马仪表</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耐温400℃，电源电压24VDC，常开常闭输出，DN80 PN10，折叠型叶片，插深长度500mm，法兰至叶片材质304不锈钢，耐腐蚀，带散热装置</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外螺纹式水位电极</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伊莱科</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DJM16*1.5-87，连接螺纹M16*1.5，总长87mm，绝缘体材质：纯氧化铝陶瓷，电极、螺纹材质：优质合金钢，耐压20Mpa，耐温370℃，含22*16*2mm紫铜垫片</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减速机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江苏国茂减速机</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GR79-Y4-4P-45.81-M1-270°-ZPIE0</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台</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氧气气体检测仪</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艾科思电子科技</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检测对象氧气，量程0-30%，工作电压24VDC，低报19.5%，高报23.5%，继电容量250VAC  1A，数显配声光报警器，配220VAC变24VDC电源</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可燃气体探测器</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上海翼捷</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检测介质：CH4；量程：0~100%LEL；型号：IR610-IR（升级型号GTQ-C610IR）；报警：带声光报警；电源：24V；防爆等级： ExdⅡCT6 ；防护等级：IP66；电气接口： G3/4＂内螺纹；可视指示： 彩色LED 显示 ；外壳材质： 铸铝，表面防腐喷塑处理</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台</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可燃气体探测器传感器</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上海翼捷</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型号：S505-H，配套使用于CH4，点型红外原理，可燃气体检测仪</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Y型过滤器</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申亿莱 </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UPVC；DN32活接式 (接管外径40mm)透明</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bl>
    <w:p>
      <w:pPr>
        <w:pStyle w:val="2"/>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24"/>
          <w:szCs w:val="24"/>
        </w:rPr>
      </w:pPr>
      <w:r>
        <w:rPr>
          <w:rFonts w:hint="eastAsia" w:ascii="仿宋" w:hAnsi="仿宋" w:eastAsia="仿宋" w:cs="仿宋"/>
          <w:b/>
          <w:bCs/>
          <w:sz w:val="24"/>
          <w:szCs w:val="24"/>
        </w:rPr>
        <w:t>相关要求：</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本项目报价包含全部的</w:t>
      </w:r>
      <w:r>
        <w:rPr>
          <w:rFonts w:hint="eastAsia" w:ascii="仿宋" w:hAnsi="仿宋" w:eastAsia="仿宋" w:cs="仿宋"/>
          <w:sz w:val="24"/>
          <w:szCs w:val="24"/>
          <w:lang w:eastAsia="zh-CN"/>
        </w:rPr>
        <w:t>货款、运费、</w:t>
      </w:r>
      <w:r>
        <w:rPr>
          <w:rFonts w:hint="eastAsia" w:ascii="仿宋" w:hAnsi="仿宋" w:eastAsia="仿宋" w:cs="仿宋"/>
          <w:sz w:val="24"/>
          <w:szCs w:val="24"/>
        </w:rPr>
        <w:t>税</w:t>
      </w:r>
      <w:r>
        <w:rPr>
          <w:rFonts w:hint="eastAsia" w:ascii="仿宋" w:hAnsi="仿宋" w:eastAsia="仿宋" w:cs="仿宋"/>
          <w:sz w:val="24"/>
          <w:szCs w:val="24"/>
          <w:lang w:eastAsia="zh-CN"/>
        </w:rPr>
        <w:t>金</w:t>
      </w:r>
      <w:r>
        <w:rPr>
          <w:rFonts w:hint="eastAsia" w:ascii="仿宋" w:hAnsi="仿宋" w:eastAsia="仿宋" w:cs="仿宋"/>
          <w:sz w:val="24"/>
          <w:szCs w:val="24"/>
        </w:rPr>
        <w:t>等一切费用</w:t>
      </w:r>
      <w:r>
        <w:rPr>
          <w:rFonts w:hint="eastAsia" w:ascii="仿宋" w:hAnsi="仿宋" w:eastAsia="仿宋" w:cs="仿宋"/>
          <w:sz w:val="24"/>
          <w:szCs w:val="24"/>
          <w:lang w:eastAsia="zh-CN"/>
        </w:rPr>
        <w:t>，发票必须为增值税专用发票</w:t>
      </w:r>
      <w:r>
        <w:rPr>
          <w:rFonts w:hint="eastAsia" w:ascii="仿宋" w:hAnsi="仿宋" w:eastAsia="仿宋" w:cs="仿宋"/>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报价总金额不得超过限额，否则为无效报价。</w:t>
      </w:r>
      <w:r>
        <w:rPr>
          <w:rFonts w:hint="eastAsia" w:ascii="仿宋" w:hAnsi="仿宋" w:eastAsia="仿宋" w:cs="仿宋"/>
          <w:sz w:val="24"/>
          <w:szCs w:val="24"/>
          <w:lang w:val="en-US" w:eastAsia="zh-CN"/>
        </w:rPr>
        <w:tab/>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供货期限为一次性供货。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b w:val="0"/>
          <w:caps w:val="0"/>
          <w:kern w:val="2"/>
          <w:sz w:val="30"/>
          <w:szCs w:val="30"/>
          <w:lang w:val="en-US" w:eastAsia="zh-CN" w:bidi="ar-SA"/>
        </w:rPr>
      </w:pPr>
      <w:r>
        <w:rPr>
          <w:rFonts w:hint="eastAsia" w:ascii="仿宋" w:hAnsi="仿宋" w:eastAsia="仿宋" w:cs="仿宋"/>
          <w:sz w:val="24"/>
          <w:szCs w:val="24"/>
          <w:lang w:val="en-US" w:eastAsia="zh-CN"/>
        </w:rPr>
        <w:t>4.若有偏离，填写附件四偏离表。</w:t>
      </w:r>
      <w:r>
        <w:rPr>
          <w:rFonts w:hint="eastAsia" w:ascii="仿宋" w:hAnsi="仿宋" w:eastAsia="仿宋" w:cs="仿宋"/>
          <w:b w:val="0"/>
          <w:caps w:val="0"/>
          <w:kern w:val="2"/>
          <w:sz w:val="30"/>
          <w:szCs w:val="30"/>
          <w:lang w:val="en-US" w:eastAsia="zh-CN" w:bidi="ar-SA"/>
        </w:rPr>
        <w:t xml:space="preserve">     </w:t>
      </w:r>
    </w:p>
    <w:p>
      <w:pPr>
        <w:pStyle w:val="2"/>
        <w:rPr>
          <w:rFonts w:hint="default"/>
          <w:lang w:val="en-US" w:eastAsia="zh-CN"/>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 xml:space="preserve">报价单位名称（公章）：     </w:t>
      </w:r>
    </w:p>
    <w:p>
      <w:pPr>
        <w:snapToGrid w:val="0"/>
        <w:ind w:firstLine="480" w:firstLineChars="200"/>
        <w:jc w:val="center"/>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202</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p>
      <w:pPr>
        <w:spacing w:line="480" w:lineRule="auto"/>
        <w:jc w:val="left"/>
        <w:rPr>
          <w:rStyle w:val="17"/>
          <w:rFonts w:hint="eastAsia" w:ascii="仿宋" w:hAnsi="仿宋" w:eastAsia="仿宋" w:cs="仿宋"/>
          <w:sz w:val="30"/>
          <w:lang w:val="en-US" w:eastAsia="zh-CN"/>
        </w:rPr>
      </w:pPr>
      <w:bookmarkStart w:id="11" w:name="_Toc108839328"/>
      <w:bookmarkStart w:id="12" w:name="_Toc103165678"/>
      <w:r>
        <w:rPr>
          <w:rStyle w:val="17"/>
          <w:rFonts w:hint="eastAsia" w:ascii="仿宋" w:hAnsi="仿宋" w:eastAsia="仿宋" w:cs="仿宋"/>
          <w:sz w:val="30"/>
          <w:lang w:val="en-US" w:eastAsia="zh-CN"/>
        </w:rPr>
        <w:t>附件四</w:t>
      </w:r>
    </w:p>
    <w:p>
      <w:pPr>
        <w:rPr>
          <w:rFonts w:hint="eastAsia" w:ascii="仿宋" w:hAnsi="仿宋" w:eastAsia="仿宋" w:cs="仿宋"/>
        </w:rPr>
      </w:pPr>
    </w:p>
    <w:p>
      <w:pPr>
        <w:jc w:val="center"/>
        <w:rPr>
          <w:b/>
          <w:spacing w:val="40"/>
          <w:sz w:val="36"/>
        </w:rPr>
      </w:pPr>
      <w:bookmarkStart w:id="13" w:name="_Toc102529523"/>
      <w:r>
        <w:rPr>
          <w:rFonts w:hint="eastAsia"/>
          <w:b/>
          <w:spacing w:val="40"/>
          <w:sz w:val="36"/>
          <w:lang w:eastAsia="zh-CN"/>
        </w:rPr>
        <w:t>询价</w:t>
      </w:r>
      <w:r>
        <w:rPr>
          <w:rFonts w:hint="eastAsia"/>
          <w:b/>
          <w:spacing w:val="40"/>
          <w:sz w:val="36"/>
        </w:rPr>
        <w:t>要求偏离说明表</w:t>
      </w:r>
      <w:bookmarkEnd w:id="13"/>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201212003</w:t>
      </w:r>
      <w:r>
        <w:rPr>
          <w:rFonts w:hint="eastAsia" w:ascii="仿宋_GB2312" w:eastAsia="仿宋_GB2312"/>
          <w:sz w:val="30"/>
          <w:u w:val="single"/>
        </w:rPr>
        <w:t xml:space="preserve">    </w:t>
      </w:r>
    </w:p>
    <w:tbl>
      <w:tblPr>
        <w:tblStyle w:val="11"/>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spacing w:line="480" w:lineRule="auto"/>
        <w:jc w:val="left"/>
        <w:rPr>
          <w:rStyle w:val="17"/>
          <w:rFonts w:hint="eastAsia" w:ascii="仿宋" w:hAnsi="仿宋" w:eastAsia="仿宋" w:cs="仿宋"/>
          <w:sz w:val="30"/>
        </w:rPr>
      </w:pPr>
    </w:p>
    <w:p>
      <w:pPr>
        <w:spacing w:line="480" w:lineRule="auto"/>
        <w:jc w:val="left"/>
        <w:rPr>
          <w:rStyle w:val="17"/>
          <w:rFonts w:hint="eastAsia" w:ascii="仿宋" w:hAnsi="仿宋" w:eastAsia="仿宋" w:cs="仿宋"/>
          <w:sz w:val="30"/>
        </w:rPr>
      </w:pPr>
    </w:p>
    <w:p>
      <w:pPr>
        <w:spacing w:line="480" w:lineRule="auto"/>
        <w:jc w:val="left"/>
        <w:rPr>
          <w:rFonts w:hint="eastAsia" w:ascii="仿宋" w:hAnsi="仿宋" w:eastAsia="仿宋" w:cs="仿宋"/>
          <w:b/>
          <w:spacing w:val="-2"/>
          <w:sz w:val="30"/>
        </w:rPr>
      </w:pPr>
      <w:r>
        <w:rPr>
          <w:rStyle w:val="17"/>
          <w:rFonts w:hint="eastAsia" w:ascii="仿宋" w:hAnsi="仿宋" w:eastAsia="仿宋" w:cs="仿宋"/>
          <w:sz w:val="30"/>
        </w:rPr>
        <w:t>附件</w:t>
      </w:r>
      <w:bookmarkEnd w:id="11"/>
      <w:bookmarkEnd w:id="12"/>
      <w:r>
        <w:rPr>
          <w:rStyle w:val="17"/>
          <w:rFonts w:hint="eastAsia" w:ascii="仿宋" w:hAnsi="仿宋" w:eastAsia="仿宋" w:cs="仿宋"/>
          <w:sz w:val="30"/>
        </w:rPr>
        <w:t>五</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611" w:firstLineChars="1000"/>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hint="eastAsia" w:ascii="仿宋" w:hAnsi="仿宋" w:eastAsia="仿宋" w:cs="仿宋"/>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28"/>
          <w:szCs w:val="28"/>
          <w:u w:val="single"/>
          <w:lang w:eastAsia="zh-CN"/>
        </w:rPr>
        <w:t>202</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lang w:eastAsia="zh-CN"/>
        </w:rPr>
        <w:t>年</w:t>
      </w:r>
      <w:r>
        <w:rPr>
          <w:rFonts w:hint="eastAsia" w:ascii="仿宋" w:hAnsi="仿宋" w:eastAsia="仿宋" w:cs="仿宋"/>
          <w:sz w:val="28"/>
          <w:szCs w:val="28"/>
          <w:u w:val="single"/>
        </w:rPr>
        <w:t>临江公司</w:t>
      </w:r>
      <w:r>
        <w:rPr>
          <w:rFonts w:hint="eastAsia" w:ascii="仿宋" w:hAnsi="仿宋" w:eastAsia="仿宋" w:cs="仿宋"/>
          <w:sz w:val="28"/>
          <w:szCs w:val="28"/>
          <w:u w:val="single"/>
          <w:lang w:val="en-US" w:eastAsia="zh-CN"/>
        </w:rPr>
        <w:t>12月份维修备件</w:t>
      </w:r>
      <w:r>
        <w:rPr>
          <w:rFonts w:hint="eastAsia" w:ascii="仿宋" w:hAnsi="仿宋" w:eastAsia="仿宋" w:cs="仿宋"/>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640" w:firstLineChars="13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2022</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spacing w:line="480" w:lineRule="auto"/>
        <w:jc w:val="left"/>
        <w:rPr>
          <w:rStyle w:val="17"/>
          <w:rFonts w:hint="eastAsia" w:ascii="仿宋" w:hAnsi="仿宋" w:eastAsia="仿宋" w:cs="仿宋"/>
          <w:sz w:val="30"/>
          <w:lang w:val="en-US" w:eastAsia="zh-CN"/>
        </w:rPr>
      </w:pPr>
      <w:r>
        <w:rPr>
          <w:rStyle w:val="17"/>
          <w:rFonts w:hint="eastAsia" w:ascii="仿宋" w:hAnsi="仿宋" w:eastAsia="仿宋" w:cs="仿宋"/>
          <w:sz w:val="30"/>
          <w:lang w:val="en-US" w:eastAsia="zh-CN"/>
        </w:rPr>
        <w:t>附件六</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eastAsia" w:ascii="仿宋" w:hAnsi="仿宋" w:eastAsia="仿宋" w:cs="仿宋"/>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2"/>
        <w:rPr>
          <w:rFonts w:hint="eastAsia" w:ascii="仿宋" w:hAnsi="仿宋" w:eastAsia="仿宋" w:cs="仿宋"/>
          <w:sz w:val="30"/>
          <w:szCs w:val="30"/>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rPr>
          <w:rFonts w:hint="eastAsia" w:ascii="仿宋" w:hAnsi="仿宋" w:eastAsia="仿宋" w:cs="仿宋"/>
          <w:lang w:val="en-US" w:eastAsia="zh-CN"/>
        </w:rPr>
      </w:pPr>
    </w:p>
    <w:p>
      <w:pPr>
        <w:pStyle w:val="2"/>
        <w:rPr>
          <w:rFonts w:hint="eastAsia" w:ascii="仿宋" w:hAnsi="仿宋" w:eastAsia="仿宋" w:cs="仿宋"/>
          <w:lang w:val="en-US" w:eastAsia="zh-CN"/>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pStyle w:val="28"/>
        <w:ind w:left="0" w:leftChars="0" w:firstLine="0" w:firstLineChars="0"/>
        <w:rPr>
          <w:b/>
          <w:sz w:val="30"/>
        </w:rPr>
      </w:pPr>
      <w:bookmarkStart w:id="14" w:name="_Toc473012596"/>
      <w:bookmarkStart w:id="15" w:name="_Toc509229875"/>
      <w:bookmarkStart w:id="16" w:name="_Toc509228412"/>
    </w:p>
    <w:p>
      <w:pPr>
        <w:jc w:val="left"/>
        <w:rPr>
          <w:rStyle w:val="17"/>
          <w:rFonts w:hint="eastAsia" w:ascii="仿宋" w:hAnsi="仿宋" w:eastAsia="仿宋" w:cs="仿宋"/>
          <w:sz w:val="30"/>
          <w:szCs w:val="22"/>
          <w:lang w:val="en-GB"/>
        </w:rPr>
      </w:pPr>
      <w:r>
        <w:rPr>
          <w:rStyle w:val="17"/>
          <w:rFonts w:hint="eastAsia" w:ascii="仿宋" w:hAnsi="仿宋" w:eastAsia="仿宋" w:cs="仿宋"/>
          <w:sz w:val="30"/>
          <w:szCs w:val="22"/>
          <w:lang w:val="en-GB"/>
        </w:rPr>
        <w:t>附件七</w:t>
      </w:r>
    </w:p>
    <w:p>
      <w:pPr>
        <w:pStyle w:val="10"/>
        <w:spacing w:line="360" w:lineRule="auto"/>
        <w:rPr>
          <w:rStyle w:val="17"/>
          <w:rFonts w:hint="eastAsia" w:ascii="仿宋" w:hAnsi="仿宋" w:eastAsia="仿宋" w:cs="仿宋"/>
          <w:b/>
          <w:spacing w:val="0"/>
          <w:sz w:val="44"/>
          <w:lang w:val="en-GB"/>
        </w:rPr>
      </w:pPr>
      <w:r>
        <w:rPr>
          <w:rStyle w:val="17"/>
          <w:rFonts w:hint="eastAsia" w:ascii="仿宋" w:hAnsi="仿宋" w:eastAsia="仿宋" w:cs="仿宋"/>
          <w:b/>
          <w:spacing w:val="0"/>
          <w:sz w:val="44"/>
          <w:lang w:val="en-GB"/>
        </w:rPr>
        <w:t xml:space="preserve">  合同</w:t>
      </w:r>
      <w:bookmarkEnd w:id="14"/>
      <w:bookmarkEnd w:id="15"/>
      <w:bookmarkEnd w:id="16"/>
      <w:r>
        <w:rPr>
          <w:rStyle w:val="17"/>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甲方：  杭州临江环境能源有限公司 </w:t>
      </w:r>
    </w:p>
    <w:p>
      <w:pPr>
        <w:spacing w:line="360" w:lineRule="auto"/>
        <w:ind w:firstLine="520" w:firstLineChars="217"/>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乙方：</w:t>
      </w:r>
    </w:p>
    <w:p>
      <w:pPr>
        <w:numPr>
          <w:ilvl w:val="0"/>
          <w:numId w:val="0"/>
        </w:numPr>
        <w:ind w:leftChars="0"/>
        <w:rPr>
          <w:rFonts w:hint="eastAsia" w:ascii="仿宋" w:hAnsi="仿宋" w:eastAsia="仿宋" w:cs="仿宋"/>
          <w:color w:val="000000"/>
          <w:sz w:val="24"/>
          <w:lang w:val="en-US" w:eastAsia="zh-CN"/>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根据《中华人民共和国民法典》等法律要求，双方经协商一致，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12月份维修备件</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color w:val="000000"/>
          <w:sz w:val="24"/>
        </w:rPr>
      </w:pPr>
      <w:r>
        <w:rPr>
          <w:rFonts w:hint="eastAsia" w:ascii="仿宋" w:hAnsi="仿宋" w:eastAsia="仿宋" w:cs="仿宋"/>
          <w:sz w:val="24"/>
          <w:szCs w:val="24"/>
        </w:rPr>
        <w:t>一、产品名称、技术指标、单价、数量、总价（税率为   %）</w:t>
      </w:r>
    </w:p>
    <w:tbl>
      <w:tblPr>
        <w:tblStyle w:val="11"/>
        <w:tblW w:w="91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8"/>
        <w:gridCol w:w="994"/>
        <w:gridCol w:w="1136"/>
        <w:gridCol w:w="3437"/>
        <w:gridCol w:w="608"/>
        <w:gridCol w:w="737"/>
        <w:gridCol w:w="816"/>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序号</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物资名称</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推荐品牌</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规格型号</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单位</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数量</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单价（元）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压力开关</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丹佛斯</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KP35</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3</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液位开关</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欧姆龙</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PS-3S-OTE</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套</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防水LED路灯灯头</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AC220V，100W，白光，抱夹式，口径60mm，带引出线，大体形式为长方形</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电接点液位计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上海自动化仪表</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型号UDZ-191-2.5；测量范围600mm；工作压力2.5Mpa；工作温度200℃；介质水、水蒸汽；侧装，法兰连接DN25，法兰间距600mm；下排污口DN25；19个电极，电极安装孔螺纹M16*1.5；带不锈钢电极及端子排</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套</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阻旋式料位计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无锡美耀自动化、江苏风马仪表</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耐温200℃，电源电压24VDC，常开常闭输出，DN80 PN10，折叠型叶片，插深长度500mm，法兰至叶片材质304不锈钢，耐腐蚀，带散热装置</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阻旋式料位计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无锡美耀自动化、江苏风马仪表</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耐温400℃，电源电压24VDC，常开常闭输出，DN80 PN10，折叠型叶片，插深长度500mm，法兰至叶片材质304不锈钢，耐腐蚀，带散热装置</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外螺纹式水位电极</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伊莱科</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DJM16*1.5-87，连接螺纹M16*1.5，总长87mm，绝缘体材质：纯氧化铝陶瓷，电极、螺纹材质：优质合金钢，耐压20Mpa，耐温370℃，含22*16*2mm紫铜垫片</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减速机</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江苏国茂减速机</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GR79-Y4-4P-45.81-M1-270°-ZPIE0</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台</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氧气气体检测仪</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艾科思电子科技</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检测对象氧气，量程0-30%，工作电压24VDC，低报19.5%，高报23.5%，继电容量250VAC  1A，数显配声光报警器，配220VAC变24VDC电源</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可燃气体探测器</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上海翼捷</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检测介质：CH4；量程：0~100%LEL；型号：IR610-IR（升级型号GTQ-C610IR）；报警：带声光报警；电源：24V；防爆等级： ExdⅡCT6 ；防护等级：IP66；电气接口： G3/4＂内螺纹；可视指示： 彩色LED 显示 ；外壳材质： 铸铝，表面防腐喷塑处理</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台</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5</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可燃气体探测器传感器</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上海翼捷</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型号：S505-H，配套使用于CH4，点型红外原理，可燃气体检测仪</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20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Y型过滤器</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申亿莱 </w:t>
            </w: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UPVC；DN32活接式 (接管外径40mm)透明</w:t>
            </w: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个</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13</w:t>
            </w:r>
          </w:p>
        </w:tc>
        <w:tc>
          <w:tcPr>
            <w:tcW w:w="102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合计</w:t>
            </w:r>
          </w:p>
        </w:tc>
        <w:tc>
          <w:tcPr>
            <w:tcW w:w="1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3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6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bl>
    <w:p>
      <w:pPr>
        <w:spacing w:line="360" w:lineRule="auto"/>
        <w:ind w:firstLine="520" w:firstLineChars="217"/>
        <w:rPr>
          <w:rFonts w:hint="eastAsia" w:ascii="仿宋" w:hAnsi="仿宋" w:eastAsia="仿宋" w:cs="仿宋"/>
          <w:sz w:val="24"/>
          <w:szCs w:val="24"/>
        </w:rPr>
      </w:pP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1、以上合同单价系指乙方在甲方指定地点的交货价（包括货款、运输费、</w:t>
      </w:r>
      <w:r>
        <w:rPr>
          <w:rFonts w:hint="eastAsia" w:ascii="仿宋" w:hAnsi="仿宋" w:eastAsia="仿宋" w:cs="仿宋"/>
          <w:sz w:val="24"/>
          <w:szCs w:val="24"/>
          <w:lang w:eastAsia="zh-CN"/>
        </w:rPr>
        <w:t>税金</w:t>
      </w:r>
      <w:r>
        <w:rPr>
          <w:rFonts w:hint="eastAsia" w:ascii="仿宋" w:hAnsi="仿宋" w:eastAsia="仿宋" w:cs="仿宋"/>
          <w:sz w:val="24"/>
          <w:szCs w:val="24"/>
        </w:rPr>
        <w:t>等相关费用）。</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w:t>
      </w:r>
      <w:r>
        <w:rPr>
          <w:rFonts w:hint="eastAsia" w:ascii="仿宋" w:hAnsi="仿宋" w:eastAsia="仿宋" w:cs="仿宋"/>
          <w:sz w:val="24"/>
          <w:szCs w:val="24"/>
          <w:lang w:eastAsia="zh-CN"/>
        </w:rPr>
        <w:t>为一次性合同，乙方按照合同约定数量一次性供货后合同自动终止</w:t>
      </w:r>
      <w:r>
        <w:rPr>
          <w:rFonts w:hint="eastAsia" w:ascii="仿宋" w:hAnsi="仿宋" w:eastAsia="仿宋" w:cs="仿宋"/>
          <w:sz w:val="24"/>
          <w:szCs w:val="24"/>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lang w:eastAsia="zh-CN"/>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w:t>
      </w:r>
      <w:r>
        <w:rPr>
          <w:rFonts w:hint="eastAsia" w:ascii="仿宋" w:hAnsi="仿宋" w:eastAsia="仿宋" w:cs="仿宋"/>
          <w:sz w:val="24"/>
          <w:szCs w:val="24"/>
          <w:lang w:eastAsia="zh-CN"/>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lang w:eastAsia="zh-CN"/>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val="en-US" w:eastAsia="zh-CN"/>
        </w:rPr>
        <w:t>.</w:t>
      </w:r>
      <w:r>
        <w:rPr>
          <w:rFonts w:hint="eastAsia" w:ascii="仿宋" w:hAnsi="仿宋" w:eastAsia="仿宋" w:cs="仿宋"/>
          <w:kern w:val="0"/>
          <w:sz w:val="24"/>
          <w:szCs w:val="22"/>
          <w:lang w:eastAsia="zh-CN"/>
        </w:rPr>
        <w:t>一次性供货</w:t>
      </w:r>
      <w:r>
        <w:rPr>
          <w:rFonts w:hint="eastAsia" w:ascii="仿宋" w:hAnsi="仿宋" w:eastAsia="仿宋" w:cs="仿宋"/>
          <w:kern w:val="0"/>
          <w:sz w:val="24"/>
          <w:szCs w:val="22"/>
        </w:rPr>
        <w:t>，乙方负责在接到甲方电话或书面通知后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日内完成供货。乙方须提供</w:t>
      </w:r>
      <w:r>
        <w:rPr>
          <w:rFonts w:hint="eastAsia" w:ascii="仿宋" w:hAnsi="仿宋" w:eastAsia="仿宋" w:cs="仿宋"/>
          <w:kern w:val="0"/>
          <w:sz w:val="24"/>
          <w:szCs w:val="22"/>
          <w:lang w:eastAsia="zh-CN"/>
        </w:rPr>
        <w:t>本合同</w:t>
      </w:r>
      <w:r>
        <w:rPr>
          <w:rFonts w:hint="eastAsia" w:ascii="仿宋" w:hAnsi="仿宋" w:eastAsia="仿宋" w:cs="仿宋"/>
          <w:kern w:val="0"/>
          <w:sz w:val="24"/>
          <w:szCs w:val="22"/>
        </w:rPr>
        <w:t>货物出厂检验合格报告，并配合甲方做好货物的到货数量验收工作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rPr>
        <w:t>2</w:t>
      </w:r>
      <w:r>
        <w:rPr>
          <w:rFonts w:hint="eastAsia" w:ascii="仿宋" w:hAnsi="仿宋" w:eastAsia="仿宋" w:cs="仿宋"/>
          <w:kern w:val="0"/>
          <w:sz w:val="24"/>
          <w:lang w:val="en-US" w:eastAsia="zh-CN"/>
        </w:rPr>
        <w:t>.</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w:t>
      </w:r>
      <w:r>
        <w:rPr>
          <w:rFonts w:hint="eastAsia" w:ascii="仿宋" w:hAnsi="仿宋" w:eastAsia="仿宋" w:cs="仿宋"/>
          <w:kern w:val="0"/>
          <w:sz w:val="24"/>
          <w:szCs w:val="22"/>
        </w:rPr>
        <w:t>签字确认。</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lang w:eastAsia="zh-CN"/>
        </w:rPr>
        <w:t>五</w:t>
      </w:r>
      <w:r>
        <w:rPr>
          <w:rFonts w:hint="eastAsia" w:ascii="仿宋" w:hAnsi="仿宋" w:eastAsia="仿宋" w:cs="仿宋"/>
          <w:kern w:val="0"/>
          <w:sz w:val="24"/>
          <w:szCs w:val="22"/>
        </w:rPr>
        <w:t>、付款方式</w:t>
      </w:r>
    </w:p>
    <w:p>
      <w:pPr>
        <w:spacing w:line="360" w:lineRule="auto"/>
        <w:ind w:firstLine="520" w:firstLineChars="217"/>
        <w:rPr>
          <w:rFonts w:hint="eastAsia" w:ascii="仿宋" w:hAnsi="仿宋" w:eastAsia="仿宋" w:cs="仿宋"/>
          <w:kern w:val="0"/>
          <w:sz w:val="24"/>
          <w:szCs w:val="22"/>
          <w:lang w:eastAsia="zh-CN"/>
        </w:rPr>
      </w:pPr>
      <w:r>
        <w:rPr>
          <w:rFonts w:hint="eastAsia" w:ascii="仿宋" w:hAnsi="仿宋" w:eastAsia="仿宋" w:cs="仿宋"/>
          <w:kern w:val="0"/>
          <w:sz w:val="24"/>
          <w:szCs w:val="22"/>
          <w:lang w:eastAsia="zh-CN"/>
        </w:rPr>
        <w:t>验收合格后，乙方提供经双方确认的送货清单及增值税专用发票，甲方自收到乙方的准确清单和发票后，</w:t>
      </w:r>
      <w:r>
        <w:rPr>
          <w:rFonts w:hint="eastAsia" w:ascii="仿宋" w:hAnsi="仿宋" w:eastAsia="仿宋" w:cs="仿宋"/>
          <w:kern w:val="0"/>
          <w:sz w:val="24"/>
          <w:szCs w:val="22"/>
          <w:lang w:val="en-US" w:eastAsia="zh-CN"/>
        </w:rPr>
        <w:t>30日内付清乙方货款</w:t>
      </w:r>
      <w:r>
        <w:rPr>
          <w:rFonts w:hint="eastAsia" w:ascii="仿宋" w:hAnsi="仿宋" w:eastAsia="仿宋" w:cs="仿宋"/>
          <w:kern w:val="0"/>
          <w:sz w:val="24"/>
          <w:szCs w:val="22"/>
          <w:lang w:eastAsia="zh-CN"/>
        </w:rPr>
        <w:t>。</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lang w:eastAsia="zh-CN"/>
        </w:rPr>
        <w:t>六</w:t>
      </w:r>
      <w:r>
        <w:rPr>
          <w:rFonts w:hint="eastAsia" w:ascii="仿宋" w:hAnsi="仿宋" w:eastAsia="仿宋" w:cs="仿宋"/>
          <w:kern w:val="0"/>
          <w:sz w:val="24"/>
          <w:szCs w:val="22"/>
        </w:rPr>
        <w:t>、售后服务</w:t>
      </w:r>
    </w:p>
    <w:p>
      <w:pPr>
        <w:spacing w:line="360" w:lineRule="auto"/>
        <w:ind w:firstLine="520" w:firstLineChars="217"/>
        <w:rPr>
          <w:rFonts w:hint="eastAsia" w:ascii="仿宋" w:hAnsi="仿宋" w:eastAsia="仿宋" w:cs="仿宋"/>
          <w:kern w:val="0"/>
          <w:sz w:val="24"/>
          <w:szCs w:val="22"/>
        </w:rPr>
      </w:pPr>
      <w:r>
        <w:rPr>
          <w:rFonts w:hint="eastAsia" w:ascii="仿宋" w:hAnsi="仿宋" w:eastAsia="仿宋" w:cs="仿宋"/>
          <w:kern w:val="0"/>
          <w:sz w:val="24"/>
          <w:szCs w:val="22"/>
        </w:rPr>
        <w:t>1.</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必须满足</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售后服务要求。如产品使用过程发生问题，</w:t>
      </w:r>
      <w:r>
        <w:rPr>
          <w:rFonts w:hint="eastAsia" w:ascii="仿宋" w:hAnsi="仿宋" w:eastAsia="仿宋" w:cs="仿宋"/>
          <w:kern w:val="0"/>
          <w:sz w:val="24"/>
          <w:szCs w:val="22"/>
          <w:lang w:eastAsia="zh-CN"/>
        </w:rPr>
        <w:t>乙方</w:t>
      </w:r>
      <w:r>
        <w:rPr>
          <w:rFonts w:hint="eastAsia" w:ascii="仿宋" w:hAnsi="仿宋" w:eastAsia="仿宋" w:cs="仿宋"/>
          <w:kern w:val="0"/>
          <w:sz w:val="24"/>
          <w:szCs w:val="22"/>
        </w:rPr>
        <w:t>须在接到</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通知后24小时内做出书面答复并提供解决方案。若需要派遣技术人员，则应在接到</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2"/>
          <w:lang w:val="en-US" w:eastAsia="zh-CN"/>
        </w:rPr>
        <w:t>2</w:t>
      </w:r>
      <w:r>
        <w:rPr>
          <w:rFonts w:hint="eastAsia" w:ascii="仿宋" w:hAnsi="仿宋" w:eastAsia="仿宋" w:cs="仿宋"/>
          <w:kern w:val="0"/>
          <w:sz w:val="24"/>
          <w:szCs w:val="22"/>
        </w:rPr>
        <w:t>.</w:t>
      </w:r>
      <w:r>
        <w:rPr>
          <w:rFonts w:hint="eastAsia" w:ascii="仿宋" w:hAnsi="仿宋" w:eastAsia="仿宋" w:cs="仿宋"/>
          <w:kern w:val="0"/>
          <w:sz w:val="24"/>
          <w:szCs w:val="22"/>
          <w:lang w:eastAsia="zh-CN"/>
        </w:rPr>
        <w:t>甲方</w:t>
      </w:r>
      <w:r>
        <w:rPr>
          <w:rFonts w:hint="eastAsia" w:ascii="仿宋" w:hAnsi="仿宋" w:eastAsia="仿宋" w:cs="仿宋"/>
          <w:kern w:val="0"/>
          <w:sz w:val="24"/>
          <w:szCs w:val="22"/>
        </w:rPr>
        <w:t>不再对任</w:t>
      </w:r>
      <w:r>
        <w:rPr>
          <w:rFonts w:hint="eastAsia" w:ascii="仿宋" w:hAnsi="仿宋" w:eastAsia="仿宋" w:cs="仿宋"/>
          <w:sz w:val="24"/>
          <w:szCs w:val="24"/>
        </w:rPr>
        <w:t>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lang w:eastAsia="zh-CN"/>
        </w:rPr>
      </w:pPr>
      <w:r>
        <w:rPr>
          <w:rFonts w:hint="eastAsia" w:ascii="仿宋" w:hAnsi="仿宋" w:eastAsia="仿宋" w:cs="仿宋"/>
          <w:sz w:val="24"/>
          <w:szCs w:val="24"/>
          <w:lang w:eastAsia="zh-CN"/>
        </w:rPr>
        <w:t>八</w:t>
      </w:r>
      <w:r>
        <w:rPr>
          <w:rFonts w:hint="eastAsia" w:ascii="仿宋" w:hAnsi="仿宋" w:eastAsia="仿宋" w:cs="仿宋"/>
          <w:sz w:val="24"/>
          <w:szCs w:val="24"/>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 xml:space="preserve"> 1.乙方逾期交货的，自逾期之日起，向甲方每日偿付</w:t>
      </w:r>
      <w:r>
        <w:rPr>
          <w:rFonts w:hint="eastAsia" w:ascii="仿宋" w:hAnsi="仿宋" w:eastAsia="仿宋" w:cs="仿宋"/>
          <w:sz w:val="24"/>
          <w:szCs w:val="24"/>
          <w:lang w:eastAsia="zh-CN"/>
        </w:rPr>
        <w:t>本合同</w:t>
      </w:r>
      <w:r>
        <w:rPr>
          <w:rFonts w:hint="eastAsia" w:ascii="仿宋" w:hAnsi="仿宋" w:eastAsia="仿宋" w:cs="仿宋"/>
          <w:sz w:val="24"/>
          <w:szCs w:val="24"/>
        </w:rPr>
        <w:t>货物合同价款0.2%的违约金；乙方逾期10日不能交付的，自逾期的第11日起，向甲方每日偿付</w:t>
      </w:r>
      <w:r>
        <w:rPr>
          <w:rFonts w:hint="eastAsia" w:ascii="仿宋" w:hAnsi="仿宋" w:eastAsia="仿宋" w:cs="仿宋"/>
          <w:sz w:val="24"/>
          <w:szCs w:val="24"/>
          <w:lang w:eastAsia="zh-CN"/>
        </w:rPr>
        <w:t>本合同</w:t>
      </w:r>
      <w:r>
        <w:rPr>
          <w:rFonts w:hint="eastAsia" w:ascii="仿宋" w:hAnsi="仿宋" w:eastAsia="仿宋" w:cs="仿宋"/>
          <w:sz w:val="24"/>
          <w:szCs w:val="24"/>
        </w:rPr>
        <w:t>货物合同价款0.4%的违约金，同时甲方有权终止合同。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3.乙方因自身原因无法履行合同或拒不履行合同的，应按合同价款的</w:t>
      </w:r>
      <w:r>
        <w:rPr>
          <w:rFonts w:hint="eastAsia" w:ascii="仿宋" w:hAnsi="仿宋" w:eastAsia="仿宋" w:cs="仿宋"/>
          <w:sz w:val="24"/>
          <w:szCs w:val="24"/>
          <w:lang w:val="en-US"/>
        </w:rPr>
        <w:t>5</w:t>
      </w:r>
      <w:r>
        <w:rPr>
          <w:rFonts w:hint="eastAsia" w:ascii="仿宋" w:hAnsi="仿宋" w:eastAsia="仿宋" w:cs="仿宋"/>
          <w:sz w:val="24"/>
          <w:szCs w:val="24"/>
        </w:rPr>
        <w:t>%承担违约金，且甲方有权解除合同。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乙方不履行售后服务义务的，每次应向甲方承担500元的违约金，且仍应履行售后服务义务。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5.甲方不按时支付货款的，并有权要求甲方支付违约金1000元。</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lang w:val="en-US" w:eastAsia="zh-CN"/>
        </w:rPr>
        <w:t>6.甲方不得无故拒收货物，否则乙方有权要求甲方按照合同原价支付货款。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eastAsia="zh-CN"/>
        </w:rPr>
        <w:t>询价</w:t>
      </w:r>
      <w:r>
        <w:rPr>
          <w:rFonts w:hint="eastAsia" w:ascii="仿宋" w:hAnsi="仿宋" w:eastAsia="仿宋" w:cs="仿宋"/>
          <w:sz w:val="24"/>
          <w:szCs w:val="24"/>
        </w:rPr>
        <w:t>文件及</w:t>
      </w:r>
      <w:r>
        <w:rPr>
          <w:rFonts w:hint="eastAsia" w:ascii="仿宋" w:hAnsi="仿宋" w:eastAsia="仿宋" w:cs="仿宋"/>
          <w:sz w:val="24"/>
          <w:szCs w:val="24"/>
          <w:lang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、本合同一式</w:t>
      </w:r>
      <w:r>
        <w:rPr>
          <w:rFonts w:hint="eastAsia" w:ascii="仿宋" w:hAnsi="仿宋" w:eastAsia="仿宋" w:cs="仿宋"/>
          <w:sz w:val="24"/>
          <w:szCs w:val="24"/>
          <w:lang w:eastAsia="zh-CN"/>
        </w:rPr>
        <w:t>肆</w:t>
      </w:r>
      <w:r>
        <w:rPr>
          <w:rFonts w:hint="eastAsia" w:ascii="仿宋" w:hAnsi="仿宋" w:eastAsia="仿宋" w:cs="仿宋"/>
          <w:sz w:val="24"/>
          <w:szCs w:val="24"/>
        </w:rPr>
        <w:t>份，甲方、乙方各执</w:t>
      </w:r>
      <w:r>
        <w:rPr>
          <w:rFonts w:hint="eastAsia" w:ascii="仿宋" w:hAnsi="仿宋" w:eastAsia="仿宋" w:cs="仿宋"/>
          <w:sz w:val="24"/>
          <w:szCs w:val="24"/>
          <w:lang w:eastAsia="zh-CN"/>
        </w:rPr>
        <w:t>两</w:t>
      </w:r>
      <w:r>
        <w:rPr>
          <w:rFonts w:hint="eastAsia" w:ascii="仿宋" w:hAnsi="仿宋" w:eastAsia="仿宋" w:cs="仿宋"/>
          <w:sz w:val="24"/>
          <w:szCs w:val="24"/>
        </w:rPr>
        <w:t>份。</w:t>
      </w:r>
    </w:p>
    <w:p>
      <w:pPr>
        <w:pStyle w:val="2"/>
        <w:rPr>
          <w:rFonts w:hint="eastAsia" w:ascii="仿宋" w:hAnsi="仿宋" w:eastAsia="仿宋" w:cs="仿宋"/>
          <w:lang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F444BEF"/>
    <w:multiLevelType w:val="singleLevel"/>
    <w:tmpl w:val="4F444BEF"/>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6A745B"/>
    <w:rsid w:val="008746A5"/>
    <w:rsid w:val="00B574EC"/>
    <w:rsid w:val="01D22213"/>
    <w:rsid w:val="02236C7E"/>
    <w:rsid w:val="02583A97"/>
    <w:rsid w:val="02834D04"/>
    <w:rsid w:val="03973186"/>
    <w:rsid w:val="04272CDD"/>
    <w:rsid w:val="04605697"/>
    <w:rsid w:val="05D22118"/>
    <w:rsid w:val="06057AB3"/>
    <w:rsid w:val="068902DB"/>
    <w:rsid w:val="06B63B23"/>
    <w:rsid w:val="07304B7F"/>
    <w:rsid w:val="076328DA"/>
    <w:rsid w:val="0852018C"/>
    <w:rsid w:val="097479E0"/>
    <w:rsid w:val="0A0C6ADD"/>
    <w:rsid w:val="0A32752C"/>
    <w:rsid w:val="0B375B18"/>
    <w:rsid w:val="0BCC31F9"/>
    <w:rsid w:val="0D7A4FA1"/>
    <w:rsid w:val="0DC35837"/>
    <w:rsid w:val="0DE61498"/>
    <w:rsid w:val="0E8A544A"/>
    <w:rsid w:val="0E9E1920"/>
    <w:rsid w:val="0FC8270A"/>
    <w:rsid w:val="105476C6"/>
    <w:rsid w:val="110C3702"/>
    <w:rsid w:val="110C39D4"/>
    <w:rsid w:val="1297576D"/>
    <w:rsid w:val="12BF4C87"/>
    <w:rsid w:val="12E70A09"/>
    <w:rsid w:val="13896422"/>
    <w:rsid w:val="156968C6"/>
    <w:rsid w:val="1590003B"/>
    <w:rsid w:val="15D5574D"/>
    <w:rsid w:val="16F44A54"/>
    <w:rsid w:val="17B042A1"/>
    <w:rsid w:val="17CF5D38"/>
    <w:rsid w:val="18AF3C45"/>
    <w:rsid w:val="19E73B3D"/>
    <w:rsid w:val="1A2B7D96"/>
    <w:rsid w:val="1BD33B78"/>
    <w:rsid w:val="1C4618F8"/>
    <w:rsid w:val="1D932740"/>
    <w:rsid w:val="1E1778EC"/>
    <w:rsid w:val="1E1A21EF"/>
    <w:rsid w:val="1E314EA9"/>
    <w:rsid w:val="1F0C6707"/>
    <w:rsid w:val="1F23544E"/>
    <w:rsid w:val="1F297536"/>
    <w:rsid w:val="1F93249F"/>
    <w:rsid w:val="20381D39"/>
    <w:rsid w:val="203B090D"/>
    <w:rsid w:val="208F720A"/>
    <w:rsid w:val="21135480"/>
    <w:rsid w:val="214D7086"/>
    <w:rsid w:val="21BA7E4E"/>
    <w:rsid w:val="22192029"/>
    <w:rsid w:val="22A41AFF"/>
    <w:rsid w:val="23AE67CD"/>
    <w:rsid w:val="24130D0C"/>
    <w:rsid w:val="24C82A73"/>
    <w:rsid w:val="259A5C38"/>
    <w:rsid w:val="25A152AA"/>
    <w:rsid w:val="267B057C"/>
    <w:rsid w:val="26AA770C"/>
    <w:rsid w:val="26F76768"/>
    <w:rsid w:val="283E60E8"/>
    <w:rsid w:val="28D81707"/>
    <w:rsid w:val="29F704EF"/>
    <w:rsid w:val="2AAF4819"/>
    <w:rsid w:val="2AC220DE"/>
    <w:rsid w:val="2ADB5E21"/>
    <w:rsid w:val="2ADF08BA"/>
    <w:rsid w:val="2B804188"/>
    <w:rsid w:val="2BB52A0F"/>
    <w:rsid w:val="2C4B7881"/>
    <w:rsid w:val="2E003054"/>
    <w:rsid w:val="2E8E22D3"/>
    <w:rsid w:val="2EB2531B"/>
    <w:rsid w:val="2F3D045F"/>
    <w:rsid w:val="2F727F1B"/>
    <w:rsid w:val="2F7D3F84"/>
    <w:rsid w:val="2F844FB7"/>
    <w:rsid w:val="30256074"/>
    <w:rsid w:val="30FC2790"/>
    <w:rsid w:val="311A47FB"/>
    <w:rsid w:val="32BC0B37"/>
    <w:rsid w:val="33414521"/>
    <w:rsid w:val="34104BD2"/>
    <w:rsid w:val="3464504B"/>
    <w:rsid w:val="34B41128"/>
    <w:rsid w:val="34DE6C7B"/>
    <w:rsid w:val="351151C3"/>
    <w:rsid w:val="352F4377"/>
    <w:rsid w:val="35E52AF5"/>
    <w:rsid w:val="36216F0D"/>
    <w:rsid w:val="36867889"/>
    <w:rsid w:val="370208DD"/>
    <w:rsid w:val="37B6369A"/>
    <w:rsid w:val="39602EEE"/>
    <w:rsid w:val="399E53B1"/>
    <w:rsid w:val="39E34EBF"/>
    <w:rsid w:val="3A351BE0"/>
    <w:rsid w:val="3AF54965"/>
    <w:rsid w:val="3BDC56DE"/>
    <w:rsid w:val="3CDB34E9"/>
    <w:rsid w:val="3D7933CA"/>
    <w:rsid w:val="3DAC3CC7"/>
    <w:rsid w:val="3DF37D79"/>
    <w:rsid w:val="3E16524F"/>
    <w:rsid w:val="3EA30F9B"/>
    <w:rsid w:val="3EC65144"/>
    <w:rsid w:val="3F182351"/>
    <w:rsid w:val="3F2D02B4"/>
    <w:rsid w:val="3F757954"/>
    <w:rsid w:val="407E15A7"/>
    <w:rsid w:val="40AA3B81"/>
    <w:rsid w:val="40B619C1"/>
    <w:rsid w:val="411C5733"/>
    <w:rsid w:val="41C15A00"/>
    <w:rsid w:val="43577128"/>
    <w:rsid w:val="439768C5"/>
    <w:rsid w:val="43E21D5A"/>
    <w:rsid w:val="45530393"/>
    <w:rsid w:val="45864C70"/>
    <w:rsid w:val="46595A21"/>
    <w:rsid w:val="469F7AF8"/>
    <w:rsid w:val="46FC2223"/>
    <w:rsid w:val="475812CD"/>
    <w:rsid w:val="478F3581"/>
    <w:rsid w:val="47B96D86"/>
    <w:rsid w:val="47D615F1"/>
    <w:rsid w:val="48034DA7"/>
    <w:rsid w:val="49E7480F"/>
    <w:rsid w:val="4A173615"/>
    <w:rsid w:val="4C870D35"/>
    <w:rsid w:val="4CE1083C"/>
    <w:rsid w:val="4E3244FC"/>
    <w:rsid w:val="4E376DB9"/>
    <w:rsid w:val="4E716394"/>
    <w:rsid w:val="4E9100F6"/>
    <w:rsid w:val="4F0A3ECF"/>
    <w:rsid w:val="502844C8"/>
    <w:rsid w:val="502A1693"/>
    <w:rsid w:val="503D2983"/>
    <w:rsid w:val="51D845E4"/>
    <w:rsid w:val="521C7645"/>
    <w:rsid w:val="52603759"/>
    <w:rsid w:val="52650DED"/>
    <w:rsid w:val="52B24F69"/>
    <w:rsid w:val="533444FB"/>
    <w:rsid w:val="53542097"/>
    <w:rsid w:val="54401F02"/>
    <w:rsid w:val="55C54FE9"/>
    <w:rsid w:val="55E07717"/>
    <w:rsid w:val="55F17543"/>
    <w:rsid w:val="5624745D"/>
    <w:rsid w:val="56C009DE"/>
    <w:rsid w:val="57140CE1"/>
    <w:rsid w:val="57F712F7"/>
    <w:rsid w:val="58080247"/>
    <w:rsid w:val="581F120F"/>
    <w:rsid w:val="58821C30"/>
    <w:rsid w:val="58AC74C2"/>
    <w:rsid w:val="5A1C766A"/>
    <w:rsid w:val="5A22312E"/>
    <w:rsid w:val="5A697ABA"/>
    <w:rsid w:val="5B9C077F"/>
    <w:rsid w:val="5C3B755B"/>
    <w:rsid w:val="5CF528AB"/>
    <w:rsid w:val="5DBC03C4"/>
    <w:rsid w:val="5E8D0CCD"/>
    <w:rsid w:val="5E9565CC"/>
    <w:rsid w:val="5F6B7C36"/>
    <w:rsid w:val="60923D9C"/>
    <w:rsid w:val="60B7518E"/>
    <w:rsid w:val="612A3DEE"/>
    <w:rsid w:val="61A67F05"/>
    <w:rsid w:val="61F95976"/>
    <w:rsid w:val="61FC39C3"/>
    <w:rsid w:val="623F0814"/>
    <w:rsid w:val="62DA3A69"/>
    <w:rsid w:val="630208C4"/>
    <w:rsid w:val="63636121"/>
    <w:rsid w:val="6379552E"/>
    <w:rsid w:val="64352378"/>
    <w:rsid w:val="649C599A"/>
    <w:rsid w:val="64B11F43"/>
    <w:rsid w:val="660D1D50"/>
    <w:rsid w:val="660E558A"/>
    <w:rsid w:val="66B027B6"/>
    <w:rsid w:val="66F621D9"/>
    <w:rsid w:val="67492029"/>
    <w:rsid w:val="6794020E"/>
    <w:rsid w:val="67B628F5"/>
    <w:rsid w:val="68465A97"/>
    <w:rsid w:val="691D55AF"/>
    <w:rsid w:val="69600CB5"/>
    <w:rsid w:val="69CB7F1A"/>
    <w:rsid w:val="6B656B47"/>
    <w:rsid w:val="6B7E1643"/>
    <w:rsid w:val="6C0A0844"/>
    <w:rsid w:val="6C6066D5"/>
    <w:rsid w:val="6C714475"/>
    <w:rsid w:val="6CC31798"/>
    <w:rsid w:val="6CCD6048"/>
    <w:rsid w:val="6CDB032D"/>
    <w:rsid w:val="6D4A439F"/>
    <w:rsid w:val="6DBD736C"/>
    <w:rsid w:val="6DF45A5A"/>
    <w:rsid w:val="6E44576D"/>
    <w:rsid w:val="6E5526FF"/>
    <w:rsid w:val="6EC426BD"/>
    <w:rsid w:val="6F2B1820"/>
    <w:rsid w:val="702427A0"/>
    <w:rsid w:val="705F3F50"/>
    <w:rsid w:val="710D0440"/>
    <w:rsid w:val="71C5585F"/>
    <w:rsid w:val="727771D0"/>
    <w:rsid w:val="732E09CE"/>
    <w:rsid w:val="74686C94"/>
    <w:rsid w:val="747941A5"/>
    <w:rsid w:val="7554685E"/>
    <w:rsid w:val="76D2609A"/>
    <w:rsid w:val="76DB2DDD"/>
    <w:rsid w:val="77D476E8"/>
    <w:rsid w:val="780D24B3"/>
    <w:rsid w:val="79841DB1"/>
    <w:rsid w:val="7A500C84"/>
    <w:rsid w:val="7A686EEB"/>
    <w:rsid w:val="7B4C6D88"/>
    <w:rsid w:val="7B6170BC"/>
    <w:rsid w:val="7BBF3750"/>
    <w:rsid w:val="7C0C09EB"/>
    <w:rsid w:val="7CD03426"/>
    <w:rsid w:val="7D817139"/>
    <w:rsid w:val="7DD0787F"/>
    <w:rsid w:val="7F090428"/>
    <w:rsid w:val="7F490D52"/>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Plain Text"/>
    <w:basedOn w:val="1"/>
    <w:qFormat/>
    <w:uiPriority w:val="0"/>
    <w:rPr>
      <w:rFonts w:ascii="宋体" w:hAnsi="Courier New"/>
      <w:szCs w:val="20"/>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3">
    <w:name w:val="page number"/>
    <w:basedOn w:val="12"/>
    <w:qFormat/>
    <w:uiPriority w:val="0"/>
  </w:style>
  <w:style w:type="character" w:styleId="14">
    <w:name w:val="Hyperlink"/>
    <w:basedOn w:val="12"/>
    <w:qFormat/>
    <w:uiPriority w:val="99"/>
    <w:rPr>
      <w:color w:val="0000FF"/>
      <w:u w:val="single"/>
    </w:rPr>
  </w:style>
  <w:style w:type="character" w:styleId="15">
    <w:name w:val="annotation reference"/>
    <w:basedOn w:val="12"/>
    <w:qFormat/>
    <w:uiPriority w:val="0"/>
    <w:rPr>
      <w:sz w:val="21"/>
      <w:szCs w:val="21"/>
    </w:rPr>
  </w:style>
  <w:style w:type="paragraph" w:customStyle="1" w:styleId="16">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7">
    <w:name w:val="标题 1 Char Char"/>
    <w:qFormat/>
    <w:uiPriority w:val="0"/>
    <w:rPr>
      <w:rFonts w:eastAsia="宋体"/>
      <w:b/>
      <w:spacing w:val="-2"/>
      <w:sz w:val="24"/>
      <w:lang w:val="en-US" w:eastAsia="zh-CN"/>
    </w:rPr>
  </w:style>
  <w:style w:type="paragraph" w:customStyle="1" w:styleId="18">
    <w:name w:val="一、标题"/>
    <w:basedOn w:val="1"/>
    <w:qFormat/>
    <w:uiPriority w:val="0"/>
    <w:rPr>
      <w:b/>
      <w:sz w:val="28"/>
    </w:rPr>
  </w:style>
  <w:style w:type="paragraph" w:styleId="19">
    <w:name w:val="List Paragraph"/>
    <w:basedOn w:val="1"/>
    <w:qFormat/>
    <w:uiPriority w:val="34"/>
    <w:pPr>
      <w:ind w:firstLine="420" w:firstLineChars="200"/>
    </w:pPr>
  </w:style>
  <w:style w:type="character" w:customStyle="1" w:styleId="20">
    <w:name w:val="页眉 Char"/>
    <w:basedOn w:val="12"/>
    <w:link w:val="9"/>
    <w:qFormat/>
    <w:uiPriority w:val="0"/>
    <w:rPr>
      <w:kern w:val="2"/>
      <w:sz w:val="18"/>
      <w:szCs w:val="18"/>
    </w:rPr>
  </w:style>
  <w:style w:type="character" w:customStyle="1" w:styleId="21">
    <w:name w:val="批注框文本 Char"/>
    <w:basedOn w:val="12"/>
    <w:link w:val="7"/>
    <w:qFormat/>
    <w:uiPriority w:val="0"/>
    <w:rPr>
      <w:kern w:val="2"/>
      <w:sz w:val="18"/>
      <w:szCs w:val="18"/>
    </w:rPr>
  </w:style>
  <w:style w:type="character" w:customStyle="1" w:styleId="22">
    <w:name w:val="font31"/>
    <w:basedOn w:val="12"/>
    <w:qFormat/>
    <w:uiPriority w:val="0"/>
    <w:rPr>
      <w:rFonts w:hint="eastAsia" w:ascii="宋体" w:hAnsi="宋体" w:eastAsia="宋体" w:cs="宋体"/>
      <w:color w:val="000000"/>
      <w:sz w:val="22"/>
      <w:szCs w:val="22"/>
      <w:u w:val="none"/>
    </w:rPr>
  </w:style>
  <w:style w:type="character" w:customStyle="1" w:styleId="23">
    <w:name w:val="font51"/>
    <w:basedOn w:val="12"/>
    <w:qFormat/>
    <w:uiPriority w:val="0"/>
    <w:rPr>
      <w:rFonts w:hint="default" w:ascii="Times New Roman" w:hAnsi="Times New Roman" w:cs="Times New Roman"/>
      <w:color w:val="000000"/>
      <w:sz w:val="22"/>
      <w:szCs w:val="22"/>
      <w:u w:val="none"/>
    </w:rPr>
  </w:style>
  <w:style w:type="character" w:customStyle="1" w:styleId="24">
    <w:name w:val="font41"/>
    <w:basedOn w:val="12"/>
    <w:qFormat/>
    <w:uiPriority w:val="0"/>
    <w:rPr>
      <w:rFonts w:ascii="仿宋_GB2312" w:eastAsia="仿宋_GB2312" w:cs="仿宋_GB2312"/>
      <w:color w:val="000000"/>
      <w:sz w:val="22"/>
      <w:szCs w:val="22"/>
      <w:u w:val="none"/>
    </w:rPr>
  </w:style>
  <w:style w:type="character" w:customStyle="1" w:styleId="25">
    <w:name w:val="font21"/>
    <w:basedOn w:val="12"/>
    <w:qFormat/>
    <w:uiPriority w:val="0"/>
    <w:rPr>
      <w:rFonts w:hint="eastAsia" w:ascii="宋体" w:hAnsi="宋体" w:eastAsia="宋体" w:cs="宋体"/>
      <w:color w:val="000000"/>
      <w:sz w:val="22"/>
      <w:szCs w:val="22"/>
      <w:u w:val="none"/>
      <w:vertAlign w:val="superscript"/>
    </w:rPr>
  </w:style>
  <w:style w:type="character" w:customStyle="1" w:styleId="26">
    <w:name w:val="font01"/>
    <w:basedOn w:val="12"/>
    <w:qFormat/>
    <w:uiPriority w:val="0"/>
    <w:rPr>
      <w:rFonts w:hint="eastAsia" w:ascii="宋体" w:hAnsi="宋体" w:eastAsia="宋体" w:cs="宋体"/>
      <w:color w:val="000000"/>
      <w:sz w:val="22"/>
      <w:szCs w:val="22"/>
      <w:u w:val="none"/>
    </w:rPr>
  </w:style>
  <w:style w:type="paragraph" w:customStyle="1" w:styleId="2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8">
    <w:name w:val="Normal Indent1"/>
    <w:basedOn w:val="1"/>
    <w:qFormat/>
    <w:uiPriority w:val="0"/>
    <w:pPr>
      <w:ind w:firstLine="420" w:firstLineChars="200"/>
    </w:pPr>
  </w:style>
  <w:style w:type="character" w:customStyle="1" w:styleId="29">
    <w:name w:val="font81"/>
    <w:basedOn w:val="12"/>
    <w:qFormat/>
    <w:uiPriority w:val="0"/>
    <w:rPr>
      <w:rFonts w:hint="eastAsia" w:ascii="宋体" w:hAnsi="宋体" w:eastAsia="宋体" w:cs="宋体"/>
      <w:color w:val="000000"/>
      <w:sz w:val="24"/>
      <w:szCs w:val="24"/>
      <w:u w:val="none"/>
    </w:rPr>
  </w:style>
  <w:style w:type="character" w:customStyle="1" w:styleId="30">
    <w:name w:val="font91"/>
    <w:basedOn w:val="12"/>
    <w:qFormat/>
    <w:uiPriority w:val="0"/>
    <w:rPr>
      <w:rFonts w:ascii="Arial" w:hAnsi="Arial" w:cs="Arial"/>
      <w:color w:val="000000"/>
      <w:sz w:val="24"/>
      <w:szCs w:val="24"/>
      <w:u w:val="none"/>
    </w:rPr>
  </w:style>
  <w:style w:type="character" w:customStyle="1" w:styleId="31">
    <w:name w:val="font101"/>
    <w:basedOn w:val="12"/>
    <w:qFormat/>
    <w:uiPriority w:val="0"/>
    <w:rPr>
      <w:rFonts w:hint="default" w:ascii="Arial" w:hAnsi="Arial" w:cs="Arial"/>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7484</Words>
  <Characters>8474</Characters>
  <Lines>53</Lines>
  <Paragraphs>15</Paragraphs>
  <TotalTime>5</TotalTime>
  <ScaleCrop>false</ScaleCrop>
  <LinksUpToDate>false</LinksUpToDate>
  <CharactersWithSpaces>8828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2022-12-09T00:31:51Z</cp:lastPrinted>
  <dcterms:modified xsi:type="dcterms:W3CDTF">2022-12-09T00:33:29Z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07DEC81FD3E8410C8FC7D2A5303090D3</vt:lpwstr>
  </property>
</Properties>
</file>