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highlight w:val="yellow"/>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ascii="仿宋_GB2312" w:hAnsi="宋体" w:eastAsia="仿宋_GB2312"/>
          <w:sz w:val="32"/>
          <w:szCs w:val="32"/>
          <w:highlight w:val="none"/>
        </w:rPr>
        <w:t>：</w:t>
      </w:r>
      <w:r>
        <w:rPr>
          <w:rFonts w:hint="eastAsia" w:ascii="仿宋_GB2312" w:hAnsi="宋体" w:eastAsia="仿宋_GB2312"/>
          <w:sz w:val="32"/>
          <w:szCs w:val="32"/>
          <w:highlight w:val="none"/>
          <w:u w:val="single"/>
          <w:lang w:eastAsia="zh-CN"/>
        </w:rPr>
        <w:t>202</w:t>
      </w:r>
      <w:r>
        <w:rPr>
          <w:rFonts w:hint="eastAsia" w:ascii="仿宋_GB2312" w:hAnsi="宋体" w:eastAsia="仿宋_GB2312"/>
          <w:sz w:val="32"/>
          <w:szCs w:val="32"/>
          <w:highlight w:val="none"/>
          <w:u w:val="single"/>
          <w:lang w:val="en-US" w:eastAsia="zh-CN"/>
        </w:rPr>
        <w:t>303</w:t>
      </w:r>
      <w:r>
        <w:rPr>
          <w:rFonts w:hint="eastAsia" w:ascii="仿宋_GB2312" w:hAnsi="宋体" w:eastAsia="仿宋_GB2312"/>
          <w:sz w:val="32"/>
          <w:szCs w:val="32"/>
          <w:highlight w:val="none"/>
          <w:u w:val="single"/>
          <w:lang w:eastAsia="zh-CN"/>
        </w:rPr>
        <w:t>0</w:t>
      </w:r>
      <w:r>
        <w:rPr>
          <w:rFonts w:hint="eastAsia" w:ascii="仿宋_GB2312" w:hAnsi="宋体" w:eastAsia="仿宋_GB2312"/>
          <w:sz w:val="32"/>
          <w:szCs w:val="32"/>
          <w:highlight w:val="none"/>
          <w:u w:val="single"/>
          <w:lang w:val="en-US" w:eastAsia="zh-CN"/>
        </w:rPr>
        <w:t>16-1</w:t>
      </w:r>
    </w:p>
    <w:p>
      <w:pPr>
        <w:spacing w:line="360" w:lineRule="auto"/>
        <w:ind w:firstLine="80" w:firstLineChars="25"/>
        <w:jc w:val="center"/>
        <w:rPr>
          <w:rFonts w:hint="eastAsia"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lang w:val="en-US" w:eastAsia="zh-CN"/>
        </w:rPr>
        <w:t>2023年临江公司三固事业部亚硫酸钠、尿素、硫酸亚铁采购项目（重新询价）</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val="en-US" w:eastAsia="zh-CN"/>
        </w:rPr>
        <w:t>三</w:t>
      </w:r>
      <w:r>
        <w:rPr>
          <w:rFonts w:hint="eastAsia" w:ascii="仿宋_GB2312" w:hAnsi="宋体" w:eastAsia="仿宋_GB2312"/>
          <w:sz w:val="32"/>
          <w:szCs w:val="32"/>
        </w:rPr>
        <w:t>年</w:t>
      </w:r>
      <w:r>
        <w:rPr>
          <w:rFonts w:hint="eastAsia" w:ascii="仿宋_GB2312" w:hAnsi="宋体" w:eastAsia="仿宋_GB2312"/>
          <w:sz w:val="32"/>
          <w:szCs w:val="32"/>
          <w:lang w:val="en-US" w:eastAsia="zh-CN"/>
        </w:rPr>
        <w:t>三</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0"/>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9"/>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9"/>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9"/>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10"/>
        <w:tabs>
          <w:tab w:val="right" w:leader="dot" w:pos="9060"/>
        </w:tabs>
        <w:rPr>
          <w:rFonts w:ascii="仿宋_GB2312" w:hAnsi="Calibri" w:eastAsia="仿宋_GB2312"/>
          <w:b w:val="0"/>
          <w:caps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9"/>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10"/>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r>
        <w:rPr>
          <w:color w:val="auto"/>
          <w:sz w:val="32"/>
          <w:szCs w:val="32"/>
          <w:u w:val="none"/>
        </w:rPr>
        <w:fldChar w:fldCharType="begin"/>
      </w:r>
      <w:r>
        <w:rPr>
          <w:color w:val="auto"/>
          <w:sz w:val="32"/>
          <w:szCs w:val="32"/>
          <w:u w:val="none"/>
        </w:rPr>
        <w:instrText xml:space="preserve"> HYPERLINK \l "_Toc530583924" </w:instrText>
      </w:r>
      <w:r>
        <w:rPr>
          <w:color w:val="auto"/>
          <w:sz w:val="32"/>
          <w:szCs w:val="32"/>
          <w:u w:val="none"/>
        </w:rPr>
        <w:fldChar w:fldCharType="separate"/>
      </w:r>
      <w:r>
        <w:rPr>
          <w:rStyle w:val="19"/>
          <w:rFonts w:hint="eastAsia" w:ascii="仿宋_GB2312" w:eastAsia="仿宋_GB2312"/>
          <w:b w:val="0"/>
          <w:snapToGrid w:val="0"/>
          <w:color w:val="auto"/>
          <w:sz w:val="32"/>
          <w:szCs w:val="32"/>
          <w:u w:val="none"/>
        </w:rPr>
        <w:t>第</w:t>
      </w:r>
      <w:r>
        <w:rPr>
          <w:rStyle w:val="19"/>
          <w:rFonts w:hint="eastAsia" w:ascii="仿宋_GB2312" w:eastAsia="仿宋_GB2312"/>
          <w:b w:val="0"/>
          <w:snapToGrid w:val="0"/>
          <w:color w:val="auto"/>
          <w:sz w:val="32"/>
          <w:szCs w:val="32"/>
          <w:u w:val="none"/>
          <w:lang w:eastAsia="zh-CN"/>
        </w:rPr>
        <w:t>五</w:t>
      </w:r>
      <w:r>
        <w:rPr>
          <w:rStyle w:val="19"/>
          <w:rFonts w:hint="eastAsia" w:ascii="仿宋_GB2312" w:eastAsia="仿宋_GB2312"/>
          <w:b w:val="0"/>
          <w:snapToGrid w:val="0"/>
          <w:color w:val="auto"/>
          <w:sz w:val="32"/>
          <w:szCs w:val="32"/>
          <w:u w:val="none"/>
        </w:rPr>
        <w:t xml:space="preserve">部分   </w:t>
      </w:r>
      <w:r>
        <w:rPr>
          <w:rStyle w:val="19"/>
          <w:rFonts w:hint="eastAsia" w:ascii="仿宋_GB2312" w:eastAsia="仿宋_GB2312"/>
          <w:b w:val="0"/>
          <w:snapToGrid w:val="0"/>
          <w:color w:val="auto"/>
          <w:sz w:val="32"/>
          <w:szCs w:val="32"/>
          <w:u w:val="none"/>
          <w:lang w:eastAsia="zh-CN"/>
        </w:rPr>
        <w:t>合同条款</w:t>
      </w:r>
      <w:r>
        <w:rPr>
          <w:rFonts w:hint="eastAsia" w:ascii="仿宋_GB2312" w:eastAsia="仿宋_GB2312"/>
          <w:b w:val="0"/>
          <w:color w:val="auto"/>
          <w:sz w:val="32"/>
          <w:szCs w:val="32"/>
          <w:u w:val="none"/>
        </w:rPr>
        <w:tab/>
      </w:r>
      <w:r>
        <w:rPr>
          <w:rFonts w:hint="eastAsia" w:ascii="仿宋_GB2312" w:eastAsia="仿宋_GB2312"/>
          <w:b w:val="0"/>
          <w:color w:val="auto"/>
          <w:sz w:val="32"/>
          <w:szCs w:val="32"/>
          <w:u w:val="none"/>
          <w:lang w:val="en-US" w:eastAsia="zh-CN"/>
        </w:rPr>
        <w:t>1</w:t>
      </w:r>
      <w:r>
        <w:rPr>
          <w:rFonts w:hint="eastAsia" w:ascii="仿宋_GB2312" w:eastAsia="仿宋_GB2312"/>
          <w:b w:val="0"/>
          <w:color w:val="auto"/>
          <w:sz w:val="32"/>
          <w:szCs w:val="32"/>
          <w:u w:val="none"/>
        </w:rPr>
        <w:fldChar w:fldCharType="end"/>
      </w:r>
      <w:r>
        <w:rPr>
          <w:rFonts w:hint="eastAsia" w:ascii="仿宋_GB2312" w:eastAsia="仿宋_GB2312"/>
          <w:b w:val="0"/>
          <w:color w:val="auto"/>
          <w:sz w:val="32"/>
          <w:szCs w:val="32"/>
          <w:u w:val="none"/>
          <w:lang w:val="en-US" w:eastAsia="zh-CN"/>
        </w:rPr>
        <w:t>4</w:t>
      </w:r>
    </w:p>
    <w:p>
      <w:pPr>
        <w:rPr>
          <w:rFonts w:ascii="仿宋_GB2312" w:eastAsia="仿宋_GB2312"/>
          <w:sz w:val="36"/>
        </w:rPr>
      </w:pPr>
    </w:p>
    <w:p>
      <w:pPr>
        <w:rPr>
          <w:rFonts w:ascii="仿宋_GB2312" w:eastAsia="仿宋_GB2312"/>
          <w:sz w:val="36"/>
        </w:rPr>
      </w:pPr>
    </w:p>
    <w:p>
      <w:pPr>
        <w:snapToGrid w:val="0"/>
        <w:spacing w:line="360" w:lineRule="auto"/>
        <w:jc w:val="center"/>
        <w:rPr>
          <w:rFonts w:hint="eastAsia" w:ascii="仿宋_GB2312" w:hAnsi="Arial" w:eastAsia="仿宋_GB2312" w:cs="Times New Roman"/>
          <w:b/>
          <w:snapToGrid w:val="0"/>
          <w:color w:val="000000"/>
          <w:kern w:val="44"/>
          <w:sz w:val="44"/>
          <w:szCs w:val="44"/>
          <w:lang w:val="en-US" w:eastAsia="zh-CN" w:bidi="ar-SA"/>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spacing w:line="360" w:lineRule="auto"/>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杭州临江环境能源有限公司</w:t>
      </w:r>
      <w:r>
        <w:rPr>
          <w:rFonts w:hint="eastAsia" w:ascii="仿宋_GB2312" w:eastAsia="仿宋_GB2312" w:cs="Times New Roman"/>
          <w:sz w:val="30"/>
          <w:szCs w:val="30"/>
          <w:lang w:val="en-US" w:eastAsia="zh-CN"/>
        </w:rPr>
        <w:t>三固事业部</w:t>
      </w:r>
      <w:r>
        <w:rPr>
          <w:rFonts w:hint="eastAsia" w:ascii="仿宋_GB2312" w:hAnsi="Times New Roman" w:eastAsia="仿宋_GB2312" w:cs="Times New Roman"/>
          <w:sz w:val="30"/>
          <w:szCs w:val="30"/>
          <w:lang w:val="en-US" w:eastAsia="zh-CN"/>
        </w:rPr>
        <w:t>因</w:t>
      </w:r>
      <w:r>
        <w:rPr>
          <w:rFonts w:hint="eastAsia" w:ascii="仿宋_GB2312" w:eastAsia="仿宋_GB2312" w:cs="Times New Roman"/>
          <w:sz w:val="30"/>
          <w:szCs w:val="30"/>
          <w:lang w:val="en-US" w:eastAsia="zh-CN"/>
        </w:rPr>
        <w:t>运行需要</w:t>
      </w:r>
      <w:r>
        <w:rPr>
          <w:rFonts w:hint="eastAsia" w:ascii="仿宋_GB2312" w:hAnsi="Times New Roman" w:eastAsia="仿宋_GB2312" w:cs="Times New Roman"/>
          <w:sz w:val="30"/>
          <w:szCs w:val="30"/>
          <w:lang w:val="en-US" w:eastAsia="zh-CN"/>
        </w:rPr>
        <w:t>，需</w:t>
      </w:r>
      <w:r>
        <w:rPr>
          <w:rFonts w:hint="eastAsia" w:ascii="仿宋_GB2312" w:eastAsia="仿宋_GB2312" w:cs="Times New Roman"/>
          <w:sz w:val="30"/>
          <w:szCs w:val="30"/>
          <w:lang w:val="en-US" w:eastAsia="zh-CN"/>
        </w:rPr>
        <w:t>采购一批亚硫酸钠、尿素、硫酸亚铁，</w:t>
      </w:r>
      <w:r>
        <w:rPr>
          <w:rFonts w:hint="eastAsia" w:ascii="仿宋_GB2312" w:hAnsi="Times New Roman" w:eastAsia="仿宋_GB2312" w:cs="Times New Roman"/>
          <w:sz w:val="30"/>
          <w:szCs w:val="30"/>
          <w:lang w:val="en-US" w:eastAsia="zh-CN"/>
        </w:rPr>
        <w:t>欢迎符合要求的单位积极参与。</w:t>
      </w:r>
    </w:p>
    <w:p>
      <w:pPr>
        <w:numPr>
          <w:ilvl w:val="0"/>
          <w:numId w:val="0"/>
        </w:numPr>
        <w:adjustRightInd w:val="0"/>
        <w:snapToGrid w:val="0"/>
        <w:spacing w:line="360" w:lineRule="auto"/>
        <w:ind w:left="540" w:leftChars="0"/>
        <w:jc w:val="left"/>
        <w:textAlignment w:val="baseline"/>
        <w:rPr>
          <w:rFonts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pStyle w:val="10"/>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1.项目编号：</w:t>
      </w:r>
      <w:r>
        <w:rPr>
          <w:rFonts w:hint="eastAsia" w:ascii="仿宋_GB2312" w:eastAsia="仿宋_GB2312" w:cs="Times New Roman"/>
          <w:b w:val="0"/>
          <w:caps w:val="0"/>
          <w:kern w:val="2"/>
          <w:sz w:val="30"/>
          <w:szCs w:val="30"/>
          <w:highlight w:val="none"/>
          <w:lang w:val="en-US" w:eastAsia="zh-CN" w:bidi="ar-SA"/>
        </w:rPr>
        <w:t>202303016-1</w:t>
      </w:r>
    </w:p>
    <w:p>
      <w:pPr>
        <w:pStyle w:val="10"/>
        <w:spacing w:line="360" w:lineRule="auto"/>
        <w:ind w:left="600"/>
        <w:rPr>
          <w:rFonts w:hint="eastAsia" w:ascii="仿宋_GB2312" w:hAnsi="Times New Roman" w:eastAsia="仿宋_GB2312" w:cs="Times New Roman"/>
          <w:b w:val="0"/>
          <w:caps w:val="0"/>
          <w:kern w:val="2"/>
          <w:sz w:val="30"/>
          <w:szCs w:val="30"/>
          <w:lang w:val="en-US" w:eastAsia="zh-CN" w:bidi="ar-SA"/>
        </w:rPr>
      </w:pPr>
      <w:r>
        <w:rPr>
          <w:rFonts w:hint="eastAsia" w:ascii="仿宋_GB2312" w:hAnsi="Times New Roman" w:eastAsia="仿宋_GB2312" w:cs="Times New Roman"/>
          <w:b w:val="0"/>
          <w:caps w:val="0"/>
          <w:kern w:val="2"/>
          <w:sz w:val="30"/>
          <w:szCs w:val="30"/>
          <w:lang w:val="en-US" w:eastAsia="zh-CN" w:bidi="ar-SA"/>
        </w:rPr>
        <w:t>2.采购内容：</w:t>
      </w:r>
      <w:r>
        <w:rPr>
          <w:rFonts w:hint="eastAsia" w:ascii="仿宋_GB2312" w:hAnsi="Times New Roman" w:eastAsia="仿宋_GB2312" w:cs="Times New Roman"/>
          <w:b w:val="0"/>
          <w:caps w:val="0"/>
          <w:kern w:val="2"/>
          <w:sz w:val="30"/>
          <w:szCs w:val="30"/>
          <w:highlight w:val="none"/>
          <w:lang w:val="en-US" w:eastAsia="zh-CN" w:bidi="ar-SA"/>
        </w:rPr>
        <w:t>详见第三部分询价内容。</w:t>
      </w:r>
    </w:p>
    <w:p>
      <w:pPr>
        <w:pStyle w:val="10"/>
        <w:spacing w:line="360" w:lineRule="auto"/>
        <w:ind w:left="600"/>
        <w:rPr>
          <w:rFonts w:hint="default" w:ascii="仿宋_GB2312" w:hAnsi="Times New Roman" w:eastAsia="仿宋_GB2312" w:cs="Times New Roman"/>
          <w:b w:val="0"/>
          <w:caps w:val="0"/>
          <w:kern w:val="2"/>
          <w:sz w:val="30"/>
          <w:szCs w:val="30"/>
          <w:highlight w:val="none"/>
          <w:lang w:val="en-US" w:eastAsia="zh-CN" w:bidi="ar-SA"/>
        </w:rPr>
      </w:pPr>
      <w:r>
        <w:rPr>
          <w:rFonts w:hint="eastAsia" w:ascii="仿宋_GB2312" w:hAnsi="Times New Roman" w:eastAsia="仿宋_GB2312" w:cs="Times New Roman"/>
          <w:b w:val="0"/>
          <w:caps w:val="0"/>
          <w:kern w:val="2"/>
          <w:sz w:val="30"/>
          <w:szCs w:val="30"/>
          <w:highlight w:val="none"/>
          <w:lang w:val="en-US" w:eastAsia="zh-CN" w:bidi="ar-SA"/>
        </w:rPr>
        <w:t>3.本项目采购总金额限价为</w:t>
      </w:r>
      <w:r>
        <w:rPr>
          <w:rFonts w:hint="eastAsia" w:ascii="仿宋_GB2312" w:eastAsia="仿宋_GB2312" w:cs="Times New Roman"/>
          <w:b w:val="0"/>
          <w:caps w:val="0"/>
          <w:kern w:val="2"/>
          <w:sz w:val="30"/>
          <w:szCs w:val="30"/>
          <w:highlight w:val="none"/>
          <w:lang w:val="en-US" w:eastAsia="zh-CN" w:bidi="ar-SA"/>
        </w:rPr>
        <w:t>11.01</w:t>
      </w:r>
      <w:r>
        <w:rPr>
          <w:rFonts w:hint="eastAsia" w:ascii="仿宋_GB2312" w:hAnsi="Times New Roman" w:eastAsia="仿宋_GB2312" w:cs="Times New Roman"/>
          <w:b w:val="0"/>
          <w:caps w:val="0"/>
          <w:kern w:val="2"/>
          <w:sz w:val="30"/>
          <w:szCs w:val="30"/>
          <w:highlight w:val="none"/>
          <w:lang w:val="en-US" w:eastAsia="zh-CN" w:bidi="ar-SA"/>
        </w:rPr>
        <w:t>万元。</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企业资质</w:t>
      </w:r>
      <w:r>
        <w:rPr>
          <w:rFonts w:hint="eastAsia" w:ascii="仿宋_GB2312" w:eastAsia="仿宋_GB2312"/>
          <w:sz w:val="30"/>
          <w:szCs w:val="30"/>
        </w:rPr>
        <w:t>要求。</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且是有能力按询价文件提供规定的货物及服务的产品制造商或代理商（非生产厂家提供原厂全权书或经销商证明以及生产厂家营业执照）；</w:t>
      </w:r>
    </w:p>
    <w:p>
      <w:pPr>
        <w:snapToGrid w:val="0"/>
        <w:spacing w:line="360" w:lineRule="auto"/>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2、相关的主要业绩证明：投标人提供近三年至少1例包含亚硫酸钠、尿素、硫酸亚铁的一种或多种合同或中标通知书等（复印件）；</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4.投标人不得为临江环境能源有限公司不合格供应商或者在黑名单之内。</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5.投标单位负责人为同一人或者存在控股、管理关系的不同单位，不得同时参加本项目。  </w:t>
      </w:r>
    </w:p>
    <w:p>
      <w:pPr>
        <w:snapToGrid w:val="0"/>
        <w:spacing w:line="360" w:lineRule="auto"/>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6.投标人须提供其股东信息及出资比例信息。</w:t>
      </w:r>
    </w:p>
    <w:p>
      <w:pPr>
        <w:snapToGrid w:val="0"/>
        <w:spacing w:line="360" w:lineRule="auto"/>
        <w:ind w:firstLine="585"/>
        <w:jc w:val="left"/>
        <w:rPr>
          <w:rFonts w:hint="eastAsia" w:ascii="仿宋_GB2312" w:eastAsia="仿宋_GB2312"/>
          <w:sz w:val="30"/>
          <w:szCs w:val="30"/>
        </w:rPr>
      </w:pPr>
      <w:r>
        <w:rPr>
          <w:rFonts w:hint="eastAsia" w:ascii="仿宋_GB2312" w:eastAsia="仿宋_GB2312"/>
          <w:sz w:val="30"/>
          <w:szCs w:val="30"/>
          <w:lang w:val="en-US" w:eastAsia="zh-CN"/>
        </w:rPr>
        <w:t>7.本项目不接受联合体投标。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highlight w:val="none"/>
        </w:rPr>
      </w:pPr>
      <w:r>
        <w:rPr>
          <w:rFonts w:hint="eastAsia" w:ascii="仿宋_GB2312" w:eastAsia="仿宋_GB2312"/>
          <w:sz w:val="30"/>
          <w:szCs w:val="30"/>
          <w:highlight w:val="none"/>
        </w:rPr>
        <w:t>1.报价时间：</w:t>
      </w:r>
      <w:r>
        <w:rPr>
          <w:rFonts w:hint="eastAsia" w:ascii="仿宋_GB2312" w:eastAsia="仿宋_GB2312"/>
          <w:sz w:val="30"/>
          <w:szCs w:val="30"/>
          <w:highlight w:val="none"/>
          <w:lang w:val="en-US" w:eastAsia="zh-CN"/>
        </w:rPr>
        <w:t>2023</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4月4</w:t>
      </w:r>
      <w:r>
        <w:rPr>
          <w:rFonts w:hint="eastAsia" w:ascii="仿宋_GB2312" w:eastAsia="仿宋_GB2312"/>
          <w:sz w:val="30"/>
          <w:szCs w:val="30"/>
          <w:highlight w:val="none"/>
        </w:rPr>
        <w:t>日10:</w:t>
      </w:r>
      <w:r>
        <w:rPr>
          <w:rFonts w:hint="eastAsia" w:ascii="仿宋_GB2312" w:eastAsia="仿宋_GB2312"/>
          <w:sz w:val="30"/>
          <w:szCs w:val="30"/>
          <w:highlight w:val="none"/>
          <w:lang w:val="en-US" w:eastAsia="zh-CN"/>
        </w:rPr>
        <w:t>30</w:t>
      </w:r>
      <w:r>
        <w:rPr>
          <w:rFonts w:hint="eastAsia" w:ascii="仿宋_GB2312" w:eastAsia="仿宋_GB2312"/>
          <w:sz w:val="30"/>
          <w:szCs w:val="30"/>
          <w:highlight w:val="none"/>
        </w:rPr>
        <w:t>前。</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10:00之前在杭州临江环境能源有限公司网站公示，请各报价人及时关注进入会场。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胡</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15700099079</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w:t>
      </w:r>
      <w:r>
        <w:rPr>
          <w:rFonts w:hint="eastAsia" w:ascii="仿宋_GB2312" w:eastAsia="仿宋_GB2312"/>
          <w:sz w:val="30"/>
          <w:szCs w:val="30"/>
          <w:lang w:val="en-US" w:eastAsia="zh-CN"/>
        </w:rPr>
        <w:t>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highlight w:val="none"/>
        </w:rPr>
      </w:pPr>
      <w:r>
        <w:rPr>
          <w:rFonts w:hint="default" w:ascii="仿宋_GB2312" w:eastAsia="仿宋_GB2312"/>
          <w:sz w:val="30"/>
          <w:szCs w:val="30"/>
          <w:highlight w:val="none"/>
          <w:lang w:val="en-US"/>
        </w:rPr>
        <w:t>20</w:t>
      </w:r>
      <w:r>
        <w:rPr>
          <w:rFonts w:hint="eastAsia" w:ascii="仿宋_GB2312" w:eastAsia="仿宋_GB2312"/>
          <w:sz w:val="30"/>
          <w:szCs w:val="30"/>
          <w:highlight w:val="none"/>
          <w:lang w:val="en-US" w:eastAsia="zh-CN"/>
        </w:rPr>
        <w:t>23</w:t>
      </w:r>
      <w:r>
        <w:rPr>
          <w:rFonts w:hint="default" w:ascii="仿宋_GB2312" w:eastAsia="仿宋_GB2312"/>
          <w:sz w:val="30"/>
          <w:szCs w:val="30"/>
          <w:highlight w:val="none"/>
          <w:lang w:val="en-US"/>
        </w:rPr>
        <w:t>年</w:t>
      </w:r>
      <w:bookmarkStart w:id="10" w:name="_GoBack"/>
      <w:r>
        <w:rPr>
          <w:rFonts w:hint="eastAsia" w:ascii="仿宋_GB2312" w:eastAsia="仿宋_GB2312"/>
          <w:sz w:val="30"/>
          <w:szCs w:val="30"/>
          <w:highlight w:val="none"/>
          <w:lang w:val="en-US" w:eastAsia="zh-CN"/>
        </w:rPr>
        <w:t>3月</w:t>
      </w:r>
      <w:bookmarkEnd w:id="10"/>
      <w:r>
        <w:rPr>
          <w:rFonts w:hint="eastAsia" w:ascii="仿宋_GB2312" w:eastAsia="仿宋_GB2312"/>
          <w:sz w:val="30"/>
          <w:szCs w:val="30"/>
          <w:highlight w:val="none"/>
          <w:lang w:val="en-US" w:eastAsia="zh-CN"/>
        </w:rPr>
        <w:t>27</w:t>
      </w:r>
      <w:r>
        <w:rPr>
          <w:rFonts w:hint="eastAsia" w:ascii="仿宋_GB2312" w:eastAsia="仿宋_GB2312"/>
          <w:sz w:val="30"/>
          <w:szCs w:val="30"/>
          <w:highlight w:val="none"/>
        </w:rPr>
        <w:t>日</w:t>
      </w: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采购须知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51" w:firstLineChars="217"/>
        <w:rPr>
          <w:rFonts w:ascii="仿宋_GB2312" w:hAnsi="宋体" w:eastAsia="仿宋_GB2312"/>
          <w:sz w:val="30"/>
          <w:szCs w:val="30"/>
        </w:rPr>
      </w:pPr>
      <w:r>
        <w:rPr>
          <w:rFonts w:hint="eastAsia" w:ascii="仿宋_GB2312"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w:t>
      </w:r>
      <w:r>
        <w:rPr>
          <w:rFonts w:hint="eastAsia" w:ascii="仿宋_GB2312" w:hAnsi="宋体" w:eastAsia="仿宋_GB2312"/>
          <w:sz w:val="30"/>
          <w:szCs w:val="30"/>
          <w:lang w:val="en-US" w:eastAsia="zh-CN"/>
        </w:rPr>
        <w:t>开标一览</w:t>
      </w:r>
      <w:r>
        <w:rPr>
          <w:rFonts w:hint="eastAsia" w:ascii="仿宋_GB2312" w:hAnsi="宋体" w:eastAsia="仿宋_GB2312"/>
          <w:sz w:val="30"/>
          <w:szCs w:val="30"/>
        </w:rPr>
        <w:t>表（附件三）；</w:t>
      </w:r>
    </w:p>
    <w:p>
      <w:pPr>
        <w:pageBreakBefore w:val="0"/>
        <w:kinsoku/>
        <w:wordWrap/>
        <w:topLinePunct w:val="0"/>
        <w:bidi w:val="0"/>
        <w:snapToGrid w:val="0"/>
        <w:spacing w:line="360" w:lineRule="auto"/>
        <w:ind w:firstLine="600" w:firstLineChars="200"/>
        <w:rPr>
          <w:rFonts w:hint="default" w:eastAsia="仿宋_GB2312"/>
          <w:highlight w:val="none"/>
          <w:lang w:val="en-US" w:eastAsia="zh-CN"/>
        </w:rPr>
      </w:pPr>
      <w:r>
        <w:rPr>
          <w:rFonts w:hint="eastAsia" w:ascii="仿宋_GB2312" w:hAnsi="宋体" w:eastAsia="仿宋_GB2312"/>
          <w:sz w:val="30"/>
          <w:szCs w:val="30"/>
          <w:highlight w:val="none"/>
        </w:rPr>
        <w:t>4.</w:t>
      </w:r>
      <w:r>
        <w:rPr>
          <w:rFonts w:hint="eastAsia" w:ascii="仿宋_GB2312" w:hAnsi="宋体" w:eastAsia="仿宋_GB2312"/>
          <w:sz w:val="30"/>
          <w:szCs w:val="30"/>
          <w:highlight w:val="none"/>
          <w:lang w:val="en-US" w:eastAsia="zh-CN"/>
        </w:rPr>
        <w:t>售后承诺书</w:t>
      </w:r>
      <w:r>
        <w:rPr>
          <w:rFonts w:hint="eastAsia" w:ascii="仿宋_GB2312" w:hAnsi="宋体" w:eastAsia="仿宋_GB2312"/>
          <w:sz w:val="30"/>
          <w:szCs w:val="30"/>
          <w:highlight w:val="none"/>
        </w:rPr>
        <w:t>（附件四）；</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5.业绩证明（附件五）</w:t>
      </w:r>
    </w:p>
    <w:p>
      <w:pPr>
        <w:pageBreakBefore w:val="0"/>
        <w:kinsoku/>
        <w:wordWrap/>
        <w:topLinePunct w:val="0"/>
        <w:bidi w:val="0"/>
        <w:snapToGrid w:val="0"/>
        <w:spacing w:line="360" w:lineRule="auto"/>
        <w:ind w:firstLine="600" w:firstLineChars="200"/>
        <w:rPr>
          <w:rFonts w:hint="default" w:ascii="仿宋_GB2312" w:hAnsi="宋体" w:eastAsia="仿宋_GB2312"/>
          <w:sz w:val="30"/>
          <w:szCs w:val="30"/>
          <w:lang w:val="en-US" w:eastAsia="zh-CN"/>
        </w:rPr>
      </w:pPr>
      <w:r>
        <w:rPr>
          <w:rFonts w:hint="eastAsia" w:ascii="仿宋_GB2312" w:hAnsi="宋体" w:eastAsia="仿宋_GB2312"/>
          <w:sz w:val="30"/>
          <w:szCs w:val="30"/>
          <w:lang w:val="en-US" w:eastAsia="zh-CN"/>
        </w:rPr>
        <w:t>6.</w:t>
      </w:r>
      <w:r>
        <w:rPr>
          <w:rFonts w:hint="eastAsia" w:ascii="仿宋_GB2312" w:hAnsi="宋体" w:eastAsia="仿宋_GB2312"/>
          <w:sz w:val="30"/>
          <w:szCs w:val="30"/>
          <w:highlight w:val="none"/>
          <w:lang w:val="en-US" w:eastAsia="zh-CN"/>
        </w:rPr>
        <w:t>投标人股东出资比例表</w:t>
      </w:r>
      <w:r>
        <w:rPr>
          <w:rFonts w:hint="eastAsia" w:ascii="仿宋_GB2312" w:hAnsi="宋体" w:eastAsia="仿宋_GB2312"/>
          <w:sz w:val="30"/>
          <w:szCs w:val="30"/>
          <w:highlight w:val="none"/>
        </w:rPr>
        <w:t>（附件</w:t>
      </w:r>
      <w:r>
        <w:rPr>
          <w:rFonts w:hint="eastAsia" w:ascii="仿宋_GB2312" w:hAnsi="宋体" w:eastAsia="仿宋_GB2312"/>
          <w:sz w:val="30"/>
          <w:szCs w:val="30"/>
          <w:highlight w:val="none"/>
          <w:lang w:val="en-US" w:eastAsia="zh-CN"/>
        </w:rPr>
        <w:t>六</w:t>
      </w:r>
      <w:r>
        <w:rPr>
          <w:rFonts w:hint="eastAsia" w:ascii="仿宋_GB2312" w:hAnsi="宋体" w:eastAsia="仿宋_GB2312"/>
          <w:sz w:val="30"/>
          <w:szCs w:val="30"/>
          <w:highlight w:val="none"/>
        </w:rPr>
        <w:t>）</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7</w:t>
      </w:r>
      <w:r>
        <w:rPr>
          <w:rFonts w:hint="eastAsia" w:ascii="仿宋_GB2312" w:hAnsi="宋体" w:eastAsia="仿宋_GB2312"/>
          <w:sz w:val="30"/>
          <w:szCs w:val="30"/>
        </w:rPr>
        <w:t>.有效资质证明并加盖公章：通过年检的营业执照复印件</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合同</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1" w:firstLineChars="257"/>
        <w:rPr>
          <w:rFonts w:hint="eastAsia" w:ascii="仿宋_GB2312" w:eastAsia="仿宋_GB2312"/>
          <w:sz w:val="30"/>
          <w:szCs w:val="30"/>
          <w:lang w:eastAsia="zh-CN"/>
        </w:rPr>
      </w:pPr>
      <w:r>
        <w:rPr>
          <w:rFonts w:hint="eastAsia" w:ascii="仿宋_GB2312" w:eastAsia="仿宋_GB2312"/>
          <w:sz w:val="30"/>
          <w:szCs w:val="30"/>
          <w:lang w:eastAsia="zh-CN"/>
        </w:rPr>
        <w:t>八</w:t>
      </w:r>
      <w:r>
        <w:rPr>
          <w:rFonts w:hint="eastAsia" w:ascii="仿宋_GB2312" w:eastAsia="仿宋_GB2312"/>
          <w:sz w:val="30"/>
          <w:szCs w:val="30"/>
        </w:rPr>
        <w:t>、无效报价</w:t>
      </w:r>
      <w:r>
        <w:rPr>
          <w:rFonts w:hint="eastAsia" w:ascii="仿宋_GB2312" w:eastAsia="仿宋_GB2312"/>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pageBreakBefore w:val="0"/>
        <w:kinsoku/>
        <w:wordWrap/>
        <w:topLinePunct w:val="0"/>
        <w:bidi w:val="0"/>
        <w:snapToGrid w:val="0"/>
        <w:spacing w:line="360" w:lineRule="auto"/>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pageBreakBefore w:val="0"/>
        <w:kinsoku/>
        <w:wordWrap/>
        <w:topLinePunct w:val="0"/>
        <w:bidi w:val="0"/>
        <w:snapToGrid w:val="0"/>
        <w:spacing w:line="360" w:lineRule="auto"/>
        <w:ind w:right="-176" w:rightChars="-84" w:firstLine="300" w:firstLineChars="100"/>
        <w:rPr>
          <w:rFonts w:ascii="仿宋_GB2312" w:eastAsia="仿宋_GB2312"/>
          <w:sz w:val="30"/>
          <w:szCs w:val="30"/>
        </w:rPr>
      </w:pPr>
      <w:r>
        <w:rPr>
          <w:rFonts w:hint="eastAsia" w:ascii="仿宋_GB2312" w:eastAsia="仿宋_GB2312"/>
          <w:sz w:val="30"/>
          <w:szCs w:val="30"/>
        </w:rPr>
        <w:t>　</w:t>
      </w:r>
      <w:r>
        <w:rPr>
          <w:rFonts w:hint="eastAsia" w:ascii="仿宋_GB2312" w:eastAsia="仿宋_GB2312"/>
          <w:sz w:val="30"/>
          <w:szCs w:val="30"/>
          <w:lang w:eastAsia="zh-CN"/>
        </w:rPr>
        <w:t>九</w:t>
      </w:r>
      <w:r>
        <w:rPr>
          <w:rFonts w:hint="eastAsia" w:ascii="仿宋_GB2312" w:eastAsia="仿宋_GB2312"/>
          <w:sz w:val="30"/>
          <w:szCs w:val="30"/>
        </w:rPr>
        <w:t>、询价过程。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lang w:eastAsia="zh-CN"/>
        </w:rPr>
        <w:t>十一、</w:t>
      </w:r>
      <w:r>
        <w:rPr>
          <w:rFonts w:hint="eastAsia" w:ascii="仿宋_GB2312" w:eastAsia="仿宋_GB2312"/>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0"/>
        <w:pageBreakBefore w:val="0"/>
        <w:widowControl w:val="0"/>
        <w:kinsoku/>
        <w:wordWrap/>
        <w:topLinePunct w:val="0"/>
        <w:bidi w:val="0"/>
        <w:snapToGrid w:val="0"/>
        <w:spacing w:line="360" w:lineRule="auto"/>
        <w:ind w:firstLine="601"/>
        <w:rPr>
          <w:rFonts w:hint="eastAsia" w:ascii="仿宋_GB2312" w:eastAsia="仿宋_GB2312"/>
          <w:sz w:val="30"/>
          <w:szCs w:val="30"/>
          <w:lang w:eastAsia="zh-CN"/>
        </w:rPr>
      </w:pPr>
      <w:r>
        <w:rPr>
          <w:rFonts w:hint="eastAsia" w:ascii="仿宋_GB2312" w:eastAsia="仿宋_GB2312"/>
          <w:sz w:val="30"/>
          <w:szCs w:val="30"/>
        </w:rPr>
        <w:t>十</w:t>
      </w:r>
      <w:r>
        <w:rPr>
          <w:rFonts w:hint="eastAsia" w:ascii="仿宋_GB2312" w:eastAsia="仿宋_GB2312"/>
          <w:sz w:val="30"/>
          <w:szCs w:val="30"/>
          <w:lang w:eastAsia="zh-CN"/>
        </w:rPr>
        <w:t>二</w:t>
      </w:r>
      <w:r>
        <w:rPr>
          <w:rFonts w:hint="eastAsia" w:ascii="仿宋_GB2312" w:eastAsia="仿宋_GB2312"/>
          <w:sz w:val="30"/>
          <w:szCs w:val="30"/>
        </w:rPr>
        <w:t>、合同</w:t>
      </w:r>
      <w:r>
        <w:rPr>
          <w:rFonts w:hint="eastAsia" w:ascii="仿宋_GB2312" w:eastAsia="仿宋_GB2312"/>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pageBreakBefore w:val="0"/>
        <w:kinsoku/>
        <w:wordWrap/>
        <w:topLinePunct w:val="0"/>
        <w:bidi w:val="0"/>
        <w:snapToGrid w:val="0"/>
        <w:spacing w:line="360" w:lineRule="auto"/>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snapToGrid w:val="0"/>
        <w:ind w:firstLine="480" w:firstLineChars="200"/>
        <w:jc w:val="left"/>
        <w:rPr>
          <w:rFonts w:hint="eastAsia" w:ascii="仿宋_GB2312" w:eastAsia="仿宋_GB2312"/>
          <w:sz w:val="24"/>
          <w:szCs w:val="24"/>
        </w:rPr>
      </w:pP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6" w:name="_Toc530583880"/>
      <w:bookmarkStart w:id="7" w:name="_Toc530583923"/>
      <w:r>
        <w:rPr>
          <w:rFonts w:hint="eastAsia" w:ascii="仿宋_GB2312" w:eastAsia="仿宋_GB2312"/>
          <w:snapToGrid w:val="0"/>
          <w:sz w:val="44"/>
          <w:szCs w:val="44"/>
        </w:rPr>
        <w:t>第三部分   询价内容</w:t>
      </w:r>
      <w:bookmarkEnd w:id="6"/>
      <w:bookmarkEnd w:id="7"/>
    </w:p>
    <w:p>
      <w:pPr>
        <w:adjustRightInd w:val="0"/>
        <w:snapToGrid w:val="0"/>
        <w:spacing w:line="360" w:lineRule="auto"/>
        <w:ind w:firstLine="357" w:firstLineChars="170"/>
        <w:rPr>
          <w:rFonts w:ascii="Arial" w:hAnsi="Arial" w:cs="Arial"/>
          <w:szCs w:val="21"/>
        </w:rPr>
      </w:pP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询价</w:t>
      </w:r>
      <w:r>
        <w:rPr>
          <w:rFonts w:hint="eastAsia" w:ascii="仿宋_GB2312" w:eastAsia="仿宋_GB2312"/>
          <w:sz w:val="30"/>
          <w:szCs w:val="30"/>
        </w:rPr>
        <w:t>内容。</w:t>
      </w:r>
    </w:p>
    <w:tbl>
      <w:tblPr>
        <w:tblStyle w:val="15"/>
        <w:tblW w:w="5403"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55"/>
        <w:gridCol w:w="1687"/>
        <w:gridCol w:w="4563"/>
        <w:gridCol w:w="2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62" w:hRule="atLeast"/>
          <w:jc w:val="center"/>
        </w:trPr>
        <w:tc>
          <w:tcPr>
            <w:tcW w:w="725" w:type="pct"/>
            <w:vAlign w:val="center"/>
          </w:tcPr>
          <w:p>
            <w:pPr>
              <w:pageBreakBefore w:val="0"/>
              <w:kinsoku/>
              <w:wordWrap/>
              <w:topLinePunct w:val="0"/>
              <w:bidi w:val="0"/>
              <w:snapToGrid w:val="0"/>
              <w:spacing w:line="240" w:lineRule="auto"/>
              <w:jc w:val="left"/>
              <w:rPr>
                <w:rFonts w:hint="eastAsia" w:ascii="仿宋_GB2312" w:eastAsia="仿宋_GB2312"/>
                <w:sz w:val="30"/>
                <w:szCs w:val="30"/>
              </w:rPr>
            </w:pPr>
            <w:bookmarkStart w:id="8" w:name="_Toc509228383"/>
            <w:bookmarkStart w:id="9" w:name="_Toc509229846"/>
            <w:r>
              <w:rPr>
                <w:rFonts w:hint="eastAsia" w:ascii="仿宋_GB2312" w:eastAsia="仿宋_GB2312"/>
                <w:sz w:val="30"/>
                <w:szCs w:val="30"/>
              </w:rPr>
              <w:t>产品名称</w:t>
            </w:r>
            <w:bookmarkEnd w:id="8"/>
            <w:bookmarkEnd w:id="9"/>
          </w:p>
        </w:tc>
        <w:tc>
          <w:tcPr>
            <w:tcW w:w="840" w:type="pct"/>
            <w:vAlign w:val="center"/>
          </w:tcPr>
          <w:p>
            <w:pPr>
              <w:pageBreakBefore w:val="0"/>
              <w:kinsoku/>
              <w:wordWrap/>
              <w:topLinePunct w:val="0"/>
              <w:bidi w:val="0"/>
              <w:snapToGrid w:val="0"/>
              <w:spacing w:line="240" w:lineRule="auto"/>
              <w:jc w:val="left"/>
              <w:rPr>
                <w:rFonts w:hint="eastAsia" w:ascii="仿宋_GB2312" w:eastAsia="仿宋_GB2312"/>
                <w:sz w:val="30"/>
                <w:szCs w:val="30"/>
              </w:rPr>
            </w:pPr>
            <w:r>
              <w:rPr>
                <w:rFonts w:hint="eastAsia" w:ascii="仿宋_GB2312" w:eastAsia="仿宋_GB2312"/>
                <w:sz w:val="30"/>
                <w:szCs w:val="30"/>
              </w:rPr>
              <w:t>计划采购数量</w:t>
            </w:r>
          </w:p>
        </w:tc>
        <w:tc>
          <w:tcPr>
            <w:tcW w:w="2272" w:type="pct"/>
            <w:vAlign w:val="center"/>
          </w:tcPr>
          <w:p>
            <w:pPr>
              <w:pageBreakBefore w:val="0"/>
              <w:kinsoku/>
              <w:wordWrap/>
              <w:topLinePunct w:val="0"/>
              <w:bidi w:val="0"/>
              <w:snapToGrid w:val="0"/>
              <w:spacing w:line="240" w:lineRule="auto"/>
              <w:ind w:firstLine="1500" w:firstLineChars="500"/>
              <w:jc w:val="left"/>
              <w:rPr>
                <w:rFonts w:hint="eastAsia" w:ascii="仿宋_GB2312" w:eastAsia="仿宋_GB2312"/>
                <w:sz w:val="30"/>
                <w:szCs w:val="30"/>
              </w:rPr>
            </w:pPr>
            <w:r>
              <w:rPr>
                <w:rFonts w:hint="eastAsia" w:ascii="仿宋_GB2312" w:eastAsia="仿宋_GB2312"/>
                <w:sz w:val="30"/>
                <w:szCs w:val="30"/>
              </w:rPr>
              <w:t>技术要求</w:t>
            </w:r>
          </w:p>
        </w:tc>
        <w:tc>
          <w:tcPr>
            <w:tcW w:w="1161" w:type="pct"/>
            <w:vAlign w:val="center"/>
          </w:tcPr>
          <w:p>
            <w:pPr>
              <w:pageBreakBefore w:val="0"/>
              <w:kinsoku/>
              <w:wordWrap/>
              <w:topLinePunct w:val="0"/>
              <w:bidi w:val="0"/>
              <w:snapToGrid w:val="0"/>
              <w:spacing w:line="240" w:lineRule="auto"/>
              <w:jc w:val="center"/>
              <w:rPr>
                <w:rFonts w:hint="eastAsia" w:ascii="仿宋_GB2312" w:eastAsia="仿宋_GB2312"/>
                <w:sz w:val="30"/>
                <w:szCs w:val="30"/>
              </w:rPr>
            </w:pPr>
            <w:r>
              <w:rPr>
                <w:rFonts w:hint="eastAsia" w:ascii="仿宋_GB2312" w:eastAsia="仿宋_GB2312"/>
                <w:sz w:val="30"/>
                <w:szCs w:val="30"/>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896" w:hRule="atLeast"/>
          <w:jc w:val="center"/>
        </w:trPr>
        <w:tc>
          <w:tcPr>
            <w:tcW w:w="725" w:type="pct"/>
            <w:vAlign w:val="center"/>
          </w:tcPr>
          <w:p>
            <w:pPr>
              <w:pageBreakBefore w:val="0"/>
              <w:kinsoku/>
              <w:wordWrap/>
              <w:topLinePunct w:val="0"/>
              <w:bidi w:val="0"/>
              <w:snapToGrid w:val="0"/>
              <w:spacing w:line="240" w:lineRule="auto"/>
              <w:jc w:val="left"/>
              <w:rPr>
                <w:rFonts w:hint="eastAsia" w:ascii="仿宋_GB2312" w:eastAsia="仿宋_GB2312"/>
                <w:sz w:val="30"/>
                <w:szCs w:val="30"/>
                <w:lang w:eastAsia="zh-CN"/>
              </w:rPr>
            </w:pPr>
            <w:r>
              <w:rPr>
                <w:rFonts w:hint="eastAsia" w:ascii="仿宋_GB2312" w:eastAsia="仿宋_GB2312"/>
                <w:sz w:val="30"/>
                <w:szCs w:val="30"/>
                <w:lang w:eastAsia="zh-CN"/>
              </w:rPr>
              <w:t>亚硫酸钠（</w:t>
            </w:r>
            <w:r>
              <w:rPr>
                <w:rFonts w:hint="eastAsia" w:ascii="仿宋_GB2312" w:eastAsia="仿宋_GB2312"/>
                <w:sz w:val="30"/>
                <w:szCs w:val="30"/>
                <w:lang w:val="en-US" w:eastAsia="zh-CN"/>
              </w:rPr>
              <w:t>无水</w:t>
            </w:r>
            <w:r>
              <w:rPr>
                <w:rFonts w:hint="eastAsia" w:ascii="仿宋_GB2312" w:eastAsia="仿宋_GB2312"/>
                <w:sz w:val="30"/>
                <w:szCs w:val="30"/>
                <w:lang w:eastAsia="zh-CN"/>
              </w:rPr>
              <w:t>）</w:t>
            </w:r>
          </w:p>
        </w:tc>
        <w:tc>
          <w:tcPr>
            <w:tcW w:w="840" w:type="pct"/>
            <w:vAlign w:val="center"/>
          </w:tcPr>
          <w:p>
            <w:pPr>
              <w:pageBreakBefore w:val="0"/>
              <w:kinsoku/>
              <w:wordWrap/>
              <w:topLinePunct w:val="0"/>
              <w:bidi w:val="0"/>
              <w:snapToGrid w:val="0"/>
              <w:spacing w:line="240" w:lineRule="auto"/>
              <w:jc w:val="left"/>
              <w:rPr>
                <w:rFonts w:hint="eastAsia" w:ascii="仿宋_GB2312" w:eastAsia="仿宋_GB2312"/>
                <w:sz w:val="30"/>
                <w:szCs w:val="30"/>
              </w:rPr>
            </w:pPr>
            <w:r>
              <w:rPr>
                <w:rFonts w:hint="eastAsia" w:ascii="仿宋_GB2312" w:eastAsia="仿宋_GB2312"/>
                <w:sz w:val="30"/>
                <w:szCs w:val="30"/>
              </w:rPr>
              <w:t>暂估</w:t>
            </w:r>
            <w:r>
              <w:rPr>
                <w:rFonts w:hint="eastAsia" w:ascii="仿宋_GB2312" w:eastAsia="仿宋_GB2312"/>
                <w:sz w:val="30"/>
                <w:szCs w:val="30"/>
                <w:lang w:val="en-US" w:eastAsia="zh-CN"/>
              </w:rPr>
              <w:t>25</w:t>
            </w:r>
            <w:r>
              <w:rPr>
                <w:rFonts w:hint="eastAsia" w:ascii="仿宋_GB2312" w:eastAsia="仿宋_GB2312"/>
                <w:sz w:val="30"/>
                <w:szCs w:val="30"/>
              </w:rPr>
              <w:t>吨</w:t>
            </w:r>
          </w:p>
        </w:tc>
        <w:tc>
          <w:tcPr>
            <w:tcW w:w="2272" w:type="pct"/>
            <w:vAlign w:val="center"/>
          </w:tcPr>
          <w:p>
            <w:pPr>
              <w:pageBreakBefore w:val="0"/>
              <w:kinsoku/>
              <w:wordWrap/>
              <w:topLinePunct w:val="0"/>
              <w:bidi w:val="0"/>
              <w:snapToGrid w:val="0"/>
              <w:spacing w:line="240" w:lineRule="auto"/>
              <w:jc w:val="left"/>
              <w:rPr>
                <w:rFonts w:hint="eastAsia" w:ascii="仿宋_GB2312" w:eastAsia="仿宋_GB2312"/>
                <w:sz w:val="30"/>
                <w:szCs w:val="30"/>
              </w:rPr>
            </w:pPr>
            <w:r>
              <w:rPr>
                <w:rFonts w:hint="eastAsia" w:ascii="仿宋_GB2312" w:eastAsia="仿宋_GB2312"/>
                <w:sz w:val="30"/>
                <w:szCs w:val="30"/>
              </w:rPr>
              <w:t>亚硫酸钠含量≥90%，符合国家标准HG/T2967-2010中的合格品及以上标准;</w:t>
            </w:r>
          </w:p>
          <w:p>
            <w:pPr>
              <w:pageBreakBefore w:val="0"/>
              <w:kinsoku/>
              <w:wordWrap/>
              <w:topLinePunct w:val="0"/>
              <w:bidi w:val="0"/>
              <w:snapToGrid w:val="0"/>
              <w:spacing w:line="240" w:lineRule="auto"/>
              <w:jc w:val="left"/>
              <w:rPr>
                <w:rFonts w:hint="default" w:ascii="仿宋_GB2312" w:eastAsia="仿宋_GB2312"/>
                <w:sz w:val="30"/>
                <w:szCs w:val="30"/>
                <w:lang w:val="en-US" w:eastAsia="zh-CN"/>
              </w:rPr>
            </w:pPr>
            <w:r>
              <w:rPr>
                <w:rFonts w:hint="eastAsia" w:ascii="仿宋_GB2312" w:eastAsia="仿宋_GB2312"/>
                <w:sz w:val="30"/>
                <w:szCs w:val="30"/>
                <w:lang w:val="en-US" w:eastAsia="zh-CN"/>
              </w:rPr>
              <w:t>包装方式：25kg袋装</w:t>
            </w:r>
          </w:p>
        </w:tc>
        <w:tc>
          <w:tcPr>
            <w:tcW w:w="1161" w:type="pct"/>
            <w:vAlign w:val="center"/>
          </w:tcPr>
          <w:p>
            <w:pPr>
              <w:pageBreakBefore w:val="0"/>
              <w:kinsoku/>
              <w:wordWrap/>
              <w:topLinePunct w:val="0"/>
              <w:bidi w:val="0"/>
              <w:snapToGrid w:val="0"/>
              <w:spacing w:line="240" w:lineRule="auto"/>
              <w:ind w:firstLine="300" w:firstLineChars="100"/>
              <w:jc w:val="left"/>
              <w:rPr>
                <w:rFonts w:hint="eastAsia" w:ascii="仿宋_GB2312" w:eastAsia="仿宋_GB2312"/>
                <w:sz w:val="30"/>
                <w:szCs w:val="30"/>
              </w:rPr>
            </w:pPr>
            <w:r>
              <w:rPr>
                <w:rFonts w:hint="eastAsia" w:ascii="仿宋_GB2312" w:eastAsia="仿宋_GB2312"/>
                <w:sz w:val="30"/>
                <w:szCs w:val="30"/>
                <w:lang w:val="en-US" w:eastAsia="zh-CN"/>
              </w:rPr>
              <w:t>3600</w:t>
            </w:r>
            <w:r>
              <w:rPr>
                <w:rFonts w:hint="eastAsia" w:ascii="仿宋_GB2312" w:eastAsia="仿宋_GB2312"/>
                <w:sz w:val="30"/>
                <w:szCs w:val="30"/>
              </w:rPr>
              <w:t>元/吨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44" w:hRule="atLeast"/>
          <w:jc w:val="center"/>
        </w:trPr>
        <w:tc>
          <w:tcPr>
            <w:tcW w:w="725" w:type="pct"/>
            <w:vAlign w:val="center"/>
          </w:tcPr>
          <w:p>
            <w:pPr>
              <w:pageBreakBefore w:val="0"/>
              <w:kinsoku/>
              <w:wordWrap/>
              <w:topLinePunct w:val="0"/>
              <w:bidi w:val="0"/>
              <w:snapToGrid w:val="0"/>
              <w:spacing w:line="240" w:lineRule="auto"/>
              <w:jc w:val="center"/>
              <w:rPr>
                <w:rFonts w:hint="eastAsia" w:ascii="仿宋_GB2312" w:eastAsia="仿宋_GB2312"/>
                <w:sz w:val="30"/>
                <w:szCs w:val="30"/>
                <w:lang w:eastAsia="zh-CN"/>
              </w:rPr>
            </w:pPr>
            <w:r>
              <w:rPr>
                <w:rFonts w:hint="eastAsia" w:ascii="仿宋_GB2312" w:eastAsia="仿宋_GB2312"/>
                <w:sz w:val="30"/>
                <w:szCs w:val="30"/>
                <w:lang w:eastAsia="zh-CN"/>
              </w:rPr>
              <w:t>尿素</w:t>
            </w:r>
          </w:p>
        </w:tc>
        <w:tc>
          <w:tcPr>
            <w:tcW w:w="840" w:type="pct"/>
            <w:vAlign w:val="center"/>
          </w:tcPr>
          <w:p>
            <w:pPr>
              <w:pageBreakBefore w:val="0"/>
              <w:kinsoku/>
              <w:wordWrap/>
              <w:topLinePunct w:val="0"/>
              <w:bidi w:val="0"/>
              <w:snapToGrid w:val="0"/>
              <w:spacing w:line="240" w:lineRule="auto"/>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暂估5吨</w:t>
            </w:r>
          </w:p>
        </w:tc>
        <w:tc>
          <w:tcPr>
            <w:tcW w:w="2272" w:type="pct"/>
            <w:vAlign w:val="center"/>
          </w:tcPr>
          <w:p>
            <w:pPr>
              <w:pageBreakBefore w:val="0"/>
              <w:kinsoku/>
              <w:wordWrap/>
              <w:topLinePunct w:val="0"/>
              <w:bidi w:val="0"/>
              <w:snapToGrid w:val="0"/>
              <w:spacing w:line="240" w:lineRule="auto"/>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农业级</w:t>
            </w:r>
          </w:p>
          <w:p>
            <w:pPr>
              <w:pageBreakBefore w:val="0"/>
              <w:kinsoku/>
              <w:wordWrap/>
              <w:topLinePunct w:val="0"/>
              <w:bidi w:val="0"/>
              <w:snapToGrid w:val="0"/>
              <w:spacing w:line="240" w:lineRule="auto"/>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包装方式：25kg袋装</w:t>
            </w:r>
          </w:p>
        </w:tc>
        <w:tc>
          <w:tcPr>
            <w:tcW w:w="1161" w:type="pct"/>
            <w:vAlign w:val="center"/>
          </w:tcPr>
          <w:p>
            <w:pPr>
              <w:pageBreakBefore w:val="0"/>
              <w:kinsoku/>
              <w:wordWrap/>
              <w:topLinePunct w:val="0"/>
              <w:bidi w:val="0"/>
              <w:snapToGrid w:val="0"/>
              <w:spacing w:line="240" w:lineRule="auto"/>
              <w:ind w:firstLine="300" w:firstLineChars="1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3400</w:t>
            </w:r>
            <w:r>
              <w:rPr>
                <w:rFonts w:hint="eastAsia" w:ascii="仿宋_GB2312" w:eastAsia="仿宋_GB2312"/>
                <w:sz w:val="30"/>
                <w:szCs w:val="30"/>
              </w:rPr>
              <w:t>元/吨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460" w:hRule="atLeast"/>
          <w:jc w:val="center"/>
        </w:trPr>
        <w:tc>
          <w:tcPr>
            <w:tcW w:w="725" w:type="pct"/>
            <w:vAlign w:val="center"/>
          </w:tcPr>
          <w:p>
            <w:pPr>
              <w:pageBreakBefore w:val="0"/>
              <w:kinsoku/>
              <w:wordWrap/>
              <w:topLinePunct w:val="0"/>
              <w:bidi w:val="0"/>
              <w:snapToGrid w:val="0"/>
              <w:spacing w:line="240" w:lineRule="auto"/>
              <w:jc w:val="left"/>
              <w:rPr>
                <w:rFonts w:hint="eastAsia" w:ascii="仿宋_GB2312" w:eastAsia="仿宋_GB2312"/>
                <w:sz w:val="30"/>
                <w:szCs w:val="30"/>
                <w:lang w:eastAsia="zh-CN"/>
              </w:rPr>
            </w:pPr>
            <w:r>
              <w:rPr>
                <w:rFonts w:hint="eastAsia" w:ascii="仿宋_GB2312" w:eastAsia="仿宋_GB2312"/>
                <w:sz w:val="30"/>
                <w:szCs w:val="30"/>
                <w:lang w:eastAsia="zh-CN"/>
              </w:rPr>
              <w:t>硫酸亚铁</w:t>
            </w:r>
          </w:p>
        </w:tc>
        <w:tc>
          <w:tcPr>
            <w:tcW w:w="840" w:type="pct"/>
            <w:vAlign w:val="center"/>
          </w:tcPr>
          <w:p>
            <w:pPr>
              <w:pageBreakBefore w:val="0"/>
              <w:kinsoku/>
              <w:wordWrap/>
              <w:topLinePunct w:val="0"/>
              <w:bidi w:val="0"/>
              <w:snapToGrid w:val="0"/>
              <w:spacing w:line="240" w:lineRule="auto"/>
              <w:jc w:val="center"/>
              <w:rPr>
                <w:rFonts w:hint="eastAsia" w:ascii="仿宋_GB2312" w:eastAsia="仿宋_GB2312"/>
                <w:sz w:val="30"/>
                <w:szCs w:val="30"/>
              </w:rPr>
            </w:pPr>
            <w:r>
              <w:rPr>
                <w:rFonts w:hint="eastAsia" w:ascii="仿宋_GB2312" w:eastAsia="仿宋_GB2312"/>
                <w:sz w:val="30"/>
                <w:szCs w:val="30"/>
                <w:lang w:val="en-US" w:eastAsia="zh-CN"/>
              </w:rPr>
              <w:t>暂估2吨</w:t>
            </w:r>
          </w:p>
        </w:tc>
        <w:tc>
          <w:tcPr>
            <w:tcW w:w="2272" w:type="pct"/>
            <w:vAlign w:val="center"/>
          </w:tcPr>
          <w:p>
            <w:pPr>
              <w:pageBreakBefore w:val="0"/>
              <w:kinsoku/>
              <w:wordWrap/>
              <w:topLinePunct w:val="0"/>
              <w:bidi w:val="0"/>
              <w:snapToGrid w:val="0"/>
              <w:spacing w:line="240" w:lineRule="auto"/>
              <w:jc w:val="left"/>
              <w:rPr>
                <w:rFonts w:hint="eastAsia" w:ascii="仿宋_GB2312" w:eastAsia="仿宋_GB2312"/>
                <w:sz w:val="30"/>
                <w:szCs w:val="30"/>
              </w:rPr>
            </w:pPr>
            <w:r>
              <w:rPr>
                <w:rFonts w:hint="eastAsia" w:ascii="仿宋_GB2312" w:eastAsia="仿宋_GB2312"/>
                <w:sz w:val="30"/>
                <w:szCs w:val="30"/>
              </w:rPr>
              <w:t>药剂含量&gt;90%，二氧化钛&lt;0.75，水不容物&lt;0.5%，游离酸&lt;1%，砷&lt;0.0001%，铅&lt;0.0005%;</w:t>
            </w:r>
          </w:p>
          <w:p>
            <w:pPr>
              <w:pageBreakBefore w:val="0"/>
              <w:kinsoku/>
              <w:wordWrap/>
              <w:topLinePunct w:val="0"/>
              <w:bidi w:val="0"/>
              <w:snapToGrid w:val="0"/>
              <w:spacing w:line="240" w:lineRule="auto"/>
              <w:jc w:val="left"/>
              <w:rPr>
                <w:rFonts w:hint="default" w:ascii="仿宋_GB2312" w:eastAsia="仿宋_GB2312"/>
                <w:sz w:val="30"/>
                <w:szCs w:val="30"/>
                <w:lang w:val="en-US"/>
              </w:rPr>
            </w:pPr>
            <w:r>
              <w:rPr>
                <w:rFonts w:hint="eastAsia" w:ascii="仿宋_GB2312" w:eastAsia="仿宋_GB2312"/>
                <w:sz w:val="30"/>
                <w:szCs w:val="30"/>
                <w:lang w:val="en-US" w:eastAsia="zh-CN"/>
              </w:rPr>
              <w:t>包装方式：25kg袋装</w:t>
            </w:r>
          </w:p>
        </w:tc>
        <w:tc>
          <w:tcPr>
            <w:tcW w:w="1161" w:type="pct"/>
            <w:vAlign w:val="center"/>
          </w:tcPr>
          <w:p>
            <w:pPr>
              <w:pageBreakBefore w:val="0"/>
              <w:kinsoku/>
              <w:wordWrap/>
              <w:topLinePunct w:val="0"/>
              <w:bidi w:val="0"/>
              <w:snapToGrid w:val="0"/>
              <w:spacing w:line="240" w:lineRule="auto"/>
              <w:ind w:firstLine="300" w:firstLineChars="1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1550</w:t>
            </w:r>
            <w:r>
              <w:rPr>
                <w:rFonts w:hint="eastAsia" w:ascii="仿宋_GB2312" w:eastAsia="仿宋_GB2312"/>
                <w:sz w:val="30"/>
                <w:szCs w:val="30"/>
              </w:rPr>
              <w:t>元/吨</w:t>
            </w:r>
          </w:p>
        </w:tc>
      </w:tr>
    </w:tbl>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1、合同供货期限：自签订合同之日起1年，合同供货期内，单价不变。</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2、付款结算：按月计算，中标人提供正规增值税专用发票。招标人按实际采购量，次月与中标人结算。</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二、供货要求。</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1、按需分批次供货。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2、产品质量承诺期：到货验收合格后一个月内发现质量问题无理由退货或者换货。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3、本项目运输及装卸由中标人负责，运输车辆外观整洁；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r>
        <w:rPr>
          <w:rFonts w:hint="eastAsia" w:ascii="仿宋_GB2312" w:eastAsia="仿宋_GB2312"/>
          <w:sz w:val="28"/>
          <w:szCs w:val="28"/>
          <w:lang w:val="en-US" w:eastAsia="zh-CN"/>
        </w:rPr>
        <w:t>中标人负责卸货工作，随车应配备人员防护用品，招标人可以免费提供叉车服务。</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4、中标人每一批次货物需提供送货清单和出厂检验合格报告。</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5、验收要求：</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5.1 货物送到后招标人负责组织验收到货数量。卸货前和卸货后分别进行地磅称重确定到货数量</w:t>
      </w:r>
      <w:r>
        <w:rPr>
          <w:rFonts w:hint="eastAsia" w:ascii="仿宋_GB2312" w:eastAsia="仿宋_GB2312"/>
          <w:sz w:val="30"/>
          <w:szCs w:val="30"/>
          <w:lang w:eastAsia="zh-CN"/>
        </w:rPr>
        <w:t>，</w:t>
      </w:r>
      <w:r>
        <w:rPr>
          <w:rFonts w:hint="eastAsia" w:ascii="仿宋_GB2312" w:eastAsia="仿宋_GB2312"/>
          <w:sz w:val="30"/>
          <w:szCs w:val="30"/>
          <w:lang w:val="en-US" w:eastAsia="zh-CN"/>
        </w:rPr>
        <w:t>数量以甲方过磅数量为准</w:t>
      </w:r>
      <w:r>
        <w:rPr>
          <w:rFonts w:hint="eastAsia" w:ascii="仿宋_GB2312" w:eastAsia="仿宋_GB2312"/>
          <w:sz w:val="30"/>
          <w:szCs w:val="30"/>
        </w:rPr>
        <w:t>。</w:t>
      </w:r>
    </w:p>
    <w:p>
      <w:pPr>
        <w:spacing w:line="360" w:lineRule="auto"/>
        <w:ind w:firstLine="651" w:firstLineChars="217"/>
        <w:rPr>
          <w:rFonts w:hint="eastAsia" w:ascii="仿宋_GB2312" w:eastAsia="仿宋_GB2312"/>
          <w:sz w:val="30"/>
          <w:szCs w:val="30"/>
          <w:highlight w:val="none"/>
        </w:rPr>
      </w:pPr>
      <w:r>
        <w:rPr>
          <w:rFonts w:hint="eastAsia" w:ascii="仿宋_GB2312" w:eastAsia="仿宋_GB2312"/>
          <w:sz w:val="30"/>
          <w:szCs w:val="30"/>
          <w:highlight w:val="none"/>
        </w:rPr>
        <w:t>5.2 中标人要保证</w:t>
      </w:r>
      <w:r>
        <w:rPr>
          <w:rFonts w:hint="eastAsia" w:ascii="仿宋_GB2312" w:eastAsia="仿宋_GB2312"/>
          <w:sz w:val="30"/>
          <w:szCs w:val="30"/>
          <w:highlight w:val="none"/>
          <w:lang w:eastAsia="zh-CN"/>
        </w:rPr>
        <w:t>亚硫酸钠、尿素、硫酸亚铁</w:t>
      </w:r>
      <w:r>
        <w:rPr>
          <w:rFonts w:hint="eastAsia" w:ascii="仿宋_GB2312" w:eastAsia="仿宋_GB2312"/>
          <w:sz w:val="30"/>
          <w:szCs w:val="30"/>
          <w:highlight w:val="none"/>
        </w:rPr>
        <w:t>的质量，招标人有权有权对所供货物进行</w:t>
      </w:r>
      <w:r>
        <w:rPr>
          <w:rFonts w:hint="eastAsia" w:ascii="仿宋_GB2312" w:eastAsia="仿宋_GB2312"/>
          <w:sz w:val="30"/>
          <w:szCs w:val="30"/>
          <w:highlight w:val="none"/>
          <w:lang w:val="en-US" w:eastAsia="zh-CN"/>
        </w:rPr>
        <w:t>抽</w:t>
      </w:r>
      <w:r>
        <w:rPr>
          <w:rFonts w:hint="eastAsia" w:ascii="仿宋_GB2312" w:eastAsia="仿宋_GB2312"/>
          <w:sz w:val="30"/>
          <w:szCs w:val="30"/>
          <w:highlight w:val="none"/>
        </w:rPr>
        <w:t>样</w:t>
      </w:r>
      <w:r>
        <w:rPr>
          <w:rFonts w:hint="eastAsia" w:ascii="仿宋_GB2312" w:eastAsia="仿宋_GB2312"/>
          <w:sz w:val="30"/>
          <w:szCs w:val="30"/>
          <w:highlight w:val="none"/>
          <w:lang w:val="en-US" w:eastAsia="zh-CN"/>
        </w:rPr>
        <w:t>验收</w:t>
      </w:r>
      <w:r>
        <w:rPr>
          <w:rFonts w:hint="eastAsia" w:ascii="仿宋_GB2312" w:eastAsia="仿宋_GB2312"/>
          <w:sz w:val="30"/>
          <w:szCs w:val="30"/>
          <w:highlight w:val="none"/>
        </w:rPr>
        <w:t>，</w:t>
      </w:r>
      <w:r>
        <w:rPr>
          <w:rFonts w:hint="eastAsia" w:ascii="仿宋_GB2312" w:eastAsia="仿宋_GB2312"/>
          <w:sz w:val="30"/>
          <w:szCs w:val="30"/>
          <w:highlight w:val="none"/>
          <w:lang w:val="en-US" w:eastAsia="zh-CN"/>
        </w:rPr>
        <w:t>并</w:t>
      </w:r>
      <w:r>
        <w:rPr>
          <w:rFonts w:hint="eastAsia" w:ascii="仿宋_GB2312" w:eastAsia="仿宋_GB2312"/>
          <w:sz w:val="30"/>
          <w:szCs w:val="30"/>
          <w:highlight w:val="none"/>
        </w:rPr>
        <w:t>进行质量检测。如对检测结果有异议，委托第三方检测机构进行质量检测，检测费用由乙方承担。</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检测方法根据对应国标要求内的检测方法执行）</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6、中标人必须满足招标人售后服务要求。如产品使用过程发生问题，中标人须在接到招标人通知后24小时内做出书面答复并提供解决方案。若需要派遣技术人员，则应在接到招标人通知后48小时内派遣生产厂家技术人员到达现场进行免费指导解决问题。</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7、中标人自行协调处理与属地运输、公安等部门之间的关系，确保供货渠道畅通、不得影响招标人正常生产。</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8、若因中标人所提供的货物质量问题导致招标人生产运行出现异常或故障，影响正常生产运行，中标人应在接到招标人通知后24小时之内自费派工程师到招标人现场进行技术服务，确保招标人生产顺利进行。</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9、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全权同意，投标人不得另作他用。因投标人原因导致上述资料、文档、数据或招标人商业秘密泄露的，招标人有权要求投标人采取措施消除影响并赔偿招标方损失。</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5"/>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11"/>
        <w:spacing w:before="0" w:after="0" w:line="360" w:lineRule="auto"/>
        <w:jc w:val="left"/>
        <w:rPr>
          <w:rFonts w:hint="eastAsia" w:ascii="仿宋_GB2312" w:hAnsi="Times New Roman" w:eastAsia="仿宋_GB2312" w:cs="Times New Roman"/>
          <w:b w:val="0"/>
          <w:bCs w:val="0"/>
          <w:color w:val="auto"/>
          <w:kern w:val="2"/>
          <w:sz w:val="30"/>
          <w:szCs w:val="30"/>
          <w:highlight w:val="none"/>
          <w:u w:color="000000"/>
          <w:lang w:val="en-US" w:eastAsia="zh-CN" w:bidi="ar-SA"/>
        </w:rPr>
      </w:pPr>
    </w:p>
    <w:p>
      <w:pPr>
        <w:pStyle w:val="20"/>
        <w:snapToGrid w:val="0"/>
        <w:spacing w:line="240" w:lineRule="auto"/>
        <w:ind w:left="0" w:leftChars="0" w:firstLine="0" w:firstLineChars="0"/>
        <w:rPr>
          <w:rFonts w:hint="eastAsia" w:ascii="仿宋_GB2312" w:eastAsia="仿宋_GB2312"/>
          <w:color w:val="auto"/>
          <w:kern w:val="2"/>
          <w:sz w:val="24"/>
          <w:szCs w:val="24"/>
        </w:rPr>
      </w:pPr>
    </w:p>
    <w:p>
      <w:pPr>
        <w:numPr>
          <w:ilvl w:val="0"/>
          <w:numId w:val="0"/>
        </w:numPr>
        <w:ind w:firstLine="480"/>
        <w:jc w:val="center"/>
        <w:rPr>
          <w:rFonts w:hint="eastAsia"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hint="eastAsia" w:ascii="仿宋_GB2312" w:eastAsia="仿宋_GB2312"/>
          <w:b/>
          <w:sz w:val="28"/>
        </w:rPr>
      </w:pPr>
      <w:r>
        <w:rPr>
          <w:rStyle w:val="21"/>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highlight w:val="none"/>
          <w:lang w:val="en-US" w:eastAsia="zh-CN"/>
        </w:rPr>
        <w:t>2023年临江公司三固事业部亚硫酸钠、尿素、硫酸亚铁采购项目（重新询价）</w:t>
      </w:r>
    </w:p>
    <w:p>
      <w:pPr>
        <w:spacing w:line="360" w:lineRule="auto"/>
        <w:jc w:val="both"/>
        <w:rPr>
          <w:rFonts w:hint="eastAsia" w:ascii="仿宋_GB2312" w:hAnsi="宋体" w:eastAsia="仿宋_GB2312"/>
          <w:sz w:val="36"/>
          <w:highlight w:val="none"/>
        </w:rPr>
      </w:pPr>
    </w:p>
    <w:p>
      <w:pPr>
        <w:spacing w:line="360" w:lineRule="auto"/>
        <w:jc w:val="center"/>
        <w:rPr>
          <w:rFonts w:hint="default" w:ascii="仿宋_GB2312" w:hAnsi="宋体" w:eastAsia="仿宋_GB2312"/>
          <w:sz w:val="36"/>
          <w:highlight w:val="none"/>
          <w:lang w:val="en-US" w:eastAsia="zh-CN"/>
        </w:rPr>
      </w:pPr>
      <w:r>
        <w:rPr>
          <w:rFonts w:hint="eastAsia" w:ascii="仿宋_GB2312" w:hAnsi="宋体" w:eastAsia="仿宋_GB2312"/>
          <w:sz w:val="36"/>
          <w:highlight w:val="none"/>
        </w:rPr>
        <w:t>采购编号</w:t>
      </w:r>
      <w:r>
        <w:rPr>
          <w:rFonts w:hint="eastAsia" w:ascii="仿宋_GB2312" w:hAnsi="宋体" w:eastAsia="仿宋_GB2312"/>
          <w:sz w:val="36"/>
          <w:highlight w:val="none"/>
          <w:lang w:eastAsia="zh-CN"/>
        </w:rPr>
        <w:t>：</w:t>
      </w:r>
      <w:r>
        <w:rPr>
          <w:rFonts w:hint="eastAsia" w:ascii="仿宋_GB2312" w:eastAsia="仿宋_GB2312"/>
          <w:sz w:val="36"/>
          <w:highlight w:val="none"/>
          <w:lang w:val="en-US" w:eastAsia="zh-CN"/>
        </w:rPr>
        <w:t>202303016-1</w:t>
      </w:r>
    </w:p>
    <w:p>
      <w:pPr>
        <w:rPr>
          <w:rFonts w:hint="eastAsia" w:ascii="仿宋_GB2312" w:hAnsi="宋体" w:eastAsia="仿宋_GB2312"/>
          <w:sz w:val="44"/>
        </w:rPr>
      </w:pPr>
    </w:p>
    <w:p>
      <w:pPr>
        <w:rPr>
          <w:rFonts w:hint="eastAsia" w:ascii="仿宋_GB2312" w:eastAsia="仿宋_GB2312"/>
          <w:sz w:val="84"/>
        </w:rPr>
      </w:pPr>
      <w:r>
        <w:rPr>
          <w:rFonts w:hint="eastAsia" w:ascii="仿宋_GB2312" w:hAnsi="宋体" w:eastAsia="仿宋_GB2312"/>
          <w:sz w:val="44"/>
        </w:rPr>
        <w:t xml:space="preserve">             </w:t>
      </w:r>
    </w:p>
    <w:p>
      <w:pPr>
        <w:jc w:val="center"/>
        <w:rPr>
          <w:rFonts w:hint="eastAsia" w:ascii="仿宋_GB2312" w:eastAsia="仿宋_GB2312"/>
          <w:sz w:val="84"/>
        </w:rPr>
      </w:pPr>
      <w:r>
        <w:rPr>
          <w:rFonts w:hint="eastAsia" w:ascii="仿宋_GB2312" w:eastAsia="仿宋_GB2312"/>
          <w:sz w:val="84"/>
        </w:rPr>
        <w:t>报价文件</w:t>
      </w:r>
    </w:p>
    <w:p>
      <w:pPr>
        <w:spacing w:line="480" w:lineRule="auto"/>
        <w:jc w:val="both"/>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21"/>
          <w:rFonts w:hint="eastAsia" w:ascii="仿宋_GB2312" w:eastAsia="仿宋_GB2312"/>
          <w:sz w:val="30"/>
        </w:rPr>
      </w:pPr>
      <w:r>
        <w:rPr>
          <w:rFonts w:hint="eastAsia" w:ascii="仿宋_GB2312" w:hAnsi="宋体" w:eastAsia="仿宋_GB2312"/>
          <w:sz w:val="36"/>
        </w:rPr>
        <w:t>20</w:t>
      </w:r>
      <w:r>
        <w:rPr>
          <w:rFonts w:hint="eastAsia" w:ascii="仿宋_GB2312" w:hAnsi="宋体" w:eastAsia="仿宋_GB2312"/>
          <w:sz w:val="36"/>
          <w:lang w:val="en-US" w:eastAsia="zh-CN"/>
        </w:rPr>
        <w:t>23</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21"/>
          <w:rFonts w:ascii="仿宋_GB2312" w:eastAsia="仿宋_GB2312"/>
          <w:sz w:val="30"/>
        </w:rPr>
        <w:br w:type="page"/>
      </w:r>
      <w:r>
        <w:rPr>
          <w:rStyle w:val="2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w:t>
      </w:r>
      <w:r>
        <w:rPr>
          <w:rFonts w:hint="eastAsia" w:ascii="仿宋_GB2312" w:eastAsia="仿宋_GB2312"/>
          <w:sz w:val="30"/>
          <w:lang w:val="en-US" w:eastAsia="zh-CN"/>
        </w:rPr>
        <w:t>授权</w:t>
      </w:r>
      <w:r>
        <w:rPr>
          <w:rFonts w:hint="eastAsia" w:ascii="仿宋_GB2312" w:eastAsia="仿宋_GB2312"/>
          <w:sz w:val="30"/>
        </w:rPr>
        <w:t>代表</w:t>
      </w:r>
      <w:r>
        <w:rPr>
          <w:rFonts w:hint="eastAsia" w:ascii="仿宋_GB2312" w:hAnsi="宋体" w:eastAsia="仿宋_GB2312"/>
          <w:sz w:val="32"/>
          <w:szCs w:val="32"/>
          <w:u w:val="none"/>
        </w:rPr>
        <w:t>，参加贵方组织的</w:t>
      </w:r>
      <w:r>
        <w:rPr>
          <w:rFonts w:hint="eastAsia" w:ascii="仿宋_GB2312" w:hAnsi="宋体" w:eastAsia="仿宋_GB2312"/>
          <w:sz w:val="32"/>
          <w:szCs w:val="32"/>
          <w:u w:val="single"/>
          <w:lang w:val="en-US" w:eastAsia="zh-CN"/>
        </w:rPr>
        <w:t>2023年临江公司三固事业部亚硫酸钠、尿素、硫酸亚铁采购项目（重新询价）</w:t>
      </w:r>
      <w:r>
        <w:rPr>
          <w:rFonts w:hint="eastAsia" w:ascii="仿宋_GB2312" w:eastAsia="仿宋_GB2312"/>
          <w:sz w:val="30"/>
          <w:u w:val="single"/>
          <w:lang w:eastAsia="zh-CN"/>
        </w:rPr>
        <w:t>，</w:t>
      </w:r>
      <w:r>
        <w:rPr>
          <w:rFonts w:hint="eastAsia" w:ascii="仿宋_GB2312" w:eastAsia="仿宋_GB2312"/>
          <w:sz w:val="30"/>
        </w:rPr>
        <w:t>编号为</w:t>
      </w:r>
      <w:r>
        <w:rPr>
          <w:rFonts w:ascii="仿宋_GB2312" w:hAnsi="仿宋_GB2312" w:eastAsia="仿宋_GB2312" w:cs="仿宋_GB2312"/>
          <w:sz w:val="28"/>
          <w:szCs w:val="28"/>
          <w:highlight w:val="none"/>
        </w:rPr>
        <w:t xml:space="preserve"> </w:t>
      </w:r>
      <w:r>
        <w:rPr>
          <w:rFonts w:hint="eastAsia" w:ascii="仿宋_GB2312" w:eastAsia="仿宋_GB2312"/>
          <w:sz w:val="30"/>
          <w:highlight w:val="none"/>
          <w:u w:val="single"/>
        </w:rPr>
        <w:t xml:space="preserve"> </w:t>
      </w:r>
      <w:r>
        <w:rPr>
          <w:rFonts w:hint="eastAsia" w:ascii="仿宋_GB2312" w:eastAsia="仿宋_GB2312"/>
          <w:sz w:val="30"/>
          <w:highlight w:val="none"/>
          <w:u w:val="single"/>
          <w:lang w:val="en-US" w:eastAsia="zh-CN"/>
        </w:rPr>
        <w:t>202303016-1</w:t>
      </w:r>
      <w:r>
        <w:rPr>
          <w:rFonts w:ascii="仿宋_GB2312" w:hAnsi="仿宋_GB2312" w:eastAsia="仿宋_GB2312" w:cs="仿宋_GB2312"/>
          <w:sz w:val="28"/>
          <w:szCs w:val="28"/>
          <w:highlight w:val="none"/>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val="en-US" w:eastAsia="zh-CN"/>
        </w:rPr>
        <w:t>授权</w:t>
      </w:r>
      <w:r>
        <w:rPr>
          <w:rFonts w:hint="eastAsia" w:ascii="仿宋_GB2312" w:eastAsia="仿宋_GB2312"/>
          <w:snapToGrid w:val="0"/>
          <w:sz w:val="30"/>
        </w:rPr>
        <w:t>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val="en-US" w:eastAsia="zh-CN"/>
        </w:rPr>
        <w:t>授权</w:t>
      </w:r>
      <w:r>
        <w:rPr>
          <w:rFonts w:hint="eastAsia" w:ascii="仿宋_GB2312" w:eastAsia="仿宋_GB2312"/>
          <w:snapToGrid w:val="0"/>
          <w:sz w:val="30"/>
        </w:rPr>
        <w:t>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23</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21"/>
          <w:rFonts w:hint="eastAsia" w:ascii="仿宋_GB2312" w:eastAsia="仿宋_GB2312"/>
          <w:sz w:val="30"/>
        </w:rPr>
        <w:sectPr>
          <w:footerReference r:id="rId3" w:type="default"/>
          <w:pgSz w:w="11906" w:h="16838"/>
          <w:pgMar w:top="1701" w:right="1417" w:bottom="1134" w:left="1417" w:header="851" w:footer="992" w:gutter="0"/>
          <w:pgBorders>
            <w:top w:val="none" w:sz="0" w:space="0"/>
            <w:left w:val="none" w:sz="0" w:space="0"/>
            <w:bottom w:val="none" w:sz="0" w:space="0"/>
            <w:right w:val="none" w:sz="0" w:space="0"/>
          </w:pgBorders>
          <w:cols w:space="0" w:num="1"/>
          <w:titlePg/>
          <w:rtlGutter w:val="0"/>
          <w:docGrid w:linePitch="312" w:charSpace="0"/>
        </w:sectPr>
      </w:pPr>
    </w:p>
    <w:p>
      <w:pPr>
        <w:jc w:val="left"/>
        <w:rPr>
          <w:rStyle w:val="21"/>
          <w:rFonts w:hint="eastAsia" w:ascii="仿宋_GB2312" w:eastAsia="仿宋_GB2312"/>
          <w:sz w:val="30"/>
        </w:rPr>
      </w:pPr>
      <w:r>
        <w:rPr>
          <w:rStyle w:val="21"/>
          <w:rFonts w:hint="eastAsia" w:ascii="仿宋_GB2312" w:eastAsia="仿宋_GB2312"/>
          <w:sz w:val="30"/>
        </w:rPr>
        <w:t xml:space="preserve">附件三  </w:t>
      </w:r>
    </w:p>
    <w:p>
      <w:pPr>
        <w:spacing w:line="480" w:lineRule="auto"/>
        <w:jc w:val="center"/>
        <w:rPr>
          <w:b/>
          <w:spacing w:val="40"/>
          <w:sz w:val="36"/>
        </w:rPr>
      </w:pPr>
      <w:r>
        <w:rPr>
          <w:rFonts w:hint="eastAsia"/>
          <w:b/>
          <w:spacing w:val="40"/>
          <w:sz w:val="36"/>
        </w:rPr>
        <w:t>开标一览表</w:t>
      </w:r>
    </w:p>
    <w:p>
      <w:pPr>
        <w:pStyle w:val="27"/>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我公司根据贵单位</w:t>
      </w:r>
      <w:r>
        <w:rPr>
          <w:rFonts w:hint="eastAsia" w:ascii="仿宋_GB2312" w:eastAsia="仿宋_GB2312"/>
          <w:snapToGrid w:val="0"/>
          <w:sz w:val="30"/>
          <w:lang w:val="en-US" w:eastAsia="zh-CN"/>
        </w:rPr>
        <w:t>询价</w:t>
      </w:r>
      <w:r>
        <w:rPr>
          <w:rFonts w:hint="eastAsia" w:ascii="仿宋_GB2312" w:eastAsia="仿宋_GB2312"/>
          <w:snapToGrid w:val="0"/>
          <w:sz w:val="30"/>
        </w:rPr>
        <w:t>文件要求，参与</w:t>
      </w:r>
      <w:r>
        <w:rPr>
          <w:rFonts w:hint="eastAsia" w:ascii="仿宋_GB2312" w:eastAsia="仿宋_GB2312"/>
          <w:snapToGrid w:val="0"/>
          <w:sz w:val="30"/>
          <w:u w:val="single"/>
        </w:rPr>
        <w:t>202</w:t>
      </w:r>
      <w:r>
        <w:rPr>
          <w:rFonts w:hint="eastAsia" w:ascii="仿宋_GB2312" w:eastAsia="仿宋_GB2312"/>
          <w:snapToGrid w:val="0"/>
          <w:sz w:val="30"/>
          <w:u w:val="single"/>
          <w:lang w:val="en-US" w:eastAsia="zh-CN"/>
        </w:rPr>
        <w:t>3</w:t>
      </w:r>
      <w:r>
        <w:rPr>
          <w:rFonts w:hint="eastAsia" w:ascii="仿宋_GB2312" w:eastAsia="仿宋_GB2312"/>
          <w:snapToGrid w:val="0"/>
          <w:sz w:val="30"/>
          <w:u w:val="single"/>
        </w:rPr>
        <w:t>年临江公司</w:t>
      </w:r>
      <w:r>
        <w:rPr>
          <w:rFonts w:hint="eastAsia" w:ascii="仿宋_GB2312" w:eastAsia="仿宋_GB2312"/>
          <w:snapToGrid w:val="0"/>
          <w:sz w:val="30"/>
          <w:u w:val="single"/>
          <w:lang w:val="en-US" w:eastAsia="zh-CN"/>
        </w:rPr>
        <w:t>三固事业部</w:t>
      </w:r>
      <w:r>
        <w:rPr>
          <w:rFonts w:hint="eastAsia" w:ascii="仿宋_GB2312" w:eastAsia="仿宋_GB2312"/>
          <w:snapToGrid w:val="0"/>
          <w:sz w:val="30"/>
          <w:u w:val="single"/>
          <w:lang w:eastAsia="zh-CN"/>
        </w:rPr>
        <w:t>亚硫酸钠、尿素、硫酸亚铁</w:t>
      </w:r>
      <w:r>
        <w:rPr>
          <w:rFonts w:hint="eastAsia" w:ascii="仿宋_GB2312" w:eastAsia="仿宋_GB2312"/>
          <w:snapToGrid w:val="0"/>
          <w:sz w:val="30"/>
          <w:u w:val="single"/>
        </w:rPr>
        <w:t>采购</w:t>
      </w:r>
      <w:r>
        <w:rPr>
          <w:rFonts w:hint="eastAsia" w:ascii="仿宋_GB2312" w:eastAsia="仿宋_GB2312"/>
          <w:snapToGrid w:val="0"/>
          <w:sz w:val="30"/>
          <w:u w:val="single"/>
          <w:lang w:eastAsia="zh-CN"/>
        </w:rPr>
        <w:t>（</w:t>
      </w:r>
      <w:r>
        <w:rPr>
          <w:rFonts w:hint="eastAsia" w:ascii="仿宋_GB2312" w:eastAsia="仿宋_GB2312"/>
          <w:snapToGrid w:val="0"/>
          <w:sz w:val="30"/>
          <w:u w:val="single"/>
          <w:lang w:val="en-US" w:eastAsia="zh-CN"/>
        </w:rPr>
        <w:t>重新询价</w:t>
      </w:r>
      <w:r>
        <w:rPr>
          <w:rFonts w:hint="eastAsia" w:ascii="仿宋_GB2312" w:eastAsia="仿宋_GB2312"/>
          <w:snapToGrid w:val="0"/>
          <w:sz w:val="30"/>
          <w:u w:val="single"/>
          <w:lang w:eastAsia="zh-CN"/>
        </w:rPr>
        <w:t>）</w:t>
      </w:r>
      <w:r>
        <w:rPr>
          <w:rFonts w:hint="eastAsia" w:ascii="仿宋_GB2312" w:eastAsia="仿宋_GB2312"/>
          <w:snapToGrid w:val="0"/>
          <w:sz w:val="30"/>
          <w:u w:val="single"/>
        </w:rPr>
        <w:t xml:space="preserve">  </w:t>
      </w:r>
      <w:r>
        <w:rPr>
          <w:rFonts w:hint="eastAsia" w:ascii="仿宋_GB2312" w:eastAsia="仿宋_GB2312"/>
          <w:snapToGrid w:val="0"/>
          <w:sz w:val="30"/>
        </w:rPr>
        <w:t>项目的投标，具体如下：</w:t>
      </w:r>
      <w:r>
        <w:rPr>
          <w:rFonts w:hint="eastAsia" w:ascii="仿宋_GB2312" w:eastAsia="仿宋_GB2312"/>
          <w:sz w:val="30"/>
        </w:rPr>
        <w:t xml:space="preserve">（税率为    %）   </w:t>
      </w:r>
    </w:p>
    <w:tbl>
      <w:tblPr>
        <w:tblStyle w:val="15"/>
        <w:tblpPr w:leftFromText="180" w:rightFromText="180" w:vertAnchor="text" w:horzAnchor="margin" w:tblpXSpec="center" w:tblpY="158"/>
        <w:tblW w:w="9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289"/>
        <w:gridCol w:w="3493"/>
        <w:gridCol w:w="1201"/>
        <w:gridCol w:w="1201"/>
        <w:gridCol w:w="1192"/>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8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289"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49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201"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品牌</w:t>
            </w:r>
          </w:p>
        </w:tc>
        <w:tc>
          <w:tcPr>
            <w:tcW w:w="1201"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192"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818"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78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289" w:type="dxa"/>
            <w:vAlign w:val="center"/>
          </w:tcPr>
          <w:p>
            <w:pPr>
              <w:spacing w:line="360" w:lineRule="auto"/>
              <w:jc w:val="center"/>
              <w:outlineLvl w:val="0"/>
              <w:rPr>
                <w:rFonts w:hint="eastAsia" w:ascii="仿宋_GB2312" w:eastAsia="仿宋_GB2312"/>
                <w:sz w:val="24"/>
                <w:szCs w:val="24"/>
                <w:lang w:eastAsia="zh-CN"/>
              </w:rPr>
            </w:pPr>
            <w:r>
              <w:rPr>
                <w:rFonts w:hint="eastAsia" w:ascii="仿宋_GB2312" w:hAnsi="宋体" w:eastAsia="仿宋_GB2312"/>
                <w:sz w:val="24"/>
                <w:szCs w:val="24"/>
                <w:lang w:eastAsia="zh-CN"/>
              </w:rPr>
              <w:t>亚硫酸钠（</w:t>
            </w:r>
            <w:r>
              <w:rPr>
                <w:rFonts w:hint="eastAsia" w:ascii="仿宋_GB2312" w:hAnsi="宋体" w:eastAsia="仿宋_GB2312"/>
                <w:sz w:val="24"/>
                <w:szCs w:val="24"/>
                <w:lang w:val="en-US" w:eastAsia="zh-CN"/>
              </w:rPr>
              <w:t>无水</w:t>
            </w:r>
            <w:r>
              <w:rPr>
                <w:rFonts w:hint="eastAsia" w:ascii="仿宋_GB2312" w:hAnsi="宋体" w:eastAsia="仿宋_GB2312"/>
                <w:sz w:val="24"/>
                <w:szCs w:val="24"/>
                <w:lang w:eastAsia="zh-CN"/>
              </w:rPr>
              <w:t>）</w:t>
            </w:r>
          </w:p>
        </w:tc>
        <w:tc>
          <w:tcPr>
            <w:tcW w:w="3493" w:type="dxa"/>
            <w:vAlign w:val="center"/>
          </w:tcPr>
          <w:p>
            <w:pPr>
              <w:pStyle w:val="25"/>
              <w:widowControl/>
              <w:spacing w:line="360" w:lineRule="auto"/>
              <w:ind w:firstLine="0" w:firstLineChars="0"/>
              <w:jc w:val="center"/>
              <w:rPr>
                <w:rFonts w:ascii="仿宋_GB2312" w:eastAsia="仿宋_GB2312"/>
                <w:sz w:val="24"/>
                <w:szCs w:val="24"/>
              </w:rPr>
            </w:pPr>
            <w:r>
              <w:rPr>
                <w:rFonts w:hint="eastAsia" w:ascii="仿宋_GB2312" w:hAnsi="宋体" w:eastAsia="仿宋_GB2312" w:cs="Times New Roman"/>
                <w:kern w:val="2"/>
                <w:sz w:val="24"/>
                <w:szCs w:val="24"/>
                <w:lang w:val="en-US" w:eastAsia="zh-CN" w:bidi="ar-SA"/>
              </w:rPr>
              <w:t>亚硫酸钠含量≥90%，符合国家标准HG/T2967-2010中的合格品及以上标准;</w:t>
            </w:r>
          </w:p>
        </w:tc>
        <w:tc>
          <w:tcPr>
            <w:tcW w:w="1201" w:type="dxa"/>
            <w:vAlign w:val="center"/>
          </w:tcPr>
          <w:p>
            <w:pPr>
              <w:spacing w:line="360" w:lineRule="auto"/>
              <w:jc w:val="center"/>
              <w:outlineLvl w:val="0"/>
              <w:rPr>
                <w:rFonts w:ascii="仿宋_GB2312" w:eastAsia="仿宋_GB2312"/>
                <w:sz w:val="24"/>
                <w:szCs w:val="24"/>
              </w:rPr>
            </w:pPr>
          </w:p>
        </w:tc>
        <w:tc>
          <w:tcPr>
            <w:tcW w:w="1201" w:type="dxa"/>
            <w:vAlign w:val="center"/>
          </w:tcPr>
          <w:p>
            <w:pPr>
              <w:spacing w:line="360" w:lineRule="auto"/>
              <w:jc w:val="center"/>
              <w:outlineLvl w:val="0"/>
              <w:rPr>
                <w:rFonts w:ascii="仿宋_GB2312" w:eastAsia="仿宋_GB2312"/>
                <w:sz w:val="24"/>
                <w:szCs w:val="24"/>
              </w:rPr>
            </w:pPr>
          </w:p>
        </w:tc>
        <w:tc>
          <w:tcPr>
            <w:tcW w:w="1192"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25</w:t>
            </w:r>
            <w:r>
              <w:rPr>
                <w:rFonts w:hint="eastAsia" w:ascii="仿宋_GB2312" w:eastAsia="仿宋_GB2312"/>
                <w:sz w:val="24"/>
                <w:szCs w:val="24"/>
              </w:rPr>
              <w:t>吨</w:t>
            </w:r>
          </w:p>
        </w:tc>
        <w:tc>
          <w:tcPr>
            <w:tcW w:w="818"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83"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w:t>
            </w:r>
          </w:p>
        </w:tc>
        <w:tc>
          <w:tcPr>
            <w:tcW w:w="1289" w:type="dxa"/>
            <w:vAlign w:val="center"/>
          </w:tcPr>
          <w:p>
            <w:pPr>
              <w:spacing w:line="360" w:lineRule="auto"/>
              <w:jc w:val="center"/>
              <w:outlineLvl w:val="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尿素</w:t>
            </w:r>
          </w:p>
        </w:tc>
        <w:tc>
          <w:tcPr>
            <w:tcW w:w="3493" w:type="dxa"/>
            <w:vAlign w:val="center"/>
          </w:tcPr>
          <w:p>
            <w:pPr>
              <w:pStyle w:val="25"/>
              <w:widowControl/>
              <w:spacing w:line="360" w:lineRule="auto"/>
              <w:ind w:firstLine="0" w:firstLineChars="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农业级</w:t>
            </w:r>
          </w:p>
        </w:tc>
        <w:tc>
          <w:tcPr>
            <w:tcW w:w="1201" w:type="dxa"/>
            <w:vAlign w:val="center"/>
          </w:tcPr>
          <w:p>
            <w:pPr>
              <w:spacing w:line="360" w:lineRule="auto"/>
              <w:jc w:val="center"/>
              <w:outlineLvl w:val="0"/>
              <w:rPr>
                <w:rFonts w:ascii="仿宋_GB2312" w:eastAsia="仿宋_GB2312"/>
                <w:sz w:val="24"/>
                <w:szCs w:val="24"/>
              </w:rPr>
            </w:pPr>
          </w:p>
        </w:tc>
        <w:tc>
          <w:tcPr>
            <w:tcW w:w="1201" w:type="dxa"/>
            <w:vAlign w:val="center"/>
          </w:tcPr>
          <w:p>
            <w:pPr>
              <w:spacing w:line="360" w:lineRule="auto"/>
              <w:jc w:val="center"/>
              <w:outlineLvl w:val="0"/>
              <w:rPr>
                <w:rFonts w:ascii="仿宋_GB2312" w:eastAsia="仿宋_GB2312"/>
                <w:sz w:val="24"/>
                <w:szCs w:val="24"/>
              </w:rPr>
            </w:pPr>
          </w:p>
        </w:tc>
        <w:tc>
          <w:tcPr>
            <w:tcW w:w="1192" w:type="dxa"/>
            <w:vAlign w:val="center"/>
          </w:tcPr>
          <w:p>
            <w:pPr>
              <w:spacing w:line="360" w:lineRule="auto"/>
              <w:jc w:val="center"/>
              <w:outlineLvl w:val="0"/>
              <w:rPr>
                <w:rFonts w:hint="eastAsia"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5</w:t>
            </w:r>
            <w:r>
              <w:rPr>
                <w:rFonts w:hint="eastAsia" w:ascii="仿宋_GB2312" w:eastAsia="仿宋_GB2312"/>
                <w:sz w:val="24"/>
                <w:szCs w:val="24"/>
              </w:rPr>
              <w:t>吨</w:t>
            </w:r>
          </w:p>
        </w:tc>
        <w:tc>
          <w:tcPr>
            <w:tcW w:w="818"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783"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w:t>
            </w:r>
          </w:p>
        </w:tc>
        <w:tc>
          <w:tcPr>
            <w:tcW w:w="1289" w:type="dxa"/>
            <w:vAlign w:val="center"/>
          </w:tcPr>
          <w:p>
            <w:pPr>
              <w:spacing w:line="360" w:lineRule="auto"/>
              <w:jc w:val="center"/>
              <w:outlineLvl w:val="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硫酸亚铁</w:t>
            </w:r>
          </w:p>
        </w:tc>
        <w:tc>
          <w:tcPr>
            <w:tcW w:w="3493" w:type="dxa"/>
            <w:vAlign w:val="center"/>
          </w:tcPr>
          <w:p>
            <w:pPr>
              <w:pStyle w:val="25"/>
              <w:widowControl/>
              <w:spacing w:line="360" w:lineRule="auto"/>
              <w:ind w:firstLine="0" w:firstLineChars="0"/>
              <w:jc w:val="center"/>
              <w:rPr>
                <w:rFonts w:hint="eastAsia" w:ascii="仿宋_GB2312" w:hAnsi="宋体" w:eastAsia="仿宋_GB2312"/>
                <w:sz w:val="24"/>
                <w:szCs w:val="24"/>
              </w:rPr>
            </w:pPr>
            <w:r>
              <w:rPr>
                <w:rFonts w:hint="eastAsia" w:ascii="仿宋_GB2312" w:hAnsi="宋体" w:eastAsia="仿宋_GB2312" w:cs="Times New Roman"/>
                <w:kern w:val="2"/>
                <w:sz w:val="24"/>
                <w:szCs w:val="24"/>
                <w:lang w:val="en-US" w:eastAsia="zh-CN" w:bidi="ar-SA"/>
              </w:rPr>
              <w:t>药剂含量&gt;90%，二氧化钛&lt;0.75，水不容物&lt;0.5%，游离酸&lt;1%，砷&lt;0.0001%，铅&lt;0.0005%;</w:t>
            </w:r>
          </w:p>
        </w:tc>
        <w:tc>
          <w:tcPr>
            <w:tcW w:w="1201" w:type="dxa"/>
            <w:vAlign w:val="center"/>
          </w:tcPr>
          <w:p>
            <w:pPr>
              <w:spacing w:line="360" w:lineRule="auto"/>
              <w:jc w:val="center"/>
              <w:outlineLvl w:val="0"/>
              <w:rPr>
                <w:rFonts w:ascii="仿宋_GB2312" w:eastAsia="仿宋_GB2312"/>
                <w:sz w:val="24"/>
                <w:szCs w:val="24"/>
              </w:rPr>
            </w:pPr>
          </w:p>
        </w:tc>
        <w:tc>
          <w:tcPr>
            <w:tcW w:w="1201" w:type="dxa"/>
            <w:vAlign w:val="center"/>
          </w:tcPr>
          <w:p>
            <w:pPr>
              <w:spacing w:line="360" w:lineRule="auto"/>
              <w:jc w:val="center"/>
              <w:outlineLvl w:val="0"/>
              <w:rPr>
                <w:rFonts w:ascii="仿宋_GB2312" w:eastAsia="仿宋_GB2312"/>
                <w:sz w:val="24"/>
                <w:szCs w:val="24"/>
              </w:rPr>
            </w:pPr>
          </w:p>
        </w:tc>
        <w:tc>
          <w:tcPr>
            <w:tcW w:w="1192" w:type="dxa"/>
            <w:vAlign w:val="center"/>
          </w:tcPr>
          <w:p>
            <w:pPr>
              <w:spacing w:line="360" w:lineRule="auto"/>
              <w:jc w:val="center"/>
              <w:outlineLvl w:val="0"/>
              <w:rPr>
                <w:rFonts w:hint="eastAsia"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2</w:t>
            </w:r>
            <w:r>
              <w:rPr>
                <w:rFonts w:hint="eastAsia" w:ascii="仿宋_GB2312" w:eastAsia="仿宋_GB2312"/>
                <w:sz w:val="24"/>
                <w:szCs w:val="24"/>
              </w:rPr>
              <w:t>吨</w:t>
            </w:r>
          </w:p>
        </w:tc>
        <w:tc>
          <w:tcPr>
            <w:tcW w:w="818"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83" w:type="dxa"/>
            <w:vAlign w:val="center"/>
          </w:tcPr>
          <w:p>
            <w:pPr>
              <w:spacing w:line="360" w:lineRule="auto"/>
              <w:jc w:val="center"/>
              <w:outlineLvl w:val="0"/>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4</w:t>
            </w:r>
          </w:p>
        </w:tc>
        <w:tc>
          <w:tcPr>
            <w:tcW w:w="8376" w:type="dxa"/>
            <w:gridSpan w:val="5"/>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合计</w:t>
            </w:r>
          </w:p>
        </w:tc>
        <w:tc>
          <w:tcPr>
            <w:tcW w:w="818" w:type="dxa"/>
            <w:vAlign w:val="center"/>
          </w:tcPr>
          <w:p>
            <w:pPr>
              <w:spacing w:line="360" w:lineRule="auto"/>
              <w:ind w:firstLine="520" w:firstLineChars="217"/>
              <w:jc w:val="center"/>
              <w:rPr>
                <w:rFonts w:ascii="仿宋_GB2312" w:hAnsi="宋体" w:eastAsia="仿宋_GB2312"/>
                <w:sz w:val="24"/>
                <w:szCs w:val="24"/>
              </w:rPr>
            </w:pPr>
          </w:p>
        </w:tc>
      </w:tr>
    </w:tbl>
    <w:p>
      <w:pPr>
        <w:spacing w:line="360" w:lineRule="auto"/>
        <w:rPr>
          <w:rFonts w:ascii="仿宋_GB2312" w:eastAsia="仿宋_GB2312"/>
          <w:sz w:val="30"/>
        </w:rPr>
      </w:pPr>
      <w:r>
        <w:rPr>
          <w:rFonts w:hint="eastAsia" w:ascii="仿宋_GB2312" w:eastAsia="仿宋_GB2312"/>
          <w:sz w:val="30"/>
        </w:rPr>
        <w:t xml:space="preserve">   注：报价为卸货到招标人指定地点所需的所有费用（包括货款、运输、装卸、利润、税金等一切相关费用）。</w:t>
      </w:r>
    </w:p>
    <w:p>
      <w:pPr>
        <w:spacing w:line="480" w:lineRule="auto"/>
        <w:ind w:left="540" w:leftChars="257" w:firstLine="4977" w:firstLineChars="1659"/>
        <w:jc w:val="left"/>
        <w:rPr>
          <w:rFonts w:ascii="仿宋_GB2312" w:eastAsia="仿宋_GB2312"/>
          <w:sz w:val="30"/>
        </w:rPr>
      </w:pPr>
      <w:r>
        <w:rPr>
          <w:rFonts w:hint="eastAsia" w:ascii="仿宋_GB2312" w:eastAsia="仿宋_GB2312"/>
          <w:sz w:val="30"/>
        </w:rPr>
        <w:t>投标人名称：（公章）</w:t>
      </w:r>
    </w:p>
    <w:p>
      <w:pPr>
        <w:spacing w:after="120" w:line="480" w:lineRule="auto"/>
        <w:jc w:val="left"/>
        <w:rPr>
          <w:rFonts w:ascii="仿宋_GB2312" w:eastAsia="仿宋_GB2312"/>
          <w:sz w:val="30"/>
          <w:u w:val="single"/>
        </w:rPr>
      </w:pPr>
      <w:r>
        <w:rPr>
          <w:rFonts w:hint="eastAsia" w:ascii="仿宋_GB2312" w:eastAsia="仿宋_GB2312"/>
          <w:sz w:val="30"/>
        </w:rPr>
        <w:t xml:space="preserve">                 </w:t>
      </w:r>
      <w:r>
        <w:rPr>
          <w:rFonts w:hint="eastAsia" w:ascii="仿宋_GB2312" w:eastAsia="仿宋_GB2312"/>
          <w:sz w:val="30"/>
          <w:lang w:val="en-US" w:eastAsia="zh-CN"/>
        </w:rPr>
        <w:t xml:space="preserve">                    </w:t>
      </w:r>
      <w:r>
        <w:rPr>
          <w:rFonts w:hint="eastAsia" w:ascii="仿宋_GB2312" w:eastAsia="仿宋_GB2312"/>
          <w:sz w:val="30"/>
        </w:rPr>
        <w:t>全权代表签字：</w:t>
      </w:r>
    </w:p>
    <w:p>
      <w:pPr>
        <w:spacing w:after="120" w:line="480" w:lineRule="auto"/>
        <w:jc w:val="center"/>
        <w:rPr>
          <w:rFonts w:hint="default" w:ascii="仿宋_GB2312" w:eastAsia="仿宋_GB2312"/>
          <w:sz w:val="30"/>
          <w:lang w:val="en-US" w:eastAsia="zh-CN"/>
        </w:rPr>
        <w:sectPr>
          <w:pgSz w:w="11906" w:h="16838"/>
          <w:pgMar w:top="1440" w:right="1800" w:bottom="1440" w:left="1800" w:header="851" w:footer="992" w:gutter="0"/>
          <w:cols w:space="720" w:num="1"/>
          <w:docGrid w:linePitch="312" w:charSpace="0"/>
        </w:sectPr>
      </w:pPr>
      <w:r>
        <w:rPr>
          <w:rFonts w:hint="eastAsia" w:ascii="仿宋_GB2312" w:eastAsia="仿宋_GB2312"/>
          <w:sz w:val="30"/>
          <w:lang w:val="en-US" w:eastAsia="zh-CN"/>
        </w:rPr>
        <w:t xml:space="preserve">                                    </w:t>
      </w:r>
      <w:r>
        <w:rPr>
          <w:rFonts w:hint="eastAsia" w:ascii="仿宋_GB2312" w:eastAsia="仿宋_GB2312"/>
          <w:sz w:val="30"/>
        </w:rPr>
        <w:t>日期：</w:t>
      </w:r>
      <w:r>
        <w:rPr>
          <w:rFonts w:hint="eastAsia" w:ascii="仿宋_GB2312" w:eastAsia="仿宋_GB2312"/>
          <w:sz w:val="30"/>
          <w:u w:val="none"/>
        </w:rPr>
        <w:t>202</w:t>
      </w:r>
      <w:r>
        <w:rPr>
          <w:rFonts w:hint="eastAsia" w:ascii="仿宋_GB2312" w:eastAsia="仿宋_GB2312"/>
          <w:sz w:val="30"/>
          <w:u w:val="none"/>
          <w:lang w:val="en-US" w:eastAsia="zh-CN"/>
        </w:rPr>
        <w:t>3</w:t>
      </w:r>
      <w:r>
        <w:rPr>
          <w:rFonts w:hint="eastAsia" w:ascii="仿宋_GB2312" w:eastAsia="仿宋_GB2312"/>
          <w:sz w:val="30"/>
          <w:u w:val="none"/>
        </w:rPr>
        <w:t xml:space="preserve">年 </w:t>
      </w:r>
      <w:r>
        <w:rPr>
          <w:rFonts w:hint="eastAsia" w:ascii="仿宋_GB2312" w:eastAsia="仿宋_GB2312"/>
          <w:sz w:val="30"/>
        </w:rPr>
        <w:t xml:space="preserve"> 月</w:t>
      </w:r>
      <w:r>
        <w:rPr>
          <w:rFonts w:hint="eastAsia" w:ascii="仿宋_GB2312" w:eastAsia="仿宋_GB2312"/>
          <w:sz w:val="30"/>
          <w:lang w:val="en-US" w:eastAsia="zh-CN"/>
        </w:rPr>
        <w:t xml:space="preserve">  日</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21"/>
          <w:rFonts w:hint="eastAsia" w:ascii="仿宋_GB2312" w:eastAsia="仿宋_GB2312"/>
          <w:sz w:val="30"/>
        </w:rPr>
        <w:t>附件</w:t>
      </w:r>
      <w:r>
        <w:rPr>
          <w:rStyle w:val="21"/>
          <w:rFonts w:hint="eastAsia" w:ascii="仿宋_GB2312" w:eastAsia="仿宋_GB2312"/>
          <w:sz w:val="30"/>
          <w:lang w:val="en-US"/>
        </w:rPr>
        <w:t>四</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w:t>
      </w:r>
      <w:r>
        <w:rPr>
          <w:rFonts w:hint="eastAsia" w:ascii="仿宋_GB2312" w:eastAsia="仿宋_GB2312"/>
          <w:sz w:val="30"/>
          <w:lang w:val="en-US" w:eastAsia="zh-CN"/>
        </w:rPr>
        <w:t>询价</w:t>
      </w:r>
      <w:r>
        <w:rPr>
          <w:rFonts w:hint="eastAsia" w:ascii="仿宋_GB2312" w:eastAsia="仿宋_GB2312"/>
          <w:sz w:val="30"/>
        </w:rPr>
        <w:t>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eastAsia="仿宋_GB2312"/>
          <w:sz w:val="30"/>
          <w:lang w:val="en-US" w:eastAsia="zh-CN"/>
        </w:rPr>
        <w:t xml:space="preserve">  采购</w:t>
      </w:r>
      <w:r>
        <w:rPr>
          <w:rFonts w:hint="eastAsia" w:ascii="仿宋_GB2312" w:hAnsi="宋体" w:eastAsia="仿宋_GB2312"/>
          <w:spacing w:val="20"/>
          <w:sz w:val="30"/>
        </w:rPr>
        <w:t>编号：</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全权代表签字：       日期：</w:t>
      </w:r>
    </w:p>
    <w:p/>
    <w:p>
      <w:pPr>
        <w:pStyle w:val="10"/>
      </w:pPr>
    </w:p>
    <w:p/>
    <w:p>
      <w:pPr>
        <w:pStyle w:val="2"/>
      </w:pPr>
    </w:p>
    <w:p>
      <w:pPr>
        <w:spacing w:line="480" w:lineRule="exact"/>
        <w:jc w:val="center"/>
        <w:rPr>
          <w:rFonts w:ascii="仿宋_GB2312" w:hAnsi="宋体" w:eastAsia="仿宋_GB2312"/>
          <w:b/>
          <w:bCs/>
          <w:sz w:val="30"/>
          <w:szCs w:val="30"/>
        </w:rPr>
      </w:pPr>
    </w:p>
    <w:p>
      <w:pPr>
        <w:spacing w:line="480" w:lineRule="auto"/>
        <w:jc w:val="left"/>
        <w:rPr>
          <w:rStyle w:val="21"/>
          <w:rFonts w:ascii="仿宋_GB2312" w:eastAsia="仿宋_GB2312"/>
          <w:sz w:val="30"/>
        </w:rPr>
      </w:pPr>
      <w:r>
        <w:rPr>
          <w:rStyle w:val="21"/>
          <w:rFonts w:hint="eastAsia" w:ascii="仿宋_GB2312" w:eastAsia="仿宋_GB2312"/>
          <w:sz w:val="30"/>
        </w:rPr>
        <w:t>附件</w:t>
      </w:r>
      <w:r>
        <w:rPr>
          <w:rStyle w:val="21"/>
          <w:rFonts w:hint="eastAsia" w:ascii="仿宋_GB2312" w:eastAsia="仿宋_GB2312"/>
          <w:sz w:val="30"/>
          <w:lang w:val="en-US"/>
        </w:rPr>
        <w:t>五</w:t>
      </w:r>
      <w:r>
        <w:rPr>
          <w:rStyle w:val="21"/>
          <w:rFonts w:hint="eastAsia" w:ascii="仿宋_GB2312" w:eastAsia="仿宋_GB2312"/>
          <w:sz w:val="30"/>
        </w:rPr>
        <w:t>：</w:t>
      </w:r>
    </w:p>
    <w:p>
      <w:pPr>
        <w:spacing w:line="480" w:lineRule="exact"/>
        <w:jc w:val="center"/>
        <w:rPr>
          <w:rFonts w:ascii="仿宋_GB2312" w:eastAsia="仿宋_GB2312" w:cs="仿宋_GB2312"/>
          <w:b/>
          <w:kern w:val="0"/>
          <w:sz w:val="30"/>
          <w:szCs w:val="30"/>
          <w:lang w:val="zh-CN"/>
        </w:rPr>
      </w:pPr>
    </w:p>
    <w:p>
      <w:pPr>
        <w:spacing w:line="480" w:lineRule="exact"/>
        <w:jc w:val="center"/>
        <w:rPr>
          <w:rFonts w:ascii="仿宋_GB2312" w:hAnsi="宋体" w:eastAsia="仿宋_GB2312"/>
          <w:b/>
          <w:bCs/>
          <w:sz w:val="30"/>
          <w:szCs w:val="30"/>
        </w:rPr>
      </w:pPr>
      <w:r>
        <w:rPr>
          <w:rFonts w:hint="eastAsia" w:ascii="仿宋_GB2312" w:eastAsia="仿宋_GB2312" w:cs="仿宋_GB2312"/>
          <w:b/>
          <w:kern w:val="0"/>
          <w:sz w:val="30"/>
          <w:szCs w:val="30"/>
          <w:lang w:val="zh-CN"/>
        </w:rPr>
        <w:t>主要业绩证明</w:t>
      </w:r>
    </w:p>
    <w:tbl>
      <w:tblPr>
        <w:tblStyle w:val="15"/>
        <w:tblW w:w="9135" w:type="dxa"/>
        <w:tblInd w:w="108" w:type="dxa"/>
        <w:tblLayout w:type="fixed"/>
        <w:tblCellMar>
          <w:top w:w="0" w:type="dxa"/>
          <w:left w:w="108" w:type="dxa"/>
          <w:bottom w:w="0" w:type="dxa"/>
          <w:right w:w="108" w:type="dxa"/>
        </w:tblCellMar>
      </w:tblPr>
      <w:tblGrid>
        <w:gridCol w:w="1995"/>
        <w:gridCol w:w="2520"/>
        <w:gridCol w:w="1691"/>
        <w:gridCol w:w="1595"/>
        <w:gridCol w:w="1334"/>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主要产品型号</w:t>
            </w:r>
          </w:p>
        </w:tc>
        <w:tc>
          <w:tcPr>
            <w:tcW w:w="16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项目资金</w:t>
            </w:r>
          </w:p>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（万元）</w:t>
            </w:r>
          </w:p>
        </w:tc>
        <w:tc>
          <w:tcPr>
            <w:tcW w:w="15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项目单位联系电话</w:t>
            </w:r>
          </w:p>
        </w:tc>
        <w:tc>
          <w:tcPr>
            <w:tcW w:w="13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sz w:val="24"/>
              </w:rPr>
            </w:pPr>
            <w:r>
              <w:rPr>
                <w:rFonts w:hint="eastAsia" w:ascii="仿宋_GB2312" w:eastAsia="仿宋_GB2312"/>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r>
        <w:tblPrEx>
          <w:tblCellMar>
            <w:top w:w="0" w:type="dxa"/>
            <w:left w:w="108" w:type="dxa"/>
            <w:bottom w:w="0" w:type="dxa"/>
            <w:right w:w="108" w:type="dxa"/>
          </w:tblCellMar>
        </w:tblPrEx>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6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5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c>
          <w:tcPr>
            <w:tcW w:w="13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sz w:val="24"/>
              </w:rPr>
            </w:pPr>
          </w:p>
        </w:tc>
      </w:tr>
    </w:tbl>
    <w:p>
      <w:pPr>
        <w:autoSpaceDE w:val="0"/>
        <w:autoSpaceDN w:val="0"/>
        <w:adjustRightInd w:val="0"/>
        <w:spacing w:line="440" w:lineRule="exact"/>
        <w:rPr>
          <w:rFonts w:ascii="仿宋_GB2312" w:eastAsia="仿宋_GB2312"/>
          <w:sz w:val="24"/>
        </w:rPr>
      </w:pPr>
      <w:r>
        <w:rPr>
          <w:rFonts w:hint="eastAsia" w:ascii="仿宋_GB2312" w:eastAsia="仿宋_GB2312"/>
          <w:b/>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5280" w:firstLineChars="2200"/>
        <w:rPr>
          <w:rFonts w:ascii="仿宋_GB2312" w:eastAsia="仿宋_GB2312"/>
          <w:kern w:val="0"/>
          <w:sz w:val="24"/>
        </w:rPr>
      </w:pPr>
    </w:p>
    <w:p>
      <w:pPr>
        <w:autoSpaceDE w:val="0"/>
        <w:autoSpaceDN w:val="0"/>
        <w:adjustRightInd w:val="0"/>
        <w:spacing w:line="420" w:lineRule="exact"/>
        <w:ind w:firstLine="4560" w:firstLineChars="1900"/>
        <w:rPr>
          <w:rFonts w:ascii="仿宋_GB2312" w:eastAsia="仿宋_GB2312"/>
          <w:kern w:val="0"/>
          <w:sz w:val="24"/>
        </w:rPr>
      </w:pPr>
      <w:r>
        <w:rPr>
          <w:rFonts w:hint="eastAsia" w:ascii="仿宋_GB2312" w:eastAsia="仿宋_GB2312"/>
          <w:kern w:val="0"/>
          <w:sz w:val="24"/>
        </w:rPr>
        <w:t xml:space="preserve">投标人名称（公章）：                       </w:t>
      </w:r>
    </w:p>
    <w:p>
      <w:pPr>
        <w:autoSpaceDE w:val="0"/>
        <w:autoSpaceDN w:val="0"/>
        <w:adjustRightInd w:val="0"/>
        <w:spacing w:line="420" w:lineRule="exact"/>
        <w:rPr>
          <w:rFonts w:ascii="仿宋_GB2312" w:eastAsia="仿宋_GB2312"/>
          <w:kern w:val="0"/>
          <w:sz w:val="24"/>
        </w:rPr>
      </w:pPr>
      <w:r>
        <w:rPr>
          <w:rFonts w:hint="eastAsia" w:ascii="仿宋_GB2312" w:eastAsia="仿宋_GB2312"/>
          <w:kern w:val="0"/>
          <w:sz w:val="24"/>
        </w:rPr>
        <w:t xml:space="preserve">                                      法定代表人或全权委托人（签字）：                   </w:t>
      </w:r>
    </w:p>
    <w:p>
      <w:pPr>
        <w:spacing w:line="480" w:lineRule="exact"/>
        <w:rPr>
          <w:rFonts w:ascii="仿宋_GB2312" w:hAnsi="宋体" w:eastAsia="仿宋_GB2312"/>
          <w:b/>
          <w:bCs/>
          <w:sz w:val="24"/>
        </w:rPr>
      </w:pPr>
      <w:r>
        <w:rPr>
          <w:rFonts w:hint="eastAsia" w:ascii="仿宋_GB2312" w:eastAsia="仿宋_GB2312"/>
          <w:kern w:val="0"/>
          <w:sz w:val="24"/>
        </w:rPr>
        <w:t xml:space="preserve">                                      日期：202</w:t>
      </w:r>
      <w:r>
        <w:rPr>
          <w:rFonts w:hint="eastAsia" w:ascii="仿宋_GB2312" w:eastAsia="仿宋_GB2312"/>
          <w:kern w:val="0"/>
          <w:sz w:val="24"/>
          <w:lang w:val="en-US" w:eastAsia="zh-CN"/>
        </w:rPr>
        <w:t>3</w:t>
      </w:r>
      <w:r>
        <w:rPr>
          <w:rFonts w:hint="eastAsia" w:ascii="仿宋_GB2312" w:eastAsia="仿宋_GB2312"/>
          <w:kern w:val="0"/>
          <w:sz w:val="24"/>
        </w:rPr>
        <w:t>年  月   日</w:t>
      </w:r>
    </w:p>
    <w:p>
      <w:pPr>
        <w:spacing w:line="480" w:lineRule="exact"/>
        <w:rPr>
          <w:rFonts w:ascii="仿宋_GB2312" w:hAnsi="宋体" w:eastAsia="仿宋_GB2312"/>
          <w:b/>
          <w:bCs/>
          <w:sz w:val="24"/>
        </w:rPr>
      </w:pPr>
    </w:p>
    <w:p>
      <w:pPr>
        <w:pStyle w:val="22"/>
        <w:rPr>
          <w:rFonts w:hint="default" w:ascii="仿宋" w:hAnsi="仿宋" w:eastAsia="仿宋" w:cs="仿宋"/>
          <w:b/>
          <w:caps/>
          <w:color w:val="auto"/>
          <w:kern w:val="2"/>
          <w:sz w:val="30"/>
          <w:szCs w:val="30"/>
          <w:lang w:val="en-US" w:eastAsia="zh-CN" w:bidi="ar-SA"/>
        </w:rPr>
      </w:pPr>
    </w:p>
    <w:p>
      <w:pPr>
        <w:pStyle w:val="22"/>
        <w:rPr>
          <w:rFonts w:hint="default" w:ascii="仿宋" w:hAnsi="仿宋" w:eastAsia="仿宋" w:cs="仿宋"/>
          <w:b/>
          <w:caps/>
          <w:color w:val="auto"/>
          <w:kern w:val="2"/>
          <w:sz w:val="30"/>
          <w:szCs w:val="30"/>
          <w:lang w:val="en-US" w:eastAsia="zh-CN" w:bidi="ar-SA"/>
        </w:rPr>
      </w:pPr>
    </w:p>
    <w:p>
      <w:pPr>
        <w:pStyle w:val="22"/>
        <w:rPr>
          <w:rFonts w:hint="default"/>
          <w:lang w:val="en-US" w:eastAsia="zh-CN"/>
        </w:rPr>
      </w:pPr>
      <w:r>
        <w:rPr>
          <w:rFonts w:hint="default" w:ascii="仿宋" w:hAnsi="仿宋" w:eastAsia="仿宋" w:cs="仿宋"/>
          <w:b/>
          <w:caps/>
          <w:color w:val="auto"/>
          <w:kern w:val="2"/>
          <w:sz w:val="30"/>
          <w:szCs w:val="30"/>
          <w:lang w:val="en-US" w:eastAsia="zh-CN" w:bidi="ar-SA"/>
        </w:rPr>
        <w:t>附件</w:t>
      </w:r>
      <w:r>
        <w:rPr>
          <w:rFonts w:hint="eastAsia" w:ascii="仿宋" w:hAnsi="仿宋" w:eastAsia="仿宋" w:cs="仿宋"/>
          <w:b/>
          <w:caps/>
          <w:color w:val="auto"/>
          <w:kern w:val="2"/>
          <w:sz w:val="30"/>
          <w:szCs w:val="30"/>
          <w:lang w:val="en-US" w:eastAsia="zh-CN" w:bidi="ar-SA"/>
        </w:rPr>
        <w:t>六</w:t>
      </w:r>
      <w:r>
        <w:rPr>
          <w:rFonts w:hint="default"/>
          <w:lang w:val="en-US" w:eastAsia="zh-CN"/>
        </w:rP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hAnsi="宋体" w:eastAsia="仿宋_GB2312"/>
          <w:b/>
          <w:bCs/>
          <w:sz w:val="30"/>
          <w:szCs w:val="30"/>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rPr>
          <w:rFonts w:hint="eastAsia" w:ascii="仿宋_GB2312" w:hAnsi="宋体" w:eastAsia="仿宋_GB2312"/>
          <w:b/>
          <w:kern w:val="0"/>
          <w:sz w:val="24"/>
        </w:rPr>
      </w:pPr>
      <w:r>
        <w:rPr>
          <w:rFonts w:hint="eastAsia" w:ascii="仿宋_GB2312" w:hAnsi="宋体" w:eastAsia="仿宋_GB2312"/>
          <w:b/>
          <w:kern w:val="0"/>
          <w:sz w:val="24"/>
        </w:rPr>
        <w:t>2、若投标人未按实际情况填写或填写虚假信息或漏填错填，经评标委员会讨论后，应作废标处理。</w:t>
      </w:r>
    </w:p>
    <w:p>
      <w:pPr>
        <w:pStyle w:val="10"/>
        <w:rPr>
          <w:rFonts w:hint="eastAsia" w:ascii="仿宋_GB2312" w:hAnsi="宋体" w:eastAsia="仿宋_GB2312"/>
          <w:b/>
          <w:kern w:val="0"/>
          <w:sz w:val="24"/>
        </w:rPr>
      </w:pPr>
    </w:p>
    <w:p>
      <w:pPr>
        <w:pStyle w:val="22"/>
        <w:rPr>
          <w:rFonts w:hint="default"/>
          <w:lang w:val="en-US" w:eastAsia="zh-CN"/>
        </w:rPr>
      </w:pPr>
    </w:p>
    <w:p>
      <w:pPr>
        <w:jc w:val="center"/>
        <w:rPr>
          <w:rFonts w:hint="eastAsia" w:ascii="仿宋_GB2312" w:hAnsi="Arial" w:eastAsia="仿宋_GB2312"/>
          <w:b/>
          <w:snapToGrid w:val="0"/>
          <w:color w:val="000000"/>
          <w:kern w:val="44"/>
          <w:sz w:val="44"/>
          <w:szCs w:val="44"/>
          <w:lang w:val="en-US" w:eastAsia="zh-CN"/>
        </w:rPr>
      </w:pPr>
      <w:r>
        <w:rPr>
          <w:rFonts w:hint="eastAsia" w:ascii="仿宋_GB2312" w:hAnsi="Arial" w:eastAsia="仿宋_GB2312"/>
          <w:b/>
          <w:snapToGrid w:val="0"/>
          <w:color w:val="000000"/>
          <w:kern w:val="44"/>
          <w:sz w:val="44"/>
          <w:szCs w:val="44"/>
        </w:rPr>
        <w:t>第五章   合同条款</w:t>
      </w:r>
    </w:p>
    <w:p>
      <w:pPr>
        <w:rPr>
          <w:rFonts w:hint="eastAsia"/>
        </w:rPr>
      </w:pP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w:t>
      </w:r>
      <w:r>
        <w:rPr>
          <w:rFonts w:hint="eastAsia" w:ascii="仿宋_GB2312" w:hAnsi="宋体" w:eastAsia="仿宋_GB2312" w:cs="宋体"/>
          <w:kern w:val="0"/>
          <w:sz w:val="24"/>
          <w:szCs w:val="24"/>
          <w:lang w:val="en-US" w:eastAsia="zh-CN"/>
        </w:rPr>
        <w:t>询价</w:t>
      </w:r>
      <w:r>
        <w:rPr>
          <w:rFonts w:hint="eastAsia" w:ascii="仿宋_GB2312" w:hAnsi="宋体" w:eastAsia="仿宋_GB2312" w:cs="宋体"/>
          <w:kern w:val="0"/>
          <w:sz w:val="24"/>
          <w:szCs w:val="24"/>
        </w:rPr>
        <w:t>、投标并协商一致，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亚硫酸钠、尿素、硫酸亚铁</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w:t>
      </w:r>
      <w:r>
        <w:rPr>
          <w:rFonts w:hint="eastAsia" w:ascii="仿宋_GB2312" w:hAnsi="宋体" w:eastAsia="仿宋_GB2312"/>
          <w:sz w:val="24"/>
          <w:szCs w:val="24"/>
          <w:lang w:eastAsia="zh-CN"/>
        </w:rPr>
        <w:t>税率为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金额:元）</w:t>
      </w:r>
    </w:p>
    <w:tbl>
      <w:tblPr>
        <w:tblStyle w:val="15"/>
        <w:tblpPr w:leftFromText="180" w:rightFromText="180" w:vertAnchor="text" w:horzAnchor="margin" w:tblpXSpec="center" w:tblpY="158"/>
        <w:tblW w:w="10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294"/>
        <w:gridCol w:w="3507"/>
        <w:gridCol w:w="793"/>
        <w:gridCol w:w="1037"/>
        <w:gridCol w:w="1155"/>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86"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294"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50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793"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品牌</w:t>
            </w:r>
          </w:p>
        </w:tc>
        <w:tc>
          <w:tcPr>
            <w:tcW w:w="103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155"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14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786"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294" w:type="dxa"/>
            <w:vAlign w:val="center"/>
          </w:tcPr>
          <w:p>
            <w:pPr>
              <w:spacing w:line="360" w:lineRule="auto"/>
              <w:jc w:val="center"/>
              <w:outlineLvl w:val="0"/>
              <w:rPr>
                <w:rFonts w:hint="eastAsia" w:ascii="仿宋_GB2312" w:eastAsia="仿宋_GB2312"/>
                <w:sz w:val="24"/>
                <w:szCs w:val="24"/>
                <w:lang w:eastAsia="zh-CN"/>
              </w:rPr>
            </w:pPr>
            <w:r>
              <w:rPr>
                <w:rFonts w:hint="eastAsia" w:ascii="仿宋_GB2312" w:hAnsi="宋体" w:eastAsia="仿宋_GB2312"/>
                <w:sz w:val="24"/>
                <w:szCs w:val="24"/>
                <w:lang w:eastAsia="zh-CN"/>
              </w:rPr>
              <w:t>亚硫酸钠（</w:t>
            </w:r>
            <w:r>
              <w:rPr>
                <w:rFonts w:hint="eastAsia" w:ascii="仿宋_GB2312" w:hAnsi="宋体" w:eastAsia="仿宋_GB2312"/>
                <w:sz w:val="24"/>
                <w:szCs w:val="24"/>
                <w:lang w:val="en-US" w:eastAsia="zh-CN"/>
              </w:rPr>
              <w:t>无水</w:t>
            </w:r>
            <w:r>
              <w:rPr>
                <w:rFonts w:hint="eastAsia" w:ascii="仿宋_GB2312" w:hAnsi="宋体" w:eastAsia="仿宋_GB2312"/>
                <w:sz w:val="24"/>
                <w:szCs w:val="24"/>
                <w:lang w:eastAsia="zh-CN"/>
              </w:rPr>
              <w:t>）</w:t>
            </w:r>
          </w:p>
        </w:tc>
        <w:tc>
          <w:tcPr>
            <w:tcW w:w="3507" w:type="dxa"/>
            <w:vAlign w:val="center"/>
          </w:tcPr>
          <w:p>
            <w:pPr>
              <w:pStyle w:val="25"/>
              <w:widowControl/>
              <w:spacing w:line="360" w:lineRule="auto"/>
              <w:ind w:firstLine="0" w:firstLineChars="0"/>
              <w:jc w:val="center"/>
              <w:rPr>
                <w:rFonts w:ascii="仿宋_GB2312" w:eastAsia="仿宋_GB2312"/>
                <w:sz w:val="24"/>
                <w:szCs w:val="24"/>
              </w:rPr>
            </w:pPr>
            <w:r>
              <w:rPr>
                <w:rFonts w:hint="eastAsia" w:ascii="仿宋_GB2312" w:hAnsi="宋体" w:eastAsia="仿宋_GB2312" w:cs="Times New Roman"/>
                <w:kern w:val="2"/>
                <w:sz w:val="24"/>
                <w:szCs w:val="24"/>
                <w:lang w:val="en-US" w:eastAsia="zh-CN" w:bidi="ar-SA"/>
              </w:rPr>
              <w:t>亚硫酸钠含量≥90%，符合国家标准HG/T2967-2010中的合格品及以上标准;</w:t>
            </w:r>
          </w:p>
        </w:tc>
        <w:tc>
          <w:tcPr>
            <w:tcW w:w="793" w:type="dxa"/>
            <w:vAlign w:val="center"/>
          </w:tcPr>
          <w:p>
            <w:pPr>
              <w:spacing w:line="360" w:lineRule="auto"/>
              <w:jc w:val="center"/>
              <w:outlineLvl w:val="0"/>
              <w:rPr>
                <w:rFonts w:ascii="仿宋_GB2312" w:eastAsia="仿宋_GB2312"/>
                <w:sz w:val="24"/>
                <w:szCs w:val="24"/>
              </w:rPr>
            </w:pPr>
          </w:p>
        </w:tc>
        <w:tc>
          <w:tcPr>
            <w:tcW w:w="1037" w:type="dxa"/>
            <w:vAlign w:val="center"/>
          </w:tcPr>
          <w:p>
            <w:pPr>
              <w:spacing w:line="360" w:lineRule="auto"/>
              <w:jc w:val="center"/>
              <w:outlineLvl w:val="0"/>
              <w:rPr>
                <w:rFonts w:ascii="仿宋_GB2312" w:eastAsia="仿宋_GB2312"/>
                <w:sz w:val="24"/>
                <w:szCs w:val="24"/>
              </w:rPr>
            </w:pPr>
          </w:p>
        </w:tc>
        <w:tc>
          <w:tcPr>
            <w:tcW w:w="1155" w:type="dxa"/>
            <w:vAlign w:val="center"/>
          </w:tcPr>
          <w:p>
            <w:pPr>
              <w:spacing w:line="360" w:lineRule="auto"/>
              <w:jc w:val="center"/>
              <w:outlineLvl w:val="0"/>
              <w:rPr>
                <w:rFonts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25</w:t>
            </w:r>
            <w:r>
              <w:rPr>
                <w:rFonts w:hint="eastAsia" w:ascii="仿宋_GB2312" w:eastAsia="仿宋_GB2312"/>
                <w:sz w:val="24"/>
                <w:szCs w:val="24"/>
              </w:rPr>
              <w:t>吨</w:t>
            </w:r>
          </w:p>
        </w:tc>
        <w:tc>
          <w:tcPr>
            <w:tcW w:w="144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86"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w:t>
            </w:r>
          </w:p>
        </w:tc>
        <w:tc>
          <w:tcPr>
            <w:tcW w:w="1294" w:type="dxa"/>
            <w:vAlign w:val="center"/>
          </w:tcPr>
          <w:p>
            <w:pPr>
              <w:spacing w:line="360" w:lineRule="auto"/>
              <w:jc w:val="center"/>
              <w:outlineLvl w:val="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尿素</w:t>
            </w:r>
          </w:p>
        </w:tc>
        <w:tc>
          <w:tcPr>
            <w:tcW w:w="3507" w:type="dxa"/>
            <w:vAlign w:val="center"/>
          </w:tcPr>
          <w:p>
            <w:pPr>
              <w:pStyle w:val="25"/>
              <w:widowControl/>
              <w:spacing w:line="360" w:lineRule="auto"/>
              <w:ind w:firstLine="0" w:firstLineChars="0"/>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农业级</w:t>
            </w:r>
          </w:p>
        </w:tc>
        <w:tc>
          <w:tcPr>
            <w:tcW w:w="793" w:type="dxa"/>
            <w:vAlign w:val="center"/>
          </w:tcPr>
          <w:p>
            <w:pPr>
              <w:spacing w:line="360" w:lineRule="auto"/>
              <w:jc w:val="center"/>
              <w:outlineLvl w:val="0"/>
              <w:rPr>
                <w:rFonts w:ascii="仿宋_GB2312" w:eastAsia="仿宋_GB2312"/>
                <w:sz w:val="24"/>
                <w:szCs w:val="24"/>
              </w:rPr>
            </w:pPr>
          </w:p>
        </w:tc>
        <w:tc>
          <w:tcPr>
            <w:tcW w:w="1037" w:type="dxa"/>
            <w:vAlign w:val="center"/>
          </w:tcPr>
          <w:p>
            <w:pPr>
              <w:spacing w:line="360" w:lineRule="auto"/>
              <w:jc w:val="center"/>
              <w:outlineLvl w:val="0"/>
              <w:rPr>
                <w:rFonts w:ascii="仿宋_GB2312" w:eastAsia="仿宋_GB2312"/>
                <w:sz w:val="24"/>
                <w:szCs w:val="24"/>
              </w:rPr>
            </w:pPr>
          </w:p>
        </w:tc>
        <w:tc>
          <w:tcPr>
            <w:tcW w:w="1155" w:type="dxa"/>
            <w:vAlign w:val="center"/>
          </w:tcPr>
          <w:p>
            <w:pPr>
              <w:spacing w:line="360" w:lineRule="auto"/>
              <w:jc w:val="center"/>
              <w:outlineLvl w:val="0"/>
              <w:rPr>
                <w:rFonts w:hint="eastAsia"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5</w:t>
            </w:r>
            <w:r>
              <w:rPr>
                <w:rFonts w:hint="eastAsia" w:ascii="仿宋_GB2312" w:eastAsia="仿宋_GB2312"/>
                <w:sz w:val="24"/>
                <w:szCs w:val="24"/>
              </w:rPr>
              <w:t>吨</w:t>
            </w:r>
          </w:p>
        </w:tc>
        <w:tc>
          <w:tcPr>
            <w:tcW w:w="144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786" w:type="dxa"/>
            <w:vAlign w:val="center"/>
          </w:tcPr>
          <w:p>
            <w:pPr>
              <w:spacing w:line="360" w:lineRule="auto"/>
              <w:jc w:val="center"/>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3</w:t>
            </w:r>
          </w:p>
        </w:tc>
        <w:tc>
          <w:tcPr>
            <w:tcW w:w="1294" w:type="dxa"/>
            <w:vAlign w:val="center"/>
          </w:tcPr>
          <w:p>
            <w:pPr>
              <w:spacing w:line="360" w:lineRule="auto"/>
              <w:jc w:val="center"/>
              <w:outlineLvl w:val="0"/>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硫酸亚铁</w:t>
            </w:r>
          </w:p>
        </w:tc>
        <w:tc>
          <w:tcPr>
            <w:tcW w:w="3507" w:type="dxa"/>
            <w:vAlign w:val="center"/>
          </w:tcPr>
          <w:p>
            <w:pPr>
              <w:pStyle w:val="25"/>
              <w:widowControl/>
              <w:spacing w:line="360" w:lineRule="auto"/>
              <w:ind w:firstLine="0" w:firstLineChars="0"/>
              <w:jc w:val="center"/>
              <w:rPr>
                <w:rFonts w:hint="eastAsia" w:ascii="仿宋_GB2312" w:hAnsi="宋体" w:eastAsia="仿宋_GB2312"/>
                <w:sz w:val="24"/>
                <w:szCs w:val="24"/>
              </w:rPr>
            </w:pPr>
            <w:r>
              <w:rPr>
                <w:rFonts w:hint="eastAsia" w:ascii="仿宋_GB2312" w:hAnsi="宋体" w:eastAsia="仿宋_GB2312" w:cs="Times New Roman"/>
                <w:kern w:val="2"/>
                <w:sz w:val="24"/>
                <w:szCs w:val="24"/>
                <w:lang w:val="en-US" w:eastAsia="zh-CN" w:bidi="ar-SA"/>
              </w:rPr>
              <w:t>药剂含量&gt;90%，二氧化钛&lt;0.75，水不容物&lt;0.5%，游离酸&lt;1%，砷&lt;0.0001%，铅&lt;0.0005%;</w:t>
            </w:r>
          </w:p>
        </w:tc>
        <w:tc>
          <w:tcPr>
            <w:tcW w:w="793" w:type="dxa"/>
            <w:vAlign w:val="center"/>
          </w:tcPr>
          <w:p>
            <w:pPr>
              <w:spacing w:line="360" w:lineRule="auto"/>
              <w:jc w:val="center"/>
              <w:outlineLvl w:val="0"/>
              <w:rPr>
                <w:rFonts w:ascii="仿宋_GB2312" w:eastAsia="仿宋_GB2312"/>
                <w:sz w:val="24"/>
                <w:szCs w:val="24"/>
              </w:rPr>
            </w:pPr>
          </w:p>
        </w:tc>
        <w:tc>
          <w:tcPr>
            <w:tcW w:w="1037" w:type="dxa"/>
            <w:vAlign w:val="center"/>
          </w:tcPr>
          <w:p>
            <w:pPr>
              <w:spacing w:line="360" w:lineRule="auto"/>
              <w:jc w:val="center"/>
              <w:outlineLvl w:val="0"/>
              <w:rPr>
                <w:rFonts w:ascii="仿宋_GB2312" w:eastAsia="仿宋_GB2312"/>
                <w:sz w:val="24"/>
                <w:szCs w:val="24"/>
              </w:rPr>
            </w:pPr>
          </w:p>
        </w:tc>
        <w:tc>
          <w:tcPr>
            <w:tcW w:w="1155" w:type="dxa"/>
            <w:vAlign w:val="center"/>
          </w:tcPr>
          <w:p>
            <w:pPr>
              <w:spacing w:line="360" w:lineRule="auto"/>
              <w:jc w:val="center"/>
              <w:outlineLvl w:val="0"/>
              <w:rPr>
                <w:rFonts w:hint="eastAsia" w:ascii="仿宋_GB2312" w:hAnsi="宋体" w:eastAsia="仿宋_GB2312"/>
                <w:sz w:val="24"/>
                <w:szCs w:val="24"/>
              </w:rPr>
            </w:pPr>
            <w:r>
              <w:rPr>
                <w:rFonts w:hint="eastAsia" w:ascii="仿宋_GB2312" w:hAnsi="宋体" w:eastAsia="仿宋_GB2312"/>
                <w:sz w:val="24"/>
                <w:szCs w:val="24"/>
              </w:rPr>
              <w:t>暂估</w:t>
            </w:r>
            <w:r>
              <w:rPr>
                <w:rFonts w:hint="eastAsia" w:ascii="仿宋_GB2312" w:hAnsi="宋体" w:eastAsia="仿宋_GB2312"/>
                <w:sz w:val="24"/>
                <w:szCs w:val="24"/>
                <w:lang w:val="en-US" w:eastAsia="zh-CN"/>
              </w:rPr>
              <w:t>2</w:t>
            </w:r>
            <w:r>
              <w:rPr>
                <w:rFonts w:hint="eastAsia" w:ascii="仿宋_GB2312" w:eastAsia="仿宋_GB2312"/>
                <w:sz w:val="24"/>
                <w:szCs w:val="24"/>
              </w:rPr>
              <w:t>吨</w:t>
            </w:r>
          </w:p>
        </w:tc>
        <w:tc>
          <w:tcPr>
            <w:tcW w:w="144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86" w:type="dxa"/>
            <w:vAlign w:val="center"/>
          </w:tcPr>
          <w:p>
            <w:pPr>
              <w:spacing w:line="360" w:lineRule="auto"/>
              <w:jc w:val="center"/>
              <w:outlineLvl w:val="0"/>
              <w:rPr>
                <w:rFonts w:hint="eastAsia" w:ascii="仿宋_GB2312" w:hAnsi="宋体" w:eastAsia="仿宋_GB2312"/>
                <w:sz w:val="24"/>
                <w:szCs w:val="24"/>
                <w:lang w:eastAsia="zh-CN"/>
              </w:rPr>
            </w:pPr>
            <w:r>
              <w:rPr>
                <w:rFonts w:hint="eastAsia" w:ascii="仿宋_GB2312" w:hAnsi="宋体" w:eastAsia="仿宋_GB2312"/>
                <w:sz w:val="24"/>
                <w:szCs w:val="24"/>
                <w:lang w:val="en-US" w:eastAsia="zh-CN"/>
              </w:rPr>
              <w:t>4</w:t>
            </w:r>
          </w:p>
        </w:tc>
        <w:tc>
          <w:tcPr>
            <w:tcW w:w="7786" w:type="dxa"/>
            <w:gridSpan w:val="5"/>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合计</w:t>
            </w:r>
          </w:p>
        </w:tc>
        <w:tc>
          <w:tcPr>
            <w:tcW w:w="1443" w:type="dxa"/>
            <w:vAlign w:val="center"/>
          </w:tcPr>
          <w:p>
            <w:pPr>
              <w:spacing w:line="360" w:lineRule="auto"/>
              <w:ind w:firstLine="520" w:firstLineChars="217"/>
              <w:jc w:val="center"/>
              <w:rPr>
                <w:rFonts w:ascii="仿宋_GB2312" w:hAnsi="宋体" w:eastAsia="仿宋_GB2312"/>
                <w:sz w:val="24"/>
                <w:szCs w:val="24"/>
              </w:rPr>
            </w:pPr>
          </w:p>
        </w:tc>
      </w:tr>
    </w:tbl>
    <w:p>
      <w:pPr>
        <w:spacing w:line="360" w:lineRule="auto"/>
        <w:rPr>
          <w:rFonts w:hint="eastAsia"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w:t>
      </w:r>
      <w:r>
        <w:rPr>
          <w:rFonts w:hint="eastAsia" w:ascii="仿宋_GB2312" w:hAnsi="宋体" w:eastAsia="仿宋_GB2312"/>
          <w:bCs/>
          <w:sz w:val="24"/>
          <w:szCs w:val="24"/>
        </w:rPr>
        <w:t>供货期自签订之日起1年。采购数量为暂估量，实际采购量有可能多于或少于暂估量。乙方承诺在合同供货期内，单价</w:t>
      </w:r>
      <w:r>
        <w:rPr>
          <w:rFonts w:hint="eastAsia" w:ascii="仿宋_GB2312" w:hAnsi="宋体" w:eastAsia="仿宋_GB2312"/>
          <w:sz w:val="24"/>
          <w:szCs w:val="24"/>
        </w:rPr>
        <w:t xml:space="preserve">不变，甲方可根据实际生产计划，按照合同价格，调整采购数量，最终按实际供货数量结算。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default" w:ascii="仿宋_GB2312" w:hAnsi="宋体" w:eastAsia="仿宋_GB2312"/>
          <w:sz w:val="24"/>
          <w:szCs w:val="24"/>
          <w:highlight w:val="none"/>
          <w:lang w:val="en-US" w:eastAsia="zh-CN"/>
        </w:rPr>
      </w:pPr>
      <w:r>
        <w:rPr>
          <w:rFonts w:hint="eastAsia" w:ascii="仿宋_GB2312" w:hAnsi="宋体" w:eastAsia="仿宋_GB2312"/>
          <w:sz w:val="24"/>
          <w:szCs w:val="24"/>
          <w:highlight w:val="none"/>
        </w:rPr>
        <w:t>1、乙方保证所供货物须符合甲方</w:t>
      </w:r>
      <w:r>
        <w:rPr>
          <w:rFonts w:hint="eastAsia" w:ascii="仿宋_GB2312" w:hAnsi="宋体" w:eastAsia="仿宋_GB2312"/>
          <w:sz w:val="24"/>
          <w:szCs w:val="24"/>
          <w:highlight w:val="none"/>
          <w:lang w:val="en-US" w:eastAsia="zh-CN"/>
        </w:rPr>
        <w:t>询价</w:t>
      </w:r>
      <w:r>
        <w:rPr>
          <w:rFonts w:hint="eastAsia" w:ascii="仿宋_GB2312" w:hAnsi="宋体" w:eastAsia="仿宋_GB2312"/>
          <w:sz w:val="24"/>
          <w:szCs w:val="24"/>
          <w:highlight w:val="none"/>
        </w:rPr>
        <w:t>文件所规定的</w:t>
      </w:r>
      <w:r>
        <w:rPr>
          <w:rFonts w:hint="eastAsia" w:ascii="仿宋_GB2312" w:hAnsi="宋体" w:eastAsia="仿宋_GB2312"/>
          <w:sz w:val="24"/>
          <w:szCs w:val="24"/>
          <w:highlight w:val="none"/>
          <w:lang w:val="en-US" w:eastAsia="zh-CN"/>
        </w:rPr>
        <w:t>技术要求</w:t>
      </w:r>
      <w:r>
        <w:rPr>
          <w:rFonts w:hint="eastAsia" w:ascii="仿宋_GB2312" w:hAnsi="宋体" w:eastAsia="仿宋_GB2312"/>
          <w:sz w:val="24"/>
          <w:szCs w:val="24"/>
          <w:highlight w:val="none"/>
        </w:rPr>
        <w:t>，接受甲方有权</w:t>
      </w:r>
      <w:r>
        <w:rPr>
          <w:rFonts w:hint="eastAsia" w:ascii="仿宋_GB2312" w:eastAsia="仿宋_GB2312"/>
          <w:sz w:val="24"/>
          <w:szCs w:val="24"/>
          <w:highlight w:val="none"/>
        </w:rPr>
        <w:t>对所供货物进行</w:t>
      </w:r>
      <w:r>
        <w:rPr>
          <w:rFonts w:hint="eastAsia" w:ascii="仿宋_GB2312" w:eastAsia="仿宋_GB2312"/>
          <w:sz w:val="24"/>
          <w:szCs w:val="24"/>
          <w:highlight w:val="none"/>
          <w:lang w:val="en-US" w:eastAsia="zh-CN"/>
        </w:rPr>
        <w:t>抽</w:t>
      </w:r>
      <w:r>
        <w:rPr>
          <w:rFonts w:hint="eastAsia" w:ascii="仿宋_GB2312" w:eastAsia="仿宋_GB2312"/>
          <w:sz w:val="24"/>
          <w:szCs w:val="24"/>
          <w:highlight w:val="none"/>
        </w:rPr>
        <w:t>样</w:t>
      </w:r>
      <w:r>
        <w:rPr>
          <w:rFonts w:hint="eastAsia" w:ascii="仿宋_GB2312" w:eastAsia="仿宋_GB2312"/>
          <w:sz w:val="24"/>
          <w:szCs w:val="24"/>
          <w:highlight w:val="none"/>
          <w:lang w:val="en-US" w:eastAsia="zh-CN"/>
        </w:rPr>
        <w:t>验收</w:t>
      </w:r>
      <w:r>
        <w:rPr>
          <w:rFonts w:hint="eastAsia" w:ascii="仿宋_GB2312" w:eastAsia="仿宋_GB2312"/>
          <w:sz w:val="24"/>
          <w:szCs w:val="24"/>
          <w:highlight w:val="none"/>
        </w:rPr>
        <w:t>，</w:t>
      </w:r>
      <w:r>
        <w:rPr>
          <w:rFonts w:hint="eastAsia" w:ascii="仿宋_GB2312" w:eastAsia="仿宋_GB2312"/>
          <w:sz w:val="24"/>
          <w:szCs w:val="24"/>
          <w:highlight w:val="none"/>
          <w:lang w:val="en-US" w:eastAsia="zh-CN"/>
        </w:rPr>
        <w:t>并</w:t>
      </w:r>
      <w:r>
        <w:rPr>
          <w:rFonts w:hint="eastAsia" w:ascii="仿宋_GB2312" w:eastAsia="仿宋_GB2312"/>
          <w:sz w:val="24"/>
          <w:szCs w:val="24"/>
          <w:highlight w:val="none"/>
        </w:rPr>
        <w:t>进行质量检测。如对检测结果有异议，委托第三方检测机构进行质量检测，检测费用由乙方承担。</w:t>
      </w:r>
      <w:r>
        <w:rPr>
          <w:rFonts w:hint="eastAsia" w:ascii="仿宋_GB2312" w:eastAsia="仿宋_GB2312"/>
          <w:sz w:val="24"/>
          <w:szCs w:val="24"/>
          <w:highlight w:val="none"/>
          <w:lang w:eastAsia="zh-CN"/>
        </w:rPr>
        <w:t>（</w:t>
      </w:r>
      <w:r>
        <w:rPr>
          <w:rFonts w:hint="eastAsia" w:ascii="仿宋_GB2312" w:eastAsia="仿宋_GB2312"/>
          <w:sz w:val="24"/>
          <w:szCs w:val="24"/>
          <w:highlight w:val="none"/>
          <w:lang w:val="en-US" w:eastAsia="zh-CN"/>
        </w:rPr>
        <w:t>检测方法根据对应国标要求内的检测方法执行）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w:t>
      </w:r>
      <w:r>
        <w:rPr>
          <w:rFonts w:hint="eastAsia" w:ascii="仿宋_GB2312" w:hAnsi="宋体" w:eastAsia="仿宋_GB2312"/>
          <w:b w:val="0"/>
          <w:bCs/>
          <w:color w:val="auto"/>
          <w:sz w:val="24"/>
          <w:szCs w:val="24"/>
        </w:rPr>
        <w:t>供货期满后一月</w:t>
      </w:r>
      <w:r>
        <w:rPr>
          <w:rFonts w:hint="eastAsia" w:ascii="仿宋_GB2312" w:hAnsi="宋体" w:eastAsia="仿宋_GB2312"/>
          <w:sz w:val="24"/>
          <w:szCs w:val="24"/>
        </w:rPr>
        <w:t>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cs="宋体"/>
          <w:kern w:val="0"/>
          <w:sz w:val="24"/>
          <w:highlight w:val="none"/>
        </w:rPr>
        <w:t>、</w:t>
      </w:r>
      <w:r>
        <w:rPr>
          <w:rFonts w:hint="eastAsia" w:ascii="仿宋_GB2312" w:hAnsi="宋体" w:eastAsia="仿宋_GB2312"/>
          <w:sz w:val="24"/>
          <w:szCs w:val="24"/>
          <w:highlight w:val="none"/>
        </w:rPr>
        <w:t>乙方将货物运达甲方指定交货地点后,在甲方指定地磅进行双向称量确定到货数量，双方</w:t>
      </w:r>
      <w:r>
        <w:rPr>
          <w:rFonts w:ascii="仿宋_GB2312" w:hAnsi="宋体" w:eastAsia="仿宋_GB2312"/>
          <w:sz w:val="24"/>
          <w:szCs w:val="24"/>
          <w:highlight w:val="none"/>
        </w:rPr>
        <w:t>指定人员现场确认重量</w:t>
      </w:r>
      <w:r>
        <w:rPr>
          <w:rFonts w:hint="eastAsia" w:ascii="仿宋_GB2312" w:hAnsi="宋体" w:eastAsia="仿宋_GB2312"/>
          <w:sz w:val="24"/>
          <w:szCs w:val="24"/>
          <w:highlight w:val="none"/>
        </w:rPr>
        <w:t>，</w:t>
      </w:r>
      <w:r>
        <w:rPr>
          <w:rFonts w:hint="eastAsia" w:ascii="仿宋_GB2312" w:hAnsi="宋体" w:eastAsia="仿宋_GB2312"/>
          <w:sz w:val="24"/>
          <w:szCs w:val="24"/>
          <w:highlight w:val="none"/>
          <w:lang w:val="en-US" w:eastAsia="zh-CN"/>
        </w:rPr>
        <w:t>数量以甲方过磅数量为准，</w:t>
      </w:r>
      <w:r>
        <w:rPr>
          <w:rFonts w:hint="eastAsia" w:ascii="仿宋_GB2312" w:hAnsi="宋体" w:eastAsia="仿宋_GB2312"/>
          <w:sz w:val="24"/>
          <w:szCs w:val="24"/>
          <w:highlight w:val="none"/>
        </w:rPr>
        <w:t>并由双方签字确认</w:t>
      </w:r>
      <w:r>
        <w:rPr>
          <w:rFonts w:ascii="仿宋_GB2312" w:hAnsi="宋体" w:eastAsia="仿宋_GB2312"/>
          <w:sz w:val="24"/>
          <w:szCs w:val="24"/>
          <w:highlight w:val="none"/>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2、在每结算周期内，货物的到货数量验收和质量检测均合格，且甲方生产运行正常，在货物全部验收合格后30日内付清该月货款。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b w:val="0"/>
          <w:bCs w:val="0"/>
          <w:color w:val="auto"/>
          <w:sz w:val="24"/>
          <w:szCs w:val="24"/>
        </w:rPr>
        <w:t>5.甲方不按时支付货款的，乙方有权停止供货，并有权要求甲方按应付金额的0.</w:t>
      </w:r>
      <w:r>
        <w:rPr>
          <w:rFonts w:ascii="仿宋_GB2312" w:hAnsi="宋体" w:eastAsia="仿宋_GB2312"/>
          <w:b w:val="0"/>
          <w:bCs w:val="0"/>
          <w:color w:val="auto"/>
          <w:sz w:val="24"/>
          <w:szCs w:val="24"/>
        </w:rPr>
        <w:t>2</w:t>
      </w:r>
      <w:r>
        <w:rPr>
          <w:rFonts w:hint="eastAsia" w:ascii="仿宋_GB2312" w:hAnsi="宋体" w:eastAsia="仿宋_GB2312"/>
          <w:b w:val="0"/>
          <w:bCs w:val="0"/>
          <w:color w:val="auto"/>
          <w:sz w:val="24"/>
          <w:szCs w:val="24"/>
        </w:rPr>
        <w:t>%/日支付违约金</w:t>
      </w:r>
      <w:r>
        <w:rPr>
          <w:rFonts w:hint="eastAsia" w:ascii="仿宋_GB2312" w:hAnsi="宋体" w:eastAsia="仿宋_GB2312"/>
          <w:sz w:val="24"/>
          <w:szCs w:val="24"/>
          <w:lang w:eastAsia="zh-CN"/>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val="en-US" w:eastAsia="zh-CN"/>
        </w:rPr>
        <w:t>询价</w:t>
      </w:r>
      <w:r>
        <w:rPr>
          <w:rFonts w:hint="eastAsia" w:ascii="仿宋_GB2312" w:hAnsi="宋体" w:eastAsia="仿宋_GB2312"/>
          <w:sz w:val="24"/>
          <w:szCs w:val="24"/>
        </w:rPr>
        <w:t>文件、投标文件及</w:t>
      </w:r>
      <w:r>
        <w:rPr>
          <w:rFonts w:hint="eastAsia" w:ascii="仿宋_GB2312" w:hAnsi="宋体" w:eastAsia="仿宋_GB2312"/>
          <w:sz w:val="24"/>
          <w:szCs w:val="24"/>
          <w:lang w:val="en-US"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ascii="Arial" w:hAnsi="Arial" w:cs="Arial"/>
          <w:szCs w:val="21"/>
        </w:rPr>
      </w:pPr>
      <w:r>
        <w:rPr>
          <w:rFonts w:hint="eastAsia" w:ascii="仿宋_GB2312" w:hAnsi="宋体" w:eastAsia="仿宋_GB2312"/>
          <w:sz w:val="24"/>
          <w:szCs w:val="24"/>
        </w:rPr>
        <w:t>2、本合同一式捌份，甲方、乙方各执肆份</w:t>
      </w:r>
    </w:p>
    <w:p>
      <w:pPr>
        <w:pStyle w:val="10"/>
        <w:tabs>
          <w:tab w:val="right" w:leader="dot" w:pos="8738"/>
        </w:tabs>
        <w:rPr>
          <w:b w:val="0"/>
          <w:szCs w:val="21"/>
        </w:rPr>
      </w:pPr>
    </w:p>
    <w:p>
      <w:pPr>
        <w:rPr>
          <w:b w:val="0"/>
          <w:szCs w:val="21"/>
        </w:rPr>
      </w:pPr>
    </w:p>
    <w:p>
      <w:pPr>
        <w:pStyle w:val="2"/>
        <w:rPr>
          <w:b w:val="0"/>
          <w:szCs w:val="21"/>
        </w:rPr>
      </w:pPr>
    </w:p>
    <w:p>
      <w:pPr>
        <w:pStyle w:val="2"/>
        <w:rPr>
          <w:b w:val="0"/>
          <w:szCs w:val="21"/>
        </w:rPr>
      </w:pPr>
    </w:p>
    <w:p>
      <w:pPr>
        <w:pStyle w:val="2"/>
        <w:ind w:left="0" w:leftChars="0" w:firstLine="0" w:firstLineChars="0"/>
        <w:rPr>
          <w:rFonts w:hint="eastAsia" w:ascii="仿宋_GB2312" w:hAnsi="宋体" w:eastAsia="仿宋_GB2312" w:cs="Times New Roman"/>
          <w:kern w:val="2"/>
          <w:sz w:val="24"/>
          <w:szCs w:val="24"/>
          <w:lang w:val="en-US" w:eastAsia="zh-CN" w:bidi="ar-SA"/>
        </w:rPr>
      </w:pPr>
      <w:r>
        <w:rPr>
          <w:rFonts w:hint="eastAsia" w:ascii="仿宋_GB2312" w:hAnsi="宋体" w:eastAsia="仿宋_GB2312" w:cs="Times New Roman"/>
          <w:kern w:val="2"/>
          <w:sz w:val="24"/>
          <w:szCs w:val="24"/>
          <w:lang w:val="en-US" w:eastAsia="zh-CN" w:bidi="ar-SA"/>
        </w:rPr>
        <w:t>（签章页）</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委托人名称（盖章）：                       受托人名称（盖章）：</w:t>
      </w:r>
    </w:p>
    <w:p>
      <w:pPr>
        <w:spacing w:line="360" w:lineRule="auto"/>
        <w:rPr>
          <w:rFonts w:hint="eastAsia" w:ascii="仿宋_GB2312" w:hAnsi="宋体" w:eastAsia="仿宋_GB2312"/>
          <w:sz w:val="24"/>
          <w:szCs w:val="24"/>
        </w:rPr>
      </w:pPr>
      <w:r>
        <w:rPr>
          <w:rFonts w:hint="eastAsia" w:ascii="仿宋_GB2312" w:hAnsi="宋体" w:eastAsia="仿宋_GB2312"/>
          <w:sz w:val="24"/>
          <w:szCs w:val="24"/>
        </w:rPr>
        <w:t xml:space="preserve">法定代表人：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法定代表人：</w:t>
      </w:r>
    </w:p>
    <w:p>
      <w:pPr>
        <w:spacing w:line="360" w:lineRule="auto"/>
        <w:rPr>
          <w:rFonts w:hint="eastAsia" w:ascii="仿宋_GB2312" w:hAnsi="宋体" w:eastAsia="仿宋_GB2312"/>
          <w:sz w:val="24"/>
          <w:szCs w:val="24"/>
        </w:rPr>
      </w:pPr>
      <w:r>
        <w:rPr>
          <w:rFonts w:hint="eastAsia" w:ascii="仿宋_GB2312" w:hAnsi="宋体" w:eastAsia="仿宋_GB2312"/>
          <w:sz w:val="24"/>
          <w:szCs w:val="24"/>
          <w:lang w:eastAsia="zh-CN"/>
        </w:rPr>
        <w:t>或</w:t>
      </w:r>
      <w:r>
        <w:rPr>
          <w:rFonts w:hint="eastAsia" w:ascii="仿宋_GB2312" w:hAnsi="宋体" w:eastAsia="仿宋_GB2312"/>
          <w:sz w:val="24"/>
          <w:szCs w:val="24"/>
        </w:rPr>
        <w:t>委托代理人</w:t>
      </w:r>
      <w:r>
        <w:rPr>
          <w:rFonts w:hint="eastAsia" w:ascii="仿宋_GB2312" w:hAnsi="宋体" w:eastAsia="仿宋_GB2312"/>
          <w:sz w:val="24"/>
          <w:szCs w:val="24"/>
          <w:lang w:eastAsia="zh-CN"/>
        </w:rPr>
        <w:t>（签字</w:t>
      </w:r>
      <w:r>
        <w:rPr>
          <w:rFonts w:hint="eastAsia" w:ascii="仿宋_GB2312" w:hAnsi="宋体" w:eastAsia="仿宋_GB2312"/>
          <w:sz w:val="24"/>
          <w:szCs w:val="24"/>
          <w:lang w:val="en-US" w:eastAsia="zh-CN"/>
        </w:rPr>
        <w:t>/盖章</w:t>
      </w:r>
      <w:r>
        <w:rPr>
          <w:rFonts w:hint="eastAsia" w:ascii="仿宋_GB2312" w:hAnsi="宋体" w:eastAsia="仿宋_GB2312"/>
          <w:sz w:val="24"/>
          <w:szCs w:val="24"/>
          <w:lang w:eastAsia="zh-CN"/>
        </w:rPr>
        <w:t>）</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或</w:t>
      </w:r>
      <w:r>
        <w:rPr>
          <w:rFonts w:hint="eastAsia" w:ascii="仿宋_GB2312" w:hAnsi="宋体" w:eastAsia="仿宋_GB2312"/>
          <w:sz w:val="24"/>
          <w:szCs w:val="24"/>
        </w:rPr>
        <w:t>委托代理人</w:t>
      </w:r>
      <w:r>
        <w:rPr>
          <w:rFonts w:hint="eastAsia" w:ascii="仿宋_GB2312" w:hAnsi="宋体" w:eastAsia="仿宋_GB2312"/>
          <w:sz w:val="24"/>
          <w:szCs w:val="24"/>
          <w:lang w:eastAsia="zh-CN"/>
        </w:rPr>
        <w:t>（签字</w:t>
      </w:r>
      <w:r>
        <w:rPr>
          <w:rFonts w:hint="eastAsia" w:ascii="仿宋_GB2312" w:hAnsi="宋体" w:eastAsia="仿宋_GB2312"/>
          <w:sz w:val="24"/>
          <w:szCs w:val="24"/>
          <w:lang w:val="en-US" w:eastAsia="zh-CN"/>
        </w:rPr>
        <w:t>/盖章</w:t>
      </w:r>
      <w:r>
        <w:rPr>
          <w:rFonts w:hint="eastAsia" w:ascii="仿宋_GB2312" w:hAnsi="宋体" w:eastAsia="仿宋_GB2312"/>
          <w:sz w:val="24"/>
          <w:szCs w:val="24"/>
          <w:lang w:eastAsia="zh-CN"/>
        </w:rPr>
        <w:t>）</w:t>
      </w:r>
      <w:r>
        <w:rPr>
          <w:rFonts w:hint="eastAsia" w:ascii="仿宋_GB2312" w:hAnsi="宋体" w:eastAsia="仿宋_GB2312"/>
          <w:sz w:val="24"/>
          <w:szCs w:val="24"/>
        </w:rPr>
        <w:t>：</w:t>
      </w:r>
    </w:p>
    <w:p>
      <w:pPr>
        <w:spacing w:line="360" w:lineRule="auto"/>
        <w:rPr>
          <w:rFonts w:hint="default" w:ascii="仿宋_GB2312" w:hAnsi="Arial" w:eastAsia="仿宋_GB2312"/>
          <w:b/>
          <w:snapToGrid w:val="0"/>
          <w:color w:val="000000"/>
          <w:kern w:val="44"/>
          <w:sz w:val="44"/>
          <w:szCs w:val="44"/>
          <w:lang w:val="en-US" w:eastAsia="zh-CN"/>
        </w:rPr>
      </w:pPr>
      <w:r>
        <w:rPr>
          <w:rFonts w:hint="eastAsia" w:ascii="仿宋_GB2312" w:hAnsi="宋体" w:eastAsia="仿宋_GB2312"/>
          <w:sz w:val="24"/>
          <w:szCs w:val="24"/>
        </w:rPr>
        <w:t xml:space="preserve">日期: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年</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月</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日                     日期: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年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月</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2</w:t>
    </w:r>
    <w: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251130F1"/>
    <w:rsid w:val="00B02F1E"/>
    <w:rsid w:val="023E277E"/>
    <w:rsid w:val="08A60D38"/>
    <w:rsid w:val="0E595A6D"/>
    <w:rsid w:val="10D22EEE"/>
    <w:rsid w:val="11321BC4"/>
    <w:rsid w:val="14E8520C"/>
    <w:rsid w:val="151E5632"/>
    <w:rsid w:val="1B9B05E9"/>
    <w:rsid w:val="1DF0776A"/>
    <w:rsid w:val="1E5549F9"/>
    <w:rsid w:val="213202AB"/>
    <w:rsid w:val="225066FB"/>
    <w:rsid w:val="22790D9D"/>
    <w:rsid w:val="251130F1"/>
    <w:rsid w:val="28DC3125"/>
    <w:rsid w:val="29374E6E"/>
    <w:rsid w:val="312133AA"/>
    <w:rsid w:val="38650AA0"/>
    <w:rsid w:val="3AD80873"/>
    <w:rsid w:val="3D9C4C66"/>
    <w:rsid w:val="3EAA4565"/>
    <w:rsid w:val="3EFD22FC"/>
    <w:rsid w:val="3F9E0CFA"/>
    <w:rsid w:val="416A542D"/>
    <w:rsid w:val="422216A9"/>
    <w:rsid w:val="446419E7"/>
    <w:rsid w:val="4EB905CF"/>
    <w:rsid w:val="519D40AA"/>
    <w:rsid w:val="55284BA6"/>
    <w:rsid w:val="5DFF5381"/>
    <w:rsid w:val="630B7415"/>
    <w:rsid w:val="63EE030D"/>
    <w:rsid w:val="66D36129"/>
    <w:rsid w:val="67173ACA"/>
    <w:rsid w:val="70C62CC6"/>
    <w:rsid w:val="73541856"/>
    <w:rsid w:val="740C29F1"/>
    <w:rsid w:val="75B37B57"/>
    <w:rsid w:val="78136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6"/>
    <w:basedOn w:val="1"/>
    <w:next w:val="1"/>
    <w:qFormat/>
    <w:uiPriority w:val="0"/>
    <w:pPr>
      <w:keepNext/>
      <w:keepLines/>
      <w:spacing w:before="240" w:after="64" w:line="320" w:lineRule="auto"/>
      <w:outlineLvl w:val="5"/>
    </w:pPr>
    <w:rPr>
      <w:rFonts w:ascii="Cambria" w:hAnsi="Cambria"/>
      <w:b/>
      <w:bCs/>
      <w:sz w:val="24"/>
      <w:szCs w:val="2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5">
    <w:name w:val="Body Text"/>
    <w:basedOn w:val="1"/>
    <w:qFormat/>
    <w:uiPriority w:val="0"/>
    <w:pPr>
      <w:spacing w:after="120" w:afterLines="0" w:afterAutospacing="0"/>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Body Text Indent 2"/>
    <w:basedOn w:val="1"/>
    <w:qFormat/>
    <w:uiPriority w:val="0"/>
    <w:pPr>
      <w:snapToGrid w:val="0"/>
      <w:spacing w:after="120" w:line="480" w:lineRule="auto"/>
      <w:ind w:left="420" w:leftChars="200"/>
    </w:pPr>
    <w:rPr>
      <w:spacing w:val="16"/>
      <w:sz w:val="28"/>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toc 1"/>
    <w:basedOn w:val="1"/>
    <w:next w:val="1"/>
    <w:qFormat/>
    <w:uiPriority w:val="39"/>
    <w:pPr>
      <w:jc w:val="left"/>
    </w:pPr>
    <w:rPr>
      <w:b/>
      <w:caps/>
    </w:rPr>
  </w:style>
  <w:style w:type="paragraph" w:styleId="1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2">
    <w:name w:val="Body Text Indent 3"/>
    <w:basedOn w:val="1"/>
    <w:qFormat/>
    <w:uiPriority w:val="0"/>
    <w:pPr>
      <w:ind w:firstLine="480"/>
    </w:pPr>
    <w:rPr>
      <w:rFonts w:ascii="宋体" w:hAnsi="宋体"/>
      <w:sz w:val="24"/>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Body Text First Indent"/>
    <w:basedOn w:val="5"/>
    <w:unhideWhenUsed/>
    <w:qFormat/>
    <w:uiPriority w:val="99"/>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qFormat/>
    <w:uiPriority w:val="99"/>
    <w:rPr>
      <w:color w:val="2490F8"/>
      <w:u w:val="single"/>
    </w:r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23">
    <w:name w:val="内文正文"/>
    <w:basedOn w:val="1"/>
    <w:qFormat/>
    <w:uiPriority w:val="0"/>
    <w:pPr>
      <w:adjustRightInd w:val="0"/>
      <w:snapToGrid w:val="0"/>
      <w:spacing w:line="400" w:lineRule="atLeast"/>
      <w:ind w:firstLine="420" w:firstLineChars="200"/>
    </w:pPr>
    <w:rPr>
      <w:rFonts w:ascii="宋体"/>
      <w:szCs w:val="24"/>
    </w:rPr>
  </w:style>
  <w:style w:type="character" w:customStyle="1" w:styleId="24">
    <w:name w:val="style9"/>
    <w:basedOn w:val="17"/>
    <w:qFormat/>
    <w:uiPriority w:val="0"/>
  </w:style>
  <w:style w:type="paragraph" w:styleId="25">
    <w:name w:val="List Paragraph"/>
    <w:basedOn w:val="1"/>
    <w:qFormat/>
    <w:uiPriority w:val="34"/>
    <w:pPr>
      <w:ind w:firstLine="420" w:firstLineChars="200"/>
    </w:pPr>
    <w:rPr>
      <w:rFonts w:ascii="Calibri" w:hAnsi="Calibri"/>
    </w:rPr>
  </w:style>
  <w:style w:type="paragraph" w:customStyle="1" w:styleId="26">
    <w:name w:val="表格内容"/>
    <w:basedOn w:val="1"/>
    <w:qFormat/>
    <w:uiPriority w:val="0"/>
    <w:pPr>
      <w:adjustRightInd w:val="0"/>
      <w:jc w:val="center"/>
    </w:pPr>
    <w:rPr>
      <w:szCs w:val="24"/>
    </w:rPr>
  </w:style>
  <w:style w:type="paragraph" w:customStyle="1" w:styleId="27">
    <w:name w:val="一、标题"/>
    <w:basedOn w:val="1"/>
    <w:qFormat/>
    <w:uiPriority w:val="0"/>
    <w:rPr>
      <w:b/>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7279</Words>
  <Characters>7626</Characters>
  <Lines>0</Lines>
  <Paragraphs>0</Paragraphs>
  <TotalTime>8</TotalTime>
  <ScaleCrop>false</ScaleCrop>
  <LinksUpToDate>false</LinksUpToDate>
  <CharactersWithSpaces>8346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2023-01-04T02:14:00Z</dcterms:created>
  <dc:creator>胡少杰</dc:creator>
  <cp:lastModifiedBy>胡少杰</cp:lastModifiedBy>
  <dcterms:modified xsi:type="dcterms:W3CDTF">2023-03-27T03:07:40Z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408BB837953B4D1C916DC2E308ACBB08</vt:lpwstr>
  </property>
</Properties>
</file>