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202304013 </w:t>
      </w:r>
    </w:p>
    <w:p>
      <w:pPr>
        <w:spacing w:line="360" w:lineRule="auto"/>
        <w:ind w:firstLine="80" w:firstLineChars="25"/>
        <w:jc w:val="center"/>
        <w:rPr>
          <w:rFonts w:hint="eastAsia" w:ascii="仿宋" w:hAnsi="仿宋" w:eastAsia="仿宋" w:cs="仿宋"/>
          <w:sz w:val="32"/>
          <w:szCs w:val="32"/>
          <w:u w:val="single"/>
          <w:lang w:val="en-US" w:eastAsia="zh-CN"/>
        </w:rPr>
      </w:pPr>
      <w:bookmarkStart w:id="0" w:name="OLE_LINK52"/>
      <w:bookmarkStart w:id="1" w:name="OLE_LINK53"/>
      <w:r>
        <w:rPr>
          <w:rFonts w:hint="eastAsia" w:ascii="仿宋" w:hAnsi="仿宋" w:eastAsia="仿宋" w:cs="仿宋"/>
          <w:sz w:val="32"/>
          <w:szCs w:val="32"/>
        </w:rPr>
        <w:t>项目名称：</w:t>
      </w:r>
      <w:bookmarkEnd w:id="0"/>
      <w:bookmarkEnd w:id="1"/>
      <w:r>
        <w:rPr>
          <w:rFonts w:hint="default" w:ascii="仿宋" w:hAnsi="仿宋" w:eastAsia="仿宋" w:cs="仿宋"/>
          <w:sz w:val="32"/>
          <w:szCs w:val="32"/>
          <w:u w:val="single"/>
          <w:lang w:val="en-US"/>
        </w:rPr>
        <w:t>2023年</w:t>
      </w:r>
      <w:r>
        <w:rPr>
          <w:rFonts w:hint="eastAsia" w:ascii="仿宋" w:hAnsi="仿宋" w:eastAsia="仿宋" w:cs="仿宋"/>
          <w:sz w:val="32"/>
          <w:szCs w:val="32"/>
          <w:u w:val="single"/>
          <w:lang w:val="en-US" w:eastAsia="zh-CN"/>
        </w:rPr>
        <w:t>临江公司除尘布袋</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val="en-US" w:eastAsia="zh-CN"/>
        </w:rPr>
        <w:t>四</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第一部分   询价公告</w:t>
      </w:r>
      <w:bookmarkStart w:id="2" w:name="_Hlt4078678"/>
      <w:bookmarkStart w:id="3" w:name="_Hlt4078679"/>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snapToGrid w:val="0"/>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杭州临江环境能源有限公司因日常生产需要，需采购</w:t>
      </w:r>
      <w:r>
        <w:rPr>
          <w:rFonts w:hint="eastAsia" w:ascii="仿宋" w:hAnsi="仿宋" w:eastAsia="仿宋" w:cs="仿宋"/>
          <w:sz w:val="30"/>
          <w:szCs w:val="30"/>
          <w:lang w:val="en-US" w:eastAsia="zh-CN"/>
        </w:rPr>
        <w:t>一批除尘布袋</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202304013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r>
        <w:rPr>
          <w:rFonts w:hint="eastAsia" w:ascii="仿宋" w:hAnsi="仿宋" w:eastAsia="仿宋" w:cs="仿宋"/>
          <w:sz w:val="30"/>
          <w:szCs w:val="30"/>
          <w:lang w:val="en-US" w:eastAsia="zh-CN"/>
        </w:rPr>
        <w:t>除尘布袋</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采购数量：预计一年用量300条</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.本项目</w:t>
      </w:r>
      <w:r>
        <w:rPr>
          <w:rFonts w:hint="eastAsia" w:ascii="仿宋" w:hAnsi="仿宋" w:eastAsia="仿宋" w:cs="仿宋"/>
          <w:sz w:val="30"/>
          <w:szCs w:val="30"/>
          <w:lang w:val="en-US" w:eastAsia="zh-CN"/>
        </w:rPr>
        <w:t>限价为325元/条，限额</w:t>
      </w:r>
      <w:r>
        <w:rPr>
          <w:rFonts w:hint="eastAsia" w:ascii="仿宋" w:hAnsi="仿宋" w:eastAsia="仿宋" w:cs="仿宋"/>
          <w:sz w:val="30"/>
          <w:szCs w:val="30"/>
        </w:rPr>
        <w:t>为</w:t>
      </w:r>
      <w:r>
        <w:rPr>
          <w:rFonts w:hint="eastAsia" w:ascii="仿宋" w:hAnsi="仿宋" w:eastAsia="仿宋" w:cs="仿宋"/>
          <w:sz w:val="30"/>
          <w:szCs w:val="30"/>
          <w:lang w:val="en-US" w:eastAsia="zh-CN"/>
        </w:rPr>
        <w:t>9.75万</w:t>
      </w:r>
      <w:r>
        <w:rPr>
          <w:rFonts w:hint="eastAsia" w:ascii="仿宋" w:hAnsi="仿宋" w:eastAsia="仿宋" w:cs="仿宋"/>
          <w:sz w:val="30"/>
          <w:szCs w:val="30"/>
        </w:rPr>
        <w:t>元。</w:t>
      </w:r>
    </w:p>
    <w:p>
      <w:pPr>
        <w:pStyle w:val="3"/>
        <w:ind w:firstLine="600" w:firstLineChars="200"/>
        <w:rPr>
          <w:rFonts w:hint="default" w:eastAsia="仿宋"/>
          <w:lang w:val="en-US" w:eastAsia="zh-CN"/>
        </w:rPr>
      </w:pPr>
      <w:r>
        <w:rPr>
          <w:rFonts w:hint="eastAsia" w:ascii="仿宋" w:hAnsi="仿宋" w:eastAsia="仿宋" w:cs="仿宋"/>
          <w:sz w:val="30"/>
          <w:szCs w:val="30"/>
          <w:lang w:val="en-US" w:eastAsia="zh-CN"/>
        </w:rPr>
        <w:t>5.询价文件下载地址：杭州临江环境能源有限公司网站。</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3.报价人不得为临江环境能源有限公司不合格供应商或者在黑名单之内。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4.报价单位负责人为同一人或者存在控股、管理关系的不同单位，不得同时参加本项目。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5.报价人须提供其股东信息及出资比例信息。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5月5</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10:00之前在杭州临江环境能源有限公司网站公示，请各报价人及时关注进入会场。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w:t>
      </w:r>
      <w:r>
        <w:rPr>
          <w:rFonts w:hint="eastAsia" w:ascii="仿宋_GB2312" w:eastAsia="仿宋_GB2312"/>
          <w:sz w:val="30"/>
          <w:szCs w:val="30"/>
          <w:lang w:val="en-US" w:eastAsia="zh-CN"/>
        </w:rPr>
        <w:t>报价</w:t>
      </w:r>
      <w:r>
        <w:rPr>
          <w:rFonts w:hint="eastAsia" w:ascii="仿宋_GB2312" w:eastAsia="仿宋_GB2312"/>
          <w:sz w:val="30"/>
          <w:szCs w:val="30"/>
        </w:rPr>
        <w:t>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lang w:val="en-US" w:eastAsia="zh-CN"/>
        </w:rPr>
        <w:t>报价</w:t>
      </w:r>
      <w:r>
        <w:rPr>
          <w:rFonts w:hint="eastAsia" w:ascii="仿宋_GB2312" w:eastAsia="仿宋_GB2312"/>
          <w:sz w:val="30"/>
          <w:szCs w:val="30"/>
        </w:rPr>
        <w:t>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顾</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18668119360</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4月23</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w:t>
      </w:r>
      <w:r>
        <w:rPr>
          <w:rFonts w:hint="eastAsia" w:ascii="仿宋_GB2312" w:hAnsi="宋体" w:eastAsia="仿宋_GB2312"/>
          <w:sz w:val="30"/>
          <w:szCs w:val="30"/>
          <w:lang w:val="en-US" w:eastAsia="zh-CN"/>
        </w:rPr>
        <w:t>必须提供检测报告或性能参数表盖公章，</w:t>
      </w:r>
      <w:r>
        <w:rPr>
          <w:rFonts w:hint="eastAsia" w:ascii="仿宋_GB2312" w:hAnsi="宋体" w:eastAsia="仿宋_GB2312"/>
          <w:sz w:val="30"/>
          <w:szCs w:val="30"/>
        </w:rPr>
        <w:t>附件四）；</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lang w:val="en-US"/>
        </w:rPr>
        <w:t>股东信息及出资比例信息</w:t>
      </w:r>
      <w:r>
        <w:rPr>
          <w:rFonts w:hint="eastAsia" w:ascii="仿宋" w:hAnsi="仿宋" w:eastAsia="仿宋" w:cs="仿宋"/>
          <w:sz w:val="30"/>
          <w:szCs w:val="30"/>
          <w:lang w:val="en-US" w:eastAsia="zh-CN"/>
        </w:rPr>
        <w:t>（附件七）。</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（四）报价总价超过最高限价或单项超限价的。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（六）未按要求缴纳</w:t>
      </w:r>
      <w:r>
        <w:rPr>
          <w:rFonts w:hint="eastAsia" w:ascii="仿宋_GB2312" w:eastAsia="仿宋_GB2312" w:cs="Times New Roman"/>
          <w:b w:val="0"/>
          <w:caps w:val="0"/>
          <w:kern w:val="2"/>
          <w:sz w:val="30"/>
          <w:szCs w:val="30"/>
          <w:lang w:val="en-US" w:eastAsia="zh-CN" w:bidi="ar-SA"/>
        </w:rPr>
        <w:t>报价</w:t>
      </w:r>
      <w:r>
        <w:rPr>
          <w:rFonts w:hint="eastAsia" w:ascii="仿宋_GB2312" w:hAnsi="Times New Roman" w:eastAsia="仿宋_GB2312" w:cs="Times New Roman"/>
          <w:b w:val="0"/>
          <w:caps w:val="0"/>
          <w:kern w:val="2"/>
          <w:sz w:val="30"/>
          <w:szCs w:val="30"/>
          <w:lang w:val="en-US" w:eastAsia="zh-CN" w:bidi="ar-SA"/>
        </w:rPr>
        <w:t>保证金的。</w:t>
      </w:r>
    </w:p>
    <w:p>
      <w:pPr>
        <w:pStyle w:val="3"/>
        <w:ind w:firstLine="600" w:firstLineChars="200"/>
        <w:rPr>
          <w:rFonts w:hint="default"/>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七</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报价清单中单价存在缺项、漏项的。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八</w:t>
      </w:r>
      <w:r>
        <w:rPr>
          <w:rFonts w:hint="eastAsia" w:ascii="仿宋" w:hAnsi="仿宋" w:eastAsia="仿宋" w:cs="仿宋"/>
          <w:sz w:val="30"/>
          <w:szCs w:val="30"/>
          <w:lang w:eastAsia="zh-CN"/>
        </w:rPr>
        <w:t>）不符合法律、法规和本询价文件规定的其他要求的。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重新询价后报价人仍少于3个或者经评审有效标不足3家，直接转为竞争性谈判，询价文件即为谈判文件，评标小组成员即为谈判小组成员，报价保证金转为谈判保证金。</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w:t>
      </w:r>
      <w:r>
        <w:rPr>
          <w:rFonts w:hint="eastAsia" w:ascii="仿宋_GB2312" w:eastAsia="仿宋_GB2312"/>
          <w:sz w:val="30"/>
          <w:szCs w:val="30"/>
          <w:lang w:eastAsia="zh-CN"/>
        </w:rPr>
        <w:t>【</w:t>
      </w:r>
      <w:r>
        <w:rPr>
          <w:rFonts w:hint="eastAsia" w:ascii="仿宋_GB2312" w:eastAsia="仿宋_GB2312"/>
          <w:sz w:val="30"/>
          <w:szCs w:val="30"/>
          <w:lang w:val="en-US" w:eastAsia="zh-CN"/>
        </w:rPr>
        <w:t>除税总金额=含税总金额/(1+税率</w:t>
      </w:r>
      <w:r>
        <w:rPr>
          <w:rFonts w:hint="eastAsia" w:ascii="仿宋_GB2312" w:eastAsia="仿宋_GB2312"/>
          <w:sz w:val="30"/>
          <w:szCs w:val="30"/>
          <w:lang w:eastAsia="zh-CN"/>
        </w:rPr>
        <w:t>）】</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pStyle w:val="4"/>
        <w:numPr>
          <w:ilvl w:val="0"/>
          <w:numId w:val="0"/>
        </w:numPr>
        <w:jc w:val="center"/>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ind w:left="0" w:leftChars="0" w:firstLine="0" w:firstLineChars="0"/>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1、规格型号及技术参数：PTFE 织物覆膜滤袋；Φ154×5500mm【花板孔直径159+(0~0.3mm)，厚度6mm;笼骨外径147mm，长度5480mm】</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①成分  a织布:聚四氟乙烯(Polytetrafluorethylene) b.基布:聚四氟乙烯(Polytetrafluorethylene)</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②克重:800g/㎡</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③厚度:1.1mm</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④透气量[mm/s@200Pa]:25-75</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⑤断裂强度 a.纵向[N]: 850 b.横向[N]:800</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⑥使用温度 a.连续[℃]≤240 b.瞬间[℃]≤260</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⑦表面处理 a.热定型 b.单面哑光 c.ePTFE微孔覆膜</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default"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2、采购数量：预计一年用量300条</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本项目供货期为一年，</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在规定的送货时间</w:t>
      </w:r>
      <w:r>
        <w:rPr>
          <w:rFonts w:hint="eastAsia" w:ascii="仿宋" w:hAnsi="仿宋" w:eastAsia="仿宋" w:cs="仿宋"/>
          <w:color w:val="auto"/>
          <w:kern w:val="2"/>
          <w:sz w:val="30"/>
          <w:szCs w:val="30"/>
        </w:rPr>
        <w:t>内将货物如数送至采购人指定地点。</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本月货款，次月结算。中标人</w:t>
      </w:r>
      <w:r>
        <w:rPr>
          <w:rFonts w:hint="eastAsia" w:ascii="仿宋" w:hAnsi="仿宋" w:eastAsia="仿宋" w:cs="仿宋"/>
          <w:color w:val="auto"/>
          <w:kern w:val="2"/>
          <w:sz w:val="30"/>
          <w:szCs w:val="30"/>
        </w:rPr>
        <w:t>提供经双方确认的送货清单及增值税专用发票，采购人自收到准确清单和发票后，</w:t>
      </w:r>
      <w:r>
        <w:rPr>
          <w:rFonts w:hint="eastAsia" w:ascii="仿宋" w:hAnsi="仿宋" w:eastAsia="仿宋" w:cs="仿宋"/>
          <w:color w:val="auto"/>
          <w:kern w:val="2"/>
          <w:sz w:val="30"/>
          <w:szCs w:val="30"/>
          <w:lang w:val="en-US" w:eastAsia="zh-CN"/>
        </w:rPr>
        <w:t>30日内</w:t>
      </w:r>
      <w:r>
        <w:rPr>
          <w:rFonts w:hint="eastAsia" w:ascii="仿宋" w:hAnsi="仿宋" w:eastAsia="仿宋" w:cs="仿宋"/>
          <w:color w:val="auto"/>
          <w:kern w:val="2"/>
          <w:sz w:val="30"/>
          <w:szCs w:val="30"/>
        </w:rPr>
        <w:t>完成货款支付。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default" w:ascii="仿宋" w:hAnsi="仿宋" w:eastAsia="仿宋" w:cs="仿宋"/>
          <w:sz w:val="52"/>
          <w:lang w:val="en-US" w:eastAsia="zh-CN"/>
        </w:rPr>
      </w:pPr>
      <w:r>
        <w:rPr>
          <w:rFonts w:hint="default" w:ascii="仿宋" w:hAnsi="仿宋" w:eastAsia="仿宋" w:cs="仿宋"/>
          <w:sz w:val="52"/>
          <w:lang w:val="en-US"/>
        </w:rPr>
        <w:t>2023年</w:t>
      </w:r>
      <w:r>
        <w:rPr>
          <w:rFonts w:hint="eastAsia" w:ascii="仿宋" w:hAnsi="仿宋" w:eastAsia="仿宋" w:cs="仿宋"/>
          <w:sz w:val="52"/>
          <w:lang w:val="en-US" w:eastAsia="zh-CN"/>
        </w:rPr>
        <w:t>临江公司除尘布袋采购项目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202304013</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36"/>
        </w:rPr>
      </w:pPr>
      <w:r>
        <w:rPr>
          <w:rFonts w:hint="eastAsia" w:ascii="仿宋" w:hAnsi="仿宋" w:eastAsia="仿宋" w:cs="仿宋"/>
          <w:sz w:val="36"/>
        </w:rPr>
        <w:t>报价单位全称</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spacing w:line="480" w:lineRule="auto"/>
        <w:jc w:val="left"/>
        <w:rPr>
          <w:rStyle w:val="19"/>
          <w:rFonts w:hint="eastAsia" w:ascii="仿宋" w:hAnsi="仿宋" w:eastAsia="仿宋" w:cs="仿宋"/>
          <w:sz w:val="30"/>
        </w:rPr>
      </w:pPr>
      <w:r>
        <w:rPr>
          <w:rStyle w:val="19"/>
          <w:rFonts w:hint="eastAsia" w:ascii="仿宋" w:hAnsi="仿宋" w:eastAsia="仿宋" w:cs="仿宋"/>
          <w:sz w:val="30"/>
        </w:rPr>
        <w:br w:type="page"/>
      </w:r>
      <w:r>
        <w:rPr>
          <w:rStyle w:val="19"/>
          <w:rFonts w:hint="eastAsia" w:ascii="仿宋" w:hAnsi="仿宋" w:eastAsia="仿宋" w:cs="仿宋"/>
          <w:sz w:val="30"/>
        </w:rPr>
        <w:t>附件二</w:t>
      </w:r>
    </w:p>
    <w:p>
      <w:pPr>
        <w:jc w:val="center"/>
        <w:rPr>
          <w:rFonts w:hint="eastAsia" w:ascii="仿宋" w:hAnsi="仿宋" w:eastAsia="仿宋" w:cs="仿宋"/>
          <w:b/>
          <w:spacing w:val="40"/>
          <w:sz w:val="44"/>
          <w:szCs w:val="44"/>
        </w:rPr>
      </w:pPr>
      <w:r>
        <w:rPr>
          <w:rFonts w:hint="eastAsia" w:ascii="仿宋" w:hAnsi="仿宋" w:eastAsia="仿宋" w:cs="仿宋"/>
          <w:b/>
          <w:spacing w:val="40"/>
          <w:sz w:val="44"/>
          <w:szCs w:val="44"/>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default" w:ascii="仿宋" w:hAnsi="仿宋" w:eastAsia="仿宋" w:cs="仿宋"/>
          <w:sz w:val="30"/>
          <w:u w:val="single"/>
          <w:lang w:val="en-US"/>
        </w:rPr>
        <w:t>2023年</w:t>
      </w:r>
      <w:r>
        <w:rPr>
          <w:rFonts w:hint="eastAsia" w:ascii="仿宋" w:hAnsi="仿宋" w:eastAsia="仿宋" w:cs="仿宋"/>
          <w:sz w:val="30"/>
          <w:u w:val="single"/>
          <w:lang w:val="en-US" w:eastAsia="zh-CN"/>
        </w:rPr>
        <w:t>临江公司除尘布袋采购项目</w:t>
      </w:r>
      <w:r>
        <w:rPr>
          <w:rFonts w:hint="eastAsia" w:ascii="仿宋" w:hAnsi="仿宋" w:eastAsia="仿宋" w:cs="仿宋"/>
          <w:sz w:val="30"/>
        </w:rPr>
        <w:t>编号为</w:t>
      </w:r>
      <w:r>
        <w:rPr>
          <w:rFonts w:hint="eastAsia" w:ascii="仿宋" w:hAnsi="仿宋" w:eastAsia="仿宋" w:cs="仿宋"/>
          <w:sz w:val="30"/>
          <w:u w:val="single"/>
          <w:lang w:val="en-US" w:eastAsia="zh-CN"/>
        </w:rPr>
        <w:t xml:space="preserve"> 202304013 </w:t>
      </w:r>
      <w:r>
        <w:rPr>
          <w:rFonts w:hint="eastAsia" w:ascii="仿宋" w:hAnsi="仿宋" w:eastAsia="仿宋" w:cs="仿宋"/>
          <w:sz w:val="30"/>
        </w:rPr>
        <w:t>询价采购活动，其在报价过程中的一切活动本公司均予承认。委托期限：。</w:t>
      </w:r>
    </w:p>
    <w:p>
      <w:pPr>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spacing w:line="600" w:lineRule="exact"/>
        <w:ind w:left="540" w:firstLine="30"/>
        <w:jc w:val="left"/>
        <w:rPr>
          <w:rFonts w:hint="eastAsia" w:ascii="仿宋" w:hAnsi="仿宋" w:eastAsia="仿宋" w:cs="仿宋"/>
          <w:snapToGrid w:val="0"/>
          <w:sz w:val="30"/>
        </w:rPr>
      </w:pPr>
    </w:p>
    <w:p>
      <w:pPr>
        <w:spacing w:line="600" w:lineRule="exact"/>
        <w:ind w:left="540" w:firstLine="30"/>
        <w:jc w:val="left"/>
        <w:rPr>
          <w:rFonts w:hint="eastAsia" w:ascii="仿宋" w:hAnsi="仿宋" w:eastAsia="仿宋" w:cs="仿宋"/>
          <w:sz w:val="30"/>
        </w:rPr>
      </w:pPr>
    </w:p>
    <w:p>
      <w:pPr>
        <w:spacing w:line="600" w:lineRule="exact"/>
        <w:ind w:left="540" w:firstLine="30"/>
        <w:jc w:val="left"/>
        <w:rPr>
          <w:rFonts w:hint="eastAsia" w:ascii="仿宋" w:hAnsi="仿宋" w:eastAsia="仿宋" w:cs="仿宋"/>
          <w:sz w:val="30"/>
        </w:rPr>
      </w:pP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default" w:ascii="仿宋" w:hAnsi="仿宋" w:eastAsia="仿宋" w:cs="仿宋"/>
          <w:sz w:val="30"/>
          <w:u w:val="single"/>
          <w:lang w:val="en-US"/>
        </w:rPr>
        <w:t>2023年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附件三  </w:t>
      </w:r>
    </w:p>
    <w:p>
      <w:pPr>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报 价 一 览 表</w:t>
      </w:r>
    </w:p>
    <w:p>
      <w:pPr>
        <w:pStyle w:val="20"/>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2023年临江公司除尘布袋采购 </w:t>
      </w:r>
      <w:r>
        <w:rPr>
          <w:rFonts w:hint="eastAsia" w:ascii="仿宋" w:hAnsi="仿宋" w:eastAsia="仿宋" w:cs="仿宋"/>
          <w:sz w:val="30"/>
          <w:szCs w:val="30"/>
          <w:u w:val="none"/>
          <w:lang w:val="en-US" w:eastAsia="zh-CN"/>
        </w:rPr>
        <w:t>项目</w:t>
      </w:r>
      <w:r>
        <w:rPr>
          <w:rFonts w:hint="eastAsia" w:ascii="仿宋" w:hAnsi="仿宋" w:eastAsia="仿宋" w:cs="仿宋"/>
          <w:sz w:val="30"/>
          <w:szCs w:val="30"/>
        </w:rPr>
        <w:t>，报价如下</w:t>
      </w:r>
      <w:r>
        <w:rPr>
          <w:rFonts w:hint="eastAsia" w:ascii="仿宋" w:hAnsi="仿宋" w:eastAsia="仿宋" w:cs="仿宋"/>
          <w:sz w:val="30"/>
          <w:szCs w:val="30"/>
          <w:lang w:eastAsia="zh-CN"/>
        </w:rPr>
        <w:t>：</w:t>
      </w:r>
      <w:r>
        <w:rPr>
          <w:rFonts w:hint="eastAsia" w:ascii="仿宋" w:hAnsi="仿宋" w:eastAsia="仿宋" w:cs="仿宋"/>
          <w:sz w:val="30"/>
          <w:szCs w:val="30"/>
        </w:rPr>
        <w:t>（</w:t>
      </w:r>
      <w:r>
        <w:rPr>
          <w:rFonts w:hint="eastAsia" w:ascii="仿宋" w:hAnsi="仿宋" w:eastAsia="仿宋" w:cs="仿宋"/>
          <w:sz w:val="30"/>
          <w:szCs w:val="30"/>
          <w:lang w:val="en-US" w:eastAsia="zh-CN"/>
        </w:rPr>
        <w:t>总金额为</w:t>
      </w:r>
      <w:r>
        <w:rPr>
          <w:rFonts w:hint="eastAsia" w:ascii="仿宋" w:hAnsi="仿宋" w:eastAsia="仿宋" w:cs="仿宋"/>
          <w:sz w:val="30"/>
          <w:szCs w:val="30"/>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u w:val="none"/>
          <w:lang w:val="en-US" w:eastAsia="zh-CN"/>
        </w:rPr>
        <w:t>元，</w:t>
      </w:r>
      <w:r>
        <w:rPr>
          <w:rFonts w:hint="eastAsia" w:ascii="仿宋" w:hAnsi="仿宋" w:eastAsia="仿宋" w:cs="仿宋"/>
          <w:sz w:val="30"/>
          <w:szCs w:val="30"/>
        </w:rPr>
        <w:t xml:space="preserve">税率为 </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tbl>
      <w:tblPr>
        <w:tblStyle w:val="13"/>
        <w:tblpPr w:leftFromText="180" w:rightFromText="180" w:vertAnchor="text" w:horzAnchor="page" w:tblpX="1410" w:tblpY="24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2"/>
        <w:gridCol w:w="3660"/>
        <w:gridCol w:w="2205"/>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562" w:type="dxa"/>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名称</w:t>
            </w:r>
          </w:p>
        </w:tc>
        <w:tc>
          <w:tcPr>
            <w:tcW w:w="3660" w:type="dxa"/>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规格型号</w:t>
            </w:r>
          </w:p>
        </w:tc>
        <w:tc>
          <w:tcPr>
            <w:tcW w:w="2205" w:type="dxa"/>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单价（元/条）</w:t>
            </w:r>
          </w:p>
        </w:tc>
        <w:tc>
          <w:tcPr>
            <w:tcW w:w="1861" w:type="dxa"/>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除尘布袋</w:t>
            </w:r>
          </w:p>
        </w:tc>
        <w:tc>
          <w:tcPr>
            <w:tcW w:w="3660" w:type="dxa"/>
            <w:vAlign w:val="center"/>
          </w:tcPr>
          <w:p>
            <w:pPr>
              <w:jc w:val="center"/>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vertAlign w:val="baseline"/>
              </w:rPr>
              <w:t>PTFE 织物覆膜滤袋；瞬</w:t>
            </w:r>
          </w:p>
          <w:p>
            <w:pPr>
              <w:jc w:val="center"/>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vertAlign w:val="baseline"/>
              </w:rPr>
              <w:t>时耐温度 260℃；正常耐</w:t>
            </w:r>
          </w:p>
          <w:p>
            <w:pPr>
              <w:jc w:val="center"/>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vertAlign w:val="baseline"/>
              </w:rPr>
              <w:t>温 240℃；克重 800g/㎡；Φ154×5500mm</w:t>
            </w:r>
          </w:p>
        </w:tc>
        <w:tc>
          <w:tcPr>
            <w:tcW w:w="2205" w:type="dxa"/>
            <w:vAlign w:val="center"/>
          </w:tcPr>
          <w:p>
            <w:pPr>
              <w:jc w:val="center"/>
              <w:rPr>
                <w:rFonts w:hint="eastAsia" w:ascii="仿宋" w:hAnsi="仿宋" w:eastAsia="仿宋" w:cs="仿宋"/>
                <w:b w:val="0"/>
                <w:bCs w:val="0"/>
                <w:color w:val="auto"/>
                <w:sz w:val="24"/>
                <w:szCs w:val="24"/>
                <w:vertAlign w:val="baseline"/>
              </w:rPr>
            </w:pPr>
          </w:p>
        </w:tc>
        <w:tc>
          <w:tcPr>
            <w:tcW w:w="1861" w:type="dxa"/>
            <w:vAlign w:val="center"/>
          </w:tcPr>
          <w:p>
            <w:pPr>
              <w:jc w:val="center"/>
              <w:rPr>
                <w:rFonts w:hint="eastAsia" w:ascii="仿宋" w:hAnsi="仿宋" w:eastAsia="仿宋" w:cs="仿宋"/>
                <w:b w:val="0"/>
                <w:bCs w:val="0"/>
                <w:color w:val="auto"/>
                <w:sz w:val="24"/>
                <w:szCs w:val="24"/>
                <w:vertAlign w:val="baseline"/>
              </w:rPr>
            </w:pPr>
          </w:p>
        </w:tc>
      </w:tr>
    </w:tbl>
    <w:p>
      <w:pPr>
        <w:pStyle w:val="10"/>
        <w:jc w:val="center"/>
        <w:rPr>
          <w:rFonts w:hint="eastAsia" w:ascii="仿宋" w:hAnsi="仿宋" w:eastAsia="仿宋" w:cs="仿宋"/>
          <w:b w:val="0"/>
          <w:bCs w:val="0"/>
          <w:color w:val="auto"/>
        </w:rPr>
      </w:pPr>
    </w:p>
    <w:p>
      <w:pPr>
        <w:pStyle w:val="3"/>
        <w:rPr>
          <w:rFonts w:hint="eastAsia"/>
        </w:rPr>
      </w:pPr>
    </w:p>
    <w:p>
      <w:pPr>
        <w:pStyle w:val="10"/>
        <w:rPr>
          <w:rFonts w:hint="eastAsia" w:ascii="仿宋" w:hAnsi="仿宋" w:eastAsia="仿宋" w:cs="仿宋"/>
        </w:rPr>
      </w:pP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相关要求：</w:t>
      </w:r>
    </w:p>
    <w:p>
      <w:pPr>
        <w:numPr>
          <w:ilvl w:val="0"/>
          <w:numId w:val="0"/>
        </w:num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本项目报价为一次性报价，包含全部运输费、</w:t>
      </w:r>
      <w:r>
        <w:rPr>
          <w:rFonts w:hint="eastAsia" w:ascii="仿宋" w:hAnsi="仿宋" w:eastAsia="仿宋" w:cs="仿宋"/>
          <w:sz w:val="24"/>
          <w:szCs w:val="24"/>
          <w:lang w:eastAsia="zh-CN"/>
        </w:rPr>
        <w:t>卸货费、</w:t>
      </w:r>
      <w:r>
        <w:rPr>
          <w:rFonts w:hint="eastAsia" w:ascii="仿宋" w:hAnsi="仿宋" w:eastAsia="仿宋" w:cs="仿宋"/>
          <w:sz w:val="24"/>
          <w:szCs w:val="24"/>
        </w:rPr>
        <w:t>税费等一切费用，</w:t>
      </w:r>
      <w:r>
        <w:rPr>
          <w:rFonts w:hint="eastAsia" w:ascii="仿宋" w:hAnsi="仿宋" w:eastAsia="仿宋" w:cs="仿宋"/>
          <w:b/>
          <w:bCs/>
          <w:sz w:val="24"/>
          <w:szCs w:val="24"/>
        </w:rPr>
        <w:t>发票必须为增值税专用发票</w:t>
      </w:r>
      <w:r>
        <w:rPr>
          <w:rFonts w:hint="eastAsia" w:ascii="仿宋" w:hAnsi="仿宋" w:eastAsia="仿宋" w:cs="仿宋"/>
          <w:sz w:val="24"/>
          <w:szCs w:val="24"/>
        </w:rPr>
        <w:t>。</w:t>
      </w:r>
    </w:p>
    <w:p>
      <w:pPr>
        <w:pStyle w:val="3"/>
        <w:numPr>
          <w:ilvl w:val="0"/>
          <w:numId w:val="0"/>
        </w:numPr>
        <w:ind w:leftChars="200"/>
        <w:rPr>
          <w:rFonts w:hint="default" w:eastAsia="宋体"/>
          <w:lang w:val="en-US" w:eastAsia="zh-CN"/>
        </w:rPr>
      </w:pP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rPr>
          <w:rFonts w:hint="eastAsia" w:ascii="仿宋" w:hAnsi="仿宋" w:eastAsia="仿宋" w:cs="仿宋"/>
          <w:b/>
          <w:spacing w:val="-2"/>
          <w:sz w:val="30"/>
        </w:rPr>
      </w:pPr>
      <w:bookmarkStart w:id="11" w:name="_Toc103165678"/>
      <w:bookmarkStart w:id="12" w:name="_Toc108839328"/>
      <w:r>
        <w:rPr>
          <w:rStyle w:val="19"/>
          <w:rFonts w:hint="eastAsia" w:ascii="仿宋" w:hAnsi="仿宋" w:eastAsia="仿宋" w:cs="仿宋"/>
          <w:sz w:val="30"/>
        </w:rPr>
        <w:t>附件</w:t>
      </w:r>
      <w:bookmarkEnd w:id="11"/>
      <w:bookmarkEnd w:id="12"/>
      <w:r>
        <w:rPr>
          <w:rStyle w:val="19"/>
          <w:rFonts w:hint="eastAsia" w:ascii="仿宋" w:hAnsi="仿宋" w:eastAsia="仿宋" w:cs="仿宋"/>
          <w:sz w:val="30"/>
        </w:rPr>
        <w:t>四</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44"/>
          <w:szCs w:val="44"/>
        </w:rPr>
      </w:pPr>
      <w:r>
        <w:rPr>
          <w:rFonts w:hint="eastAsia" w:ascii="仿宋" w:hAnsi="仿宋" w:eastAsia="仿宋" w:cs="仿宋"/>
          <w:b/>
          <w:spacing w:val="40"/>
          <w:sz w:val="44"/>
          <w:szCs w:val="44"/>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自愿参加杭州临江环境能源有限公司</w:t>
      </w:r>
      <w:r>
        <w:rPr>
          <w:rFonts w:hint="eastAsia" w:ascii="仿宋" w:hAnsi="仿宋" w:eastAsia="仿宋" w:cs="仿宋"/>
          <w:sz w:val="30"/>
          <w:szCs w:val="30"/>
          <w:u w:val="single"/>
          <w:lang w:val="en-US" w:eastAsia="zh-CN"/>
        </w:rPr>
        <w:t xml:space="preserve">2023年临江公司除尘布袋采购 </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w:t>
      </w:r>
      <w:r>
        <w:rPr>
          <w:rFonts w:hint="eastAsia" w:ascii="仿宋" w:hAnsi="仿宋" w:eastAsia="仿宋" w:cs="仿宋"/>
          <w:sz w:val="28"/>
          <w:szCs w:val="28"/>
          <w:lang w:val="en-US" w:eastAsia="zh-CN"/>
        </w:rPr>
        <w:t>完全符合询价文件要求及相关国家或行业标准</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.我公司对提供的产品进行质量保证，因我公司产品质量问题，造成贵公司损失的，我公司承担相应责任。</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5.我司保证提供的产品检测报告或性能参数表的真实性。</w:t>
      </w:r>
      <w:r>
        <w:rPr>
          <w:rFonts w:hint="eastAsia" w:ascii="仿宋" w:hAnsi="仿宋" w:eastAsia="仿宋" w:cs="仿宋"/>
          <w:sz w:val="28"/>
          <w:szCs w:val="28"/>
        </w:rPr>
        <w:t>若</w:t>
      </w:r>
      <w:r>
        <w:rPr>
          <w:rFonts w:hint="eastAsia" w:ascii="仿宋" w:hAnsi="仿宋" w:eastAsia="仿宋" w:cs="仿宋"/>
          <w:sz w:val="28"/>
          <w:szCs w:val="28"/>
          <w:lang w:val="en-US" w:eastAsia="zh-CN"/>
        </w:rPr>
        <w:t>产品检测报告或性能参数表存在作假情况，</w:t>
      </w:r>
      <w:r>
        <w:rPr>
          <w:rFonts w:hint="eastAsia" w:ascii="仿宋" w:hAnsi="仿宋" w:eastAsia="仿宋" w:cs="仿宋"/>
          <w:sz w:val="28"/>
          <w:szCs w:val="28"/>
        </w:rPr>
        <w:t>我公司承担相应责任</w:t>
      </w:r>
      <w:r>
        <w:rPr>
          <w:rFonts w:hint="eastAsia" w:ascii="仿宋" w:hAnsi="仿宋" w:eastAsia="仿宋" w:cs="仿宋"/>
          <w:sz w:val="28"/>
          <w:szCs w:val="28"/>
          <w:lang w:eastAsia="zh-CN"/>
        </w:rPr>
        <w:t>。</w:t>
      </w: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jc w:val="right"/>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bookmarkStart w:id="13" w:name="_Toc509229875"/>
      <w:bookmarkStart w:id="14" w:name="_Toc509228412"/>
      <w:bookmarkStart w:id="15" w:name="_Toc473012596"/>
    </w:p>
    <w:p>
      <w:pPr>
        <w:spacing w:line="480" w:lineRule="auto"/>
        <w:jc w:val="left"/>
        <w:rPr>
          <w:rStyle w:val="19"/>
          <w:rFonts w:hint="eastAsia" w:ascii="仿宋" w:hAnsi="仿宋" w:eastAsia="仿宋" w:cs="仿宋"/>
          <w:sz w:val="30"/>
          <w:lang w:val="en-US" w:eastAsia="zh-CN"/>
        </w:rPr>
      </w:pPr>
    </w:p>
    <w:p>
      <w:pPr>
        <w:pStyle w:val="2"/>
        <w:rPr>
          <w:rStyle w:val="19"/>
          <w:rFonts w:hint="eastAsia" w:ascii="仿宋" w:hAnsi="仿宋" w:eastAsia="仿宋" w:cs="仿宋"/>
          <w:sz w:val="30"/>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default" w:ascii="仿宋" w:hAnsi="仿宋" w:eastAsia="仿宋" w:cs="仿宋"/>
          <w:b/>
          <w:spacing w:val="40"/>
          <w:sz w:val="44"/>
          <w:szCs w:val="44"/>
          <w:lang w:val="en-US" w:eastAsia="zh-CN"/>
        </w:rPr>
      </w:pPr>
      <w:r>
        <w:rPr>
          <w:rFonts w:hint="eastAsia" w:ascii="仿宋" w:hAnsi="仿宋" w:eastAsia="仿宋" w:cs="仿宋"/>
          <w:b/>
          <w:spacing w:val="40"/>
          <w:sz w:val="44"/>
          <w:szCs w:val="44"/>
          <w:lang w:val="en-US" w:eastAsia="zh-CN"/>
        </w:rPr>
        <w:t>除尘布袋检测报告或性能参数表（需盖公章）</w:t>
      </w: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r>
        <w:rPr>
          <w:rStyle w:val="19"/>
          <w:rFonts w:hint="eastAsia" w:ascii="仿宋" w:hAnsi="仿宋" w:eastAsia="仿宋" w:cs="仿宋"/>
          <w:sz w:val="30"/>
          <w:lang w:val="en-US" w:eastAsia="zh-CN"/>
        </w:rPr>
        <w:t>附件五</w:t>
      </w:r>
    </w:p>
    <w:p>
      <w:pPr>
        <w:rPr>
          <w:rFonts w:hint="eastAsia" w:ascii="仿宋" w:hAnsi="仿宋" w:eastAsia="仿宋" w:cs="仿宋"/>
        </w:rPr>
      </w:pPr>
    </w:p>
    <w:p>
      <w:pPr>
        <w:jc w:val="center"/>
        <w:rPr>
          <w:b/>
          <w:spacing w:val="40"/>
          <w:sz w:val="44"/>
          <w:szCs w:val="44"/>
        </w:rPr>
      </w:pPr>
      <w:bookmarkStart w:id="16" w:name="_Toc102529523"/>
      <w:r>
        <w:rPr>
          <w:rFonts w:hint="eastAsia"/>
          <w:b/>
          <w:spacing w:val="40"/>
          <w:sz w:val="44"/>
          <w:szCs w:val="44"/>
          <w:lang w:eastAsia="zh-CN"/>
        </w:rPr>
        <w:t>询价</w:t>
      </w:r>
      <w:r>
        <w:rPr>
          <w:rFonts w:hint="eastAsia"/>
          <w:b/>
          <w:spacing w:val="40"/>
          <w:sz w:val="44"/>
          <w:szCs w:val="44"/>
        </w:rPr>
        <w:t>要求偏离说明表</w:t>
      </w:r>
      <w:bookmarkEnd w:id="16"/>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eastAsia" w:ascii="仿宋_GB2312" w:eastAsia="仿宋_GB2312"/>
          <w:sz w:val="30"/>
          <w:u w:val="single"/>
          <w:lang w:val="en-US" w:eastAsia="zh-CN"/>
        </w:rPr>
        <w:t>202304013</w:t>
      </w:r>
      <w:bookmarkStart w:id="17" w:name="_GoBack"/>
      <w:bookmarkEnd w:id="17"/>
      <w:r>
        <w:rPr>
          <w:rFonts w:hint="eastAsia" w:ascii="仿宋_GB2312" w:eastAsia="仿宋_GB2312"/>
          <w:sz w:val="30"/>
          <w:u w:val="single"/>
        </w:rPr>
        <w:t xml:space="preserve">   </w:t>
      </w:r>
    </w:p>
    <w:tbl>
      <w:tblPr>
        <w:tblStyle w:val="12"/>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5"/>
        <w:gridCol w:w="1468"/>
        <w:gridCol w:w="2494"/>
        <w:gridCol w:w="19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53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3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42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12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07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default" w:ascii="仿宋" w:hAnsi="仿宋" w:eastAsia="仿宋" w:cs="仿宋"/>
          <w:sz w:val="30"/>
          <w:szCs w:val="22"/>
          <w:lang w:val="en-US"/>
        </w:rPr>
      </w:pPr>
      <w:r>
        <w:rPr>
          <w:rStyle w:val="19"/>
          <w:rFonts w:hint="eastAsia" w:ascii="仿宋" w:hAnsi="仿宋" w:eastAsia="仿宋" w:cs="仿宋"/>
          <w:sz w:val="30"/>
          <w:szCs w:val="22"/>
          <w:lang w:val="en-GB"/>
        </w:rPr>
        <w:t>附件六</w:t>
      </w:r>
    </w:p>
    <w:p>
      <w:pPr>
        <w:pStyle w:val="11"/>
        <w:spacing w:line="360" w:lineRule="auto"/>
        <w:rPr>
          <w:rStyle w:val="19"/>
          <w:rFonts w:hint="eastAsia" w:ascii="仿宋" w:hAnsi="仿宋" w:eastAsia="仿宋" w:cs="仿宋"/>
          <w:b/>
          <w:spacing w:val="0"/>
          <w:sz w:val="44"/>
          <w:lang w:val="en-GB"/>
        </w:rPr>
      </w:pPr>
      <w:r>
        <w:rPr>
          <w:rStyle w:val="19"/>
          <w:rFonts w:hint="eastAsia" w:ascii="仿宋" w:hAnsi="仿宋" w:eastAsia="仿宋" w:cs="仿宋"/>
          <w:b/>
          <w:spacing w:val="0"/>
          <w:sz w:val="44"/>
          <w:lang w:val="en-GB"/>
        </w:rPr>
        <w:t xml:space="preserve">  合同</w:t>
      </w:r>
      <w:bookmarkEnd w:id="13"/>
      <w:bookmarkEnd w:id="14"/>
      <w:bookmarkEnd w:id="15"/>
      <w:r>
        <w:rPr>
          <w:rStyle w:val="19"/>
          <w:rFonts w:hint="eastAsia" w:ascii="仿宋" w:hAnsi="仿宋" w:eastAsia="仿宋" w:cs="仿宋"/>
          <w:b/>
          <w:spacing w:val="0"/>
          <w:sz w:val="44"/>
          <w:lang w:val="en-GB"/>
        </w:rPr>
        <w:t>基本条款</w:t>
      </w:r>
    </w:p>
    <w:p>
      <w:pPr>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乙方：</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szCs w:val="24"/>
        </w:rPr>
        <w:t>根据《中华人民共和国民法典》等法律法</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双方经协商一致，</w:t>
      </w:r>
      <w:r>
        <w:rPr>
          <w:rFonts w:hint="eastAsia" w:ascii="仿宋" w:hAnsi="仿宋" w:eastAsia="仿宋" w:cs="仿宋"/>
          <w:sz w:val="24"/>
          <w:szCs w:val="24"/>
        </w:rPr>
        <w:t>就甲方向乙方采购</w:t>
      </w:r>
      <w:r>
        <w:rPr>
          <w:rFonts w:hint="eastAsia" w:ascii="仿宋" w:hAnsi="仿宋" w:eastAsia="仿宋" w:cs="仿宋"/>
          <w:sz w:val="24"/>
          <w:szCs w:val="24"/>
          <w:lang w:val="en-US" w:eastAsia="zh-CN"/>
        </w:rPr>
        <w:t>除尘布袋</w:t>
      </w:r>
      <w:r>
        <w:rPr>
          <w:rFonts w:hint="eastAsia" w:ascii="仿宋" w:hAnsi="仿宋" w:eastAsia="仿宋" w:cs="仿宋"/>
          <w:sz w:val="24"/>
          <w:szCs w:val="24"/>
          <w:lang w:eastAsia="zh-CN"/>
        </w:rPr>
        <w:t>物资</w:t>
      </w:r>
      <w:r>
        <w:rPr>
          <w:rFonts w:hint="eastAsia" w:ascii="仿宋" w:hAnsi="仿宋" w:eastAsia="仿宋" w:cs="仿宋"/>
          <w:sz w:val="24"/>
          <w:szCs w:val="24"/>
        </w:rPr>
        <w:t>事宜达成如下条款：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一、产品名称、</w:t>
      </w:r>
      <w:r>
        <w:rPr>
          <w:rFonts w:hint="eastAsia" w:ascii="仿宋" w:hAnsi="仿宋" w:eastAsia="仿宋" w:cs="仿宋"/>
          <w:sz w:val="24"/>
          <w:szCs w:val="24"/>
          <w:lang w:val="en-US" w:eastAsia="zh-CN"/>
        </w:rPr>
        <w:t>规格型号</w:t>
      </w:r>
      <w:r>
        <w:rPr>
          <w:rFonts w:hint="eastAsia" w:ascii="仿宋" w:hAnsi="仿宋" w:eastAsia="仿宋" w:cs="仿宋"/>
          <w:sz w:val="24"/>
          <w:szCs w:val="24"/>
        </w:rPr>
        <w:t>、单价、数量、总价：</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（税率为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2"/>
        <w:gridCol w:w="3659"/>
        <w:gridCol w:w="220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562" w:type="dxa"/>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名称</w:t>
            </w:r>
          </w:p>
        </w:tc>
        <w:tc>
          <w:tcPr>
            <w:tcW w:w="3660" w:type="dxa"/>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规格型号</w:t>
            </w:r>
          </w:p>
        </w:tc>
        <w:tc>
          <w:tcPr>
            <w:tcW w:w="2205" w:type="dxa"/>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单价（元/条）</w:t>
            </w:r>
          </w:p>
        </w:tc>
        <w:tc>
          <w:tcPr>
            <w:tcW w:w="1861" w:type="dxa"/>
            <w:vAlign w:val="center"/>
          </w:tcPr>
          <w:p>
            <w:pPr>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2" w:type="dxa"/>
            <w:vAlign w:val="center"/>
          </w:tcPr>
          <w:p>
            <w:pPr>
              <w:jc w:val="center"/>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除尘布袋</w:t>
            </w:r>
          </w:p>
        </w:tc>
        <w:tc>
          <w:tcPr>
            <w:tcW w:w="3660" w:type="dxa"/>
            <w:vAlign w:val="center"/>
          </w:tcPr>
          <w:p>
            <w:pPr>
              <w:jc w:val="center"/>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vertAlign w:val="baseline"/>
              </w:rPr>
              <w:t>PTFE 织物覆膜滤袋；瞬</w:t>
            </w:r>
          </w:p>
          <w:p>
            <w:pPr>
              <w:jc w:val="center"/>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vertAlign w:val="baseline"/>
              </w:rPr>
              <w:t>时耐温度 260℃；正常耐</w:t>
            </w:r>
          </w:p>
          <w:p>
            <w:pPr>
              <w:jc w:val="center"/>
              <w:rPr>
                <w:rFonts w:hint="eastAsia" w:ascii="仿宋" w:hAnsi="仿宋" w:eastAsia="仿宋" w:cs="仿宋"/>
                <w:b w:val="0"/>
                <w:bCs w:val="0"/>
                <w:color w:val="auto"/>
                <w:sz w:val="24"/>
                <w:szCs w:val="24"/>
                <w:vertAlign w:val="baseline"/>
              </w:rPr>
            </w:pPr>
            <w:r>
              <w:rPr>
                <w:rFonts w:hint="eastAsia" w:ascii="仿宋" w:hAnsi="仿宋" w:eastAsia="仿宋" w:cs="仿宋"/>
                <w:b w:val="0"/>
                <w:bCs w:val="0"/>
                <w:color w:val="auto"/>
                <w:sz w:val="24"/>
                <w:szCs w:val="24"/>
                <w:vertAlign w:val="baseline"/>
              </w:rPr>
              <w:t>温 240℃；克重 800g/㎡；Φ154×5500mm</w:t>
            </w:r>
          </w:p>
        </w:tc>
        <w:tc>
          <w:tcPr>
            <w:tcW w:w="2205" w:type="dxa"/>
            <w:vAlign w:val="center"/>
          </w:tcPr>
          <w:p>
            <w:pPr>
              <w:jc w:val="center"/>
              <w:rPr>
                <w:rFonts w:hint="eastAsia" w:ascii="仿宋" w:hAnsi="仿宋" w:eastAsia="仿宋" w:cs="仿宋"/>
                <w:b w:val="0"/>
                <w:bCs w:val="0"/>
                <w:color w:val="auto"/>
                <w:sz w:val="24"/>
                <w:szCs w:val="24"/>
                <w:vertAlign w:val="baseline"/>
              </w:rPr>
            </w:pPr>
          </w:p>
        </w:tc>
        <w:tc>
          <w:tcPr>
            <w:tcW w:w="1861" w:type="dxa"/>
            <w:vAlign w:val="center"/>
          </w:tcPr>
          <w:p>
            <w:pPr>
              <w:jc w:val="center"/>
              <w:rPr>
                <w:rFonts w:hint="eastAsia" w:ascii="仿宋" w:hAnsi="仿宋" w:eastAsia="仿宋" w:cs="仿宋"/>
                <w:b w:val="0"/>
                <w:bCs w:val="0"/>
                <w:color w:val="auto"/>
                <w:sz w:val="24"/>
                <w:szCs w:val="24"/>
                <w:vertAlign w:val="baseline"/>
              </w:rPr>
            </w:pPr>
          </w:p>
        </w:tc>
      </w:tr>
    </w:tbl>
    <w:p>
      <w:pPr>
        <w:widowControl/>
        <w:jc w:val="left"/>
        <w:rPr>
          <w:rFonts w:hint="eastAsia" w:ascii="仿宋" w:hAnsi="仿宋" w:eastAsia="仿宋" w:cs="仿宋"/>
          <w:sz w:val="24"/>
          <w:szCs w:val="24"/>
        </w:rPr>
      </w:pPr>
    </w:p>
    <w:p>
      <w:pPr>
        <w:widowControl/>
        <w:jc w:val="left"/>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、合同单价系指乙方在甲方指定地点的交货价（包括货款</w:t>
      </w:r>
      <w:r>
        <w:rPr>
          <w:rFonts w:hint="eastAsia" w:ascii="仿宋" w:hAnsi="仿宋" w:eastAsia="仿宋" w:cs="仿宋"/>
          <w:sz w:val="24"/>
          <w:szCs w:val="24"/>
          <w:lang w:eastAsia="zh-CN"/>
        </w:rPr>
        <w:t>、</w:t>
      </w:r>
      <w:r>
        <w:rPr>
          <w:rFonts w:hint="eastAsia" w:ascii="仿宋" w:hAnsi="仿宋" w:eastAsia="仿宋" w:cs="仿宋"/>
          <w:sz w:val="24"/>
          <w:szCs w:val="24"/>
        </w:rPr>
        <w:t>运输费、装卸费、税费等相关费用）。</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2、本合同供货期自签订之日起1年。采购数量为暂估量，实际采购量有可能多于或少于暂估量。乙方承诺在合同供货期内，单价不变，甲方可根据实际生产计划，按照合同价格，调整采购数量，最终按实际供货数量结算。</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二、质量保证。</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1、乙方保证所供货物须符合甲方</w:t>
      </w:r>
      <w:r>
        <w:rPr>
          <w:rFonts w:hint="eastAsia" w:ascii="仿宋" w:hAnsi="仿宋" w:eastAsia="仿宋" w:cs="仿宋"/>
          <w:sz w:val="24"/>
          <w:szCs w:val="24"/>
          <w:lang w:val="en-US" w:eastAsia="zh-CN"/>
        </w:rPr>
        <w:t>询价</w:t>
      </w:r>
      <w:r>
        <w:rPr>
          <w:rFonts w:hint="eastAsia" w:ascii="仿宋" w:hAnsi="仿宋" w:eastAsia="仿宋" w:cs="仿宋"/>
          <w:sz w:val="24"/>
          <w:szCs w:val="24"/>
        </w:rPr>
        <w:t>文件所规定的《</w:t>
      </w:r>
      <w:r>
        <w:rPr>
          <w:rFonts w:hint="eastAsia" w:ascii="仿宋" w:hAnsi="仿宋" w:eastAsia="仿宋" w:cs="仿宋"/>
          <w:sz w:val="24"/>
          <w:szCs w:val="24"/>
          <w:lang w:val="en-US" w:eastAsia="zh-CN"/>
        </w:rPr>
        <w:t>询价</w:t>
      </w:r>
      <w:r>
        <w:rPr>
          <w:rFonts w:hint="eastAsia" w:ascii="仿宋" w:hAnsi="仿宋" w:eastAsia="仿宋" w:cs="仿宋"/>
          <w:sz w:val="24"/>
          <w:szCs w:val="24"/>
        </w:rPr>
        <w:t>内容及项目要求》，接受甲方对所供货物进行每批次抽检，对不符合要求的产品，甲方有权利要求乙方调换。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2、货物经甲方验收合格前，发生意外事故和故障损失，如撞、刮、裂、损、折、泄漏、环境污染等事故均由乙方承担责任。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3、如乙方所供货物与合同要求不符（包括未随货提供出厂检验合格证书等情形），甲方有权拒收或退货，由此产生的一切责任和后果由乙方承担。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三、履约保证金。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本合同签订的同时，乙方应向甲方缴纳</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元（合同总价的5%）作为履约保证金。待合同履行完毕后一月内，乙方售后服务良好，无质量和服务问题，甲方无息退还履约保证金余额，但发生甲方有权没收履约保证金的情形除外。</w:t>
      </w:r>
    </w:p>
    <w:p>
      <w:pPr>
        <w:spacing w:line="360" w:lineRule="auto"/>
        <w:ind w:firstLine="520" w:firstLineChars="217"/>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四、交货数量、时间、地点及验收。</w:t>
      </w:r>
    </w:p>
    <w:p>
      <w:pPr>
        <w:spacing w:line="360" w:lineRule="auto"/>
        <w:ind w:firstLine="520" w:firstLineChars="217"/>
        <w:rPr>
          <w:rFonts w:hint="eastAsia" w:ascii="仿宋" w:hAnsi="仿宋" w:eastAsia="仿宋" w:cs="仿宋"/>
          <w:kern w:val="0"/>
          <w:sz w:val="24"/>
        </w:rPr>
      </w:pPr>
      <w:r>
        <w:rPr>
          <w:rFonts w:hint="eastAsia" w:ascii="仿宋" w:hAnsi="仿宋" w:eastAsia="仿宋" w:cs="仿宋"/>
          <w:kern w:val="2"/>
          <w:sz w:val="24"/>
          <w:szCs w:val="24"/>
          <w:lang w:val="en-US" w:eastAsia="zh-CN" w:bidi="ar-SA"/>
        </w:rPr>
        <w:t>1、根据甲方生产计划，确定送货数量要求，分批次送货，乙方负责在接到甲方电话或书面通知后在规定的时间内完成每批次供货。乙方须提</w:t>
      </w:r>
      <w:r>
        <w:rPr>
          <w:rFonts w:hint="eastAsia" w:ascii="仿宋" w:hAnsi="仿宋" w:eastAsia="仿宋" w:cs="仿宋"/>
          <w:kern w:val="0"/>
          <w:sz w:val="24"/>
          <w:szCs w:val="22"/>
        </w:rPr>
        <w:t>供该批次货物出厂检验合格报告</w:t>
      </w:r>
      <w:r>
        <w:rPr>
          <w:rFonts w:hint="eastAsia" w:ascii="仿宋" w:hAnsi="仿宋" w:eastAsia="仿宋" w:cs="仿宋"/>
          <w:kern w:val="0"/>
          <w:sz w:val="24"/>
          <w:szCs w:val="22"/>
          <w:lang w:val="en-US" w:eastAsia="zh-CN"/>
        </w:rPr>
        <w:t>或合格证</w:t>
      </w:r>
      <w:r>
        <w:rPr>
          <w:rFonts w:hint="eastAsia" w:ascii="仿宋" w:hAnsi="仿宋" w:eastAsia="仿宋" w:cs="仿宋"/>
          <w:kern w:val="0"/>
          <w:sz w:val="24"/>
          <w:szCs w:val="22"/>
        </w:rPr>
        <w:t>，并配合甲方做好每批次货物的到货数量验收工作</w:t>
      </w:r>
      <w:r>
        <w:rPr>
          <w:rFonts w:hint="eastAsia" w:ascii="仿宋" w:hAnsi="仿宋" w:eastAsia="仿宋" w:cs="仿宋"/>
          <w:b/>
          <w:kern w:val="0"/>
          <w:sz w:val="24"/>
        </w:rPr>
        <w:t>。</w:t>
      </w:r>
    </w:p>
    <w:p>
      <w:pPr>
        <w:spacing w:line="360" w:lineRule="auto"/>
        <w:ind w:firstLine="520" w:firstLineChars="217"/>
        <w:rPr>
          <w:rFonts w:hint="eastAsia" w:ascii="仿宋" w:hAnsi="仿宋" w:eastAsia="仿宋" w:cs="仿宋"/>
        </w:rPr>
      </w:pPr>
      <w:r>
        <w:rPr>
          <w:rFonts w:hint="eastAsia" w:ascii="仿宋" w:hAnsi="仿宋" w:eastAsia="仿宋" w:cs="仿宋"/>
          <w:kern w:val="0"/>
          <w:sz w:val="24"/>
        </w:rPr>
        <w:t>2、</w:t>
      </w:r>
      <w:r>
        <w:rPr>
          <w:rFonts w:hint="eastAsia" w:ascii="仿宋" w:hAnsi="仿宋" w:eastAsia="仿宋" w:cs="仿宋"/>
          <w:sz w:val="24"/>
          <w:szCs w:val="24"/>
        </w:rPr>
        <w:t>乙方将货物运达甲方指定交货地点后,双方指定人员现场确认</w:t>
      </w:r>
      <w:r>
        <w:rPr>
          <w:rFonts w:hint="eastAsia" w:ascii="仿宋" w:hAnsi="仿宋" w:eastAsia="仿宋" w:cs="仿宋"/>
          <w:sz w:val="24"/>
          <w:szCs w:val="24"/>
          <w:lang w:eastAsia="zh-CN"/>
        </w:rPr>
        <w:t>送货数量</w:t>
      </w:r>
      <w:r>
        <w:rPr>
          <w:rFonts w:hint="eastAsia" w:ascii="仿宋" w:hAnsi="仿宋" w:eastAsia="仿宋" w:cs="仿宋"/>
          <w:sz w:val="24"/>
          <w:szCs w:val="24"/>
        </w:rPr>
        <w:t>并由双方签字确认。</w:t>
      </w:r>
    </w:p>
    <w:p>
      <w:pPr>
        <w:spacing w:line="360" w:lineRule="auto"/>
        <w:ind w:firstLine="520" w:firstLineChars="217"/>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五</w:t>
      </w:r>
      <w:r>
        <w:rPr>
          <w:rFonts w:hint="eastAsia" w:ascii="仿宋" w:hAnsi="仿宋" w:eastAsia="仿宋" w:cs="仿宋"/>
          <w:sz w:val="24"/>
          <w:szCs w:val="24"/>
        </w:rPr>
        <w:t>、付款方式</w:t>
      </w:r>
    </w:p>
    <w:p>
      <w:pPr>
        <w:spacing w:line="360" w:lineRule="auto"/>
        <w:ind w:firstLine="520" w:firstLineChars="217"/>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1、货款按月结算，以上月实际到货并经甲方签收量（以双方确认的《采购量确认单》中的计量数据为准）结算货款。</w:t>
      </w:r>
    </w:p>
    <w:p>
      <w:pPr>
        <w:spacing w:line="360" w:lineRule="auto"/>
        <w:ind w:firstLine="520" w:firstLineChars="217"/>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2、在每结算周期内，货物的到货数量验收和质量检测均合格，且甲方生产运行正常，在该月货物全部验收合格后30日内付清该月货款。</w:t>
      </w:r>
    </w:p>
    <w:p>
      <w:pPr>
        <w:spacing w:line="360" w:lineRule="auto"/>
        <w:ind w:firstLine="520" w:firstLineChars="217"/>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3、在甲方支付货款前，乙方应开具增值税专用发票。</w:t>
      </w:r>
    </w:p>
    <w:p>
      <w:pPr>
        <w:spacing w:line="360" w:lineRule="auto"/>
        <w:ind w:firstLine="520" w:firstLineChars="217"/>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4、如乙方对甲方或第三方检测过程、检测结果有异议的，应于知道或应当知道之日起7日内书面提出，并于知道或应当知道之日起20日内自行委托第三方进行复检并自行承担检测费用；否则，视为乙方对甲方或第三方检测过程、结果均无异议。如乙方委托的第三方检测结果与甲方自测（或甲方委托的第三方检测结果）不一致的，则双方同意共同委托其他第三方进行检测，并以该第三方单位检测结果为准（如因乙方原因导致无法进行该次检测的，则视为乙方同意按甲方自测或甲方委托的第三方检测结果为准）。 </w:t>
      </w:r>
    </w:p>
    <w:p>
      <w:pPr>
        <w:spacing w:line="360" w:lineRule="auto"/>
        <w:ind w:firstLine="520" w:firstLineChars="217"/>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六、售后服务</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2"/>
          <w:sz w:val="24"/>
          <w:szCs w:val="24"/>
          <w:lang w:val="en-US" w:eastAsia="zh-CN" w:bidi="ar-SA"/>
        </w:rPr>
        <w:t>1.乙方必须满足甲方售后服务要求。如产品使用过程发生问题，乙方须在接到甲方通知后24小时内做出书面答复并提供解</w:t>
      </w:r>
      <w:r>
        <w:rPr>
          <w:rFonts w:hint="eastAsia" w:ascii="仿宋" w:hAnsi="仿宋" w:eastAsia="仿宋" w:cs="仿宋"/>
          <w:sz w:val="24"/>
          <w:szCs w:val="24"/>
        </w:rPr>
        <w:t>决方案。若需要派遣技术人员，则应在接到</w:t>
      </w:r>
      <w:r>
        <w:rPr>
          <w:rFonts w:hint="eastAsia" w:ascii="仿宋" w:hAnsi="仿宋" w:eastAsia="仿宋" w:cs="仿宋"/>
          <w:sz w:val="24"/>
          <w:szCs w:val="24"/>
          <w:lang w:eastAsia="zh-CN"/>
        </w:rPr>
        <w:t>甲方</w:t>
      </w:r>
      <w:r>
        <w:rPr>
          <w:rFonts w:hint="eastAsia" w:ascii="仿宋" w:hAnsi="仿宋" w:eastAsia="仿宋" w:cs="仿宋"/>
          <w:sz w:val="24"/>
          <w:szCs w:val="24"/>
        </w:rPr>
        <w:t>通知后48小时内派人员到达现场进行免费指导解决问题。</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.采购人不再对任何售后服务进行付费。</w:t>
      </w:r>
      <w:r>
        <w:rPr>
          <w:rFonts w:hint="eastAsia" w:ascii="仿宋" w:hAnsi="仿宋" w:eastAsia="仿宋" w:cs="仿宋"/>
          <w:sz w:val="24"/>
          <w:szCs w:val="24"/>
          <w:lang w:eastAsia="zh-CN"/>
        </w:rPr>
        <w:t>乙方</w:t>
      </w:r>
      <w:r>
        <w:rPr>
          <w:rFonts w:hint="eastAsia" w:ascii="仿宋" w:hAnsi="仿宋" w:eastAsia="仿宋" w:cs="仿宋"/>
          <w:sz w:val="24"/>
          <w:szCs w:val="24"/>
        </w:rPr>
        <w:t>的派遣人员产生的一切费用由</w:t>
      </w:r>
      <w:r>
        <w:rPr>
          <w:rFonts w:hint="eastAsia" w:ascii="仿宋" w:hAnsi="仿宋" w:eastAsia="仿宋" w:cs="仿宋"/>
          <w:sz w:val="24"/>
          <w:szCs w:val="24"/>
          <w:lang w:eastAsia="zh-CN"/>
        </w:rPr>
        <w:t>乙方</w:t>
      </w:r>
      <w:r>
        <w:rPr>
          <w:rFonts w:hint="eastAsia" w:ascii="仿宋" w:hAnsi="仿宋" w:eastAsia="仿宋" w:cs="仿宋"/>
          <w:sz w:val="24"/>
          <w:szCs w:val="24"/>
        </w:rPr>
        <w:t>承担。</w:t>
      </w:r>
    </w:p>
    <w:p>
      <w:pPr>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eastAsia="zh-CN"/>
        </w:rPr>
        <w:t>七</w:t>
      </w:r>
      <w:r>
        <w:rPr>
          <w:rFonts w:hint="eastAsia" w:ascii="仿宋" w:hAnsi="仿宋" w:eastAsia="仿宋" w:cs="仿宋"/>
          <w:sz w:val="24"/>
          <w:szCs w:val="24"/>
        </w:rPr>
        <w:t>、</w:t>
      </w:r>
      <w:r>
        <w:rPr>
          <w:rFonts w:hint="eastAsia" w:ascii="仿宋" w:hAnsi="仿宋" w:eastAsia="仿宋" w:cs="仿宋"/>
          <w:sz w:val="24"/>
          <w:szCs w:val="24"/>
          <w:lang w:val="en-US" w:eastAsia="zh-CN"/>
        </w:rPr>
        <w:t>违约责任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逾期交货的,每逾期3天，向甲方偿付该批次货物合同价款2%的违约金；乙方逾期5天不能交付的，向甲方偿付该批次货物合同价款3%的违约金；乙方逾期10天不能交付的，应向甲方偿付合同总价5%的违约金，同时甲方有权终止合同，并没收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供货期间内，若发生每季度内2批次及以上到货数量验收或者甲方检测不合格或第三方检测不合格或者跨季度3批次及以上到货数量验收或者甲方检测不合格或第三方检测不合格，则甲方有权终止合同，没收履约保证金，乙方还需按甲方已总使用货物量合同价款5%的标准赔偿给甲方，作为甲方生产运行的损失补偿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3、乙方违反</w:t>
      </w:r>
      <w:r>
        <w:rPr>
          <w:rFonts w:hint="eastAsia" w:ascii="仿宋" w:hAnsi="仿宋" w:eastAsia="仿宋" w:cs="仿宋"/>
          <w:sz w:val="24"/>
          <w:szCs w:val="24"/>
          <w:lang w:val="en-US" w:eastAsia="zh-CN"/>
        </w:rPr>
        <w:t>询价</w:t>
      </w:r>
      <w:r>
        <w:rPr>
          <w:rFonts w:hint="eastAsia" w:ascii="仿宋" w:hAnsi="仿宋" w:eastAsia="仿宋" w:cs="仿宋"/>
          <w:sz w:val="24"/>
          <w:szCs w:val="24"/>
        </w:rPr>
        <w:t>文件及合同约定的售后服务承诺的，每次应向甲方承担1000元的违约金，并赔偿甲方因此受到的损失；在合同有效期内，乙方三次（含）以上违反售后服务约定的，乙方还应按合同价款的5%承担违约金。</w:t>
      </w:r>
    </w:p>
    <w:p>
      <w:pPr>
        <w:spacing w:line="360" w:lineRule="auto"/>
        <w:rPr>
          <w:rFonts w:hint="default" w:ascii="仿宋" w:hAnsi="仿宋" w:eastAsia="仿宋" w:cs="仿宋"/>
          <w:sz w:val="24"/>
          <w:szCs w:val="24"/>
          <w:lang w:val="en-US" w:eastAsia="zh-CN"/>
        </w:rPr>
      </w:pP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八、</w:t>
      </w:r>
      <w:r>
        <w:rPr>
          <w:rFonts w:hint="eastAsia" w:ascii="仿宋" w:hAnsi="仿宋" w:eastAsia="仿宋" w:cs="仿宋"/>
          <w:sz w:val="24"/>
          <w:szCs w:val="24"/>
        </w:rPr>
        <w:t>争议的解决。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2、在履行本合同过程中如发生纠纷,甲、乙双方应及时协商解决，如协商不成，双方均有权向甲方住所地法院诉讼解决。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九</w:t>
      </w:r>
      <w:r>
        <w:rPr>
          <w:rFonts w:hint="eastAsia" w:ascii="仿宋" w:hAnsi="仿宋" w:eastAsia="仿宋" w:cs="仿宋"/>
          <w:sz w:val="24"/>
          <w:szCs w:val="24"/>
        </w:rPr>
        <w:t>、合同的生效和终止。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1、本合同经甲、乙双方法定代表人或其委托人签字盖章后生效。</w:t>
      </w:r>
      <w:r>
        <w:rPr>
          <w:rFonts w:hint="eastAsia" w:ascii="仿宋" w:hAnsi="仿宋" w:eastAsia="仿宋" w:cs="仿宋"/>
          <w:sz w:val="24"/>
          <w:szCs w:val="24"/>
          <w:lang w:val="en-US" w:eastAsia="zh-CN"/>
        </w:rPr>
        <w:t>询价</w:t>
      </w:r>
      <w:r>
        <w:rPr>
          <w:rFonts w:hint="eastAsia" w:ascii="仿宋" w:hAnsi="仿宋" w:eastAsia="仿宋" w:cs="仿宋"/>
          <w:sz w:val="24"/>
          <w:szCs w:val="24"/>
        </w:rPr>
        <w:t>文件、</w:t>
      </w:r>
      <w:r>
        <w:rPr>
          <w:rFonts w:hint="eastAsia" w:ascii="仿宋" w:hAnsi="仿宋" w:eastAsia="仿宋" w:cs="仿宋"/>
          <w:sz w:val="24"/>
          <w:szCs w:val="24"/>
          <w:lang w:val="en-US" w:eastAsia="zh-CN"/>
        </w:rPr>
        <w:t>报价</w:t>
      </w:r>
      <w:r>
        <w:rPr>
          <w:rFonts w:hint="eastAsia" w:ascii="仿宋" w:hAnsi="仿宋" w:eastAsia="仿宋" w:cs="仿宋"/>
          <w:sz w:val="24"/>
          <w:szCs w:val="24"/>
        </w:rPr>
        <w:t>文件及</w:t>
      </w:r>
      <w:r>
        <w:rPr>
          <w:rFonts w:hint="eastAsia" w:ascii="仿宋" w:hAnsi="仿宋" w:eastAsia="仿宋" w:cs="仿宋"/>
          <w:sz w:val="24"/>
          <w:szCs w:val="24"/>
          <w:lang w:val="en-US" w:eastAsia="zh-CN"/>
        </w:rPr>
        <w:t>询价</w:t>
      </w:r>
      <w:r>
        <w:rPr>
          <w:rFonts w:hint="eastAsia" w:ascii="仿宋" w:hAnsi="仿宋" w:eastAsia="仿宋" w:cs="仿宋"/>
          <w:sz w:val="24"/>
          <w:szCs w:val="24"/>
        </w:rPr>
        <w:t>过程中有关澄清文件、承诺书等均为本合同的组成部分，与本合同具有同等效力。</w:t>
      </w:r>
    </w:p>
    <w:p>
      <w:pPr>
        <w:spacing w:line="360" w:lineRule="auto"/>
        <w:ind w:firstLine="520" w:firstLineChars="217"/>
        <w:rPr>
          <w:rFonts w:hint="eastAsia" w:ascii="仿宋" w:hAnsi="仿宋" w:eastAsia="仿宋" w:cs="仿宋"/>
        </w:rPr>
      </w:pPr>
      <w:r>
        <w:rPr>
          <w:rFonts w:hint="eastAsia" w:ascii="仿宋" w:hAnsi="仿宋" w:eastAsia="仿宋" w:cs="仿宋"/>
          <w:sz w:val="24"/>
          <w:szCs w:val="24"/>
        </w:rPr>
        <w:t>2、本合同</w:t>
      </w:r>
      <w:r>
        <w:rPr>
          <w:rFonts w:hint="eastAsia" w:ascii="仿宋" w:hAnsi="仿宋" w:eastAsia="仿宋" w:cs="仿宋"/>
          <w:sz w:val="24"/>
          <w:szCs w:val="24"/>
          <w:lang w:eastAsia="zh-CN"/>
        </w:rPr>
        <w:t>在签订满一年后</w:t>
      </w:r>
      <w:r>
        <w:rPr>
          <w:rFonts w:hint="eastAsia" w:ascii="仿宋" w:hAnsi="仿宋" w:eastAsia="仿宋" w:cs="仿宋"/>
          <w:sz w:val="24"/>
          <w:szCs w:val="24"/>
        </w:rPr>
        <w:t>，合同自动终止。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3、本合同一式捌份，甲方、乙方各执肆份。</w:t>
      </w:r>
    </w:p>
    <w:p>
      <w:pPr>
        <w:pStyle w:val="10"/>
        <w:rPr>
          <w:rFonts w:hint="eastAsia" w:ascii="仿宋" w:hAnsi="仿宋" w:eastAsia="仿宋" w:cs="仿宋"/>
        </w:rPr>
      </w:pPr>
    </w:p>
    <w:p>
      <w:pPr>
        <w:rPr>
          <w:rFonts w:hint="eastAsia" w:ascii="仿宋" w:hAnsi="仿宋" w:eastAsia="仿宋" w:cs="仿宋"/>
        </w:rPr>
      </w:pPr>
    </w:p>
    <w:p>
      <w:pPr>
        <w:pStyle w:val="3"/>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r>
        <w:rPr>
          <w:rStyle w:val="19"/>
          <w:rFonts w:hint="eastAsia" w:ascii="仿宋" w:hAnsi="仿宋" w:eastAsia="仿宋" w:cs="仿宋"/>
          <w:sz w:val="30"/>
          <w:lang w:val="en-US" w:eastAsia="zh-CN"/>
        </w:rPr>
        <w:t>附件七</w:t>
      </w: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lang w:eastAsia="zh-CN"/>
        </w:rPr>
        <w:t>报价人</w:t>
      </w:r>
      <w:r>
        <w:rPr>
          <w:rFonts w:hint="eastAsia" w:ascii="仿宋_GB2312" w:hAnsi="宋体" w:eastAsia="仿宋_GB2312" w:cs="宋体"/>
          <w:b/>
          <w:kern w:val="0"/>
          <w:sz w:val="30"/>
          <w:szCs w:val="30"/>
        </w:rPr>
        <w:t>股东信息及出资比例信息表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为事业单位，则填写《管理关系表》。</w:t>
      </w:r>
    </w:p>
    <w:p>
      <w:pPr>
        <w:spacing w:line="360" w:lineRule="auto"/>
        <w:rPr>
          <w:rFonts w:hint="eastAsia"/>
        </w:rPr>
      </w:pPr>
      <w:r>
        <w:rPr>
          <w:rFonts w:hint="eastAsia" w:ascii="仿宋_GB2312" w:hAnsi="宋体" w:eastAsia="仿宋_GB2312"/>
          <w:b/>
          <w:kern w:val="0"/>
          <w:sz w:val="24"/>
        </w:rPr>
        <w:t>2、若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未按实际情况填写或填写虚假信息或漏填错填，经评标委员会讨论后，应作废标处理。</w:t>
      </w:r>
    </w:p>
    <w:p>
      <w:pPr>
        <w:rPr>
          <w:rFonts w:hint="eastAsia"/>
        </w:rPr>
      </w:pPr>
    </w:p>
    <w:p>
      <w:pPr>
        <w:pStyle w:val="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VmMTFlMmU0ZWIzZWRmZmZmOWVkN2QzN2Q1YWVhNjc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76328DA"/>
    <w:rsid w:val="08186607"/>
    <w:rsid w:val="083A3947"/>
    <w:rsid w:val="08F93082"/>
    <w:rsid w:val="097479E0"/>
    <w:rsid w:val="0A0C6ADD"/>
    <w:rsid w:val="0A32752C"/>
    <w:rsid w:val="0A3C34DB"/>
    <w:rsid w:val="0A9D29B8"/>
    <w:rsid w:val="0BC12699"/>
    <w:rsid w:val="0BCC31F9"/>
    <w:rsid w:val="0C5A16A4"/>
    <w:rsid w:val="0DC35837"/>
    <w:rsid w:val="0DE61498"/>
    <w:rsid w:val="0FB6383E"/>
    <w:rsid w:val="110C39D4"/>
    <w:rsid w:val="111E6460"/>
    <w:rsid w:val="1297576D"/>
    <w:rsid w:val="12BF4C87"/>
    <w:rsid w:val="12E70A09"/>
    <w:rsid w:val="164F6705"/>
    <w:rsid w:val="16646293"/>
    <w:rsid w:val="16FE5921"/>
    <w:rsid w:val="177D18DB"/>
    <w:rsid w:val="17B042A1"/>
    <w:rsid w:val="17E0524C"/>
    <w:rsid w:val="192949D3"/>
    <w:rsid w:val="1A2B7D96"/>
    <w:rsid w:val="1BAF6202"/>
    <w:rsid w:val="1BD33B78"/>
    <w:rsid w:val="1BEC2FB3"/>
    <w:rsid w:val="1D6D770B"/>
    <w:rsid w:val="1E1A21EF"/>
    <w:rsid w:val="203B090D"/>
    <w:rsid w:val="21135480"/>
    <w:rsid w:val="212C3971"/>
    <w:rsid w:val="214D7086"/>
    <w:rsid w:val="21BA7E4E"/>
    <w:rsid w:val="22DF5956"/>
    <w:rsid w:val="22ED7F5E"/>
    <w:rsid w:val="24130D0C"/>
    <w:rsid w:val="259E2C64"/>
    <w:rsid w:val="261F315B"/>
    <w:rsid w:val="26F76768"/>
    <w:rsid w:val="27AC61A6"/>
    <w:rsid w:val="27C7545C"/>
    <w:rsid w:val="27FE02E6"/>
    <w:rsid w:val="29084622"/>
    <w:rsid w:val="29F704EF"/>
    <w:rsid w:val="2AC220DE"/>
    <w:rsid w:val="2ADB5E21"/>
    <w:rsid w:val="2ADF08BA"/>
    <w:rsid w:val="2B603075"/>
    <w:rsid w:val="2C305EB2"/>
    <w:rsid w:val="2C391E4E"/>
    <w:rsid w:val="2CD9238D"/>
    <w:rsid w:val="2E003054"/>
    <w:rsid w:val="2EB2531B"/>
    <w:rsid w:val="2F023474"/>
    <w:rsid w:val="2F3D045F"/>
    <w:rsid w:val="2F6F3EAC"/>
    <w:rsid w:val="2F7D3F84"/>
    <w:rsid w:val="2F844FB7"/>
    <w:rsid w:val="30256074"/>
    <w:rsid w:val="302C4175"/>
    <w:rsid w:val="31300019"/>
    <w:rsid w:val="31713FF6"/>
    <w:rsid w:val="32B04D2F"/>
    <w:rsid w:val="33A35EAC"/>
    <w:rsid w:val="3464504B"/>
    <w:rsid w:val="34BF2BBB"/>
    <w:rsid w:val="34E00D83"/>
    <w:rsid w:val="36216F0D"/>
    <w:rsid w:val="36316A75"/>
    <w:rsid w:val="389D7311"/>
    <w:rsid w:val="398E418A"/>
    <w:rsid w:val="39A55AE7"/>
    <w:rsid w:val="3A351BE0"/>
    <w:rsid w:val="3B0953A4"/>
    <w:rsid w:val="3C302F1C"/>
    <w:rsid w:val="3CE46170"/>
    <w:rsid w:val="3D7933CA"/>
    <w:rsid w:val="3DAC3CC7"/>
    <w:rsid w:val="3E16524F"/>
    <w:rsid w:val="3EA30F9B"/>
    <w:rsid w:val="3F2D02B4"/>
    <w:rsid w:val="406B2371"/>
    <w:rsid w:val="407E15A7"/>
    <w:rsid w:val="40AA3B81"/>
    <w:rsid w:val="411C5733"/>
    <w:rsid w:val="417112FA"/>
    <w:rsid w:val="41931657"/>
    <w:rsid w:val="42D57A4D"/>
    <w:rsid w:val="436A096E"/>
    <w:rsid w:val="44544A76"/>
    <w:rsid w:val="449544C5"/>
    <w:rsid w:val="44A55070"/>
    <w:rsid w:val="44E727FA"/>
    <w:rsid w:val="45530393"/>
    <w:rsid w:val="469F7AF8"/>
    <w:rsid w:val="475812CD"/>
    <w:rsid w:val="475D1115"/>
    <w:rsid w:val="478F3581"/>
    <w:rsid w:val="47B96D86"/>
    <w:rsid w:val="47D615F1"/>
    <w:rsid w:val="48034DA7"/>
    <w:rsid w:val="486F4BB5"/>
    <w:rsid w:val="48E14418"/>
    <w:rsid w:val="491635D4"/>
    <w:rsid w:val="49E7480F"/>
    <w:rsid w:val="4AF173EE"/>
    <w:rsid w:val="4C2F1B9C"/>
    <w:rsid w:val="4C870D35"/>
    <w:rsid w:val="4D2832EB"/>
    <w:rsid w:val="4E376DB9"/>
    <w:rsid w:val="4E625AA2"/>
    <w:rsid w:val="4E716394"/>
    <w:rsid w:val="4ECC39F8"/>
    <w:rsid w:val="4F0A3ECF"/>
    <w:rsid w:val="4F595384"/>
    <w:rsid w:val="4F7F3CCA"/>
    <w:rsid w:val="502844C8"/>
    <w:rsid w:val="518406C1"/>
    <w:rsid w:val="51D845E4"/>
    <w:rsid w:val="52D63A99"/>
    <w:rsid w:val="533444FB"/>
    <w:rsid w:val="533B57F0"/>
    <w:rsid w:val="55C54FE9"/>
    <w:rsid w:val="55E07717"/>
    <w:rsid w:val="56397366"/>
    <w:rsid w:val="58080247"/>
    <w:rsid w:val="58A904AA"/>
    <w:rsid w:val="5950112B"/>
    <w:rsid w:val="5A1C766A"/>
    <w:rsid w:val="5CF528AB"/>
    <w:rsid w:val="612A3DEE"/>
    <w:rsid w:val="61A43FC8"/>
    <w:rsid w:val="62B67083"/>
    <w:rsid w:val="649C599A"/>
    <w:rsid w:val="66B027B6"/>
    <w:rsid w:val="671A2875"/>
    <w:rsid w:val="6738644D"/>
    <w:rsid w:val="67966EFB"/>
    <w:rsid w:val="67B628F5"/>
    <w:rsid w:val="68CF2B2D"/>
    <w:rsid w:val="69A94E0C"/>
    <w:rsid w:val="6B656B47"/>
    <w:rsid w:val="6B7E1643"/>
    <w:rsid w:val="6C714475"/>
    <w:rsid w:val="6CDB032D"/>
    <w:rsid w:val="6DBD736C"/>
    <w:rsid w:val="6DD17C72"/>
    <w:rsid w:val="6DF45A5A"/>
    <w:rsid w:val="6E5526FF"/>
    <w:rsid w:val="6F2B1820"/>
    <w:rsid w:val="6F3D7854"/>
    <w:rsid w:val="707E74C2"/>
    <w:rsid w:val="710D0440"/>
    <w:rsid w:val="71C5585F"/>
    <w:rsid w:val="73A1381E"/>
    <w:rsid w:val="7459468D"/>
    <w:rsid w:val="752B5127"/>
    <w:rsid w:val="779817DA"/>
    <w:rsid w:val="77D476E8"/>
    <w:rsid w:val="782A7918"/>
    <w:rsid w:val="7A187C44"/>
    <w:rsid w:val="7A500C84"/>
    <w:rsid w:val="7A7B08FF"/>
    <w:rsid w:val="7AE21E9E"/>
    <w:rsid w:val="7B09318D"/>
    <w:rsid w:val="7B6004E6"/>
    <w:rsid w:val="7C4C470C"/>
    <w:rsid w:val="7CD03426"/>
    <w:rsid w:val="7DFA5FDE"/>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3">
    <w:name w:val="Body Text"/>
    <w:basedOn w:val="1"/>
    <w:next w:val="2"/>
    <w:qFormat/>
    <w:uiPriority w:val="1"/>
    <w:pPr>
      <w:spacing w:after="120" w:afterLines="0"/>
    </w:p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9"/>
    <w:qFormat/>
    <w:uiPriority w:val="0"/>
    <w:rPr>
      <w:kern w:val="2"/>
      <w:sz w:val="18"/>
      <w:szCs w:val="18"/>
    </w:rPr>
  </w:style>
  <w:style w:type="character" w:customStyle="1" w:styleId="23">
    <w:name w:val="批注框文本 Char"/>
    <w:basedOn w:val="14"/>
    <w:link w:val="7"/>
    <w:qFormat/>
    <w:uiPriority w:val="0"/>
    <w:rPr>
      <w:kern w:val="2"/>
      <w:sz w:val="18"/>
      <w:szCs w:val="18"/>
    </w:rPr>
  </w:style>
  <w:style w:type="character" w:customStyle="1" w:styleId="24">
    <w:name w:val="font31"/>
    <w:basedOn w:val="14"/>
    <w:qFormat/>
    <w:uiPriority w:val="0"/>
    <w:rPr>
      <w:rFonts w:hint="eastAsia" w:ascii="宋体" w:hAnsi="宋体" w:eastAsia="宋体" w:cs="宋体"/>
      <w:color w:val="000000"/>
      <w:sz w:val="22"/>
      <w:szCs w:val="22"/>
      <w:u w:val="none"/>
    </w:rPr>
  </w:style>
  <w:style w:type="character" w:customStyle="1" w:styleId="25">
    <w:name w:val="font51"/>
    <w:basedOn w:val="14"/>
    <w:qFormat/>
    <w:uiPriority w:val="0"/>
    <w:rPr>
      <w:rFonts w:hint="default" w:ascii="Times New Roman" w:hAnsi="Times New Roman" w:cs="Times New Roman"/>
      <w:color w:val="000000"/>
      <w:sz w:val="22"/>
      <w:szCs w:val="22"/>
      <w:u w:val="none"/>
    </w:rPr>
  </w:style>
  <w:style w:type="character" w:customStyle="1" w:styleId="26">
    <w:name w:val="font41"/>
    <w:basedOn w:val="14"/>
    <w:qFormat/>
    <w:uiPriority w:val="0"/>
    <w:rPr>
      <w:rFonts w:ascii="仿宋_GB2312" w:eastAsia="仿宋_GB2312" w:cs="仿宋_GB2312"/>
      <w:color w:val="000000"/>
      <w:sz w:val="22"/>
      <w:szCs w:val="22"/>
      <w:u w:val="none"/>
    </w:rPr>
  </w:style>
  <w:style w:type="character" w:customStyle="1" w:styleId="27">
    <w:name w:val="font21"/>
    <w:basedOn w:val="14"/>
    <w:qFormat/>
    <w:uiPriority w:val="0"/>
    <w:rPr>
      <w:rFonts w:hint="eastAsia" w:ascii="宋体" w:hAnsi="宋体" w:eastAsia="宋体" w:cs="宋体"/>
      <w:color w:val="000000"/>
      <w:sz w:val="22"/>
      <w:szCs w:val="22"/>
      <w:u w:val="none"/>
      <w:vertAlign w:val="superscript"/>
    </w:rPr>
  </w:style>
  <w:style w:type="character" w:customStyle="1" w:styleId="28">
    <w:name w:val="font01"/>
    <w:basedOn w:val="14"/>
    <w:qFormat/>
    <w:uiPriority w:val="0"/>
    <w:rPr>
      <w:rFonts w:hint="eastAsia" w:ascii="宋体" w:hAnsi="宋体" w:eastAsia="宋体" w:cs="宋体"/>
      <w:color w:val="000000"/>
      <w:sz w:val="22"/>
      <w:szCs w:val="22"/>
      <w:u w:val="none"/>
    </w:rPr>
  </w:style>
  <w:style w:type="character" w:customStyle="1" w:styleId="29">
    <w:name w:val="font11"/>
    <w:basedOn w:val="14"/>
    <w:qFormat/>
    <w:uiPriority w:val="0"/>
    <w:rPr>
      <w:rFonts w:hint="eastAsia" w:ascii="宋体" w:hAnsi="宋体" w:eastAsia="宋体" w:cs="宋体"/>
      <w:color w:val="000000"/>
      <w:sz w:val="24"/>
      <w:szCs w:val="24"/>
      <w:u w:val="none"/>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81"/>
    <w:basedOn w:val="14"/>
    <w:qFormat/>
    <w:uiPriority w:val="0"/>
    <w:rPr>
      <w:rFonts w:ascii="宋体" w:hAnsi="宋体" w:eastAsia="宋体" w:cs="宋体"/>
      <w:color w:val="000000"/>
      <w:sz w:val="20"/>
      <w:szCs w:val="20"/>
      <w:u w:val="none"/>
    </w:rPr>
  </w:style>
  <w:style w:type="character" w:customStyle="1" w:styleId="32">
    <w:name w:val="font71"/>
    <w:basedOn w:val="14"/>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6537</Words>
  <Characters>6914</Characters>
  <Lines>53</Lines>
  <Paragraphs>15</Paragraphs>
  <TotalTime>9</TotalTime>
  <ScaleCrop>false</ScaleCrop>
  <LinksUpToDate>false</LinksUpToDate>
  <CharactersWithSpaces>7299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turning</cp:lastModifiedBy>
  <cp:lastPrinted>2021-06-17T01:09:00Z</cp:lastPrinted>
  <dcterms:modified xsi:type="dcterms:W3CDTF">2023-04-23T01:16:47Z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07DEC81FD3E8410C8FC7D2A5303090D3</vt:lpwstr>
  </property>
</Properties>
</file>