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cs="宋体" w:asciiTheme="minorEastAsia" w:hAnsiTheme="minorEastAsia"/>
          <w:color w:val="auto"/>
          <w:sz w:val="48"/>
          <w:szCs w:val="48"/>
          <w:u w:val="single"/>
        </w:rPr>
      </w:pPr>
    </w:p>
    <w:p>
      <w:pPr>
        <w:pStyle w:val="8"/>
        <w:jc w:val="center"/>
        <w:rPr>
          <w:rFonts w:hint="eastAsia" w:cs="宋体" w:asciiTheme="minorEastAsia" w:hAnsiTheme="minorEastAsia"/>
          <w:color w:val="auto"/>
          <w:sz w:val="48"/>
          <w:szCs w:val="48"/>
          <w:u w:val="single"/>
        </w:rPr>
      </w:pPr>
    </w:p>
    <w:p>
      <w:pPr>
        <w:pStyle w:val="8"/>
        <w:jc w:val="center"/>
        <w:rPr>
          <w:rFonts w:hint="eastAsia" w:cs="宋体" w:asciiTheme="minorEastAsia" w:hAnsiTheme="minorEastAsia"/>
          <w:color w:val="auto"/>
          <w:sz w:val="48"/>
          <w:szCs w:val="48"/>
          <w:u w:val="single"/>
        </w:rPr>
      </w:pPr>
    </w:p>
    <w:p>
      <w:pPr>
        <w:pStyle w:val="8"/>
        <w:jc w:val="center"/>
        <w:rPr>
          <w:rFonts w:hint="eastAsia" w:cs="宋体" w:asciiTheme="minorEastAsia" w:hAnsiTheme="minorEastAsia"/>
          <w:color w:val="auto"/>
          <w:sz w:val="48"/>
          <w:szCs w:val="48"/>
          <w:u w:val="single"/>
        </w:rPr>
      </w:pPr>
    </w:p>
    <w:p>
      <w:pPr>
        <w:pStyle w:val="8"/>
        <w:jc w:val="center"/>
        <w:rPr>
          <w:rFonts w:hint="eastAsia" w:cs="宋体" w:asciiTheme="minorEastAsia" w:hAnsiTheme="minorEastAsia"/>
          <w:color w:val="auto"/>
          <w:sz w:val="48"/>
          <w:szCs w:val="48"/>
          <w:u w:val="single"/>
        </w:rPr>
      </w:pPr>
    </w:p>
    <w:p>
      <w:pPr>
        <w:pStyle w:val="8"/>
        <w:jc w:val="center"/>
        <w:rPr>
          <w:rFonts w:hint="eastAsia" w:cs="宋体" w:asciiTheme="minorEastAsia" w:hAnsiTheme="minorEastAsia"/>
          <w:color w:val="auto"/>
          <w:sz w:val="48"/>
          <w:szCs w:val="48"/>
          <w:u w:val="single"/>
        </w:rPr>
      </w:pPr>
      <w:r>
        <w:rPr>
          <w:rFonts w:hint="eastAsia" w:cs="宋体" w:asciiTheme="minorEastAsia" w:hAnsiTheme="minorEastAsia"/>
          <w:color w:val="auto"/>
          <w:sz w:val="48"/>
          <w:szCs w:val="48"/>
          <w:u w:val="single"/>
        </w:rPr>
        <w:t>2023年临江公司黑匣子数据监测调试</w:t>
      </w:r>
    </w:p>
    <w:p>
      <w:pPr>
        <w:pStyle w:val="8"/>
        <w:jc w:val="center"/>
        <w:rPr>
          <w:color w:val="auto"/>
        </w:rPr>
      </w:pPr>
      <w:r>
        <w:rPr>
          <w:rFonts w:hint="eastAsia" w:cs="宋体" w:asciiTheme="minorEastAsia" w:hAnsiTheme="minorEastAsia"/>
          <w:color w:val="auto"/>
          <w:sz w:val="48"/>
          <w:szCs w:val="48"/>
          <w:u w:val="single"/>
        </w:rPr>
        <w:t>服务采购</w:t>
      </w:r>
    </w:p>
    <w:p>
      <w:pPr>
        <w:adjustRightInd w:val="0"/>
        <w:snapToGrid w:val="0"/>
        <w:spacing w:line="360" w:lineRule="auto"/>
        <w:jc w:val="center"/>
        <w:rPr>
          <w:rFonts w:hint="eastAsia" w:cs="宋体" w:asciiTheme="minorEastAsia" w:hAnsiTheme="minorEastAsia"/>
          <w:color w:val="auto"/>
          <w:sz w:val="48"/>
          <w:szCs w:val="48"/>
        </w:rPr>
      </w:pPr>
    </w:p>
    <w:p>
      <w:pPr>
        <w:adjustRightInd w:val="0"/>
        <w:snapToGrid w:val="0"/>
        <w:spacing w:line="360" w:lineRule="auto"/>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b/>
          <w:bCs/>
          <w:color w:val="auto"/>
          <w:sz w:val="48"/>
          <w:szCs w:val="48"/>
          <w:lang w:eastAsia="zh-CN"/>
        </w:rPr>
        <w:t>询价采购文件</w:t>
      </w:r>
    </w:p>
    <w:p>
      <w:pPr>
        <w:adjustRightInd w:val="0"/>
        <w:snapToGrid w:val="0"/>
        <w:spacing w:line="360" w:lineRule="auto"/>
        <w:jc w:val="center"/>
        <w:rPr>
          <w:rFonts w:hint="default" w:cs="宋体" w:asciiTheme="minorEastAsia" w:hAnsiTheme="minorEastAsia" w:eastAsiaTheme="minorEastAsia"/>
          <w:color w:val="auto"/>
          <w:sz w:val="30"/>
          <w:szCs w:val="30"/>
          <w:lang w:val="en-US" w:eastAsia="zh-CN"/>
        </w:rPr>
      </w:pPr>
      <w:r>
        <w:rPr>
          <w:rFonts w:hint="eastAsia" w:cs="宋体" w:asciiTheme="minorEastAsia" w:hAnsiTheme="minorEastAsia"/>
          <w:color w:val="auto"/>
          <w:sz w:val="30"/>
          <w:szCs w:val="30"/>
        </w:rPr>
        <w:t>编号：</w:t>
      </w:r>
      <w:r>
        <w:rPr>
          <w:rFonts w:hint="default" w:cs="宋体" w:asciiTheme="minorEastAsia" w:hAnsiTheme="minorEastAsia"/>
          <w:color w:val="auto"/>
          <w:sz w:val="30"/>
          <w:szCs w:val="30"/>
          <w:u w:val="single"/>
          <w:lang w:val="en-US"/>
        </w:rPr>
        <w:t>202308</w:t>
      </w:r>
      <w:r>
        <w:rPr>
          <w:rFonts w:hint="eastAsia" w:cs="宋体" w:asciiTheme="minorEastAsia" w:hAnsiTheme="minorEastAsia"/>
          <w:color w:val="auto"/>
          <w:sz w:val="30"/>
          <w:szCs w:val="30"/>
          <w:u w:val="single"/>
          <w:lang w:val="en-US" w:eastAsia="zh-CN"/>
        </w:rPr>
        <w:t>010</w:t>
      </w:r>
    </w:p>
    <w:p>
      <w:pPr>
        <w:spacing w:line="360" w:lineRule="auto"/>
        <w:jc w:val="center"/>
        <w:rPr>
          <w:rFonts w:cs="仿宋" w:asciiTheme="minorEastAsia" w:hAnsiTheme="minorEastAsia"/>
          <w:b/>
          <w:bCs/>
          <w:color w:val="auto"/>
          <w:sz w:val="72"/>
          <w:szCs w:val="72"/>
        </w:rPr>
      </w:pPr>
    </w:p>
    <w:p>
      <w:pPr>
        <w:pStyle w:val="2"/>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8"/>
        <w:rPr>
          <w:color w:val="auto"/>
        </w:rPr>
      </w:pPr>
    </w:p>
    <w:p>
      <w:pPr>
        <w:rPr>
          <w:color w:val="auto"/>
        </w:rPr>
      </w:pPr>
    </w:p>
    <w:p>
      <w:pPr>
        <w:pStyle w:val="8"/>
        <w:rPr>
          <w:color w:val="auto"/>
        </w:rPr>
      </w:pPr>
    </w:p>
    <w:p>
      <w:pPr>
        <w:rPr>
          <w:color w:val="auto"/>
        </w:rPr>
      </w:pPr>
    </w:p>
    <w:p>
      <w:pPr>
        <w:spacing w:line="360" w:lineRule="auto"/>
        <w:rPr>
          <w:rFonts w:cs="仿宋" w:asciiTheme="minorEastAsia" w:hAnsiTheme="minorEastAsia"/>
          <w:color w:val="auto"/>
          <w:sz w:val="24"/>
        </w:rPr>
      </w:pPr>
    </w:p>
    <w:p>
      <w:pPr>
        <w:pStyle w:val="8"/>
        <w:rPr>
          <w:rFonts w:cs="仿宋" w:asciiTheme="minorEastAsia" w:hAnsiTheme="minorEastAsia"/>
          <w:color w:val="auto"/>
          <w:sz w:val="24"/>
          <w:szCs w:val="24"/>
        </w:rPr>
      </w:pPr>
    </w:p>
    <w:p>
      <w:pPr>
        <w:pStyle w:val="8"/>
        <w:jc w:val="center"/>
        <w:rPr>
          <w:rFonts w:cs="仿宋" w:asciiTheme="minorEastAsia" w:hAnsiTheme="minorEastAsia"/>
          <w:color w:val="auto"/>
          <w:sz w:val="24"/>
          <w:szCs w:val="24"/>
        </w:rPr>
      </w:pPr>
    </w:p>
    <w:p>
      <w:pPr>
        <w:spacing w:line="360" w:lineRule="auto"/>
        <w:jc w:val="center"/>
        <w:rPr>
          <w:rFonts w:hint="eastAsia" w:cs="仿宋" w:asciiTheme="minorEastAsia" w:hAnsiTheme="minorEastAsia"/>
          <w:color w:val="auto"/>
          <w:sz w:val="32"/>
          <w:szCs w:val="32"/>
          <w:lang w:eastAsia="zh-CN"/>
        </w:rPr>
      </w:pPr>
      <w:r>
        <w:rPr>
          <w:rFonts w:hint="eastAsia" w:cs="仿宋" w:asciiTheme="minorEastAsia" w:hAnsiTheme="minorEastAsia"/>
          <w:color w:val="auto"/>
          <w:sz w:val="32"/>
          <w:szCs w:val="32"/>
          <w:lang w:eastAsia="zh-CN"/>
        </w:rPr>
        <w:t>杭州临江环境能源有限公司</w:t>
      </w:r>
    </w:p>
    <w:p>
      <w:pPr>
        <w:spacing w:line="360" w:lineRule="auto"/>
        <w:jc w:val="center"/>
        <w:rPr>
          <w:rFonts w:cs="仿宋" w:asciiTheme="minorEastAsia" w:hAnsiTheme="minorEastAsia"/>
          <w:b/>
          <w:color w:val="auto"/>
          <w:sz w:val="24"/>
        </w:rPr>
      </w:pPr>
      <w:r>
        <w:rPr>
          <w:rFonts w:hint="default" w:cs="仿宋" w:asciiTheme="minorEastAsia" w:hAnsiTheme="minorEastAsia"/>
          <w:color w:val="auto"/>
          <w:sz w:val="32"/>
          <w:szCs w:val="32"/>
          <w:lang w:val="en-US"/>
        </w:rPr>
        <w:t>2023</w:t>
      </w:r>
      <w:r>
        <w:rPr>
          <w:rFonts w:hint="eastAsia" w:cs="仿宋" w:asciiTheme="minorEastAsia" w:hAnsiTheme="minorEastAsia"/>
          <w:color w:val="auto"/>
          <w:sz w:val="32"/>
          <w:szCs w:val="32"/>
        </w:rPr>
        <w:t>年</w:t>
      </w:r>
      <w:r>
        <w:rPr>
          <w:rFonts w:hint="default" w:cs="仿宋" w:asciiTheme="minorEastAsia" w:hAnsiTheme="minorEastAsia"/>
          <w:color w:val="auto"/>
          <w:sz w:val="32"/>
          <w:szCs w:val="32"/>
          <w:lang w:val="en-US"/>
        </w:rPr>
        <w:t>8</w:t>
      </w:r>
      <w:r>
        <w:rPr>
          <w:rFonts w:hint="eastAsia" w:cs="仿宋" w:asciiTheme="minorEastAsia" w:hAnsiTheme="minorEastAsia"/>
          <w:color w:val="auto"/>
          <w:sz w:val="32"/>
          <w:szCs w:val="32"/>
        </w:rPr>
        <w:t>月</w:t>
      </w:r>
      <w:r>
        <w:rPr>
          <w:rFonts w:hint="eastAsia" w:cs="仿宋" w:asciiTheme="minorEastAsia" w:hAnsiTheme="minorEastAsia"/>
          <w:color w:val="auto"/>
          <w:sz w:val="32"/>
          <w:szCs w:val="32"/>
          <w:lang w:val="en-US" w:eastAsia="zh-CN"/>
        </w:rPr>
        <w:t>28</w:t>
      </w:r>
      <w:r>
        <w:rPr>
          <w:rFonts w:hint="eastAsia" w:cs="仿宋" w:asciiTheme="minorEastAsia" w:hAnsiTheme="minorEastAsia"/>
          <w:color w:val="auto"/>
          <w:sz w:val="32"/>
          <w:szCs w:val="32"/>
        </w:rPr>
        <w:t>日</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lang w:val="en-US"/>
        </w:rPr>
      </w:pPr>
      <w:bookmarkStart w:id="1" w:name="_Toc28359002"/>
      <w:bookmarkStart w:id="2" w:name="_Toc28359079"/>
      <w:bookmarkStart w:id="3" w:name="_Toc35393790"/>
      <w:bookmarkStart w:id="4" w:name="_Toc35393621"/>
      <w:bookmarkStart w:id="5" w:name="_Hlk24379207"/>
      <w:r>
        <w:rPr>
          <w:rFonts w:hint="eastAsia" w:cs="仿宋" w:asciiTheme="minorEastAsia" w:hAnsiTheme="minorEastAsia"/>
          <w:b/>
          <w:bCs/>
          <w:color w:val="auto"/>
          <w:sz w:val="24"/>
        </w:rPr>
        <w:t>项目概况</w:t>
      </w:r>
      <w:r>
        <w:rPr>
          <w:rFonts w:hint="default" w:cs="仿宋" w:asciiTheme="minorEastAsia" w:hAnsiTheme="minorEastAsia"/>
          <w:b/>
          <w:bCs/>
          <w:color w:val="auto"/>
          <w:sz w:val="24"/>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u w:val="none"/>
        </w:rPr>
        <w:t>杭州临江环境能源有限公司</w:t>
      </w:r>
      <w:r>
        <w:rPr>
          <w:rFonts w:hint="eastAsia" w:cs="仿宋" w:asciiTheme="minorEastAsia" w:hAnsiTheme="minorEastAsia"/>
          <w:color w:val="auto"/>
          <w:sz w:val="24"/>
          <w:u w:val="none"/>
          <w:lang w:val="en-US" w:eastAsia="zh-CN"/>
        </w:rPr>
        <w:t>的</w:t>
      </w:r>
      <w:r>
        <w:rPr>
          <w:rFonts w:hint="default" w:cs="仿宋" w:asciiTheme="minorEastAsia" w:hAnsiTheme="minorEastAsia"/>
          <w:color w:val="auto"/>
          <w:sz w:val="24"/>
          <w:u w:val="single"/>
          <w:lang w:val="en-US"/>
        </w:rPr>
        <w:t xml:space="preserve">2023年临江公司黑匣子数据监测调试服务 </w:t>
      </w:r>
      <w:r>
        <w:rPr>
          <w:rFonts w:hint="eastAsia" w:cs="仿宋" w:asciiTheme="minorEastAsia" w:hAnsiTheme="minorEastAsia"/>
          <w:color w:val="auto"/>
          <w:sz w:val="24"/>
          <w:u w:val="single"/>
        </w:rPr>
        <w:t>采购项目</w:t>
      </w:r>
      <w:r>
        <w:rPr>
          <w:rFonts w:hint="eastAsia" w:cs="仿宋" w:asciiTheme="minorEastAsia" w:hAnsiTheme="minorEastAsia"/>
          <w:color w:val="auto"/>
          <w:sz w:val="24"/>
          <w:u w:val="none"/>
        </w:rPr>
        <w:t>已批准实施，资金自筹，</w:t>
      </w:r>
      <w:r>
        <w:rPr>
          <w:rFonts w:hint="eastAsia" w:cs="仿宋" w:asciiTheme="minorEastAsia" w:hAnsiTheme="minorEastAsia"/>
          <w:color w:val="auto"/>
          <w:sz w:val="24"/>
          <w:u w:val="none"/>
          <w:lang w:val="en-US" w:eastAsia="zh-CN"/>
        </w:rPr>
        <w:t>采购</w:t>
      </w:r>
      <w:r>
        <w:rPr>
          <w:rFonts w:hint="eastAsia" w:cs="仿宋" w:asciiTheme="minorEastAsia" w:hAnsiTheme="minorEastAsia"/>
          <w:color w:val="auto"/>
          <w:sz w:val="24"/>
          <w:u w:val="none"/>
        </w:rPr>
        <w:t>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u w:val="none"/>
        </w:rPr>
        <w:t>。项目已具备</w:t>
      </w:r>
      <w:r>
        <w:rPr>
          <w:rFonts w:hint="eastAsia" w:cs="仿宋" w:asciiTheme="minorEastAsia" w:hAnsiTheme="minorEastAsia"/>
          <w:color w:val="auto"/>
          <w:sz w:val="24"/>
          <w:u w:val="none"/>
          <w:lang w:eastAsia="zh-CN"/>
        </w:rPr>
        <w:t>采购</w:t>
      </w:r>
      <w:r>
        <w:rPr>
          <w:rFonts w:hint="eastAsia" w:cs="仿宋" w:asciiTheme="minorEastAsia" w:hAnsiTheme="minorEastAsia"/>
          <w:color w:val="auto"/>
          <w:sz w:val="24"/>
          <w:u w:val="none"/>
        </w:rPr>
        <w:t>条件，现对该项目进行</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。本</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公告通过中国招标投标公共服务平台（http://www.cebpubservice.com/）、浙江政府采购网（http://zfcg.czt.zj.gov.cn/）、</w:t>
      </w:r>
      <w:r>
        <w:rPr>
          <w:rFonts w:hint="eastAsia" w:cs="仿宋" w:asciiTheme="minorEastAsia" w:hAnsiTheme="minorEastAsia"/>
          <w:color w:val="auto"/>
          <w:sz w:val="24"/>
          <w:u w:val="none"/>
          <w:lang w:eastAsia="zh-CN"/>
        </w:rPr>
        <w:t>杭州市环境集团有限公司、</w:t>
      </w:r>
      <w:r>
        <w:rPr>
          <w:rFonts w:hint="eastAsia" w:cs="仿宋" w:asciiTheme="minorEastAsia" w:hAnsiTheme="minorEastAsia"/>
          <w:color w:val="auto"/>
          <w:sz w:val="24"/>
          <w:u w:val="none"/>
        </w:rPr>
        <w:t>杭州临江环境能源有限公司官网发布。欢迎对本项目有兴趣</w:t>
      </w:r>
      <w:r>
        <w:rPr>
          <w:rFonts w:hint="eastAsia" w:cs="仿宋" w:asciiTheme="minorEastAsia" w:hAnsiTheme="minorEastAsia"/>
          <w:color w:val="auto"/>
          <w:sz w:val="24"/>
          <w:u w:val="none"/>
          <w:lang w:eastAsia="zh-CN"/>
        </w:rPr>
        <w:t>且</w:t>
      </w:r>
      <w:r>
        <w:rPr>
          <w:rFonts w:hint="eastAsia" w:cs="仿宋" w:asciiTheme="minorEastAsia" w:hAnsiTheme="minorEastAsia"/>
          <w:color w:val="auto"/>
          <w:sz w:val="24"/>
          <w:u w:val="none"/>
        </w:rPr>
        <w:t>符合</w:t>
      </w:r>
      <w:r>
        <w:rPr>
          <w:rFonts w:hint="eastAsia" w:cs="仿宋" w:asciiTheme="minorEastAsia" w:hAnsiTheme="minorEastAsia"/>
          <w:color w:val="auto"/>
          <w:sz w:val="24"/>
          <w:u w:val="none"/>
          <w:lang w:eastAsia="zh-CN"/>
        </w:rPr>
        <w:t>资质条件的潜在供应商</w:t>
      </w:r>
      <w:r>
        <w:rPr>
          <w:rFonts w:hint="eastAsia" w:cs="仿宋" w:asciiTheme="minorEastAsia" w:hAnsiTheme="minorEastAsia"/>
          <w:color w:val="auto"/>
          <w:sz w:val="24"/>
          <w:u w:val="none"/>
        </w:rPr>
        <w:t>的参加</w:t>
      </w:r>
      <w:r>
        <w:rPr>
          <w:rFonts w:hint="eastAsia" w:cs="仿宋" w:asciiTheme="minorEastAsia" w:hAnsiTheme="minorEastAsia"/>
          <w:color w:val="auto"/>
          <w:sz w:val="24"/>
          <w:u w:val="none"/>
          <w:lang w:eastAsia="zh-CN"/>
        </w:rPr>
        <w:t>本次采购项目。</w:t>
      </w:r>
    </w:p>
    <w:p>
      <w:pPr>
        <w:pStyle w:val="4"/>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1.</w:t>
      </w:r>
      <w:r>
        <w:rPr>
          <w:rFonts w:hint="eastAsia" w:cs="仿宋" w:asciiTheme="minorEastAsia" w:hAnsiTheme="minorEastAsia"/>
          <w:b/>
          <w:bCs/>
          <w:color w:val="auto"/>
          <w:sz w:val="24"/>
        </w:rPr>
        <w:t>项目编号：</w:t>
      </w:r>
      <w:r>
        <w:rPr>
          <w:rFonts w:hint="default" w:cs="仿宋" w:asciiTheme="minorEastAsia" w:hAnsiTheme="minorEastAsia"/>
          <w:color w:val="auto"/>
          <w:sz w:val="24"/>
          <w:u w:val="single"/>
          <w:lang w:val="en-US"/>
        </w:rPr>
        <w:t>202308</w:t>
      </w:r>
      <w:r>
        <w:rPr>
          <w:rFonts w:hint="eastAsia" w:cs="仿宋" w:asciiTheme="minorEastAsia" w:hAnsiTheme="minorEastAsia"/>
          <w:color w:val="auto"/>
          <w:sz w:val="24"/>
          <w:u w:val="single"/>
          <w:lang w:val="en-US" w:eastAsia="zh-CN"/>
        </w:rPr>
        <w:t>010</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color w:val="auto"/>
          <w:sz w:val="24"/>
          <w:u w:val="single"/>
          <w:lang w:val="en-US"/>
        </w:rPr>
      </w:pPr>
      <w:r>
        <w:rPr>
          <w:rFonts w:hint="eastAsia" w:cs="仿宋" w:asciiTheme="minorEastAsia" w:hAnsiTheme="minorEastAsia"/>
          <w:b/>
          <w:bCs/>
          <w:color w:val="auto"/>
          <w:sz w:val="24"/>
          <w:lang w:val="en-US" w:eastAsia="zh-CN"/>
        </w:rPr>
        <w:t>2.</w:t>
      </w:r>
      <w:r>
        <w:rPr>
          <w:rFonts w:hint="eastAsia" w:cs="仿宋" w:asciiTheme="minorEastAsia" w:hAnsiTheme="minorEastAsia"/>
          <w:b/>
          <w:bCs/>
          <w:color w:val="auto"/>
          <w:sz w:val="24"/>
        </w:rPr>
        <w:t>项目名称：</w:t>
      </w:r>
      <w:r>
        <w:rPr>
          <w:rFonts w:hint="default" w:cs="仿宋" w:asciiTheme="minorEastAsia" w:hAnsiTheme="minorEastAsia"/>
          <w:color w:val="auto"/>
          <w:sz w:val="24"/>
          <w:u w:val="single"/>
          <w:lang w:val="en-US"/>
        </w:rPr>
        <w:t xml:space="preserve"> 2023年临江公司黑匣子数据监测调试服务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采购方式：</w:t>
      </w:r>
      <w:r>
        <w:rPr>
          <w:rFonts w:hint="eastAsia" w:cs="仿宋" w:asciiTheme="minorEastAsia" w:hAnsiTheme="minorEastAsia"/>
          <w:color w:val="auto"/>
          <w:sz w:val="24"/>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lang w:val="en-US" w:eastAsia="zh-CN"/>
        </w:rPr>
      </w:pPr>
      <w:r>
        <w:rPr>
          <w:rFonts w:hint="eastAsia" w:cs="仿宋" w:asciiTheme="minorEastAsia" w:hAnsiTheme="minorEastAsia"/>
          <w:b/>
          <w:bCs/>
          <w:color w:val="auto"/>
          <w:sz w:val="24"/>
          <w:lang w:val="en-US" w:eastAsia="zh-CN"/>
        </w:rPr>
        <w:t>4.</w:t>
      </w:r>
      <w:r>
        <w:rPr>
          <w:rFonts w:hint="eastAsia" w:cs="仿宋" w:asciiTheme="minorEastAsia" w:hAnsiTheme="minorEastAsia"/>
          <w:b/>
          <w:bCs/>
          <w:color w:val="auto"/>
          <w:sz w:val="24"/>
        </w:rPr>
        <w:t>最高限价：</w:t>
      </w:r>
      <w:r>
        <w:rPr>
          <w:rFonts w:hint="eastAsia" w:cs="仿宋" w:asciiTheme="minorEastAsia" w:hAnsiTheme="minorEastAsia"/>
          <w:color w:val="auto"/>
          <w:sz w:val="24"/>
          <w:u w:val="single"/>
        </w:rPr>
        <w:t xml:space="preserve"> </w:t>
      </w:r>
      <w:r>
        <w:rPr>
          <w:rFonts w:hint="default" w:cs="仿宋" w:asciiTheme="minorEastAsia" w:hAnsiTheme="minorEastAsia"/>
          <w:color w:val="auto"/>
          <w:sz w:val="24"/>
          <w:u w:val="single"/>
          <w:lang w:val="en-US" w:eastAsia="zh-CN"/>
        </w:rPr>
        <w:t>80000</w:t>
      </w:r>
      <w:r>
        <w:rPr>
          <w:rFonts w:hint="eastAsia" w:cs="仿宋" w:asciiTheme="minorEastAsia" w:hAnsiTheme="minorEastAsia"/>
          <w:color w:val="auto"/>
          <w:sz w:val="24"/>
          <w:u w:val="single"/>
          <w:lang w:val="en-US" w:eastAsia="zh-CN"/>
        </w:rPr>
        <w:t xml:space="preserve"> 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rPr>
      </w:pPr>
      <w:r>
        <w:rPr>
          <w:rFonts w:hint="eastAsia" w:cs="仿宋" w:asciiTheme="minorEastAsia" w:hAnsiTheme="minorEastAsia"/>
          <w:b/>
          <w:bCs/>
          <w:color w:val="auto"/>
          <w:sz w:val="24"/>
          <w:lang w:val="en-US" w:eastAsia="zh-CN"/>
        </w:rPr>
        <w:t>5.</w:t>
      </w:r>
      <w:r>
        <w:rPr>
          <w:rFonts w:hint="eastAsia" w:cs="仿宋" w:asciiTheme="minorEastAsia" w:hAnsiTheme="minorEastAsia"/>
          <w:b/>
          <w:bCs/>
          <w:color w:val="auto"/>
          <w:sz w:val="24"/>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rPr>
      </w:pPr>
      <w:r>
        <w:rPr>
          <w:rFonts w:hint="eastAsia" w:hAnsi="宋体" w:cs="宋体"/>
          <w:bCs/>
          <w:color w:val="auto"/>
          <w:sz w:val="24"/>
        </w:rPr>
        <w:t xml:space="preserve"> </w:t>
      </w:r>
      <w:r>
        <w:rPr>
          <w:rFonts w:hint="eastAsia" w:hAnsi="宋体" w:cs="宋体"/>
          <w:bCs/>
          <w:color w:val="auto"/>
          <w:sz w:val="24"/>
          <w:lang w:eastAsia="zh-CN"/>
        </w:rPr>
        <w:t>主要负责</w:t>
      </w:r>
      <w:r>
        <w:rPr>
          <w:rFonts w:hint="eastAsia" w:hAnsi="宋体" w:cs="宋体"/>
          <w:bCs/>
          <w:color w:val="auto"/>
          <w:sz w:val="24"/>
        </w:rPr>
        <w:t>DCS</w:t>
      </w:r>
      <w:r>
        <w:rPr>
          <w:rFonts w:hint="eastAsia" w:hAnsi="宋体" w:cs="宋体"/>
          <w:bCs/>
          <w:color w:val="auto"/>
          <w:sz w:val="24"/>
          <w:lang w:val="en-US" w:eastAsia="zh-CN"/>
        </w:rPr>
        <w:t>（艾默生ovation）</w:t>
      </w:r>
      <w:r>
        <w:rPr>
          <w:rFonts w:hint="eastAsia" w:hAnsi="宋体" w:cs="宋体"/>
          <w:bCs/>
          <w:color w:val="auto"/>
          <w:sz w:val="24"/>
        </w:rPr>
        <w:t>至垃圾焚烧炉“黑匣子”的数据通讯</w:t>
      </w:r>
      <w:r>
        <w:rPr>
          <w:rFonts w:hint="eastAsia" w:hAnsi="宋体" w:cs="宋体"/>
          <w:bCs/>
          <w:color w:val="auto"/>
          <w:sz w:val="24"/>
          <w:lang w:eastAsia="zh-CN"/>
        </w:rPr>
        <w:t>调试工作</w:t>
      </w:r>
      <w:r>
        <w:rPr>
          <w:rFonts w:hint="eastAsia" w:hAnsi="宋体" w:cs="宋体"/>
          <w:bCs/>
          <w:color w:val="auto"/>
          <w:sz w:val="24"/>
        </w:rPr>
        <w:t>，包含OPC站的测点配置和软件配置（IO清单详见附件）、路由器的配置、数据网闸穿越，以及和黑匣子的数据对接等工作，同时指导</w:t>
      </w:r>
      <w:r>
        <w:rPr>
          <w:rFonts w:hint="eastAsia" w:hAnsi="宋体" w:cs="宋体"/>
          <w:bCs/>
          <w:color w:val="auto"/>
          <w:sz w:val="24"/>
          <w:lang w:eastAsia="zh-CN"/>
        </w:rPr>
        <w:t>采购人</w:t>
      </w:r>
      <w:r>
        <w:rPr>
          <w:rFonts w:hint="eastAsia" w:hAnsi="宋体" w:cs="宋体"/>
          <w:bCs/>
          <w:color w:val="auto"/>
          <w:sz w:val="24"/>
        </w:rPr>
        <w:t>工程师后续可自行维护OPC站软件</w:t>
      </w:r>
      <w:r>
        <w:rPr>
          <w:rFonts w:hint="eastAsia" w:hAnsi="宋体" w:cs="宋体"/>
          <w:bCs/>
          <w:color w:val="auto"/>
          <w:sz w:val="24"/>
          <w:lang w:eastAsia="zh-CN"/>
        </w:rPr>
        <w:t>，实现</w:t>
      </w:r>
      <w:r>
        <w:rPr>
          <w:rFonts w:hint="eastAsia" w:hAnsi="宋体" w:cs="宋体"/>
          <w:bCs/>
          <w:color w:val="auto"/>
          <w:sz w:val="24"/>
          <w:lang w:val="en-US" w:eastAsia="zh-CN"/>
        </w:rPr>
        <w:t>D</w:t>
      </w:r>
      <w:r>
        <w:rPr>
          <w:rFonts w:hint="eastAsia" w:hAnsi="宋体" w:cs="宋体"/>
          <w:bCs/>
          <w:color w:val="auto"/>
          <w:sz w:val="24"/>
          <w:lang w:eastAsia="zh-CN"/>
        </w:rPr>
        <w:t>CS系统和垃圾焚烧炉“黑匣子”数据通讯。</w:t>
      </w:r>
      <w:r>
        <w:rPr>
          <w:rFonts w:hint="eastAsia" w:cs="仿宋" w:asciiTheme="minorEastAsia" w:hAnsiTheme="minorEastAsia"/>
          <w:color w:val="auto"/>
          <w:sz w:val="24"/>
        </w:rPr>
        <w:t>具体要求以询价通知书第三部分采购需求为准。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color w:val="auto"/>
          <w:sz w:val="24"/>
          <w:u w:val="none"/>
          <w:lang w:val="en-US" w:eastAsia="zh-CN"/>
        </w:rPr>
      </w:pPr>
      <w:r>
        <w:rPr>
          <w:rFonts w:hint="eastAsia" w:cs="仿宋" w:asciiTheme="minorEastAsia" w:hAnsiTheme="minorEastAsia"/>
          <w:b/>
          <w:bCs/>
          <w:color w:val="auto"/>
          <w:sz w:val="24"/>
          <w:lang w:val="en-US" w:eastAsia="zh-CN"/>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lang w:val="en-US" w:eastAsia="zh-CN"/>
        </w:rPr>
        <w:t xml:space="preserve">   一次性交付服务成果，在采购人发出调试通知后，中标人在7天内完成数据通讯调试工作。</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hAnsi="宋体" w:cs="宋体"/>
          <w:b/>
          <w:color w:val="auto"/>
          <w:sz w:val="24"/>
          <w:lang w:val="en-US" w:eastAsia="zh-CN"/>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bookmarkStart w:id="6" w:name="_Toc35393622"/>
      <w:bookmarkStart w:id="7" w:name="_Toc28359003"/>
      <w:bookmarkStart w:id="8" w:name="_Toc28359080"/>
      <w:bookmarkStart w:id="9" w:name="_Toc35393791"/>
      <w:r>
        <w:rPr>
          <w:rFonts w:hint="eastAsia" w:cs="仿宋" w:asciiTheme="minorEastAsia" w:hAnsiTheme="minorEastAsia"/>
          <w:b/>
          <w:bCs/>
          <w:color w:val="auto"/>
          <w:sz w:val="24"/>
        </w:rPr>
        <w:t>二、</w:t>
      </w:r>
      <w:r>
        <w:rPr>
          <w:rFonts w:hint="eastAsia" w:cs="仿宋" w:asciiTheme="minorEastAsia" w:hAnsiTheme="minorEastAsia"/>
          <w:b/>
          <w:bCs/>
          <w:color w:val="auto"/>
          <w:sz w:val="24"/>
          <w:lang w:eastAsia="zh-CN"/>
        </w:rPr>
        <w:t>供应商</w:t>
      </w:r>
      <w:r>
        <w:rPr>
          <w:rFonts w:hint="eastAsia" w:cs="仿宋" w:asciiTheme="minorEastAsia" w:hAnsiTheme="minorEastAsia"/>
          <w:b/>
          <w:bCs/>
          <w:color w:val="auto"/>
          <w:sz w:val="24"/>
        </w:rPr>
        <w:t>的资格要求：</w:t>
      </w:r>
      <w:bookmarkEnd w:id="6"/>
      <w:bookmarkEnd w:id="7"/>
      <w:bookmarkEnd w:id="8"/>
      <w:bookmarkEnd w:id="9"/>
      <w:bookmarkStart w:id="10" w:name="_Toc35393623"/>
      <w:bookmarkStart w:id="11" w:name="_Toc28359081"/>
      <w:bookmarkStart w:id="12" w:name="_Toc28359004"/>
      <w:bookmarkStart w:id="13" w:name="_Toc3539379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1.供应商必须是在中华人民共和国境内注册，具有独立法人资格和独立承担民事责任的能力，有能力提供相关</w:t>
      </w:r>
      <w:r>
        <w:rPr>
          <w:rFonts w:hint="eastAsia" w:cs="仿宋" w:asciiTheme="minorEastAsia" w:hAnsiTheme="minorEastAsia"/>
          <w:bCs/>
          <w:color w:val="auto"/>
          <w:sz w:val="24"/>
          <w:lang w:val="en-US" w:eastAsia="zh-CN"/>
        </w:rPr>
        <w:t>服务</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lang w:eastAsia="zh-CN"/>
        </w:rPr>
      </w:pPr>
      <w:r>
        <w:rPr>
          <w:rFonts w:hint="eastAsia" w:cs="仿宋" w:asciiTheme="minorEastAsia" w:hAnsiTheme="minorEastAsia"/>
          <w:bCs/>
          <w:color w:val="auto"/>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r>
        <w:rPr>
          <w:rFonts w:hint="eastAsia" w:cs="仿宋" w:asciiTheme="minorEastAsia" w:hAnsiTheme="minorEastAsia"/>
          <w:bCs/>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3.</w:t>
      </w:r>
      <w:r>
        <w:rPr>
          <w:rFonts w:hint="eastAsia" w:cs="仿宋" w:asciiTheme="minorEastAsia" w:hAnsiTheme="minorEastAsia"/>
          <w:bCs/>
          <w:color w:val="auto"/>
          <w:sz w:val="24"/>
          <w:lang w:eastAsia="zh-CN"/>
        </w:rPr>
        <w:t>业绩要求：</w:t>
      </w:r>
      <w:r>
        <w:rPr>
          <w:rFonts w:hint="eastAsia" w:cs="仿宋" w:asciiTheme="minorEastAsia" w:hAnsiTheme="minorEastAsia"/>
          <w:bCs/>
          <w:color w:val="auto"/>
          <w:sz w:val="24"/>
          <w:u w:val="single"/>
        </w:rPr>
        <w:t>供应商必须有自2018年1月1日起不少于</w:t>
      </w:r>
      <w:r>
        <w:rPr>
          <w:rFonts w:hint="default" w:cs="仿宋" w:asciiTheme="minorEastAsia" w:hAnsiTheme="minorEastAsia"/>
          <w:b/>
          <w:bCs w:val="0"/>
          <w:color w:val="auto"/>
          <w:sz w:val="24"/>
          <w:u w:val="single"/>
          <w:lang w:val="en-US" w:eastAsia="zh-CN"/>
        </w:rPr>
        <w:t>1</w:t>
      </w:r>
      <w:r>
        <w:rPr>
          <w:rFonts w:hint="eastAsia" w:cs="仿宋" w:asciiTheme="minorEastAsia" w:hAnsiTheme="minorEastAsia"/>
          <w:bCs/>
          <w:color w:val="auto"/>
          <w:sz w:val="24"/>
          <w:u w:val="single"/>
        </w:rPr>
        <w:t>个</w:t>
      </w:r>
      <w:r>
        <w:rPr>
          <w:rFonts w:hint="eastAsia" w:cs="仿宋" w:asciiTheme="minorEastAsia" w:hAnsiTheme="minorEastAsia"/>
          <w:bCs/>
          <w:color w:val="auto"/>
          <w:sz w:val="24"/>
          <w:u w:val="single"/>
          <w:lang w:val="en-US" w:eastAsia="zh-CN"/>
        </w:rPr>
        <w:t>与艾默生 ovation系统调试相关的</w:t>
      </w:r>
      <w:r>
        <w:rPr>
          <w:rFonts w:hint="eastAsia" w:cs="仿宋" w:asciiTheme="minorEastAsia" w:hAnsiTheme="minorEastAsia"/>
          <w:bCs/>
          <w:color w:val="auto"/>
          <w:sz w:val="24"/>
          <w:u w:val="single"/>
        </w:rPr>
        <w:t>业绩。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4.供应商不得为</w:t>
      </w:r>
      <w:r>
        <w:rPr>
          <w:rFonts w:hint="eastAsia" w:cs="仿宋" w:asciiTheme="minorEastAsia" w:hAnsiTheme="minorEastAsia"/>
          <w:bCs/>
          <w:color w:val="auto"/>
          <w:sz w:val="24"/>
          <w:lang w:eastAsia="zh-CN"/>
        </w:rPr>
        <w:t>杭州市环境集团有限公司或</w:t>
      </w:r>
      <w:r>
        <w:rPr>
          <w:rFonts w:hint="eastAsia" w:cs="仿宋" w:asciiTheme="minorEastAsia" w:hAnsiTheme="minorEastAsia"/>
          <w:bCs/>
          <w:color w:val="auto"/>
          <w:sz w:val="24"/>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 xml:space="preserve">5.供应商负责人为同一人或者存在控股、管理关系的不同单位，不得同时参加本项目。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6.供应商须提供其股东信息及出资比例信息。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u w:val="single"/>
          <w:lang w:val="en-US" w:eastAsia="zh-CN"/>
        </w:rPr>
      </w:pPr>
      <w:r>
        <w:rPr>
          <w:rFonts w:hint="default" w:cs="仿宋" w:asciiTheme="minorEastAsia" w:hAnsiTheme="minorEastAsia"/>
          <w:bCs/>
          <w:color w:val="auto"/>
          <w:sz w:val="24"/>
          <w:lang w:val="en-US"/>
        </w:rPr>
        <w:t>7.</w:t>
      </w:r>
      <w:r>
        <w:rPr>
          <w:rFonts w:hint="eastAsia" w:cs="仿宋" w:asciiTheme="minorEastAsia" w:hAnsiTheme="minorEastAsia"/>
          <w:bCs/>
          <w:color w:val="auto"/>
          <w:sz w:val="24"/>
          <w:lang w:val="en-US" w:eastAsia="zh-CN"/>
        </w:rPr>
        <w:t>本项目特定资格要求：</w:t>
      </w:r>
      <w:r>
        <w:rPr>
          <w:rFonts w:hint="eastAsia" w:cs="仿宋" w:asciiTheme="minorEastAsia" w:hAnsiTheme="minorEastAsia"/>
          <w:bCs/>
          <w:color w:val="auto"/>
          <w:sz w:val="24"/>
          <w:u w:val="single"/>
          <w:lang w:val="en-US" w:eastAsia="zh-CN"/>
        </w:rPr>
        <w:t xml:space="preserve">  </w:t>
      </w:r>
      <w:r>
        <w:rPr>
          <w:rFonts w:hint="eastAsia" w:cs="仿宋" w:asciiTheme="minorEastAsia" w:hAnsiTheme="minorEastAsia"/>
          <w:bCs/>
          <w:i w:val="0"/>
          <w:iCs w:val="0"/>
          <w:color w:val="auto"/>
          <w:sz w:val="24"/>
          <w:u w:val="single"/>
          <w:lang w:val="en-US" w:eastAsia="zh-CN"/>
        </w:rPr>
        <w:t>无</w:t>
      </w:r>
      <w:r>
        <w:rPr>
          <w:rFonts w:hint="eastAsia" w:cs="仿宋" w:asciiTheme="minorEastAsia" w:hAnsiTheme="minorEastAsia"/>
          <w:bCs/>
          <w:i/>
          <w:iCs/>
          <w:color w:val="auto"/>
          <w:sz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w:t>
      </w:r>
      <w:r>
        <w:rPr>
          <w:rFonts w:hint="eastAsia" w:cs="仿宋" w:asciiTheme="minorEastAsia" w:hAnsiTheme="minorEastAsia"/>
          <w:b/>
          <w:bCs/>
          <w:color w:val="auto"/>
          <w:sz w:val="24"/>
          <w:lang w:eastAsia="zh-CN"/>
        </w:rPr>
        <w:t>询价采购文件</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rPr>
      </w:pPr>
      <w:bookmarkStart w:id="14" w:name="_Toc35393793"/>
      <w:bookmarkStart w:id="15" w:name="_Toc28359005"/>
      <w:bookmarkStart w:id="16" w:name="_Toc35393624"/>
      <w:bookmarkStart w:id="17" w:name="_Toc28359082"/>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时间：</w:t>
      </w:r>
      <w:r>
        <w:rPr>
          <w:rFonts w:hint="eastAsia" w:cs="仿宋" w:asciiTheme="minorEastAsia" w:hAnsiTheme="minorEastAsia" w:eastAsiaTheme="minorEastAsia"/>
          <w:b w:val="0"/>
          <w:color w:val="auto"/>
          <w:sz w:val="24"/>
          <w:szCs w:val="24"/>
          <w:lang w:eastAsia="zh-CN"/>
        </w:rPr>
        <w:t>报价截止时间前。</w:t>
      </w:r>
      <w:r>
        <w:rPr>
          <w:rFonts w:hint="eastAsia" w:cs="仿宋" w:asciiTheme="minorEastAsia" w:hAnsiTheme="minorEastAsia" w:eastAsiaTheme="minorEastAsia"/>
          <w:b w:val="0"/>
          <w:color w:val="auto"/>
          <w:sz w:val="24"/>
          <w:szCs w:val="24"/>
        </w:rPr>
        <w:t xml:space="preserve">   </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lang w:val="en-US" w:eastAsia="zh-CN"/>
        </w:rPr>
        <w:t>2.</w:t>
      </w:r>
      <w:r>
        <w:rPr>
          <w:rFonts w:hint="eastAsia" w:cs="仿宋" w:asciiTheme="minorEastAsia" w:hAnsiTheme="minorEastAsia" w:eastAsiaTheme="minorEastAsia"/>
          <w:b w:val="0"/>
          <w:color w:val="auto"/>
          <w:sz w:val="24"/>
          <w:szCs w:val="24"/>
        </w:rPr>
        <w:t>地点（网址）：</w:t>
      </w:r>
      <w:r>
        <w:rPr>
          <w:rFonts w:hint="eastAsia" w:cs="仿宋" w:asciiTheme="minorEastAsia" w:hAnsiTheme="minorEastAsia" w:eastAsiaTheme="minorEastAsia"/>
          <w:b w:val="0"/>
          <w:color w:val="auto"/>
          <w:sz w:val="24"/>
          <w:szCs w:val="24"/>
          <w:lang w:eastAsia="zh-CN"/>
        </w:rPr>
        <w:t>杭州临江环境能源有限公司网站</w:t>
      </w:r>
      <w:r>
        <w:rPr>
          <w:rFonts w:hint="eastAsia" w:cs="仿宋" w:asciiTheme="minorEastAsia" w:hAnsiTheme="minorEastAsia" w:eastAsiaTheme="minorEastAsia"/>
          <w:b w:val="0"/>
          <w:color w:val="auto"/>
          <w:sz w:val="24"/>
          <w:szCs w:val="24"/>
        </w:rPr>
        <w:t>（https://www.ljhjny.com/notice.html）</w:t>
      </w:r>
      <w:r>
        <w:rPr>
          <w:rFonts w:hint="eastAsia" w:cs="仿宋" w:asciiTheme="minorEastAsia" w:hAnsiTheme="minorEastAsia" w:eastAsiaTheme="minorEastAsia"/>
          <w:b w:val="0"/>
          <w:color w:val="auto"/>
          <w:sz w:val="24"/>
          <w:szCs w:val="24"/>
          <w:lang w:eastAsia="zh-CN"/>
        </w:rPr>
        <w:t>。</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rPr>
        <w:t>3.方式：</w:t>
      </w:r>
      <w:r>
        <w:rPr>
          <w:rFonts w:hint="eastAsia" w:cs="仿宋" w:asciiTheme="minorEastAsia" w:hAnsiTheme="minorEastAsia" w:eastAsiaTheme="minorEastAsia"/>
          <w:b w:val="0"/>
          <w:color w:val="auto"/>
          <w:sz w:val="24"/>
          <w:szCs w:val="24"/>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lang w:eastAsia="zh-CN"/>
        </w:rPr>
      </w:pPr>
      <w:r>
        <w:rPr>
          <w:rFonts w:hint="eastAsia" w:cs="仿宋" w:asciiTheme="minorEastAsia" w:hAnsiTheme="minorEastAsia"/>
          <w:b w:val="0"/>
          <w:bCs w:val="0"/>
          <w:color w:val="auto"/>
          <w:sz w:val="24"/>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五</w:t>
      </w:r>
      <w:r>
        <w:rPr>
          <w:rFonts w:hint="eastAsia" w:cs="仿宋" w:asciiTheme="minorEastAsia" w:hAnsiTheme="minorEastAsia"/>
          <w:b/>
          <w:bCs/>
          <w:color w:val="auto"/>
          <w:sz w:val="24"/>
        </w:rPr>
        <w:t>、响应文件</w:t>
      </w:r>
      <w:r>
        <w:rPr>
          <w:rFonts w:hint="eastAsia" w:cs="仿宋" w:asciiTheme="minorEastAsia" w:hAnsiTheme="minorEastAsia"/>
          <w:b/>
          <w:bCs/>
          <w:color w:val="auto"/>
          <w:sz w:val="24"/>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3</w:t>
      </w:r>
      <w:r>
        <w:rPr>
          <w:rFonts w:hint="eastAsia" w:cs="仿宋" w:asciiTheme="minorEastAsia" w:hAnsiTheme="minorEastAsia"/>
          <w:color w:val="auto"/>
          <w:sz w:val="24"/>
          <w:u w:val="single"/>
        </w:rPr>
        <w:t>年</w:t>
      </w:r>
      <w:r>
        <w:rPr>
          <w:rFonts w:hint="eastAsia" w:cs="仿宋" w:asciiTheme="minorEastAsia" w:hAnsiTheme="minorEastAsia"/>
          <w:color w:val="auto"/>
          <w:sz w:val="24"/>
          <w:u w:val="single"/>
          <w:lang w:val="en-US" w:eastAsia="zh-CN"/>
        </w:rPr>
        <w:t>8</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31</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eastAsia="zh-CN"/>
        </w:rPr>
        <w:t>递交</w:t>
      </w:r>
      <w:r>
        <w:rPr>
          <w:rFonts w:hint="eastAsia" w:cs="仿宋" w:asciiTheme="minorEastAsia" w:hAnsiTheme="minorEastAsia"/>
          <w:color w:val="auto"/>
          <w:sz w:val="24"/>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cs="仿宋" w:asciiTheme="minorEastAsia" w:hAnsiTheme="minorEastAsia"/>
          <w:color w:val="auto"/>
          <w:sz w:val="24"/>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1</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邮寄封装要求：供应商除按照文件要求封装</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外，还需在快递外包装上</w:t>
      </w:r>
      <w:r>
        <w:rPr>
          <w:rFonts w:hint="eastAsia" w:cs="仿宋" w:asciiTheme="minorEastAsia" w:hAnsiTheme="minorEastAsia"/>
          <w:b/>
          <w:bCs/>
          <w:i w:val="0"/>
          <w:iCs w:val="0"/>
          <w:color w:val="auto"/>
          <w:sz w:val="28"/>
          <w:szCs w:val="28"/>
        </w:rPr>
        <w:t>醒目注明项目名称、询价编号，且注明联系人、联系人电话</w:t>
      </w:r>
      <w:r>
        <w:rPr>
          <w:rFonts w:hint="eastAsia" w:cs="仿宋" w:asciiTheme="minorEastAsia" w:hAnsiTheme="minorEastAsia"/>
          <w:i w:val="0"/>
          <w:iCs w:val="0"/>
          <w:color w:val="auto"/>
          <w:sz w:val="24"/>
        </w:rPr>
        <w:t>；</w:t>
      </w:r>
      <w:r>
        <w:rPr>
          <w:rFonts w:hint="eastAsia" w:cs="仿宋" w:asciiTheme="minorEastAsia" w:hAnsiTheme="minorEastAsia"/>
          <w:color w:val="auto"/>
          <w:sz w:val="24"/>
        </w:rPr>
        <w:t>快递包装务必牢固可靠，因包装原因出现影响</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完整性、密封性等后果由供应商自行负责</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4</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邮递递交截止时间：以邮寄签收时间为准，因邮寄原因导致</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r>
        <w:rPr>
          <w:rFonts w:hint="eastAsia" w:cs="仿宋" w:asciiTheme="minorEastAsia" w:hAnsiTheme="minorEastAsia"/>
          <w:b/>
          <w:bCs/>
          <w:color w:val="auto"/>
          <w:sz w:val="24"/>
          <w:lang w:eastAsia="zh-CN"/>
        </w:rPr>
        <w:t>六</w:t>
      </w:r>
      <w:r>
        <w:rPr>
          <w:rFonts w:hint="eastAsia" w:cs="仿宋" w:asciiTheme="minorEastAsia" w:hAnsiTheme="minorEastAsia"/>
          <w:b/>
          <w:bCs/>
          <w:color w:val="auto"/>
          <w:sz w:val="24"/>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3</w:t>
      </w:r>
      <w:r>
        <w:rPr>
          <w:rFonts w:hint="eastAsia" w:cs="仿宋" w:asciiTheme="minorEastAsia" w:hAnsiTheme="minorEastAsia"/>
          <w:bCs/>
          <w:color w:val="auto"/>
          <w:sz w:val="24"/>
          <w:u w:val="single"/>
        </w:rPr>
        <w:t>年</w:t>
      </w:r>
      <w:r>
        <w:rPr>
          <w:rFonts w:hint="eastAsia" w:cs="仿宋" w:asciiTheme="minorEastAsia" w:hAnsiTheme="minorEastAsia"/>
          <w:bCs/>
          <w:color w:val="auto"/>
          <w:sz w:val="24"/>
          <w:u w:val="single"/>
          <w:lang w:val="en-US" w:eastAsia="zh-CN"/>
        </w:rPr>
        <w:t>8</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31</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（1）本次询价开标采用线上和线下同时进行的方式，</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可参与现场开标，</w:t>
      </w:r>
      <w:r>
        <w:rPr>
          <w:rFonts w:hint="eastAsia" w:cs="仿宋" w:asciiTheme="minorEastAsia" w:hAnsiTheme="minorEastAsia"/>
          <w:color w:val="auto"/>
          <w:sz w:val="24"/>
          <w:lang w:eastAsia="zh-CN"/>
        </w:rPr>
        <w:t>或者</w:t>
      </w:r>
      <w:r>
        <w:rPr>
          <w:rFonts w:hint="eastAsia" w:cs="仿宋" w:asciiTheme="minorEastAsia" w:hAnsiTheme="minorEastAsia"/>
          <w:color w:val="auto"/>
          <w:sz w:val="24"/>
        </w:rPr>
        <w:t>线上参加“腾讯会议”形式参与线上现场开标。开标期间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代表通过“腾讯会议”保持全程在线直至开标结束。腾讯会议号在开标当日9:10之前在杭州临江环境能源有限公司网站公示，请各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（2）密封性检查：由本项目监管人负责查验</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密封性情况；</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代表对</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确认开标标录结果，各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在线回复确认标录结果完毕后（</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因故未能确认标录结果的，默认</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已确认开标结果），采购人打印开标标录，宣布开标会议结束，并负责保存“腾讯会议”录像。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（4）见证要求：开标期间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因未参与现场开标或者未参加线上直播，视为认可全过程和结果，不得提出异议。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s="仿宋" w:asciiTheme="minorEastAsia" w:hAnsiTheme="minorEastAsia"/>
          <w:color w:val="auto"/>
          <w:sz w:val="24"/>
        </w:rPr>
        <w:t>（5）异议处理：</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对开标过程有异议的，应在开标会议结束前通过“腾讯会议”在线上提出，采购人应现场予以答复，并做好记录。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lang w:eastAsia="zh-CN"/>
        </w:rPr>
      </w:pPr>
      <w:r>
        <w:rPr>
          <w:rFonts w:hint="eastAsia" w:cs="仿宋" w:asciiTheme="minorEastAsia" w:hAnsiTheme="minorEastAsia"/>
          <w:b/>
          <w:bCs/>
          <w:color w:val="auto"/>
          <w:sz w:val="24"/>
          <w:lang w:eastAsia="zh-CN"/>
        </w:rPr>
        <w:t>七</w:t>
      </w:r>
      <w:r>
        <w:rPr>
          <w:rFonts w:hint="eastAsia" w:cs="仿宋" w:asciiTheme="minorEastAsia" w:hAnsiTheme="minorEastAsia"/>
          <w:b/>
          <w:bCs/>
          <w:color w:val="auto"/>
          <w:sz w:val="24"/>
        </w:rPr>
        <w:t>、质疑</w:t>
      </w:r>
    </w:p>
    <w:p>
      <w:pPr>
        <w:spacing w:line="360" w:lineRule="auto"/>
        <w:jc w:val="left"/>
        <w:rPr>
          <w:rFonts w:hint="eastAsia" w:cs="仿宋" w:asciiTheme="minorEastAsia" w:hAnsiTheme="minorEastAsia"/>
          <w:color w:val="auto"/>
          <w:sz w:val="24"/>
        </w:rPr>
      </w:pP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lang w:eastAsia="zh-CN"/>
        </w:rPr>
        <w:t>供应商如认为本询价采购文件使自身的合法权益受到损害的，应于自公告之日起</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lang w:eastAsia="zh-CN"/>
        </w:rPr>
        <w:t>日内，</w:t>
      </w:r>
      <w:r>
        <w:rPr>
          <w:rFonts w:hint="eastAsia" w:cs="仿宋" w:asciiTheme="minorEastAsia" w:hAnsiTheme="minorEastAsia"/>
          <w:color w:val="auto"/>
          <w:sz w:val="24"/>
        </w:rPr>
        <w:t>以书面形式</w:t>
      </w:r>
      <w:r>
        <w:rPr>
          <w:rFonts w:hint="eastAsia" w:cs="仿宋" w:asciiTheme="minorEastAsia" w:hAnsiTheme="minorEastAsia"/>
          <w:color w:val="auto"/>
          <w:sz w:val="24"/>
          <w:lang w:eastAsia="zh-CN"/>
        </w:rPr>
        <w:t>按照本询价采购文件附件中质疑函范本要求制作质疑函</w:t>
      </w:r>
      <w:r>
        <w:rPr>
          <w:rFonts w:hint="eastAsia" w:cs="仿宋" w:asciiTheme="minorEastAsia" w:hAnsiTheme="minorEastAsia"/>
          <w:color w:val="auto"/>
          <w:sz w:val="24"/>
        </w:rPr>
        <w:t>向采购人</w:t>
      </w:r>
      <w:r>
        <w:rPr>
          <w:rFonts w:hint="eastAsia" w:cs="仿宋" w:asciiTheme="minorEastAsia" w:hAnsiTheme="minorEastAsia"/>
          <w:color w:val="auto"/>
          <w:sz w:val="24"/>
          <w:lang w:eastAsia="zh-CN"/>
        </w:rPr>
        <w:t>指定邮箱</w:t>
      </w:r>
      <w:r>
        <w:rPr>
          <w:rFonts w:hint="eastAsia" w:cs="仿宋" w:asciiTheme="minorEastAsia" w:hAnsiTheme="minorEastAsia"/>
          <w:color w:val="auto"/>
          <w:sz w:val="24"/>
          <w:u w:val="single"/>
          <w:lang w:eastAsia="zh-CN"/>
        </w:rPr>
        <w:t>ljgsbjzy@163.com</w:t>
      </w:r>
      <w:r>
        <w:rPr>
          <w:rFonts w:hint="eastAsia" w:cs="仿宋" w:asciiTheme="minorEastAsia" w:hAnsiTheme="minorEastAsia"/>
          <w:color w:val="auto"/>
          <w:sz w:val="24"/>
        </w:rPr>
        <w:t>提出质疑</w:t>
      </w:r>
      <w:r>
        <w:rPr>
          <w:rFonts w:hint="eastAsia" w:cs="仿宋" w:asciiTheme="minorEastAsia" w:hAnsiTheme="minorEastAsia"/>
          <w:color w:val="auto"/>
          <w:sz w:val="24"/>
          <w:lang w:eastAsia="zh-CN"/>
        </w:rPr>
        <w:t>，同时联系经本项目采购经办人员</w:t>
      </w:r>
      <w:r>
        <w:rPr>
          <w:rFonts w:hint="eastAsia" w:cs="仿宋" w:asciiTheme="minorEastAsia" w:hAnsiTheme="minorEastAsia"/>
          <w:color w:val="auto"/>
          <w:sz w:val="24"/>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lang w:eastAsia="zh-CN"/>
        </w:rPr>
      </w:pPr>
      <w:r>
        <w:rPr>
          <w:rFonts w:hint="eastAsia" w:cs="仿宋" w:asciiTheme="minorEastAsia" w:hAnsiTheme="minorEastAsia"/>
          <w:b/>
          <w:bCs/>
          <w:color w:val="auto"/>
          <w:sz w:val="24"/>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lang w:val="en-US" w:eastAsia="zh-CN"/>
        </w:rPr>
      </w:pPr>
      <w:r>
        <w:rPr>
          <w:rFonts w:hint="eastAsia" w:cs="仿宋" w:asciiTheme="minorEastAsia" w:hAnsiTheme="minorEastAsia"/>
          <w:color w:val="auto"/>
          <w:sz w:val="24"/>
          <w:lang w:eastAsia="zh-CN"/>
        </w:rPr>
        <w:t>经办</w:t>
      </w:r>
      <w:r>
        <w:rPr>
          <w:rFonts w:hint="eastAsia" w:cs="仿宋" w:asciiTheme="minorEastAsia" w:hAnsiTheme="minorEastAsia"/>
          <w:color w:val="auto"/>
          <w:sz w:val="24"/>
        </w:rPr>
        <w:t>联系人</w:t>
      </w:r>
      <w:r>
        <w:rPr>
          <w:rFonts w:hint="eastAsia" w:cs="仿宋" w:asciiTheme="minorEastAsia" w:hAnsiTheme="minorEastAsia"/>
          <w:color w:val="auto"/>
          <w:sz w:val="24"/>
          <w:lang w:eastAsia="zh-CN"/>
        </w:rPr>
        <w:t>：叶工</w:t>
      </w:r>
      <w:r>
        <w:rPr>
          <w:rFonts w:hint="eastAsia" w:cs="仿宋" w:asciiTheme="minorEastAsia" w:hAnsiTheme="minorEastAsia"/>
          <w:color w:val="auto"/>
          <w:sz w:val="24"/>
          <w:lang w:val="en-US" w:eastAsia="zh-CN"/>
        </w:rPr>
        <w:t xml:space="preserve">   </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 xml:space="preserve">18458245764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rPr>
      </w:pPr>
      <w:r>
        <w:rPr>
          <w:rFonts w:hint="eastAsia" w:cs="仿宋" w:asciiTheme="minorEastAsia" w:hAnsiTheme="minorEastAsia"/>
          <w:b/>
          <w:bCs/>
          <w:color w:val="auto"/>
          <w:sz w:val="24"/>
          <w:lang w:eastAsia="zh-CN"/>
        </w:rPr>
        <w:t>九、</w:t>
      </w:r>
      <w:r>
        <w:rPr>
          <w:rFonts w:hint="eastAsia" w:cs="仿宋" w:asciiTheme="minorEastAsia" w:hAnsiTheme="minorEastAsia"/>
          <w:b/>
          <w:bCs/>
          <w:color w:val="auto"/>
          <w:sz w:val="24"/>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lang w:eastAsia="zh-CN"/>
        </w:rPr>
        <w:t>联系人</w:t>
      </w:r>
      <w:r>
        <w:rPr>
          <w:rFonts w:hint="eastAsia" w:cs="仿宋" w:asciiTheme="minorEastAsia" w:hAnsiTheme="minorEastAsia"/>
          <w:color w:val="auto"/>
          <w:sz w:val="24"/>
        </w:rPr>
        <w:t xml:space="preserve">：李文拓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rPr>
        <w:t>联系电话：15636132687</w:t>
      </w:r>
    </w:p>
    <w:p>
      <w:pPr>
        <w:pageBreakBefore w:val="0"/>
        <w:widowControl w:val="0"/>
        <w:kinsoku/>
        <w:wordWrap/>
        <w:overflowPunct/>
        <w:topLinePunct w:val="0"/>
        <w:autoSpaceDE/>
        <w:autoSpaceDN/>
        <w:bidi w:val="0"/>
        <w:adjustRightInd/>
        <w:snapToGrid/>
        <w:spacing w:line="360" w:lineRule="auto"/>
        <w:ind w:firstLine="4800" w:firstLineChars="2000"/>
        <w:textAlignment w:val="auto"/>
        <w:rPr>
          <w:rFonts w:hint="eastAsia" w:cs="仿宋" w:asciiTheme="minorEastAsia" w:hAnsiTheme="minorEastAsia"/>
          <w:color w:val="auto"/>
          <w:sz w:val="24"/>
        </w:rPr>
      </w:pPr>
      <w:r>
        <w:rPr>
          <w:rFonts w:hint="eastAsia" w:cs="仿宋" w:asciiTheme="minorEastAsia" w:hAnsiTheme="minorEastAsia"/>
          <w:color w:val="auto"/>
          <w:sz w:val="24"/>
        </w:rPr>
        <w:t>杭州</w:t>
      </w:r>
      <w:r>
        <w:rPr>
          <w:rFonts w:hint="eastAsia" w:cs="仿宋" w:asciiTheme="minorEastAsia" w:hAnsiTheme="minorEastAsia"/>
          <w:color w:val="auto"/>
          <w:sz w:val="24"/>
          <w:lang w:eastAsia="zh-CN"/>
        </w:rPr>
        <w:t>临江环境能源</w:t>
      </w:r>
      <w:r>
        <w:rPr>
          <w:rFonts w:hint="eastAsia" w:cs="仿宋" w:asciiTheme="minorEastAsia" w:hAnsiTheme="minorEastAsia"/>
          <w:color w:val="auto"/>
          <w:sz w:val="24"/>
        </w:rPr>
        <w:t>有限公司</w:t>
      </w:r>
    </w:p>
    <w:p>
      <w:pPr>
        <w:pageBreakBefore w:val="0"/>
        <w:widowControl w:val="0"/>
        <w:kinsoku/>
        <w:wordWrap/>
        <w:overflowPunct/>
        <w:topLinePunct w:val="0"/>
        <w:autoSpaceDE/>
        <w:autoSpaceDN/>
        <w:bidi w:val="0"/>
        <w:adjustRightInd/>
        <w:snapToGrid/>
        <w:spacing w:line="360" w:lineRule="auto"/>
        <w:ind w:firstLine="6000" w:firstLineChars="2500"/>
        <w:textAlignment w:val="auto"/>
        <w:rPr>
          <w:rFonts w:hint="eastAsia" w:cs="仿宋" w:asciiTheme="minorEastAsia" w:hAnsiTheme="minorEastAsia"/>
          <w:b/>
          <w:bCs/>
          <w:color w:val="auto"/>
          <w:sz w:val="24"/>
        </w:rPr>
      </w:pPr>
      <w:r>
        <w:rPr>
          <w:rFonts w:hint="eastAsia" w:cs="仿宋" w:asciiTheme="minorEastAsia" w:hAnsiTheme="minorEastAsia"/>
          <w:color w:val="auto"/>
          <w:sz w:val="24"/>
          <w:lang w:val="en-US" w:eastAsia="zh-CN"/>
        </w:rPr>
        <w:t>2023</w:t>
      </w:r>
      <w:r>
        <w:rPr>
          <w:rFonts w:hint="default" w:cs="仿宋" w:asciiTheme="minorEastAsia" w:hAnsiTheme="minorEastAsia"/>
          <w:color w:val="auto"/>
          <w:sz w:val="24"/>
          <w:lang w:val="en-US"/>
        </w:rPr>
        <w:t>年</w:t>
      </w:r>
      <w:r>
        <w:rPr>
          <w:rFonts w:hint="eastAsia" w:cs="仿宋" w:asciiTheme="minorEastAsia" w:hAnsiTheme="minorEastAsia"/>
          <w:color w:val="auto"/>
          <w:sz w:val="24"/>
          <w:lang w:val="en-US" w:eastAsia="zh-CN"/>
        </w:rPr>
        <w:t>8月28</w:t>
      </w:r>
      <w:bookmarkStart w:id="498" w:name="_GoBack"/>
      <w:bookmarkEnd w:id="498"/>
      <w:r>
        <w:rPr>
          <w:rFonts w:hint="eastAsia" w:cs="仿宋" w:asciiTheme="minorEastAsia" w:hAnsiTheme="minorEastAsia"/>
          <w:color w:val="auto"/>
          <w:sz w:val="24"/>
        </w:rPr>
        <w:t>日</w:t>
      </w: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3"/>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6"/>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eastAsia="宋体" w:cs="宋体"/>
                <w:b/>
                <w:bCs w:val="0"/>
                <w:snapToGrid w:val="0"/>
                <w:color w:val="auto"/>
                <w:sz w:val="21"/>
                <w:szCs w:val="21"/>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snapToGrid w:val="0"/>
              <w:spacing w:line="400" w:lineRule="exact"/>
              <w:ind w:right="42" w:rightChars="20"/>
              <w:jc w:val="both"/>
              <w:rPr>
                <w:rFonts w:hint="eastAsia" w:ascii="宋体" w:hAnsi="宋体" w:eastAsia="宋体" w:cs="宋体"/>
                <w:color w:val="auto"/>
                <w:sz w:val="21"/>
                <w:szCs w:val="21"/>
              </w:rPr>
            </w:pPr>
            <w:r>
              <w:rPr>
                <w:rFonts w:hint="eastAsia" w:cs="宋体"/>
                <w:snapToGrid w:val="0"/>
                <w:color w:val="auto"/>
                <w:sz w:val="21"/>
                <w:szCs w:val="21"/>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6"/>
              <w:adjustRightInd w:val="0"/>
              <w:snapToGrid w:val="0"/>
              <w:spacing w:line="400" w:lineRule="exact"/>
              <w:jc w:val="center"/>
              <w:rPr>
                <w:rFonts w:hint="eastAsia" w:ascii="宋体" w:hAnsi="宋体" w:eastAsia="宋体" w:cs="宋体"/>
                <w:b/>
                <w:bCs w:val="0"/>
                <w:snapToGrid w:val="0"/>
                <w:color w:val="auto"/>
                <w:sz w:val="21"/>
                <w:szCs w:val="21"/>
                <w:lang w:eastAsia="zh-CN"/>
              </w:rPr>
            </w:pPr>
            <w:r>
              <w:rPr>
                <w:rFonts w:hint="eastAsia"/>
                <w:b/>
                <w:bCs/>
                <w:snapToGrid w:val="0"/>
                <w:color w:val="auto"/>
                <w:sz w:val="21"/>
                <w:szCs w:val="21"/>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 xml:space="preserve">供应商资格审查方式：  □资格预审  </w:t>
            </w:r>
            <w:r>
              <w:rPr>
                <w:rFonts w:hint="eastAsia"/>
                <w:snapToGrid w:val="0"/>
                <w:color w:val="auto"/>
                <w:sz w:val="21"/>
                <w:szCs w:val="21"/>
                <w:lang w:eastAsia="zh-CN"/>
              </w:rPr>
              <w:sym w:font="Wingdings 2" w:char="0052"/>
            </w:r>
            <w:r>
              <w:rPr>
                <w:rFonts w:hint="eastAsia"/>
                <w:snapToGrid w:val="0"/>
                <w:color w:val="auto"/>
                <w:sz w:val="21"/>
                <w:szCs w:val="21"/>
                <w:lang w:eastAsia="zh-CN"/>
              </w:rPr>
              <w:t>资格后审</w:t>
            </w:r>
          </w:p>
          <w:p>
            <w:pPr>
              <w:pStyle w:val="16"/>
              <w:snapToGrid w:val="0"/>
              <w:spacing w:line="400" w:lineRule="exact"/>
              <w:ind w:right="42" w:rightChars="20"/>
              <w:jc w:val="both"/>
              <w:rPr>
                <w:rFonts w:hint="eastAsia" w:ascii="宋体" w:hAnsi="宋体" w:eastAsia="宋体" w:cs="宋体"/>
                <w:snapToGrid w:val="0"/>
                <w:color w:val="auto"/>
                <w:sz w:val="21"/>
                <w:szCs w:val="21"/>
                <w:lang w:eastAsia="zh-CN"/>
              </w:rPr>
            </w:pPr>
            <w:r>
              <w:rPr>
                <w:rFonts w:hint="eastAsia"/>
                <w:snapToGrid w:val="0"/>
                <w:color w:val="auto"/>
                <w:sz w:val="21"/>
                <w:szCs w:val="21"/>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（1）分包：</w:t>
            </w:r>
            <w:r>
              <w:rPr>
                <w:rFonts w:hint="eastAsia"/>
                <w:snapToGrid w:val="0"/>
                <w:color w:val="auto"/>
                <w:szCs w:val="21"/>
                <w:lang w:eastAsia="zh-CN"/>
              </w:rPr>
              <w:t>□</w:t>
            </w:r>
            <w:r>
              <w:rPr>
                <w:rFonts w:hint="eastAsia"/>
                <w:snapToGrid w:val="0"/>
                <w:color w:val="auto"/>
                <w:sz w:val="21"/>
                <w:szCs w:val="21"/>
                <w:lang w:eastAsia="zh-CN"/>
              </w:rPr>
              <w:t xml:space="preserve">允许  </w:t>
            </w:r>
            <w:r>
              <w:rPr>
                <w:rFonts w:hint="eastAsia"/>
                <w:color w:val="auto"/>
                <w:szCs w:val="21"/>
                <w:lang w:bidi="ar"/>
              </w:rPr>
              <w:sym w:font="Wingdings" w:char="00FE"/>
            </w:r>
            <w:r>
              <w:rPr>
                <w:rFonts w:hint="eastAsia"/>
                <w:snapToGrid w:val="0"/>
                <w:color w:val="auto"/>
                <w:sz w:val="21"/>
                <w:szCs w:val="21"/>
                <w:lang w:eastAsia="zh-CN"/>
              </w:rPr>
              <w:t>不允许</w:t>
            </w:r>
          </w:p>
          <w:p>
            <w:pPr>
              <w:pStyle w:val="16"/>
              <w:snapToGrid w:val="0"/>
              <w:spacing w:line="400" w:lineRule="exact"/>
              <w:ind w:right="42" w:rightChars="20"/>
              <w:jc w:val="both"/>
              <w:rPr>
                <w:rFonts w:hint="eastAsia" w:ascii="宋体" w:hAnsi="宋体" w:eastAsia="宋体" w:cs="宋体"/>
                <w:color w:val="auto"/>
                <w:sz w:val="21"/>
                <w:szCs w:val="21"/>
              </w:rPr>
            </w:pPr>
            <w:r>
              <w:rPr>
                <w:rFonts w:hint="eastAsia"/>
                <w:snapToGrid w:val="0"/>
                <w:color w:val="auto"/>
                <w:sz w:val="21"/>
                <w:szCs w:val="21"/>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不要求提供。</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B要求提供。</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lang w:eastAsia="zh-CN"/>
              </w:rPr>
              <w:t>潜在供应商</w:t>
            </w:r>
            <w:r>
              <w:rPr>
                <w:rFonts w:hint="eastAsia" w:ascii="宋体" w:hAnsi="宋体" w:eastAsia="宋体" w:cs="宋体"/>
                <w:color w:val="auto"/>
                <w:sz w:val="21"/>
                <w:szCs w:val="21"/>
              </w:rPr>
              <w:t>需要提供</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1"/>
                <w:szCs w:val="21"/>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hint="eastAsia" w:ascii="宋体" w:hAnsi="宋体" w:eastAsia="宋体" w:cs="宋体"/>
                <w:b/>
                <w:bCs w:val="0"/>
                <w:color w:val="auto"/>
                <w:sz w:val="21"/>
                <w:szCs w:val="21"/>
              </w:rPr>
            </w:pPr>
            <w:r>
              <w:rPr>
                <w:rFonts w:hint="eastAsia" w:ascii="宋体" w:hAnsi="宋体" w:eastAsia="宋体" w:cs="宋体"/>
                <w:b/>
                <w:bCs/>
                <w:color w:val="auto"/>
                <w:sz w:val="21"/>
                <w:szCs w:val="21"/>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lang w:eastAsia="zh-CN"/>
              </w:rPr>
            </w:pPr>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w:t>
            </w:r>
            <w:r>
              <w:rPr>
                <w:rFonts w:hint="eastAsia" w:ascii="宋体" w:hAnsi="宋体" w:eastAsia="宋体" w:cs="宋体"/>
                <w:color w:val="auto"/>
                <w:sz w:val="21"/>
                <w:szCs w:val="21"/>
                <w:lang w:eastAsia="zh-CN"/>
              </w:rPr>
              <w:t>询价保证金</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w:t>
            </w:r>
            <w:r>
              <w:rPr>
                <w:rFonts w:hint="eastAsia" w:ascii="宋体" w:hAnsi="宋体" w:eastAsia="宋体" w:cs="宋体"/>
                <w:color w:val="auto"/>
                <w:sz w:val="21"/>
                <w:szCs w:val="21"/>
                <w:lang w:eastAsia="zh-CN"/>
              </w:rPr>
              <w:t>询价保证金</w:t>
            </w:r>
            <w:r>
              <w:rPr>
                <w:rFonts w:hint="eastAsia" w:ascii="宋体" w:hAnsi="宋体" w:eastAsia="宋体" w:cs="宋体"/>
                <w:color w:val="auto"/>
                <w:kern w:val="0"/>
                <w:sz w:val="21"/>
                <w:szCs w:val="21"/>
              </w:rPr>
              <w:t>。</w:t>
            </w:r>
          </w:p>
          <w:p>
            <w:pPr>
              <w:numPr>
                <w:ilvl w:val="0"/>
                <w:numId w:val="0"/>
              </w:numPr>
              <w:spacing w:line="360" w:lineRule="auto"/>
              <w:jc w:val="both"/>
              <w:outlineLvl w:val="1"/>
              <w:rPr>
                <w:rFonts w:hint="eastAsia" w:ascii="宋体" w:hAnsi="宋体" w:eastAsia="宋体" w:cs="宋体"/>
                <w:b/>
                <w:bCs/>
                <w:color w:val="auto"/>
                <w:sz w:val="21"/>
                <w:szCs w:val="21"/>
              </w:rPr>
            </w:pPr>
            <w:r>
              <w:rPr>
                <w:rFonts w:hint="eastAsia" w:ascii="宋体" w:hAnsi="宋体" w:eastAsia="宋体" w:cs="宋体"/>
                <w:color w:val="auto"/>
                <w:sz w:val="21"/>
                <w:szCs w:val="21"/>
              </w:rPr>
              <w:t>本</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项目投标保证金为</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元，投标人应在投标截止日前以电汇或网银转账方式缴纳至杭州临江环境能源有限公司。同时将银行缴款凭证复印件作为投标文件组成部分。</w:t>
            </w:r>
            <w:r>
              <w:rPr>
                <w:rFonts w:hint="eastAsia" w:ascii="宋体" w:hAnsi="宋体" w:eastAsia="宋体" w:cs="宋体"/>
                <w:b/>
                <w:bCs/>
                <w:color w:val="auto"/>
                <w:sz w:val="21"/>
                <w:szCs w:val="21"/>
              </w:rPr>
              <w:t>须注明：</w:t>
            </w:r>
            <w:r>
              <w:rPr>
                <w:rFonts w:hint="eastAsia" w:ascii="宋体" w:hAnsi="宋体" w:eastAsia="宋体" w:cs="宋体"/>
                <w:b/>
                <w:bCs/>
                <w:color w:val="auto"/>
                <w:sz w:val="21"/>
                <w:szCs w:val="21"/>
                <w:lang w:val="en-US" w:eastAsia="zh-CN"/>
              </w:rPr>
              <w:t xml:space="preserve"> </w:t>
            </w:r>
            <w:r>
              <w:rPr>
                <w:rFonts w:hint="default" w:ascii="宋体" w:hAnsi="宋体" w:eastAsia="宋体" w:cs="宋体"/>
                <w:b/>
                <w:bCs/>
                <w:color w:val="auto"/>
                <w:sz w:val="21"/>
                <w:szCs w:val="21"/>
                <w:u w:val="single"/>
                <w:lang w:val="en-US" w:eastAsia="zh-CN"/>
              </w:rPr>
              <w:t xml:space="preserve"> 2023年临江公司黑匣子数据监测调试服务</w:t>
            </w:r>
            <w:r>
              <w:rPr>
                <w:rFonts w:hint="eastAsia" w:ascii="宋体" w:hAnsi="宋体" w:eastAsia="宋体" w:cs="宋体"/>
                <w:b/>
                <w:bCs/>
                <w:color w:val="auto"/>
                <w:sz w:val="21"/>
                <w:szCs w:val="21"/>
                <w:lang w:eastAsia="zh-CN"/>
              </w:rPr>
              <w:t>询价保证金</w:t>
            </w:r>
          </w:p>
          <w:p>
            <w:pPr>
              <w:pStyle w:val="17"/>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户    名：杭州临江环境能源有限公司</w:t>
            </w:r>
          </w:p>
          <w:p>
            <w:pPr>
              <w:pStyle w:val="17"/>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开户银行：杭州银行大江东支行</w:t>
            </w:r>
          </w:p>
          <w:p>
            <w:pPr>
              <w:spacing w:line="360" w:lineRule="auto"/>
              <w:jc w:val="both"/>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8"/>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5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49573340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sdt>
                  <w:sdtPr>
                    <w:rPr>
                      <w:rFonts w:hint="eastAsia" w:ascii="宋体" w:hAnsi="宋体" w:eastAsia="宋体" w:cs="宋体"/>
                      <w:color w:val="auto"/>
                      <w:kern w:val="0"/>
                      <w:sz w:val="21"/>
                      <w:szCs w:val="21"/>
                    </w:rPr>
                    <w:id w:val="60"/>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1740717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62"/>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sdt>
                  <w:sdtPr>
                    <w:rPr>
                      <w:rFonts w:hint="eastAsia" w:ascii="宋体" w:hAnsi="宋体" w:eastAsia="宋体" w:cs="宋体"/>
                      <w:color w:val="auto"/>
                      <w:kern w:val="0"/>
                      <w:sz w:val="21"/>
                      <w:szCs w:val="21"/>
                    </w:rPr>
                    <w:id w:val="63"/>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B组织。</w:t>
            </w:r>
          </w:p>
          <w:p>
            <w:pPr>
              <w:snapToGrid w:val="0"/>
              <w:spacing w:line="360" w:lineRule="auto"/>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rPr>
              <w:t>（1）在评审时安排供应商进行方案讲解演示。每个供应商时间不超过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分钟，讲解次序以响应文件解密时间先后次序为准，讲解演示人员不超过</w:t>
            </w:r>
            <w:r>
              <w:rPr>
                <w:rFonts w:hint="eastAsia" w:ascii="宋体" w:hAnsi="宋体" w:eastAsia="宋体" w:cs="宋体"/>
                <w:color w:val="auto"/>
                <w:kern w:val="0"/>
                <w:sz w:val="21"/>
                <w:szCs w:val="21"/>
                <w:u w:val="single"/>
              </w:rPr>
              <w:t>3</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rPr>
              <w:t>人。讲解演示结束后按要求解答</w:t>
            </w:r>
            <w:r>
              <w:rPr>
                <w:rFonts w:hint="eastAsia" w:ascii="宋体" w:hAnsi="宋体" w:eastAsia="宋体" w:cs="宋体"/>
                <w:color w:val="auto"/>
                <w:kern w:val="0"/>
                <w:sz w:val="21"/>
                <w:szCs w:val="21"/>
                <w:lang w:eastAsia="zh-CN"/>
              </w:rPr>
              <w:t>询价评标小组</w:t>
            </w:r>
            <w:r>
              <w:rPr>
                <w:rFonts w:hint="eastAsia" w:ascii="宋体" w:hAnsi="宋体" w:eastAsia="宋体" w:cs="宋体"/>
                <w:color w:val="auto"/>
                <w:kern w:val="0"/>
                <w:sz w:val="21"/>
                <w:szCs w:val="21"/>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lang w:val="zh-CN"/>
              </w:rPr>
              <w:t>响应报价函</w:t>
            </w:r>
            <w:r>
              <w:rPr>
                <w:rFonts w:hint="eastAsia" w:ascii="宋体" w:hAnsi="宋体" w:eastAsia="宋体" w:cs="宋体"/>
                <w:color w:val="auto"/>
                <w:sz w:val="21"/>
                <w:szCs w:val="21"/>
              </w:rPr>
              <w:t>是报价的唯一载体</w:t>
            </w:r>
            <w:r>
              <w:rPr>
                <w:rFonts w:hint="eastAsia" w:ascii="宋体" w:hAnsi="宋体" w:eastAsia="宋体" w:cs="宋体"/>
                <w:b/>
                <w:bCs/>
                <w:color w:val="auto"/>
                <w:sz w:val="21"/>
                <w:szCs w:val="21"/>
              </w:rPr>
              <w:t>，如供应商填写的报价</w:t>
            </w:r>
            <w:r>
              <w:rPr>
                <w:rFonts w:hint="eastAsia" w:ascii="宋体" w:hAnsi="宋体" w:eastAsia="宋体" w:cs="宋体"/>
                <w:b/>
                <w:bCs/>
                <w:color w:val="auto"/>
                <w:sz w:val="21"/>
                <w:szCs w:val="21"/>
                <w:lang w:eastAsia="zh-CN"/>
              </w:rPr>
              <w:t>函</w:t>
            </w:r>
            <w:r>
              <w:rPr>
                <w:rFonts w:hint="eastAsia" w:ascii="宋体" w:hAnsi="宋体" w:eastAsia="宋体" w:cs="宋体"/>
                <w:b/>
                <w:bCs/>
                <w:color w:val="auto"/>
                <w:sz w:val="21"/>
                <w:szCs w:val="21"/>
              </w:rPr>
              <w:t>与响应文件中</w:t>
            </w:r>
            <w:r>
              <w:rPr>
                <w:rFonts w:hint="eastAsia" w:ascii="宋体" w:hAnsi="宋体" w:eastAsia="宋体" w:cs="宋体"/>
                <w:b/>
                <w:bCs/>
                <w:color w:val="auto"/>
                <w:sz w:val="21"/>
                <w:szCs w:val="21"/>
                <w:lang w:val="zh-CN"/>
              </w:rPr>
              <w:t>响应报价明细表</w:t>
            </w:r>
            <w:r>
              <w:rPr>
                <w:rFonts w:hint="eastAsia" w:ascii="宋体" w:hAnsi="宋体" w:eastAsia="宋体" w:cs="宋体"/>
                <w:b/>
                <w:bCs/>
                <w:color w:val="auto"/>
                <w:sz w:val="21"/>
                <w:szCs w:val="21"/>
              </w:rPr>
              <w:t>不一致的，以</w:t>
            </w:r>
            <w:r>
              <w:rPr>
                <w:rFonts w:hint="eastAsia" w:ascii="宋体" w:hAnsi="宋体" w:eastAsia="宋体" w:cs="宋体"/>
                <w:b/>
                <w:bCs/>
                <w:color w:val="auto"/>
                <w:sz w:val="21"/>
                <w:szCs w:val="21"/>
                <w:lang w:val="zh-CN"/>
              </w:rPr>
              <w:t>响应报价函</w:t>
            </w:r>
            <w:r>
              <w:rPr>
                <w:rFonts w:hint="eastAsia" w:ascii="宋体" w:hAnsi="宋体" w:eastAsia="宋体" w:cs="宋体"/>
                <w:b/>
                <w:bCs/>
                <w:color w:val="auto"/>
                <w:sz w:val="21"/>
                <w:szCs w:val="21"/>
              </w:rPr>
              <w:t>为准。</w:t>
            </w:r>
            <w:r>
              <w:rPr>
                <w:rFonts w:hint="eastAsia" w:ascii="宋体" w:hAnsi="宋体" w:eastAsia="宋体" w:cs="宋体"/>
                <w:color w:val="auto"/>
                <w:kern w:val="0"/>
                <w:sz w:val="21"/>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rFonts w:hint="eastAsia"/>
                <w:color w:val="auto"/>
              </w:rPr>
            </w:pPr>
            <w:r>
              <w:rPr>
                <w:rFonts w:hint="eastAsia" w:ascii="宋体" w:hAnsi="宋体" w:eastAsia="宋体" w:cs="宋体"/>
                <w:b/>
                <w:color w:val="auto"/>
                <w:kern w:val="0"/>
                <w:sz w:val="21"/>
                <w:szCs w:val="21"/>
                <w:lang w:val="zh-CN"/>
              </w:rPr>
              <w:t>响应无效情形，详见</w:t>
            </w:r>
            <w:r>
              <w:rPr>
                <w:rFonts w:hint="eastAsia"/>
                <w:color w:val="auto"/>
                <w:lang w:eastAsia="zh-CN"/>
              </w:rPr>
              <w:t>“第四部分 《评审方法》</w:t>
            </w:r>
            <w:r>
              <w:rPr>
                <w:rFonts w:hint="eastAsia"/>
                <w:color w:val="auto"/>
              </w:rPr>
              <w:t>”</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评</w:t>
            </w:r>
            <w:r>
              <w:rPr>
                <w:rFonts w:hint="eastAsia" w:ascii="宋体" w:hAnsi="宋体" w:cs="宋体"/>
                <w:b/>
                <w:bCs w:val="0"/>
                <w:snapToGrid w:val="0"/>
                <w:color w:val="auto"/>
                <w:kern w:val="0"/>
                <w:szCs w:val="21"/>
                <w:lang w:eastAsia="zh-CN"/>
              </w:rPr>
              <w:t>审方</w:t>
            </w:r>
            <w:r>
              <w:rPr>
                <w:rFonts w:hint="eastAsia" w:ascii="宋体" w:hAnsi="宋体" w:cs="宋体"/>
                <w:b/>
                <w:bCs w:val="0"/>
                <w:snapToGrid w:val="0"/>
                <w:color w:val="auto"/>
                <w:kern w:val="0"/>
                <w:szCs w:val="21"/>
              </w:rPr>
              <w:t>法</w:t>
            </w:r>
          </w:p>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val="0"/>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rPr>
                <w:rFonts w:hint="eastAsia"/>
                <w:color w:val="auto"/>
              </w:rPr>
            </w:pPr>
            <w:r>
              <w:rPr>
                <w:rFonts w:hint="eastAsia" w:ascii="宋体" w:hAnsi="宋体" w:cs="宋体"/>
                <w:color w:val="auto"/>
                <w:kern w:val="0"/>
                <w:szCs w:val="21"/>
                <w:lang w:bidi="ar"/>
              </w:rPr>
              <w:sym w:font="Wingdings" w:char="00A8"/>
            </w:r>
            <w:r>
              <w:rPr>
                <w:rFonts w:hint="eastAsia"/>
                <w:color w:val="auto"/>
              </w:rPr>
              <w:t>综合评分法。</w:t>
            </w:r>
          </w:p>
          <w:p>
            <w:pPr>
              <w:autoSpaceDE w:val="0"/>
              <w:autoSpaceDN w:val="0"/>
              <w:adjustRightInd w:val="0"/>
              <w:snapToGrid w:val="0"/>
              <w:spacing w:line="320" w:lineRule="exact"/>
              <w:rPr>
                <w:rFonts w:hint="eastAsia"/>
                <w:color w:val="auto"/>
              </w:rPr>
            </w:pPr>
            <w:r>
              <w:rPr>
                <w:rFonts w:hint="eastAsia" w:ascii="宋体" w:hAnsi="宋体" w:cs="宋体"/>
                <w:color w:val="auto"/>
                <w:kern w:val="0"/>
                <w:szCs w:val="21"/>
                <w:lang w:bidi="ar"/>
              </w:rPr>
              <w:sym w:font="Wingdings" w:char="00FE"/>
            </w:r>
            <w:r>
              <w:rPr>
                <w:rFonts w:hint="eastAsia"/>
                <w:color w:val="auto"/>
              </w:rPr>
              <w:t>经评审后最低投标价法。</w:t>
            </w:r>
          </w:p>
          <w:p>
            <w:pPr>
              <w:autoSpaceDE w:val="0"/>
              <w:autoSpaceDN w:val="0"/>
              <w:adjustRightInd w:val="0"/>
              <w:snapToGrid w:val="0"/>
              <w:spacing w:line="320" w:lineRule="exact"/>
              <w:rPr>
                <w:rFonts w:hint="eastAsia" w:ascii="宋体" w:hAnsi="宋体" w:eastAsia="宋体" w:cs="宋体"/>
                <w:b/>
                <w:color w:val="auto"/>
                <w:kern w:val="0"/>
                <w:sz w:val="21"/>
                <w:szCs w:val="21"/>
              </w:rPr>
            </w:pPr>
            <w:r>
              <w:rPr>
                <w:rFonts w:hint="eastAsia"/>
                <w:color w:val="auto"/>
              </w:rPr>
              <w:t>否决条款：详见</w:t>
            </w:r>
            <w:r>
              <w:rPr>
                <w:rFonts w:hint="eastAsia"/>
                <w:color w:val="auto"/>
                <w:lang w:eastAsia="zh-CN"/>
              </w:rPr>
              <w:t>询价采购文件“第四部分 《评审方法》</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履约保证金金额：</w:t>
            </w:r>
            <w:r>
              <w:rPr>
                <w:rFonts w:hint="eastAsia" w:ascii="宋体" w:hAnsi="宋体" w:cs="宋体"/>
                <w:color w:val="auto"/>
                <w:kern w:val="2"/>
                <w:sz w:val="21"/>
                <w:szCs w:val="24"/>
                <w:lang w:val="en-US"/>
              </w:rPr>
              <w:t>约合同价的</w:t>
            </w:r>
            <w:r>
              <w:rPr>
                <w:rFonts w:ascii="宋体" w:hAnsi="宋体" w:cs="宋体"/>
                <w:color w:val="auto"/>
                <w:kern w:val="2"/>
                <w:sz w:val="21"/>
                <w:szCs w:val="24"/>
                <w:lang w:val="en-US"/>
              </w:rPr>
              <w:t>5</w:t>
            </w:r>
            <w:r>
              <w:rPr>
                <w:rFonts w:hint="eastAsia" w:ascii="宋体" w:hAnsi="宋体" w:cs="宋体"/>
                <w:color w:val="auto"/>
                <w:kern w:val="2"/>
                <w:sz w:val="21"/>
                <w:szCs w:val="24"/>
                <w:lang w:val="en-US"/>
              </w:rPr>
              <w:t>%</w:t>
            </w:r>
          </w:p>
          <w:p>
            <w:pPr>
              <w:pStyle w:val="18"/>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履约保证金缴纳形式：电汇/转账</w:t>
            </w:r>
          </w:p>
          <w:p>
            <w:pPr>
              <w:pStyle w:val="18"/>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履约保证金缴纳时间：中标通知书领取之后，合同签订之前</w:t>
            </w:r>
          </w:p>
          <w:p>
            <w:pPr>
              <w:pStyle w:val="18"/>
              <w:snapToGrid w:val="0"/>
              <w:spacing w:after="0" w:line="400" w:lineRule="exact"/>
              <w:ind w:left="0" w:leftChars="0" w:firstLine="0" w:firstLineChars="0"/>
              <w:jc w:val="left"/>
              <w:rPr>
                <w:rFonts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履约保证金接收人：杭州临江环境能源有限公司</w:t>
            </w:r>
          </w:p>
          <w:p>
            <w:pPr>
              <w:pStyle w:val="18"/>
              <w:snapToGrid w:val="0"/>
              <w:spacing w:after="0" w:line="400" w:lineRule="exact"/>
              <w:ind w:left="0" w:leftChars="0" w:firstLine="0" w:firstLineChars="0"/>
              <w:jc w:val="left"/>
              <w:rPr>
                <w:rFonts w:ascii="宋体" w:hAnsi="宋体" w:cs="宋体"/>
                <w:color w:val="auto"/>
              </w:rPr>
            </w:pPr>
            <w:r>
              <w:rPr>
                <w:rFonts w:hint="eastAsia" w:ascii="宋体" w:hAnsi="宋体" w:cs="宋体"/>
                <w:b w:val="0"/>
                <w:bCs w:val="0"/>
                <w:color w:val="auto"/>
                <w:kern w:val="2"/>
                <w:sz w:val="21"/>
                <w:szCs w:val="24"/>
                <w:lang w:val="en-US"/>
              </w:rPr>
              <w:t>履约保证金有效期限：履约保证金将在本项目合同到期或终止后，扣除中标人应承担的违约金、损失赔偿金等款项后经中标人申请后无息退还。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是否分册装订：</w:t>
            </w:r>
          </w:p>
          <w:p>
            <w:pPr>
              <w:pStyle w:val="16"/>
              <w:snapToGrid w:val="0"/>
              <w:spacing w:line="400" w:lineRule="exact"/>
              <w:ind w:right="42" w:rightChars="20"/>
              <w:jc w:val="both"/>
              <w:rPr>
                <w:rFonts w:hint="eastAsia"/>
                <w:snapToGrid w:val="0"/>
                <w:color w:val="auto"/>
                <w:sz w:val="21"/>
                <w:szCs w:val="21"/>
                <w:lang w:eastAsia="zh-CN"/>
              </w:rPr>
            </w:pPr>
            <w:r>
              <w:rPr>
                <w:rFonts w:hint="eastAsia"/>
                <w:color w:val="auto"/>
                <w:szCs w:val="21"/>
                <w:lang w:bidi="ar"/>
              </w:rPr>
              <w:sym w:font="Wingdings" w:char="00FE"/>
            </w:r>
            <w:r>
              <w:rPr>
                <w:rFonts w:hint="eastAsia"/>
                <w:snapToGrid w:val="0"/>
                <w:color w:val="auto"/>
                <w:sz w:val="21"/>
                <w:szCs w:val="21"/>
                <w:lang w:eastAsia="zh-CN"/>
              </w:rPr>
              <w:t>不分册装订；</w:t>
            </w:r>
          </w:p>
          <w:p>
            <w:pPr>
              <w:pStyle w:val="16"/>
              <w:snapToGrid w:val="0"/>
              <w:spacing w:line="400" w:lineRule="exact"/>
              <w:ind w:right="42" w:rightChars="20"/>
              <w:jc w:val="both"/>
              <w:rPr>
                <w:snapToGrid w:val="0"/>
                <w:color w:val="auto"/>
                <w:sz w:val="21"/>
                <w:szCs w:val="21"/>
                <w:u w:val="single"/>
                <w:lang w:eastAsia="zh-CN"/>
              </w:rPr>
            </w:pPr>
            <w:r>
              <w:rPr>
                <w:rFonts w:hint="eastAsia"/>
                <w:snapToGrid w:val="0"/>
                <w:color w:val="auto"/>
                <w:szCs w:val="21"/>
                <w:lang w:eastAsia="zh-CN"/>
              </w:rPr>
              <w:t>□</w:t>
            </w:r>
            <w:r>
              <w:rPr>
                <w:rFonts w:hint="eastAsia"/>
                <w:snapToGrid w:val="0"/>
                <w:color w:val="auto"/>
                <w:sz w:val="21"/>
                <w:szCs w:val="21"/>
                <w:lang w:eastAsia="zh-CN"/>
              </w:rPr>
              <w:t>分册装订。</w:t>
            </w:r>
          </w:p>
          <w:p>
            <w:pPr>
              <w:pStyle w:val="16"/>
              <w:snapToGrid w:val="0"/>
              <w:spacing w:line="400" w:lineRule="exact"/>
              <w:ind w:right="42" w:rightChars="20"/>
              <w:jc w:val="both"/>
              <w:rPr>
                <w:rFonts w:hint="eastAsia" w:ascii="宋体" w:hAnsi="宋体" w:cs="宋体"/>
                <w:b w:val="0"/>
                <w:bCs w:val="0"/>
                <w:color w:val="auto"/>
                <w:kern w:val="2"/>
                <w:sz w:val="21"/>
                <w:szCs w:val="24"/>
                <w:lang w:val="en-US"/>
              </w:rPr>
            </w:pPr>
            <w:r>
              <w:rPr>
                <w:rFonts w:hint="eastAsia"/>
                <w:snapToGrid w:val="0"/>
                <w:color w:val="auto"/>
                <w:sz w:val="21"/>
                <w:szCs w:val="21"/>
                <w:lang w:eastAsia="zh-CN"/>
              </w:rPr>
              <w:t>装订要求：A4幅面，单面或</w:t>
            </w:r>
            <w:r>
              <w:rPr>
                <w:rFonts w:hint="eastAsia"/>
                <w:b/>
                <w:bCs/>
                <w:snapToGrid w:val="0"/>
                <w:color w:val="auto"/>
                <w:sz w:val="21"/>
                <w:szCs w:val="21"/>
                <w:lang w:eastAsia="zh-CN"/>
              </w:rPr>
              <w:t>双面</w:t>
            </w:r>
            <w:r>
              <w:rPr>
                <w:rFonts w:hint="eastAsia"/>
                <w:snapToGrid w:val="0"/>
                <w:color w:val="auto"/>
                <w:sz w:val="21"/>
                <w:szCs w:val="21"/>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eastAsiaTheme="minorEastAsia"/>
                <w:b/>
                <w:bCs/>
                <w:snapToGrid w:val="0"/>
                <w:color w:val="auto"/>
                <w:kern w:val="0"/>
                <w:szCs w:val="21"/>
                <w:lang w:eastAsia="zh-CN"/>
              </w:rPr>
            </w:pPr>
            <w:r>
              <w:rPr>
                <w:rFonts w:hint="eastAsia" w:ascii="宋体" w:hAnsi="宋体" w:cs="宋体"/>
                <w:b/>
                <w:bCs/>
                <w:snapToGrid w:val="0"/>
                <w:color w:val="auto"/>
                <w:kern w:val="0"/>
                <w:szCs w:val="21"/>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snapToGrid w:val="0"/>
              <w:spacing w:line="400" w:lineRule="exact"/>
              <w:ind w:right="42" w:rightChars="20"/>
              <w:jc w:val="both"/>
              <w:rPr>
                <w:rFonts w:hint="eastAsia"/>
                <w:snapToGrid w:val="0"/>
                <w:color w:val="auto"/>
                <w:sz w:val="21"/>
                <w:szCs w:val="21"/>
                <w:lang w:eastAsia="zh-CN"/>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tc>
      </w:tr>
    </w:tbl>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pStyle w:val="2"/>
        <w:rPr>
          <w:rFonts w:hint="eastAsia" w:cs="仿宋" w:asciiTheme="minorEastAsia" w:hAnsiTheme="minorEastAsia"/>
          <w:b/>
          <w:color w:val="auto"/>
          <w:sz w:val="32"/>
          <w:szCs w:val="20"/>
        </w:rPr>
      </w:pPr>
    </w:p>
    <w:p>
      <w:pPr>
        <w:pStyle w:val="3"/>
        <w:rPr>
          <w:rFonts w:hint="eastAsia" w:cs="仿宋" w:asciiTheme="minorEastAsia" w:hAnsiTheme="minorEastAsia"/>
          <w:b/>
          <w:color w:val="auto"/>
          <w:sz w:val="32"/>
          <w:szCs w:val="20"/>
        </w:rPr>
      </w:pPr>
    </w:p>
    <w:p>
      <w:pPr>
        <w:rPr>
          <w:rFonts w:hint="eastAsia" w:cs="仿宋" w:asciiTheme="minorEastAsia" w:hAnsiTheme="minorEastAsia"/>
          <w:b/>
          <w:color w:val="auto"/>
          <w:sz w:val="32"/>
          <w:szCs w:val="20"/>
        </w:rPr>
      </w:pPr>
    </w:p>
    <w:p>
      <w:pPr>
        <w:pStyle w:val="2"/>
        <w:rPr>
          <w:rFonts w:hint="eastAsia" w:cs="仿宋" w:asciiTheme="minorEastAsia" w:hAnsiTheme="minorEastAsia"/>
          <w:b/>
          <w:color w:val="auto"/>
          <w:sz w:val="32"/>
          <w:szCs w:val="20"/>
        </w:rPr>
      </w:pPr>
    </w:p>
    <w:p>
      <w:pPr>
        <w:pStyle w:val="3"/>
        <w:rPr>
          <w:rFonts w:hint="eastAsia" w:cs="仿宋" w:asciiTheme="minorEastAsia" w:hAnsiTheme="minorEastAsia"/>
          <w:b/>
          <w:color w:val="auto"/>
          <w:sz w:val="32"/>
          <w:szCs w:val="20"/>
        </w:rPr>
      </w:pPr>
    </w:p>
    <w:p>
      <w:pPr>
        <w:pStyle w:val="3"/>
        <w:ind w:left="0" w:leftChars="0" w:firstLine="0" w:firstLineChars="0"/>
        <w:rPr>
          <w:rFonts w:hint="eastAsia"/>
          <w:color w:val="auto"/>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 xml:space="preserve"> “供应商”系指是指响应询价邀请、参加响应竞争的法人、其他组织或者自然人。</w:t>
      </w:r>
    </w:p>
    <w:p>
      <w:pPr>
        <w:spacing w:line="360" w:lineRule="auto"/>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 xml:space="preserve"> </w:t>
      </w:r>
      <w:r>
        <w:rPr>
          <w:rFonts w:hint="eastAsia" w:cs="仿宋" w:asciiTheme="minorEastAsia" w:hAnsiTheme="minorEastAsia"/>
          <w:color w:val="auto"/>
          <w:sz w:val="24"/>
          <w:lang w:eastAsia="zh-CN"/>
        </w:rPr>
        <w:t>“中标人”</w:t>
      </w:r>
      <w:r>
        <w:rPr>
          <w:rFonts w:hint="eastAsia" w:cs="仿宋" w:asciiTheme="minorEastAsia" w:hAnsiTheme="minorEastAsia"/>
          <w:color w:val="auto"/>
          <w:sz w:val="24"/>
        </w:rPr>
        <w:t>系指是指</w:t>
      </w:r>
      <w:r>
        <w:rPr>
          <w:rFonts w:hint="eastAsia" w:cs="仿宋" w:asciiTheme="minorEastAsia" w:hAnsiTheme="minorEastAsia"/>
          <w:color w:val="auto"/>
          <w:sz w:val="24"/>
          <w:lang w:eastAsia="zh-CN"/>
        </w:rPr>
        <w:t>经采购人确定的本项目供应商。</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2.4</w:t>
      </w:r>
      <w:r>
        <w:rPr>
          <w:rFonts w:hint="eastAsia" w:cs="仿宋" w:asciiTheme="minorEastAsia" w:hAnsiTheme="minorEastAsia"/>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5</w:t>
      </w:r>
      <w:r>
        <w:rPr>
          <w:rFonts w:hint="eastAsia" w:cs="仿宋" w:asciiTheme="minorEastAsia" w:hAnsiTheme="minorEastAsia"/>
          <w:color w:val="auto"/>
          <w:sz w:val="24"/>
        </w:rPr>
        <w:t xml:space="preserve">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w:t>
      </w:r>
      <w:r>
        <w:rPr>
          <w:rFonts w:hint="eastAsia" w:cs="仿宋" w:asciiTheme="minorEastAsia" w:hAnsiTheme="minorEastAsia"/>
          <w:b/>
          <w:color w:val="auto"/>
          <w:sz w:val="32"/>
          <w:szCs w:val="20"/>
          <w:lang w:eastAsia="zh-CN"/>
        </w:rPr>
        <w:t>询价采购文件</w:t>
      </w:r>
      <w:r>
        <w:rPr>
          <w:rFonts w:hint="eastAsia" w:cs="仿宋" w:asciiTheme="minorEastAsia" w:hAnsiTheme="minorEastAsia"/>
          <w:b/>
          <w:color w:val="auto"/>
          <w:sz w:val="32"/>
          <w:szCs w:val="20"/>
        </w:rPr>
        <w:t>的构成、澄清、修改</w:t>
      </w:r>
    </w:p>
    <w:p>
      <w:pPr>
        <w:pStyle w:val="8"/>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3</w:t>
      </w:r>
      <w:r>
        <w:rPr>
          <w:rFonts w:hint="eastAsia" w:cs="仿宋" w:asciiTheme="minorEastAsia" w:hAnsiTheme="minorEastAsia"/>
          <w:b/>
          <w:color w:val="auto"/>
          <w:sz w:val="24"/>
          <w:szCs w:val="24"/>
        </w:rPr>
        <w:t>．</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的构成</w:t>
      </w:r>
    </w:p>
    <w:p>
      <w:pPr>
        <w:pStyle w:val="8"/>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 xml:space="preserve">.1 </w:t>
      </w:r>
      <w:r>
        <w:rPr>
          <w:rFonts w:hint="eastAsia" w:cs="仿宋" w:asciiTheme="minorEastAsia" w:hAnsiTheme="minorEastAsia"/>
          <w:color w:val="auto"/>
          <w:sz w:val="24"/>
          <w:szCs w:val="24"/>
          <w:lang w:eastAsia="zh-CN"/>
        </w:rPr>
        <w:t>询价采购文件</w:t>
      </w:r>
      <w:r>
        <w:rPr>
          <w:rFonts w:hint="eastAsia" w:cs="仿宋" w:asciiTheme="minorEastAsia" w:hAnsiTheme="minorEastAsia"/>
          <w:color w:val="auto"/>
          <w:sz w:val="24"/>
          <w:szCs w:val="24"/>
        </w:rPr>
        <w:t>包括下列文件及附件：</w:t>
      </w:r>
    </w:p>
    <w:p>
      <w:pPr>
        <w:pStyle w:val="8"/>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.1.1采购公告；</w:t>
      </w:r>
    </w:p>
    <w:p>
      <w:pPr>
        <w:pStyle w:val="8"/>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.1.2供应商须知；</w:t>
      </w:r>
    </w:p>
    <w:p>
      <w:pPr>
        <w:pStyle w:val="8"/>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.1.3采购需求；</w:t>
      </w:r>
    </w:p>
    <w:p>
      <w:pPr>
        <w:pStyle w:val="8"/>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.1.4评审办法；</w:t>
      </w:r>
    </w:p>
    <w:p>
      <w:pPr>
        <w:pStyle w:val="8"/>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.1.5拟签订的合同文本；</w:t>
      </w:r>
    </w:p>
    <w:p>
      <w:pPr>
        <w:pStyle w:val="8"/>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.2与本项目有关的</w:t>
      </w:r>
      <w:r>
        <w:rPr>
          <w:rFonts w:hint="eastAsia" w:cs="仿宋" w:asciiTheme="minorEastAsia" w:hAnsiTheme="minorEastAsia"/>
          <w:bCs/>
          <w:color w:val="auto"/>
          <w:sz w:val="24"/>
        </w:rPr>
        <w:t>澄清或者修改的内容为</w:t>
      </w:r>
      <w:r>
        <w:rPr>
          <w:rFonts w:hint="eastAsia" w:cs="仿宋" w:asciiTheme="minorEastAsia" w:hAnsiTheme="minorEastAsia"/>
          <w:bCs/>
          <w:color w:val="auto"/>
          <w:sz w:val="24"/>
          <w:lang w:eastAsia="zh-CN"/>
        </w:rPr>
        <w:t>询价采购文件</w:t>
      </w:r>
      <w:r>
        <w:rPr>
          <w:rFonts w:hint="eastAsia" w:cs="仿宋" w:asciiTheme="minorEastAsia" w:hAnsiTheme="minorEastAsia"/>
          <w:bCs/>
          <w:color w:val="auto"/>
          <w:sz w:val="24"/>
        </w:rPr>
        <w:t>的组成部分</w:t>
      </w:r>
      <w:r>
        <w:rPr>
          <w:rFonts w:hint="eastAsia" w:cs="仿宋" w:asciiTheme="minorEastAsia" w:hAnsiTheme="minorEastAsia"/>
          <w:color w:val="auto"/>
          <w:sz w:val="24"/>
        </w:rPr>
        <w:t>。</w:t>
      </w:r>
    </w:p>
    <w:p>
      <w:pPr>
        <w:pStyle w:val="8"/>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4</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的澄清、修改</w:t>
      </w:r>
    </w:p>
    <w:p>
      <w:pPr>
        <w:pStyle w:val="19"/>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.1已获取</w:t>
      </w:r>
      <w:r>
        <w:rPr>
          <w:rFonts w:hint="eastAsia" w:cs="仿宋" w:asciiTheme="minorEastAsia" w:hAnsiTheme="minorEastAsia"/>
          <w:color w:val="auto"/>
          <w:lang w:eastAsia="zh-CN"/>
        </w:rPr>
        <w:t>询价采购文件</w:t>
      </w:r>
      <w:r>
        <w:rPr>
          <w:rFonts w:hint="eastAsia" w:cs="仿宋" w:asciiTheme="minorEastAsia" w:hAnsiTheme="minorEastAsia"/>
          <w:color w:val="auto"/>
        </w:rPr>
        <w:t>的潜在供应商，若有问题需要澄清，应于响应截止时间前，以书面形式向</w:t>
      </w:r>
      <w:r>
        <w:rPr>
          <w:rFonts w:hint="eastAsia" w:cs="仿宋" w:asciiTheme="minorEastAsia" w:hAnsiTheme="minorEastAsia"/>
          <w:color w:val="auto"/>
          <w:lang w:eastAsia="zh-CN"/>
        </w:rPr>
        <w:t>采购人</w:t>
      </w:r>
      <w:r>
        <w:rPr>
          <w:rFonts w:hint="eastAsia" w:cs="仿宋" w:asciiTheme="minorEastAsia" w:hAnsiTheme="minorEastAsia"/>
          <w:color w:val="auto"/>
        </w:rPr>
        <w:t>提出。</w:t>
      </w:r>
    </w:p>
    <w:p>
      <w:pPr>
        <w:pStyle w:val="19"/>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 xml:space="preserve">.2 </w:t>
      </w:r>
      <w:r>
        <w:rPr>
          <w:rFonts w:hint="eastAsia" w:cs="仿宋" w:asciiTheme="minorEastAsia" w:hAnsiTheme="minorEastAsia"/>
          <w:color w:val="auto"/>
          <w:lang w:eastAsia="zh-CN"/>
        </w:rPr>
        <w:t>采购人</w:t>
      </w:r>
      <w:r>
        <w:rPr>
          <w:rFonts w:hint="eastAsia" w:cs="仿宋" w:asciiTheme="minorEastAsia" w:hAnsiTheme="minorEastAsia"/>
          <w:color w:val="auto"/>
        </w:rPr>
        <w:t>对</w:t>
      </w:r>
      <w:r>
        <w:rPr>
          <w:rFonts w:hint="eastAsia" w:cs="仿宋" w:asciiTheme="minorEastAsia" w:hAnsiTheme="minorEastAsia"/>
          <w:color w:val="auto"/>
          <w:lang w:eastAsia="zh-CN"/>
        </w:rPr>
        <w:t>询价采购文件</w:t>
      </w:r>
      <w:r>
        <w:rPr>
          <w:rFonts w:hint="eastAsia" w:cs="仿宋" w:asciiTheme="minorEastAsia" w:hAnsiTheme="minorEastAsia"/>
          <w:color w:val="auto"/>
        </w:rPr>
        <w:t>进行澄清或修改的，将按规定公告，同时视情况延长响应截止时间和响应文件开启时间。该澄清或者修改的内容为</w:t>
      </w:r>
      <w:r>
        <w:rPr>
          <w:rFonts w:hint="eastAsia" w:cs="仿宋" w:asciiTheme="minorEastAsia" w:hAnsiTheme="minorEastAsia"/>
          <w:color w:val="auto"/>
          <w:lang w:eastAsia="zh-CN"/>
        </w:rPr>
        <w:t>询价采购文件</w:t>
      </w:r>
      <w:r>
        <w:rPr>
          <w:rFonts w:hint="eastAsia" w:cs="仿宋" w:asciiTheme="minorEastAsia" w:hAnsiTheme="minorEastAsia"/>
          <w:color w:val="auto"/>
        </w:rPr>
        <w:t>的组成部分。</w:t>
      </w:r>
    </w:p>
    <w:p>
      <w:pPr>
        <w:pStyle w:val="2"/>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8"/>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5</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的时间期限、地点、方式及</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售价。</w:t>
      </w:r>
    </w:p>
    <w:p>
      <w:pPr>
        <w:pStyle w:val="8"/>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6</w:t>
      </w:r>
      <w:r>
        <w:rPr>
          <w:rFonts w:hint="eastAsia" w:cs="仿宋" w:asciiTheme="minorEastAsia" w:hAnsiTheme="minorEastAsia"/>
          <w:b/>
          <w:color w:val="auto"/>
          <w:sz w:val="24"/>
          <w:szCs w:val="24"/>
        </w:rPr>
        <w:t>.响应截至前答疑会或现场考察</w:t>
      </w:r>
    </w:p>
    <w:p>
      <w:pPr>
        <w:pStyle w:val="8"/>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8"/>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lang w:val="en-US" w:eastAsia="zh-CN"/>
        </w:rPr>
        <w:t>7</w:t>
      </w:r>
      <w:r>
        <w:rPr>
          <w:rFonts w:hint="eastAsia" w:cs="仿宋" w:asciiTheme="minorEastAsia" w:hAnsiTheme="minorEastAsia"/>
          <w:b/>
          <w:color w:val="auto"/>
          <w:kern w:val="28"/>
          <w:sz w:val="24"/>
          <w:szCs w:val="24"/>
        </w:rPr>
        <w:t>.</w:t>
      </w:r>
      <w:r>
        <w:rPr>
          <w:rFonts w:hint="eastAsia" w:cs="仿宋" w:asciiTheme="minorEastAsia" w:hAnsiTheme="minorEastAsia"/>
          <w:b/>
          <w:color w:val="auto"/>
          <w:kern w:val="28"/>
          <w:sz w:val="24"/>
          <w:szCs w:val="24"/>
          <w:lang w:eastAsia="zh-CN"/>
        </w:rPr>
        <w:t>询价</w:t>
      </w:r>
      <w:r>
        <w:rPr>
          <w:rFonts w:hint="eastAsia" w:cs="仿宋" w:asciiTheme="minorEastAsia" w:hAnsiTheme="minorEastAsia"/>
          <w:b/>
          <w:color w:val="auto"/>
          <w:kern w:val="28"/>
          <w:sz w:val="24"/>
          <w:szCs w:val="24"/>
        </w:rPr>
        <w:t>保证金</w:t>
      </w:r>
    </w:p>
    <w:p>
      <w:pPr>
        <w:pStyle w:val="8"/>
        <w:spacing w:line="360" w:lineRule="auto"/>
        <w:ind w:firstLine="480" w:firstLineChars="2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按第二部分供应商须知前附表中要求执行。</w:t>
      </w:r>
    </w:p>
    <w:p>
      <w:pPr>
        <w:pStyle w:val="8"/>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8</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及供应商与采购有关的来往通知、函件和文件均应使用中文。</w:t>
      </w:r>
    </w:p>
    <w:p>
      <w:pPr>
        <w:pStyle w:val="8"/>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9</w:t>
      </w:r>
      <w:r>
        <w:rPr>
          <w:rFonts w:hint="eastAsia" w:cs="仿宋" w:asciiTheme="minorEastAsia" w:hAnsiTheme="minorEastAsia"/>
          <w:b/>
          <w:color w:val="auto"/>
          <w:sz w:val="24"/>
          <w:szCs w:val="24"/>
        </w:rPr>
        <w:t>.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.2.2授权委托书或法定代表人（单位负责人、自然人本人）身份证明；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.2.5响应产品规格配置清单</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若有</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lang w:val="en-US" w:eastAsia="zh-CN"/>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lang w:eastAsia="zh-CN"/>
        </w:rPr>
        <w:t>报价文件</w:t>
      </w:r>
      <w:r>
        <w:rPr>
          <w:rFonts w:hint="eastAsia" w:cs="仿宋" w:asciiTheme="minorEastAsia" w:hAnsiTheme="minorEastAsia"/>
          <w:b/>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.3.2</w:t>
      </w:r>
      <w:r>
        <w:rPr>
          <w:rFonts w:hint="eastAsia" w:cs="仿宋" w:asciiTheme="minorEastAsia" w:hAnsiTheme="minorEastAsia"/>
          <w:b/>
          <w:bCs/>
          <w:color w:val="auto"/>
          <w:sz w:val="24"/>
          <w:lang w:eastAsia="zh-CN"/>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19"/>
        <w:snapToGrid w:val="0"/>
        <w:spacing w:before="0"/>
        <w:ind w:firstLine="482" w:firstLineChars="200"/>
        <w:outlineLvl w:val="0"/>
        <w:rPr>
          <w:rFonts w:cs="仿宋" w:asciiTheme="minorEastAsia" w:hAnsiTheme="minorEastAsia"/>
          <w:b/>
          <w:color w:val="auto"/>
          <w:szCs w:val="24"/>
        </w:rPr>
      </w:pPr>
      <w:r>
        <w:rPr>
          <w:rFonts w:hint="eastAsia" w:cs="仿宋" w:asciiTheme="minorEastAsia" w:hAnsiTheme="minorEastAsia"/>
          <w:b/>
          <w:color w:val="auto"/>
          <w:szCs w:val="24"/>
          <w:lang w:val="en-US" w:eastAsia="zh-CN"/>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标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rPr>
      </w:pPr>
      <w:r>
        <w:rPr>
          <w:rFonts w:hint="eastAsia" w:cs="仿宋" w:asciiTheme="minorEastAsia" w:hAnsiTheme="minorEastAsia"/>
          <w:b/>
          <w:color w:val="auto"/>
          <w:sz w:val="24"/>
        </w:rPr>
        <w:t>1</w:t>
      </w:r>
      <w:r>
        <w:rPr>
          <w:rFonts w:hint="eastAsia" w:cs="仿宋" w:asciiTheme="minorEastAsia" w:hAnsiTheme="minorEastAsia"/>
          <w:b/>
          <w:color w:val="auto"/>
          <w:sz w:val="24"/>
          <w:lang w:val="en-US" w:eastAsia="zh-CN"/>
        </w:rPr>
        <w:t>1</w:t>
      </w:r>
      <w:r>
        <w:rPr>
          <w:rFonts w:hint="eastAsia" w:cs="仿宋" w:asciiTheme="minorEastAsia" w:hAnsiTheme="minorEastAsia"/>
          <w:b/>
          <w:color w:val="auto"/>
          <w:sz w:val="24"/>
        </w:rPr>
        <w:t>.响应文件的签署、盖章</w:t>
      </w:r>
    </w:p>
    <w:p>
      <w:pPr>
        <w:pStyle w:val="19"/>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rPr>
      </w:pPr>
      <w:r>
        <w:rPr>
          <w:rFonts w:hint="eastAsia" w:cs="仿宋" w:asciiTheme="minorEastAsia" w:hAnsiTheme="minorEastAsia"/>
          <w:color w:val="auto"/>
          <w:szCs w:val="24"/>
        </w:rPr>
        <w:t>响应文件按照</w:t>
      </w:r>
      <w:r>
        <w:rPr>
          <w:rFonts w:hint="eastAsia" w:cs="仿宋" w:asciiTheme="minorEastAsia" w:hAnsiTheme="minorEastAsia"/>
          <w:color w:val="auto"/>
          <w:szCs w:val="24"/>
          <w:lang w:eastAsia="zh-CN"/>
        </w:rPr>
        <w:t>询价采购文件</w:t>
      </w:r>
      <w:r>
        <w:rPr>
          <w:rFonts w:hint="eastAsia" w:cs="仿宋" w:asciiTheme="minorEastAsia" w:hAnsiTheme="minorEastAsia"/>
          <w:color w:val="auto"/>
          <w:szCs w:val="24"/>
        </w:rPr>
        <w:t>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w:t>
      </w:r>
      <w:r>
        <w:rPr>
          <w:rFonts w:hint="eastAsia" w:cs="仿宋" w:asciiTheme="minorEastAsia" w:hAnsiTheme="minorEastAsia"/>
          <w:b/>
          <w:color w:val="auto"/>
          <w:lang w:eastAsia="zh-CN"/>
        </w:rPr>
        <w:t>询价采购文件</w:t>
      </w:r>
      <w:r>
        <w:rPr>
          <w:rFonts w:hint="eastAsia" w:cs="仿宋" w:asciiTheme="minorEastAsia" w:hAnsiTheme="minorEastAsia"/>
          <w:b/>
          <w:color w:val="auto"/>
        </w:rPr>
        <w:t>要求签署、盖章的，其响应无效</w:t>
      </w:r>
      <w:r>
        <w:rPr>
          <w:rFonts w:hint="eastAsia" w:cs="仿宋" w:asciiTheme="minorEastAsia" w:hAnsiTheme="minorEastAsia"/>
          <w:color w:val="auto"/>
          <w:szCs w:val="24"/>
        </w:rPr>
        <w:t>。</w:t>
      </w:r>
    </w:p>
    <w:p>
      <w:pPr>
        <w:pStyle w:val="19"/>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rPr>
      </w:pPr>
      <w:r>
        <w:rPr>
          <w:rFonts w:hint="eastAsia" w:cs="仿宋" w:asciiTheme="minorEastAsia" w:hAnsiTheme="minorEastAsia" w:eastAsiaTheme="minorEastAsia"/>
          <w:b/>
          <w:color w:val="auto"/>
          <w:kern w:val="2"/>
          <w:sz w:val="24"/>
          <w:szCs w:val="24"/>
          <w:lang w:val="en-US" w:eastAsia="zh-CN" w:bidi="ar-SA"/>
        </w:rPr>
        <w:t>1</w:t>
      </w:r>
      <w:r>
        <w:rPr>
          <w:rFonts w:hint="eastAsia" w:cs="仿宋" w:asciiTheme="minorEastAsia" w:hAnsiTheme="minorEastAsia"/>
          <w:b/>
          <w:color w:val="auto"/>
          <w:kern w:val="2"/>
          <w:sz w:val="24"/>
          <w:szCs w:val="24"/>
          <w:lang w:val="en-US" w:eastAsia="zh-CN" w:bidi="ar-SA"/>
        </w:rPr>
        <w:t>2</w:t>
      </w:r>
      <w:r>
        <w:rPr>
          <w:rFonts w:hint="eastAsia" w:cs="仿宋" w:asciiTheme="minorEastAsia" w:hAnsiTheme="minorEastAsia" w:eastAsiaTheme="minorEastAsia"/>
          <w:b/>
          <w:color w:val="auto"/>
          <w:kern w:val="2"/>
          <w:sz w:val="24"/>
          <w:szCs w:val="24"/>
          <w:lang w:val="en-US" w:eastAsia="zh-CN" w:bidi="ar-SA"/>
        </w:rPr>
        <w:t>.</w:t>
      </w:r>
      <w:r>
        <w:rPr>
          <w:rFonts w:hint="eastAsia" w:cs="仿宋" w:asciiTheme="minorEastAsia" w:hAnsiTheme="minorEastAsia"/>
          <w:b/>
          <w:color w:val="auto"/>
          <w:szCs w:val="24"/>
        </w:rPr>
        <w:t>响应文件的提交、补充、修改、撤回</w:t>
      </w:r>
    </w:p>
    <w:p>
      <w:pPr>
        <w:pStyle w:val="19"/>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lang w:eastAsia="zh-CN"/>
        </w:rPr>
        <w:t>递交</w:t>
      </w:r>
      <w:r>
        <w:rPr>
          <w:rFonts w:hint="eastAsia" w:cs="仿宋" w:asciiTheme="minorEastAsia" w:hAnsiTheme="minorEastAsia"/>
          <w:color w:val="auto"/>
          <w:szCs w:val="24"/>
        </w:rPr>
        <w:t>的，视为撤回响应文件。响应截止时间后递交的响应文件，</w:t>
      </w:r>
      <w:r>
        <w:rPr>
          <w:rFonts w:hint="eastAsia" w:cs="仿宋" w:asciiTheme="minorEastAsia" w:hAnsiTheme="minorEastAsia"/>
          <w:color w:val="auto"/>
          <w:szCs w:val="24"/>
          <w:lang w:eastAsia="zh-CN"/>
        </w:rPr>
        <w:t>采购人</w:t>
      </w:r>
      <w:r>
        <w:rPr>
          <w:rFonts w:hint="eastAsia" w:cs="仿宋" w:asciiTheme="minorEastAsia" w:hAnsiTheme="minorEastAsia"/>
          <w:color w:val="auto"/>
          <w:szCs w:val="24"/>
        </w:rPr>
        <w:t>将拒收。</w:t>
      </w:r>
    </w:p>
    <w:p>
      <w:pPr>
        <w:pStyle w:val="19"/>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.2在响应截止时间前，除供应商补充、修改或者撤回响应文件外，任何单位和个人不得</w:t>
      </w:r>
      <w:r>
        <w:rPr>
          <w:rFonts w:hint="eastAsia" w:cs="仿宋" w:asciiTheme="minorEastAsia" w:hAnsiTheme="minorEastAsia"/>
          <w:color w:val="auto"/>
          <w:szCs w:val="24"/>
          <w:lang w:eastAsia="zh-CN"/>
        </w:rPr>
        <w:t>拆分</w:t>
      </w:r>
      <w:r>
        <w:rPr>
          <w:rFonts w:hint="eastAsia" w:cs="仿宋" w:asciiTheme="minorEastAsia" w:hAnsiTheme="minorEastAsia"/>
          <w:color w:val="auto"/>
          <w:szCs w:val="24"/>
        </w:rPr>
        <w:t>响应文件。</w:t>
      </w:r>
    </w:p>
    <w:p>
      <w:pPr>
        <w:pStyle w:val="19"/>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.3采购人可以视情况延长响应文件提交的截止时间。在上述情况下，供应商以前在响应截止期方面的全部权利、责任和义务，将适用于延长至新的响应截止期。</w:t>
      </w:r>
    </w:p>
    <w:p>
      <w:pPr>
        <w:pStyle w:val="19"/>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3</w:t>
      </w:r>
      <w:r>
        <w:rPr>
          <w:rFonts w:hint="eastAsia" w:cs="仿宋" w:asciiTheme="minorEastAsia" w:hAnsiTheme="minorEastAsia"/>
          <w:b/>
          <w:color w:val="auto"/>
          <w:szCs w:val="24"/>
        </w:rPr>
        <w:t>.响应文件的无效处理</w:t>
      </w:r>
    </w:p>
    <w:p>
      <w:pPr>
        <w:pStyle w:val="7"/>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w:t>
      </w:r>
      <w:r>
        <w:rPr>
          <w:rFonts w:hint="eastAsia" w:cs="仿宋" w:asciiTheme="minorEastAsia" w:hAnsiTheme="minorEastAsia"/>
          <w:color w:val="auto"/>
          <w:szCs w:val="21"/>
          <w:lang w:eastAsia="zh-CN"/>
        </w:rPr>
        <w:t>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19"/>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4</w:t>
      </w:r>
      <w:r>
        <w:rPr>
          <w:rFonts w:hint="eastAsia" w:cs="仿宋" w:asciiTheme="minorEastAsia" w:hAnsiTheme="minorEastAsia"/>
          <w:b/>
          <w:color w:val="auto"/>
          <w:szCs w:val="24"/>
        </w:rPr>
        <w:t>.响应有效期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w:t>
      </w:r>
      <w:r>
        <w:rPr>
          <w:rFonts w:hint="eastAsia" w:cs="仿宋" w:asciiTheme="minorEastAsia" w:hAnsiTheme="minorEastAsia"/>
          <w:color w:val="auto"/>
          <w:sz w:val="24"/>
          <w:szCs w:val="20"/>
          <w:lang w:val="en-US" w:eastAsia="zh-CN"/>
        </w:rPr>
        <w:t>4</w:t>
      </w:r>
      <w:r>
        <w:rPr>
          <w:rFonts w:hint="eastAsia" w:cs="仿宋" w:asciiTheme="minorEastAsia" w:hAnsiTheme="minorEastAsia"/>
          <w:color w:val="auto"/>
          <w:sz w:val="24"/>
          <w:szCs w:val="20"/>
        </w:rPr>
        <w:t>.1响应有效期为从提交响应文件的截止之日起90天。▲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p>
      <w:pPr>
        <w:pStyle w:val="19"/>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.2响应文件合格投递后，自响应截止日期起，在响应有效期内有效。</w:t>
      </w:r>
    </w:p>
    <w:p>
      <w:pPr>
        <w:pStyle w:val="19"/>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.3在原定响应有效期满之前，如果出现特殊情况，</w:t>
      </w:r>
      <w:r>
        <w:rPr>
          <w:rFonts w:hint="eastAsia" w:cs="仿宋" w:asciiTheme="minorEastAsia" w:hAnsiTheme="minorEastAsia"/>
          <w:color w:val="auto"/>
          <w:lang w:eastAsia="zh-CN"/>
        </w:rPr>
        <w:t>采购代理机构</w:t>
      </w:r>
      <w:r>
        <w:rPr>
          <w:rFonts w:hint="eastAsia" w:cs="仿宋" w:asciiTheme="minorEastAsia" w:hAnsiTheme="minorEastAsia"/>
          <w:color w:val="auto"/>
        </w:rPr>
        <w:t>可以以书面形式通知供应商延长响应有效期。供应商同意延长的，不得要求或被允许修改其响应文件，供应商拒绝延长的，其响应无效。</w:t>
      </w:r>
    </w:p>
    <w:p>
      <w:pPr>
        <w:pStyle w:val="19"/>
        <w:spacing w:before="0"/>
        <w:ind w:firstLine="0" w:firstLineChars="0"/>
        <w:jc w:val="center"/>
        <w:rPr>
          <w:rFonts w:cs="仿宋" w:asciiTheme="minorEastAsia" w:hAnsiTheme="minorEastAsia"/>
          <w:b/>
          <w:color w:val="auto"/>
          <w:sz w:val="32"/>
        </w:rPr>
      </w:pPr>
    </w:p>
    <w:p>
      <w:pPr>
        <w:pStyle w:val="19"/>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0"/>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w:t>
      </w:r>
      <w:r>
        <w:rPr>
          <w:rFonts w:hint="eastAsia" w:cs="仿宋" w:asciiTheme="minorEastAsia" w:hAnsiTheme="minorEastAsia" w:eastAsiaTheme="minorEastAsia"/>
          <w:b/>
          <w:color w:val="auto"/>
          <w:sz w:val="24"/>
          <w:szCs w:val="24"/>
          <w:lang w:val="en-US" w:eastAsia="zh-CN"/>
        </w:rPr>
        <w:t>5</w:t>
      </w:r>
      <w:r>
        <w:rPr>
          <w:rFonts w:hint="eastAsia" w:cs="仿宋" w:asciiTheme="minorEastAsia" w:hAnsiTheme="minorEastAsia" w:eastAsiaTheme="minorEastAsia"/>
          <w:b/>
          <w:color w:val="auto"/>
          <w:sz w:val="24"/>
          <w:szCs w:val="24"/>
        </w:rPr>
        <w:t>.响应文件开启</w:t>
      </w:r>
    </w:p>
    <w:p>
      <w:pPr>
        <w:pStyle w:val="20"/>
        <w:spacing w:before="0" w:line="360" w:lineRule="auto"/>
        <w:ind w:left="0" w:firstLine="480" w:firstLineChars="200"/>
        <w:contextualSpacing/>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eastAsia="zh-CN"/>
        </w:rPr>
        <w:t>采购人</w:t>
      </w:r>
      <w:r>
        <w:rPr>
          <w:rFonts w:hint="eastAsia" w:cs="仿宋" w:asciiTheme="minorEastAsia" w:hAnsiTheme="minorEastAsia" w:eastAsiaTheme="minorEastAsia"/>
          <w:color w:val="auto"/>
          <w:sz w:val="24"/>
        </w:rPr>
        <w:t>按照</w:t>
      </w:r>
      <w:r>
        <w:rPr>
          <w:rFonts w:hint="eastAsia" w:cs="仿宋" w:asciiTheme="minorEastAsia" w:hAnsiTheme="minorEastAsia" w:eastAsiaTheme="minorEastAsia"/>
          <w:color w:val="auto"/>
          <w:sz w:val="24"/>
          <w:lang w:eastAsia="zh-CN"/>
        </w:rPr>
        <w:t>询价采购文件</w:t>
      </w:r>
      <w:r>
        <w:rPr>
          <w:rFonts w:hint="eastAsia" w:cs="仿宋" w:asciiTheme="minorEastAsia" w:hAnsiTheme="minorEastAsia" w:eastAsiaTheme="minorEastAsia"/>
          <w:color w:val="auto"/>
          <w:sz w:val="24"/>
        </w:rPr>
        <w:t>规定的时间组织响应文件的开启，</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所有供应商参加</w:t>
      </w:r>
      <w:r>
        <w:rPr>
          <w:rFonts w:hint="eastAsia" w:cs="仿宋" w:asciiTheme="minorEastAsia" w:hAnsiTheme="minorEastAsia" w:eastAsiaTheme="minorEastAsia"/>
          <w:color w:val="auto"/>
          <w:sz w:val="24"/>
          <w:lang w:eastAsia="zh-CN"/>
        </w:rPr>
        <w:t>开标</w:t>
      </w:r>
      <w:r>
        <w:rPr>
          <w:rFonts w:hint="eastAsia" w:cs="仿宋" w:asciiTheme="minorEastAsia" w:hAnsiTheme="minorEastAsia" w:eastAsiaTheme="minorEastAsia"/>
          <w:color w:val="auto"/>
          <w:sz w:val="24"/>
        </w:rPr>
        <w:t>。供应商不足3家</w:t>
      </w:r>
      <w:r>
        <w:rPr>
          <w:rFonts w:hint="eastAsia" w:cs="仿宋" w:asciiTheme="minorEastAsia" w:hAnsiTheme="minorEastAsia" w:eastAsiaTheme="minorEastAsia"/>
          <w:color w:val="auto"/>
          <w:sz w:val="24"/>
          <w:lang w:eastAsia="zh-CN"/>
        </w:rPr>
        <w:t>或者缴纳询价保证金少于</w:t>
      </w:r>
      <w:r>
        <w:rPr>
          <w:rFonts w:hint="eastAsia" w:cs="仿宋" w:asciiTheme="minorEastAsia" w:hAnsiTheme="minorEastAsia" w:eastAsiaTheme="minorEastAsia"/>
          <w:color w:val="auto"/>
          <w:sz w:val="24"/>
          <w:lang w:val="en-US" w:eastAsia="zh-CN"/>
        </w:rPr>
        <w:t>3家（若有要求）</w:t>
      </w:r>
      <w:r>
        <w:rPr>
          <w:rFonts w:hint="eastAsia" w:cs="仿宋" w:asciiTheme="minorEastAsia" w:hAnsiTheme="minorEastAsia" w:eastAsiaTheme="minorEastAsia"/>
          <w:color w:val="auto"/>
          <w:sz w:val="24"/>
        </w:rPr>
        <w:t>的，不得开启响应文件。</w:t>
      </w:r>
    </w:p>
    <w:p>
      <w:pPr>
        <w:pStyle w:val="20"/>
        <w:spacing w:before="0" w:line="360" w:lineRule="auto"/>
        <w:ind w:left="0" w:firstLine="482" w:firstLineChars="200"/>
        <w:contextualSpacing/>
        <w:rPr>
          <w:rFonts w:cs="仿宋" w:asciiTheme="minorEastAsia" w:hAnsiTheme="minorEastAsia"/>
          <w:b/>
          <w:color w:val="auto"/>
          <w:sz w:val="24"/>
          <w:szCs w:val="20"/>
        </w:rPr>
      </w:pPr>
      <w:r>
        <w:rPr>
          <w:rFonts w:hint="eastAsia" w:cs="仿宋" w:asciiTheme="minorEastAsia" w:hAnsiTheme="minorEastAsia"/>
          <w:b/>
          <w:color w:val="auto"/>
          <w:sz w:val="24"/>
          <w:szCs w:val="20"/>
          <w:lang w:val="en-US" w:eastAsia="zh-CN"/>
        </w:rPr>
        <w:t>16</w:t>
      </w:r>
      <w:r>
        <w:rPr>
          <w:rFonts w:hint="eastAsia" w:cs="仿宋" w:asciiTheme="minorEastAsia" w:hAnsiTheme="minorEastAsia"/>
          <w:b/>
          <w:color w:val="auto"/>
          <w:sz w:val="24"/>
          <w:szCs w:val="20"/>
        </w:rPr>
        <w:t>.资格审查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w:t>
      </w:r>
      <w:r>
        <w:rPr>
          <w:rFonts w:hint="eastAsia" w:cs="仿宋" w:asciiTheme="minorEastAsia" w:hAnsiTheme="minorEastAsia"/>
          <w:color w:val="auto"/>
          <w:kern w:val="0"/>
          <w:sz w:val="24"/>
          <w:lang w:val="en-US" w:eastAsia="zh-CN"/>
        </w:rPr>
        <w:t>6</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1采购人</w:t>
      </w:r>
      <w:r>
        <w:rPr>
          <w:rFonts w:hint="eastAsia" w:cs="仿宋" w:asciiTheme="minorEastAsia" w:hAnsiTheme="minorEastAsia"/>
          <w:color w:val="auto"/>
          <w:kern w:val="0"/>
          <w:sz w:val="24"/>
        </w:rPr>
        <w:t>依据</w:t>
      </w:r>
      <w:r>
        <w:rPr>
          <w:rFonts w:hint="eastAsia" w:cs="仿宋" w:asciiTheme="minorEastAsia" w:hAnsiTheme="minorEastAsia"/>
          <w:color w:val="auto"/>
          <w:sz w:val="24"/>
        </w:rPr>
        <w:t>法律法规和</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的规定，对供应商的基本资格条件、特定资格条件进行审查。</w:t>
      </w:r>
    </w:p>
    <w:p>
      <w:pPr>
        <w:pStyle w:val="19"/>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kern w:val="0"/>
          <w:szCs w:val="24"/>
          <w:lang w:val="en-US" w:eastAsia="zh-CN"/>
        </w:rPr>
        <w:t>2</w:t>
      </w:r>
      <w:r>
        <w:rPr>
          <w:rFonts w:hint="eastAsia" w:cs="仿宋" w:asciiTheme="minorEastAsia" w:hAnsiTheme="minorEastAsia"/>
          <w:color w:val="auto"/>
          <w:kern w:val="0"/>
          <w:szCs w:val="24"/>
        </w:rPr>
        <w:t>供应商未按照</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w:t>
      </w:r>
      <w:r>
        <w:rPr>
          <w:rFonts w:hint="eastAsia" w:cs="仿宋" w:asciiTheme="minorEastAsia" w:hAnsiTheme="minorEastAsia"/>
          <w:color w:val="auto"/>
          <w:lang w:eastAsia="zh-CN"/>
        </w:rPr>
        <w:t>询价采购文件</w:t>
      </w:r>
      <w:r>
        <w:rPr>
          <w:rFonts w:hint="eastAsia" w:cs="仿宋" w:asciiTheme="minorEastAsia" w:hAnsiTheme="minorEastAsia"/>
          <w:color w:val="auto"/>
        </w:rPr>
        <w:t>中规定的资格要求，其响应无效。</w:t>
      </w:r>
    </w:p>
    <w:p>
      <w:pPr>
        <w:pStyle w:val="19"/>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3</w:t>
      </w:r>
      <w:r>
        <w:rPr>
          <w:rFonts w:hint="eastAsia" w:cs="仿宋" w:asciiTheme="minorEastAsia" w:hAnsiTheme="minorEastAsia"/>
          <w:color w:val="auto"/>
        </w:rPr>
        <w:t>对未通过资格审查的供应商，</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lang w:val="en-US" w:eastAsia="zh-CN"/>
        </w:rPr>
        <w:t>以质询形式</w:t>
      </w:r>
      <w:r>
        <w:rPr>
          <w:rFonts w:hint="eastAsia" w:cs="仿宋" w:asciiTheme="minorEastAsia" w:hAnsiTheme="minorEastAsia"/>
          <w:color w:val="auto"/>
        </w:rPr>
        <w:t>告知其未通过的原因。</w:t>
      </w:r>
    </w:p>
    <w:p>
      <w:pPr>
        <w:pStyle w:val="19"/>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4</w:t>
      </w:r>
      <w:r>
        <w:rPr>
          <w:rFonts w:hint="eastAsia" w:cs="仿宋" w:asciiTheme="minorEastAsia" w:hAnsiTheme="minorEastAsia"/>
          <w:color w:val="auto"/>
        </w:rPr>
        <w:t>合格供应商不足3家的，不再评审。</w:t>
      </w:r>
    </w:p>
    <w:p>
      <w:pPr>
        <w:pStyle w:val="19"/>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7</w:t>
      </w:r>
      <w:r>
        <w:rPr>
          <w:rFonts w:hint="eastAsia" w:cs="仿宋" w:asciiTheme="minorEastAsia" w:hAnsiTheme="minorEastAsia"/>
          <w:b/>
          <w:color w:val="auto"/>
          <w:szCs w:val="24"/>
        </w:rPr>
        <w:t>.信用信息查询</w:t>
      </w:r>
    </w:p>
    <w:p>
      <w:pPr>
        <w:pStyle w:val="19"/>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.1信用信息查询渠道及截止时间：</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rPr>
        <w:t>将通过“信用中国”网站(www.creditchina.gov.cn)、中国政府采购网</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政府采购严重违法失信行为记录名单</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(www.ccgp.gov.cn)渠道查询供应商响应截止时间当天的信用记录。</w:t>
      </w:r>
    </w:p>
    <w:p>
      <w:pPr>
        <w:pStyle w:val="19"/>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.2信用信息查询记录和证据留存的具体方式：现场查询的供应商的信用记录、查询结果经确认后将与</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一起存档。</w:t>
      </w:r>
    </w:p>
    <w:p>
      <w:pPr>
        <w:pStyle w:val="19"/>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.3信用信息的使用规则：经查询列入失信被执行人名单、重大税收违法案件当事人名单、政府采购严重违法失信行为记录名单的供应商将被拒绝参与</w:t>
      </w:r>
      <w:r>
        <w:rPr>
          <w:rFonts w:hint="eastAsia" w:cs="仿宋" w:asciiTheme="minorEastAsia" w:hAnsiTheme="minorEastAsia"/>
          <w:color w:val="auto"/>
          <w:kern w:val="0"/>
          <w:szCs w:val="24"/>
          <w:lang w:eastAsia="zh-CN"/>
        </w:rPr>
        <w:t>杭州临江环境能源有限公司</w:t>
      </w:r>
      <w:r>
        <w:rPr>
          <w:rFonts w:hint="eastAsia" w:cs="仿宋" w:asciiTheme="minorEastAsia" w:hAnsiTheme="minorEastAsia"/>
          <w:color w:val="auto"/>
          <w:kern w:val="0"/>
          <w:szCs w:val="24"/>
        </w:rPr>
        <w:t>采购活动。</w:t>
      </w:r>
    </w:p>
    <w:p>
      <w:pPr>
        <w:pStyle w:val="19"/>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lang w:val="en-US" w:eastAsia="zh-CN"/>
        </w:rPr>
        <w:t>18</w:t>
      </w:r>
      <w:r>
        <w:rPr>
          <w:rFonts w:hint="eastAsia" w:cs="仿宋" w:asciiTheme="minorEastAsia" w:hAnsiTheme="minorEastAsia"/>
          <w:b/>
          <w:color w:val="auto"/>
          <w:sz w:val="24"/>
        </w:rPr>
        <w:t>.</w:t>
      </w:r>
      <w:r>
        <w:rPr>
          <w:rFonts w:hint="eastAsia" w:cs="仿宋" w:asciiTheme="minorEastAsia" w:hAnsiTheme="minorEastAsia"/>
          <w:color w:val="auto"/>
          <w:sz w:val="24"/>
        </w:rPr>
        <w:t>询价</w:t>
      </w:r>
      <w:r>
        <w:rPr>
          <w:rFonts w:hint="eastAsia" w:cs="仿宋" w:asciiTheme="minorEastAsia" w:hAnsiTheme="minorEastAsia"/>
          <w:color w:val="auto"/>
          <w:sz w:val="24"/>
          <w:lang w:eastAsia="zh-CN"/>
        </w:rPr>
        <w:t>评标</w:t>
      </w:r>
      <w:r>
        <w:rPr>
          <w:rFonts w:hint="eastAsia" w:cs="仿宋" w:asciiTheme="minorEastAsia" w:hAnsiTheme="minorEastAsia"/>
          <w:color w:val="auto"/>
          <w:sz w:val="24"/>
        </w:rPr>
        <w:t>小组将根据</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和有关规定，履行评审工作职责，并按照评审方法及评审标准，全面衡量各供应商对</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的响应情况。对实质上响应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的供应商，按照报价从低到高排出推荐成交的供应商的先后顺序，并按顺序提出授标建议。</w:t>
      </w:r>
      <w:r>
        <w:rPr>
          <w:rFonts w:hint="eastAsia" w:cs="仿宋" w:asciiTheme="minorEastAsia" w:hAnsiTheme="minorEastAsia"/>
          <w:b/>
          <w:color w:val="auto"/>
          <w:sz w:val="24"/>
        </w:rPr>
        <w:t>详见</w:t>
      </w:r>
      <w:r>
        <w:rPr>
          <w:rFonts w:hint="eastAsia" w:cs="仿宋" w:asciiTheme="minorEastAsia" w:hAnsiTheme="minorEastAsia"/>
          <w:b/>
          <w:color w:val="auto"/>
          <w:sz w:val="24"/>
          <w:lang w:eastAsia="zh-CN"/>
        </w:rPr>
        <w:t>询价采购文件</w:t>
      </w:r>
      <w:r>
        <w:rPr>
          <w:rFonts w:hint="eastAsia" w:cs="仿宋" w:asciiTheme="minorEastAsia" w:hAnsiTheme="minorEastAsia"/>
          <w:b/>
          <w:color w:val="auto"/>
          <w:sz w:val="24"/>
        </w:rPr>
        <w:t>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19"/>
        <w:snapToGrid w:val="0"/>
        <w:spacing w:before="0"/>
        <w:ind w:firstLine="482" w:firstLineChars="200"/>
        <w:rPr>
          <w:rFonts w:cs="仿宋" w:asciiTheme="minorEastAsia" w:hAnsiTheme="minorEastAsia"/>
          <w:b/>
          <w:color w:val="auto"/>
        </w:rPr>
      </w:pPr>
      <w:r>
        <w:rPr>
          <w:rFonts w:hint="eastAsia" w:cs="仿宋" w:asciiTheme="minorEastAsia" w:hAnsiTheme="minorEastAsia"/>
          <w:b/>
          <w:color w:val="auto"/>
          <w:lang w:val="en-US" w:eastAsia="zh-CN"/>
        </w:rPr>
        <w:t>19</w:t>
      </w:r>
      <w:r>
        <w:rPr>
          <w:rFonts w:hint="eastAsia" w:cs="仿宋" w:asciiTheme="minorEastAsia" w:hAnsiTheme="minorEastAsia"/>
          <w:b/>
          <w:color w:val="auto"/>
        </w:rPr>
        <w:t>. 确定成交供应商</w:t>
      </w:r>
      <w:r>
        <w:rPr>
          <w:rFonts w:hint="eastAsia" w:cs="仿宋" w:asciiTheme="minorEastAsia" w:hAnsiTheme="minorEastAsia"/>
          <w:b/>
          <w:color w:val="auto"/>
          <w:szCs w:val="24"/>
        </w:rPr>
        <w:t>与</w:t>
      </w:r>
      <w:r>
        <w:rPr>
          <w:rFonts w:hint="eastAsia" w:cs="仿宋" w:asciiTheme="minorEastAsia" w:hAnsiTheme="minorEastAsia"/>
          <w:b/>
          <w:color w:val="auto"/>
          <w:szCs w:val="24"/>
          <w:lang w:eastAsia="zh-CN"/>
        </w:rPr>
        <w:t>预</w:t>
      </w:r>
      <w:r>
        <w:rPr>
          <w:rFonts w:hint="eastAsia" w:cs="仿宋" w:asciiTheme="minorEastAsia" w:hAnsiTheme="minorEastAsia"/>
          <w:b/>
          <w:color w:val="auto"/>
          <w:szCs w:val="24"/>
        </w:rPr>
        <w:t>成交结果公告</w:t>
      </w:r>
    </w:p>
    <w:p>
      <w:pPr>
        <w:pStyle w:val="19"/>
        <w:snapToGrid w:val="0"/>
        <w:spacing w:before="0"/>
        <w:ind w:firstLine="480"/>
        <w:rPr>
          <w:rFonts w:hint="eastAsia" w:cs="仿宋" w:asciiTheme="minorEastAsia" w:hAnsiTheme="minorEastAsia"/>
          <w:color w:val="auto"/>
          <w:szCs w:val="24"/>
        </w:rPr>
      </w:pPr>
      <w:r>
        <w:rPr>
          <w:rFonts w:hint="eastAsia" w:cs="仿宋" w:asciiTheme="minorEastAsia" w:hAnsiTheme="minorEastAsia"/>
          <w:color w:val="auto"/>
          <w:szCs w:val="24"/>
          <w:lang w:val="en-US" w:eastAsia="zh-CN"/>
        </w:rPr>
        <w:t>19.1</w:t>
      </w:r>
      <w:r>
        <w:rPr>
          <w:rFonts w:hint="eastAsia" w:cs="仿宋" w:asciiTheme="minorEastAsia" w:hAnsiTheme="minorEastAsia"/>
          <w:color w:val="auto"/>
          <w:szCs w:val="24"/>
        </w:rPr>
        <w:t>采购人</w:t>
      </w:r>
      <w:r>
        <w:rPr>
          <w:rFonts w:hint="eastAsia" w:cs="仿宋" w:asciiTheme="minorEastAsia" w:hAnsiTheme="minorEastAsia"/>
          <w:color w:val="auto"/>
          <w:szCs w:val="24"/>
          <w:lang w:val="en-US" w:eastAsia="zh-CN"/>
        </w:rPr>
        <w:t>根据</w:t>
      </w:r>
      <w:r>
        <w:rPr>
          <w:rFonts w:hint="eastAsia" w:cs="仿宋" w:asciiTheme="minorEastAsia" w:hAnsiTheme="minorEastAsia"/>
          <w:color w:val="auto"/>
          <w:szCs w:val="24"/>
        </w:rPr>
        <w:t>推荐的成交候选人中按顺序确定</w:t>
      </w:r>
      <w:r>
        <w:rPr>
          <w:rFonts w:hint="eastAsia" w:cs="仿宋" w:asciiTheme="minorEastAsia" w:hAnsiTheme="minorEastAsia"/>
          <w:color w:val="auto"/>
          <w:szCs w:val="24"/>
          <w:lang w:eastAsia="zh-CN"/>
        </w:rPr>
        <w:t>预</w:t>
      </w:r>
      <w:r>
        <w:rPr>
          <w:rFonts w:hint="eastAsia" w:cs="仿宋" w:asciiTheme="minorEastAsia" w:hAnsiTheme="minorEastAsia"/>
          <w:color w:val="auto"/>
          <w:szCs w:val="24"/>
        </w:rPr>
        <w:t>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lang w:val="en-US" w:eastAsia="zh-CN"/>
        </w:rPr>
        <w:t>19.2预</w:t>
      </w:r>
      <w:r>
        <w:rPr>
          <w:rFonts w:hint="eastAsia" w:cs="仿宋" w:asciiTheme="minorEastAsia" w:hAnsiTheme="minorEastAsia"/>
          <w:color w:val="auto"/>
          <w:sz w:val="24"/>
        </w:rPr>
        <w:t>成交结果公告内容包括采购人的名称、地址、联系方式，项目名称和项目编号，</w:t>
      </w:r>
      <w:r>
        <w:rPr>
          <w:rFonts w:hint="eastAsia" w:cs="仿宋" w:asciiTheme="minorEastAsia" w:hAnsiTheme="minorEastAsia"/>
          <w:color w:val="auto"/>
          <w:sz w:val="24"/>
          <w:lang w:eastAsia="zh-CN"/>
        </w:rPr>
        <w:t>预</w:t>
      </w:r>
      <w:r>
        <w:rPr>
          <w:rFonts w:hint="eastAsia" w:cs="仿宋" w:asciiTheme="minorEastAsia" w:hAnsiTheme="minorEastAsia"/>
          <w:color w:val="auto"/>
          <w:sz w:val="24"/>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rPr>
      </w:pPr>
      <w:r>
        <w:rPr>
          <w:rFonts w:hint="eastAsia" w:cs="仿宋" w:asciiTheme="minorEastAsia" w:hAnsiTheme="minorEastAsia"/>
          <w:color w:val="auto"/>
          <w:sz w:val="24"/>
          <w:lang w:val="en-US" w:eastAsia="zh-CN"/>
        </w:rPr>
        <w:t>19.3预成交</w:t>
      </w:r>
      <w:r>
        <w:rPr>
          <w:rFonts w:hint="eastAsia" w:cs="仿宋" w:asciiTheme="minorEastAsia" w:hAnsiTheme="minorEastAsia"/>
          <w:color w:val="auto"/>
          <w:sz w:val="24"/>
        </w:rPr>
        <w:t>公告期限为</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天</w:t>
      </w:r>
      <w:r>
        <w:rPr>
          <w:rFonts w:hint="eastAsia" w:cs="仿宋" w:asciiTheme="minorEastAsia" w:hAnsiTheme="minorEastAsia"/>
          <w:color w:val="auto"/>
          <w:sz w:val="24"/>
        </w:rPr>
        <w:t>。</w:t>
      </w:r>
    </w:p>
    <w:p>
      <w:pPr>
        <w:pStyle w:val="19"/>
        <w:snapToGrid w:val="0"/>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lang w:val="en-US" w:eastAsia="zh-CN"/>
        </w:rPr>
        <w:t>20</w:t>
      </w:r>
      <w:r>
        <w:rPr>
          <w:rFonts w:hint="eastAsia" w:cs="仿宋" w:asciiTheme="minorEastAsia" w:hAnsiTheme="minorEastAsia"/>
          <w:b/>
          <w:color w:val="auto"/>
          <w:szCs w:val="24"/>
        </w:rPr>
        <w:t>.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个工作日内，</w:t>
      </w:r>
      <w:r>
        <w:rPr>
          <w:rFonts w:hint="eastAsia" w:cs="仿宋" w:asciiTheme="minorEastAsia" w:hAnsiTheme="minorEastAsia"/>
          <w:color w:val="auto"/>
          <w:sz w:val="24"/>
          <w:lang w:eastAsia="zh-CN"/>
        </w:rPr>
        <w:t>采购人</w:t>
      </w:r>
      <w:r>
        <w:rPr>
          <w:rFonts w:hint="eastAsia" w:cs="仿宋" w:asciiTheme="minorEastAsia" w:hAnsiTheme="minorEastAsia"/>
          <w:color w:val="auto"/>
          <w:sz w:val="24"/>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7"/>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1</w:t>
      </w:r>
      <w:r>
        <w:rPr>
          <w:rFonts w:hint="eastAsia" w:cs="仿宋" w:asciiTheme="minorEastAsia" w:hAnsiTheme="minorEastAsia"/>
          <w:b/>
          <w:color w:val="auto"/>
        </w:rPr>
        <w:t xml:space="preserve">. </w:t>
      </w:r>
      <w:r>
        <w:rPr>
          <w:rFonts w:hint="eastAsia" w:cs="仿宋" w:asciiTheme="minorEastAsia" w:hAnsiTheme="minorEastAsia"/>
          <w:color w:val="auto"/>
        </w:rPr>
        <w:t>合同主要条款详见第五部分拟签订的合同文本。</w:t>
      </w:r>
    </w:p>
    <w:p>
      <w:pPr>
        <w:pStyle w:val="7"/>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2</w:t>
      </w:r>
      <w:r>
        <w:rPr>
          <w:rFonts w:hint="eastAsia" w:cs="仿宋" w:asciiTheme="minorEastAsia" w:hAnsiTheme="minorEastAsia"/>
          <w:b/>
          <w:color w:val="auto"/>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.1</w:t>
      </w:r>
      <w:r>
        <w:rPr>
          <w:rFonts w:hint="eastAsia" w:cs="仿宋" w:asciiTheme="minorEastAsia" w:hAnsiTheme="minorEastAsia"/>
          <w:color w:val="auto"/>
          <w:kern w:val="0"/>
          <w:sz w:val="24"/>
        </w:rPr>
        <w:t xml:space="preserve"> 除不可抗力等特殊情况外，原则上采购人应当在成交通知书发出之日起10个工作日内，与成交供应商按照</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确定的事项签订采购合同</w:t>
      </w:r>
      <w:r>
        <w:rPr>
          <w:rFonts w:hint="eastAsia" w:cs="仿宋" w:asciiTheme="minorEastAsia" w:hAnsiTheme="minorEastAsia"/>
          <w:color w:val="auto"/>
          <w:kern w:val="0"/>
          <w:sz w:val="24"/>
          <w:lang w:eastAsia="zh-CN"/>
        </w:rPr>
        <w:t>。</w:t>
      </w:r>
    </w:p>
    <w:p>
      <w:pPr>
        <w:pStyle w:val="19"/>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lang w:val="en-US" w:eastAsia="zh-CN"/>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19"/>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22</w:t>
      </w:r>
      <w:r>
        <w:rPr>
          <w:rFonts w:hint="eastAsia" w:cs="仿宋" w:asciiTheme="minorEastAsia" w:hAnsiTheme="minorEastAsia"/>
          <w:color w:val="auto"/>
        </w:rPr>
        <w:t>.3如签订合同并生效后，供应商无故拒绝或延期，除按照合同条款处理外，列入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w:t>
      </w:r>
    </w:p>
    <w:p>
      <w:pPr>
        <w:pStyle w:val="19"/>
        <w:snapToGrid w:val="0"/>
        <w:spacing w:before="0"/>
        <w:ind w:firstLine="480"/>
        <w:rPr>
          <w:rFonts w:cs="仿宋" w:asciiTheme="minorEastAsia" w:hAnsiTheme="minorEastAsia"/>
          <w:color w:val="auto"/>
        </w:rPr>
      </w:pPr>
      <w:r>
        <w:rPr>
          <w:rFonts w:hint="eastAsia" w:cs="仿宋" w:asciiTheme="minorEastAsia" w:hAnsiTheme="minorEastAsia"/>
          <w:color w:val="auto"/>
        </w:rPr>
        <w:t>2</w:t>
      </w:r>
      <w:r>
        <w:rPr>
          <w:rFonts w:hint="eastAsia" w:cs="仿宋" w:asciiTheme="minorEastAsia" w:hAnsiTheme="minorEastAsia"/>
          <w:color w:val="auto"/>
          <w:lang w:val="en-US" w:eastAsia="zh-CN"/>
        </w:rPr>
        <w:t>2</w:t>
      </w:r>
      <w:r>
        <w:rPr>
          <w:rFonts w:hint="eastAsia" w:cs="仿宋" w:asciiTheme="minorEastAsia" w:hAnsiTheme="minorEastAsia"/>
          <w:color w:val="auto"/>
        </w:rPr>
        <w:t>.4成交供应商拒绝与采购人签订合同的，采购人重新开展采购活动。</w:t>
      </w:r>
    </w:p>
    <w:p>
      <w:pPr>
        <w:pStyle w:val="7"/>
        <w:numPr>
          <w:ilvl w:val="0"/>
          <w:numId w:val="0"/>
        </w:numPr>
        <w:spacing w:line="360" w:lineRule="auto"/>
        <w:ind w:leftChars="-199" w:firstLine="964" w:firstLineChars="400"/>
        <w:rPr>
          <w:rFonts w:cs="仿宋" w:asciiTheme="minorEastAsia" w:hAnsiTheme="minorEastAsia"/>
          <w:b/>
          <w:color w:val="auto"/>
        </w:rPr>
      </w:pPr>
      <w:r>
        <w:rPr>
          <w:rFonts w:hint="eastAsia" w:cs="仿宋" w:asciiTheme="minorEastAsia" w:hAnsiTheme="minorEastAsia"/>
          <w:b/>
          <w:color w:val="auto"/>
          <w:lang w:val="en-US" w:eastAsia="zh-CN"/>
        </w:rPr>
        <w:t>23.</w:t>
      </w:r>
      <w:r>
        <w:rPr>
          <w:rFonts w:hint="eastAsia" w:cs="仿宋" w:asciiTheme="minorEastAsia" w:hAnsiTheme="minorEastAsia"/>
          <w:b/>
          <w:color w:val="auto"/>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rPr>
        <w:t>拟签订的合同文本要求成交供应商提交履约保证金的，供应商应当以</w:t>
      </w:r>
      <w:r>
        <w:rPr>
          <w:rFonts w:hint="eastAsia" w:cs="仿宋" w:asciiTheme="minorEastAsia" w:hAnsiTheme="minorEastAsia"/>
          <w:color w:val="auto"/>
          <w:sz w:val="24"/>
          <w:szCs w:val="20"/>
          <w:lang w:eastAsia="zh-CN"/>
        </w:rPr>
        <w:t>转账或者电汇</w:t>
      </w:r>
      <w:r>
        <w:rPr>
          <w:rFonts w:hint="eastAsia" w:cs="仿宋" w:asciiTheme="minorEastAsia" w:hAnsiTheme="minorEastAsia"/>
          <w:color w:val="auto"/>
          <w:sz w:val="24"/>
          <w:szCs w:val="20"/>
        </w:rPr>
        <w:t>等形式提交。履约保证金的数额</w:t>
      </w:r>
      <w:r>
        <w:rPr>
          <w:rFonts w:hint="eastAsia" w:cs="仿宋" w:asciiTheme="minorEastAsia" w:hAnsiTheme="minorEastAsia"/>
          <w:color w:val="auto"/>
          <w:sz w:val="24"/>
          <w:szCs w:val="20"/>
          <w:lang w:eastAsia="zh-CN"/>
        </w:rPr>
        <w:t>为</w:t>
      </w:r>
      <w:r>
        <w:rPr>
          <w:rFonts w:hint="eastAsia" w:cs="仿宋" w:asciiTheme="minorEastAsia" w:hAnsiTheme="minorEastAsia"/>
          <w:color w:val="auto"/>
          <w:sz w:val="24"/>
          <w:szCs w:val="20"/>
        </w:rPr>
        <w:t>采购合同金额的</w:t>
      </w:r>
      <w:r>
        <w:rPr>
          <w:rFonts w:hint="eastAsia" w:cs="仿宋" w:asciiTheme="minorEastAsia" w:hAnsiTheme="minorEastAsia"/>
          <w:color w:val="auto"/>
          <w:sz w:val="24"/>
          <w:szCs w:val="20"/>
          <w:lang w:val="en-US" w:eastAsia="zh-CN"/>
        </w:rPr>
        <w:t>5</w:t>
      </w:r>
      <w:r>
        <w:rPr>
          <w:rFonts w:hint="eastAsia" w:cs="仿宋" w:asciiTheme="minorEastAsia" w:hAnsiTheme="minorEastAsia"/>
          <w:color w:val="auto"/>
          <w:sz w:val="24"/>
          <w:szCs w:val="20"/>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rPr>
        <w:t>项目验收结束后</w:t>
      </w:r>
      <w:r>
        <w:rPr>
          <w:rFonts w:hint="eastAsia" w:cs="仿宋" w:asciiTheme="minorEastAsia" w:hAnsiTheme="minorEastAsia"/>
          <w:color w:val="auto"/>
          <w:sz w:val="24"/>
          <w:szCs w:val="20"/>
          <w:lang w:eastAsia="zh-CN"/>
        </w:rPr>
        <w:t>无息</w:t>
      </w:r>
      <w:r>
        <w:rPr>
          <w:rFonts w:hint="eastAsia" w:cs="仿宋" w:asciiTheme="minorEastAsia" w:hAnsiTheme="minorEastAsia"/>
          <w:color w:val="auto"/>
          <w:sz w:val="24"/>
          <w:szCs w:val="20"/>
        </w:rPr>
        <w:t>退还</w:t>
      </w:r>
      <w:r>
        <w:rPr>
          <w:rFonts w:hint="eastAsia" w:cs="仿宋" w:asciiTheme="minorEastAsia" w:hAnsiTheme="minorEastAsia"/>
          <w:color w:val="auto"/>
          <w:sz w:val="24"/>
          <w:szCs w:val="20"/>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lang w:val="en-US" w:eastAsia="zh-CN"/>
        </w:rPr>
        <w:t>24</w:t>
      </w:r>
      <w:r>
        <w:rPr>
          <w:rFonts w:hint="eastAsia" w:cs="仿宋" w:asciiTheme="minorEastAsia" w:hAnsiTheme="minorEastAsia"/>
          <w:color w:val="auto"/>
          <w:sz w:val="24"/>
          <w:szCs w:val="20"/>
          <w:lang w:val="en-US" w:eastAsia="zh-CN"/>
        </w:rPr>
        <w:t>.</w:t>
      </w:r>
      <w:r>
        <w:rPr>
          <w:rFonts w:eastAsia="宋体" w:cs="仿宋" w:asciiTheme="minorEastAsia" w:hAnsiTheme="minorEastAsia"/>
          <w:b/>
          <w:bCs/>
          <w:color w:val="auto"/>
          <w:sz w:val="24"/>
          <w:szCs w:val="20"/>
          <w:highlight w:val="none"/>
        </w:rPr>
        <w:t>预付款</w:t>
      </w:r>
    </w:p>
    <w:p>
      <w:pPr>
        <w:pStyle w:val="2"/>
        <w:numPr>
          <w:ilvl w:val="0"/>
          <w:numId w:val="0"/>
        </w:numPr>
        <w:ind w:firstLine="480" w:firstLineChars="200"/>
        <w:rPr>
          <w:rFonts w:hint="eastAsia" w:eastAsiaTheme="minorEastAsia"/>
          <w:color w:val="auto"/>
          <w:lang w:eastAsia="zh-CN"/>
        </w:rPr>
      </w:pPr>
      <w:r>
        <w:rPr>
          <w:rFonts w:hint="eastAsia"/>
          <w:color w:val="auto"/>
          <w:lang w:eastAsia="zh-CN"/>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25.</w:t>
      </w:r>
      <w:r>
        <w:rPr>
          <w:rFonts w:hint="eastAsia" w:cs="仿宋" w:asciiTheme="minorEastAsia" w:hAnsiTheme="minorEastAsia"/>
          <w:b/>
          <w:bCs/>
          <w:color w:val="auto"/>
          <w:sz w:val="24"/>
          <w:szCs w:val="20"/>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val="en-US" w:eastAsia="zh-CN"/>
        </w:rPr>
      </w:pPr>
      <w:r>
        <w:rPr>
          <w:rFonts w:hint="eastAsia" w:cs="仿宋" w:asciiTheme="minorEastAsia" w:hAnsiTheme="minorEastAsia"/>
          <w:color w:val="auto"/>
          <w:sz w:val="24"/>
          <w:szCs w:val="20"/>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lang w:eastAsia="zh-CN"/>
        </w:rPr>
        <w:t>（格式自理）</w:t>
      </w:r>
      <w:r>
        <w:rPr>
          <w:rFonts w:hint="eastAsia" w:cs="仿宋" w:asciiTheme="minorEastAsia" w:hAnsiTheme="minorEastAsia"/>
          <w:color w:val="auto"/>
          <w:sz w:val="24"/>
          <w:szCs w:val="20"/>
          <w:lang w:eastAsia="zh-CN"/>
        </w:rPr>
        <w:t>。</w:t>
      </w:r>
      <w:r>
        <w:rPr>
          <w:rFonts w:hint="eastAsia" w:cs="仿宋" w:asciiTheme="minorEastAsia" w:hAnsiTheme="minorEastAsia"/>
          <w:color w:val="auto"/>
          <w:sz w:val="24"/>
          <w:szCs w:val="20"/>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26.</w:t>
      </w:r>
      <w:r>
        <w:rPr>
          <w:rFonts w:hint="eastAsia" w:cs="仿宋" w:asciiTheme="minorEastAsia" w:hAnsiTheme="minorEastAsia"/>
          <w:b/>
          <w:bCs/>
          <w:color w:val="auto"/>
          <w:sz w:val="24"/>
          <w:szCs w:val="20"/>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26.1</w:t>
      </w:r>
      <w:r>
        <w:rPr>
          <w:rFonts w:hint="eastAsia" w:cs="仿宋" w:asciiTheme="minorEastAsia" w:hAnsiTheme="minorEastAsia"/>
          <w:color w:val="auto"/>
          <w:sz w:val="24"/>
          <w:szCs w:val="20"/>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26.2</w:t>
      </w:r>
      <w:r>
        <w:rPr>
          <w:rFonts w:hint="eastAsia" w:cs="仿宋" w:asciiTheme="minorEastAsia" w:hAnsiTheme="minorEastAsia"/>
          <w:color w:val="auto"/>
          <w:sz w:val="24"/>
          <w:szCs w:val="20"/>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26.3</w:t>
      </w:r>
      <w:r>
        <w:rPr>
          <w:rFonts w:hint="eastAsia" w:cs="仿宋" w:asciiTheme="minorEastAsia" w:hAnsiTheme="minorEastAsia"/>
          <w:color w:val="auto"/>
          <w:sz w:val="24"/>
          <w:szCs w:val="20"/>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26.4</w:t>
      </w:r>
      <w:r>
        <w:rPr>
          <w:rFonts w:hint="eastAsia" w:cs="仿宋" w:asciiTheme="minorEastAsia" w:hAnsiTheme="minorEastAsia"/>
          <w:color w:val="auto"/>
          <w:sz w:val="24"/>
          <w:szCs w:val="20"/>
          <w:lang w:eastAsia="zh-CN"/>
        </w:rPr>
        <w:t>法律、法规规定的其他情形。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lang w:eastAsia="zh-CN"/>
        </w:rPr>
        <w:t>九</w:t>
      </w:r>
      <w:r>
        <w:rPr>
          <w:rFonts w:hint="eastAsia" w:cs="仿宋" w:asciiTheme="minorEastAsia" w:hAnsiTheme="minorEastAsia"/>
          <w:b/>
          <w:color w:val="auto"/>
          <w:sz w:val="32"/>
        </w:rPr>
        <w:t>、验收</w:t>
      </w:r>
    </w:p>
    <w:p>
      <w:pPr>
        <w:pStyle w:val="7"/>
        <w:spacing w:line="360" w:lineRule="auto"/>
        <w:ind w:firstLine="482" w:firstLineChars="20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7</w:t>
      </w:r>
      <w:r>
        <w:rPr>
          <w:rFonts w:hint="eastAsia" w:cs="仿宋" w:asciiTheme="minorEastAsia" w:hAnsiTheme="minorEastAsia"/>
          <w:b/>
          <w:color w:val="auto"/>
        </w:rPr>
        <w:t>.验收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.1采购人组织对供应商履约的验收。大型或者复杂的采购项目，</w:t>
      </w:r>
      <w:r>
        <w:rPr>
          <w:rFonts w:hint="eastAsia" w:cs="仿宋" w:asciiTheme="minorEastAsia" w:hAnsiTheme="minorEastAsia"/>
          <w:color w:val="auto"/>
          <w:kern w:val="0"/>
          <w:sz w:val="24"/>
          <w:lang w:val="en-US" w:eastAsia="zh-CN"/>
        </w:rPr>
        <w:t>可</w:t>
      </w:r>
      <w:r>
        <w:rPr>
          <w:rFonts w:hint="eastAsia" w:cs="仿宋" w:asciiTheme="minorEastAsia" w:hAnsiTheme="minorEastAsia"/>
          <w:color w:val="auto"/>
          <w:kern w:val="0"/>
          <w:sz w:val="24"/>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2</w:t>
      </w:r>
      <w:r>
        <w:rPr>
          <w:rFonts w:hint="eastAsia" w:cs="仿宋" w:asciiTheme="minorEastAsia" w:hAnsiTheme="minorEastAsia"/>
          <w:color w:val="auto"/>
          <w:kern w:val="0"/>
          <w:sz w:val="24"/>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lang w:eastAsia="zh-CN"/>
        </w:rPr>
        <w:t>单或者验收报告</w:t>
      </w:r>
      <w:r>
        <w:rPr>
          <w:rFonts w:hint="eastAsia" w:cs="仿宋" w:asciiTheme="minorEastAsia" w:hAnsiTheme="minorEastAsia"/>
          <w:color w:val="auto"/>
          <w:kern w:val="0"/>
          <w:sz w:val="24"/>
        </w:rPr>
        <w:t>，列明各项标准的验收情况及项目总体评价，由验收双方共同签署。验收结果与采购合同约定的资金支付及履约保证金返还条件挂钩。履约验收的各项资料应当存档备查。</w:t>
      </w:r>
    </w:p>
    <w:p>
      <w:pPr>
        <w:pStyle w:val="8"/>
        <w:snapToGrid w:val="0"/>
        <w:spacing w:line="460" w:lineRule="exact"/>
        <w:ind w:firstLine="480" w:firstLineChars="200"/>
        <w:jc w:val="left"/>
        <w:rPr>
          <w:rFonts w:hint="eastAsia"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3</w:t>
      </w:r>
      <w:r>
        <w:rPr>
          <w:rFonts w:hint="eastAsia" w:cs="仿宋" w:asciiTheme="minorEastAsia" w:hAnsiTheme="minorEastAsia"/>
          <w:color w:val="auto"/>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rPr>
      </w:pPr>
    </w:p>
    <w:p>
      <w:pPr>
        <w:pStyle w:val="2"/>
        <w:rPr>
          <w:rFonts w:hint="eastAsia"/>
          <w:color w:val="auto"/>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28</w:t>
      </w:r>
      <w:r>
        <w:rPr>
          <w:rFonts w:hint="eastAsia" w:cs="仿宋" w:asciiTheme="minorEastAsia" w:hAnsiTheme="minorEastAsia"/>
          <w:color w:val="auto"/>
          <w:kern w:val="0"/>
          <w:sz w:val="24"/>
          <w:szCs w:val="22"/>
          <w:lang w:val="en-US" w:eastAsia="zh-CN" w:bidi="ar-SA"/>
        </w:rPr>
        <w:t>.</w:t>
      </w:r>
      <w:r>
        <w:rPr>
          <w:rFonts w:hint="eastAsia" w:cs="仿宋" w:asciiTheme="minorEastAsia" w:hAnsiTheme="minorEastAsia" w:eastAsiaTheme="minorEastAsia"/>
          <w:color w:val="auto"/>
          <w:kern w:val="0"/>
          <w:sz w:val="24"/>
          <w:szCs w:val="22"/>
          <w:lang w:val="en-US" w:eastAsia="zh-CN" w:bidi="ar-SA"/>
        </w:rPr>
        <w:t>如果有证据证明各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之间存在串通等舞弊、违法行为，采购人有权拒绝存在此行为的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报价，并列入杭州临江环境能源有限公司不合格</w:t>
      </w:r>
      <w:r>
        <w:rPr>
          <w:rFonts w:hint="eastAsia" w:cs="仿宋" w:asciiTheme="minorEastAsia" w:hAnsiTheme="minorEastAsia"/>
          <w:color w:val="auto"/>
          <w:kern w:val="0"/>
          <w:sz w:val="24"/>
          <w:szCs w:val="22"/>
          <w:lang w:val="en-US" w:eastAsia="zh-CN" w:bidi="ar-SA"/>
        </w:rPr>
        <w:t>或者黑名单</w:t>
      </w:r>
      <w:r>
        <w:rPr>
          <w:rFonts w:hint="eastAsia" w:cs="仿宋" w:asciiTheme="minorEastAsia" w:hAnsiTheme="minorEastAsia" w:eastAsiaTheme="minorEastAsia"/>
          <w:color w:val="auto"/>
          <w:kern w:val="0"/>
          <w:sz w:val="24"/>
          <w:szCs w:val="22"/>
          <w:lang w:val="en-US" w:eastAsia="zh-CN" w:bidi="ar-SA"/>
        </w:rPr>
        <w:t>供应商名录</w:t>
      </w:r>
      <w:r>
        <w:rPr>
          <w:rFonts w:hint="eastAsia" w:cs="仿宋" w:asciiTheme="minorEastAsia" w:hAnsiTheme="minorEastAsia"/>
          <w:color w:val="auto"/>
          <w:kern w:val="0"/>
          <w:sz w:val="24"/>
          <w:szCs w:val="22"/>
          <w:lang w:val="en-US" w:eastAsia="zh-CN" w:bidi="ar-SA"/>
        </w:rPr>
        <w:t>，不得参与</w:t>
      </w:r>
      <w:r>
        <w:rPr>
          <w:rFonts w:hint="eastAsia" w:cs="仿宋" w:asciiTheme="minorEastAsia" w:hAnsiTheme="minorEastAsia" w:eastAsiaTheme="minorEastAsia"/>
          <w:color w:val="auto"/>
          <w:kern w:val="0"/>
          <w:sz w:val="24"/>
          <w:szCs w:val="22"/>
          <w:lang w:val="en-US" w:eastAsia="zh-CN" w:bidi="ar-SA"/>
        </w:rPr>
        <w:t>杭州临江环境能源有限公司</w:t>
      </w:r>
      <w:r>
        <w:rPr>
          <w:rFonts w:hint="eastAsia" w:cs="仿宋" w:asciiTheme="minorEastAsia" w:hAnsiTheme="minorEastAsia"/>
          <w:color w:val="auto"/>
          <w:kern w:val="0"/>
          <w:sz w:val="24"/>
          <w:szCs w:val="22"/>
          <w:lang w:val="en-US" w:eastAsia="zh-CN" w:bidi="ar-SA"/>
        </w:rPr>
        <w:t>采购活动</w:t>
      </w:r>
      <w:r>
        <w:rPr>
          <w:rFonts w:hint="eastAsia" w:cs="仿宋" w:asciiTheme="minorEastAsia" w:hAnsiTheme="minorEastAsia" w:eastAsia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29.</w:t>
      </w:r>
      <w:r>
        <w:rPr>
          <w:rFonts w:hint="eastAsia" w:cs="仿宋" w:asciiTheme="minorEastAsia" w:hAnsiTheme="minorEastAsia" w:eastAsiaTheme="minorEastAsia"/>
          <w:color w:val="auto"/>
          <w:kern w:val="0"/>
          <w:sz w:val="24"/>
          <w:szCs w:val="22"/>
          <w:lang w:val="en-US" w:eastAsia="zh-CN" w:bidi="ar-SA"/>
        </w:rPr>
        <w:t>本</w:t>
      </w:r>
      <w:r>
        <w:rPr>
          <w:rFonts w:hint="eastAsia" w:cs="仿宋" w:asciiTheme="minorEastAsia" w:hAnsiTheme="minorEastAsia"/>
          <w:color w:val="auto"/>
          <w:kern w:val="0"/>
          <w:sz w:val="24"/>
          <w:szCs w:val="22"/>
          <w:lang w:val="en-US" w:eastAsia="zh-CN" w:bidi="ar-SA"/>
        </w:rPr>
        <w:t>询价采购文件</w:t>
      </w:r>
      <w:r>
        <w:rPr>
          <w:rFonts w:hint="eastAsia" w:cs="仿宋" w:asciiTheme="minorEastAsia" w:hAnsiTheme="minorEastAsia" w:eastAsiaTheme="minorEastAsia"/>
          <w:color w:val="auto"/>
          <w:kern w:val="0"/>
          <w:sz w:val="24"/>
          <w:szCs w:val="22"/>
          <w:lang w:val="en-US" w:eastAsia="zh-CN" w:bidi="ar-SA"/>
        </w:rPr>
        <w:t>未及事项，在签订合同时双方友好商定</w:t>
      </w:r>
      <w:r>
        <w:rPr>
          <w:rFonts w:hint="eastAsia" w:cs="仿宋" w:asciiTheme="minorEastAsia" w:hAnsi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lang w:val="en-US" w:eastAsia="zh-CN" w:bidi="ar-SA"/>
        </w:rPr>
        <w:t>30.</w:t>
      </w:r>
      <w:r>
        <w:rPr>
          <w:rFonts w:hint="eastAsia" w:cs="仿宋" w:asciiTheme="minorEastAsia" w:hAnsiTheme="minorEastAsia" w:eastAsiaTheme="minorEastAsia"/>
          <w:color w:val="auto"/>
          <w:kern w:val="0"/>
          <w:sz w:val="24"/>
          <w:szCs w:val="22"/>
          <w:lang w:val="en-US" w:eastAsia="zh-CN" w:bidi="ar-SA"/>
        </w:rPr>
        <w:t>凡涉及本次询价的解释权均属于杭州临江环境能源有限公司。</w:t>
      </w:r>
    </w:p>
    <w:p>
      <w:pPr>
        <w:spacing w:line="460" w:lineRule="exact"/>
        <w:jc w:val="center"/>
        <w:rPr>
          <w:color w:val="auto"/>
          <w:sz w:val="24"/>
          <w:szCs w:val="24"/>
        </w:rPr>
      </w:pPr>
      <w:r>
        <w:rPr>
          <w:rFonts w:hint="eastAsia" w:cs="仿宋" w:asciiTheme="minorEastAsia" w:hAnsiTheme="minorEastAsia"/>
          <w:b/>
          <w:color w:val="auto"/>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kern w:val="2"/>
          <w:sz w:val="24"/>
          <w:szCs w:val="24"/>
          <w:lang w:val="en-US" w:eastAsia="zh-CN" w:bidi="ar-SA"/>
        </w:rPr>
        <w:t>一、</w:t>
      </w:r>
      <w:r>
        <w:rPr>
          <w:rFonts w:hint="eastAsia" w:ascii="宋体" w:hAnsi="宋体" w:eastAsia="宋体" w:cs="宋体"/>
          <w:b/>
          <w:bCs w:val="0"/>
          <w:color w:val="auto"/>
          <w:sz w:val="24"/>
          <w:szCs w:val="24"/>
          <w:lang w:eastAsia="zh-CN"/>
        </w:rPr>
        <w:t>采购内容</w:t>
      </w:r>
    </w:p>
    <w:p>
      <w:pPr>
        <w:pStyle w:val="2"/>
        <w:numPr>
          <w:ilvl w:val="0"/>
          <w:numId w:val="0"/>
        </w:numPr>
        <w:ind w:firstLine="480" w:firstLineChars="200"/>
        <w:rPr>
          <w:rFonts w:hint="eastAsia"/>
          <w:color w:val="auto"/>
          <w:lang w:val="en-US" w:eastAsia="zh-CN"/>
        </w:rPr>
      </w:pPr>
      <w:r>
        <w:rPr>
          <w:rFonts w:hint="eastAsia"/>
          <w:color w:val="auto"/>
          <w:lang w:val="en-US" w:eastAsia="zh-CN"/>
        </w:rPr>
        <w:t>负责 DCS（艾默生ovation）系统至垃圾焚烧炉“黑匣子”的数据通讯调试工作，包含OPC站的测点配置和软件配置（IO清单详见附件）、路由器的配置、数据网闸穿越，以及和黑匣子的数据对接等工作，同时指导采购人工程师后续可自行维护OPC站软件，实现DCS系统和垃圾焚烧炉“黑匣子”数据通讯。</w:t>
      </w:r>
    </w:p>
    <w:p>
      <w:pPr>
        <w:pStyle w:val="2"/>
        <w:numPr>
          <w:ilvl w:val="0"/>
          <w:numId w:val="0"/>
        </w:numPr>
        <w:ind w:firstLine="482" w:firstLineChars="200"/>
        <w:rPr>
          <w:rFonts w:hint="eastAsia"/>
          <w:b/>
          <w:bCs/>
          <w:color w:val="auto"/>
          <w:lang w:val="en-US" w:eastAsia="zh-CN"/>
        </w:rPr>
      </w:pPr>
      <w:r>
        <w:rPr>
          <w:rFonts w:hint="eastAsia"/>
          <w:b/>
          <w:bCs/>
          <w:color w:val="auto"/>
          <w:lang w:val="en-US" w:eastAsia="zh-CN"/>
        </w:rPr>
        <w:t>二、合同期限及履约方式</w:t>
      </w:r>
    </w:p>
    <w:p>
      <w:pPr>
        <w:pStyle w:val="2"/>
        <w:numPr>
          <w:ilvl w:val="0"/>
          <w:numId w:val="0"/>
        </w:numPr>
        <w:ind w:firstLine="480" w:firstLineChars="200"/>
        <w:rPr>
          <w:rFonts w:hint="default"/>
          <w:color w:val="auto"/>
          <w:lang w:val="en-US" w:eastAsia="zh-CN"/>
        </w:rPr>
      </w:pPr>
      <w:r>
        <w:rPr>
          <w:rFonts w:hint="eastAsia"/>
          <w:color w:val="auto"/>
          <w:lang w:val="en-US" w:eastAsia="zh-CN"/>
        </w:rPr>
        <w:t>1.合同期限：本次服务采购人验收合格后，本合同自动终止；</w:t>
      </w:r>
    </w:p>
    <w:p>
      <w:pPr>
        <w:pStyle w:val="2"/>
        <w:numPr>
          <w:ilvl w:val="0"/>
          <w:numId w:val="0"/>
        </w:numPr>
        <w:ind w:firstLine="480" w:firstLineChars="200"/>
        <w:rPr>
          <w:rFonts w:hint="eastAsia"/>
          <w:color w:val="auto"/>
          <w:lang w:val="en-US" w:eastAsia="zh-CN"/>
        </w:rPr>
      </w:pPr>
      <w:r>
        <w:rPr>
          <w:rFonts w:hint="eastAsia"/>
          <w:color w:val="auto"/>
          <w:lang w:val="en-US" w:eastAsia="zh-CN"/>
        </w:rPr>
        <w:t>2.履约方式：一次性交付服务成果。</w:t>
      </w:r>
    </w:p>
    <w:p>
      <w:pPr>
        <w:pStyle w:val="2"/>
        <w:numPr>
          <w:ilvl w:val="0"/>
          <w:numId w:val="0"/>
        </w:numPr>
        <w:ind w:firstLine="482" w:firstLineChars="200"/>
        <w:rPr>
          <w:rFonts w:hint="eastAsia"/>
          <w:b/>
          <w:bCs/>
          <w:color w:val="auto"/>
          <w:lang w:val="en-US" w:eastAsia="zh-CN"/>
        </w:rPr>
      </w:pPr>
      <w:r>
        <w:rPr>
          <w:rFonts w:hint="eastAsia"/>
          <w:b/>
          <w:bCs/>
          <w:color w:val="auto"/>
          <w:lang w:val="en-US" w:eastAsia="zh-CN"/>
        </w:rPr>
        <w:t>三、技术要求</w:t>
      </w:r>
    </w:p>
    <w:p>
      <w:pPr>
        <w:pStyle w:val="2"/>
        <w:numPr>
          <w:ilvl w:val="0"/>
          <w:numId w:val="0"/>
        </w:numPr>
        <w:ind w:firstLine="480" w:firstLineChars="200"/>
        <w:rPr>
          <w:rFonts w:hint="eastAsia"/>
          <w:color w:val="auto"/>
          <w:lang w:val="en-US" w:eastAsia="zh-CN"/>
        </w:rPr>
      </w:pPr>
      <w:r>
        <w:rPr>
          <w:rFonts w:hint="eastAsia"/>
          <w:color w:val="auto"/>
          <w:lang w:val="en-US" w:eastAsia="zh-CN"/>
        </w:rPr>
        <w:t>完成OPC站的测点配置和软件配置、路由器的配置、数据网闸穿越，以及和黑匣子的数据对接，并通过采购人的性能测试、试运行等工作。</w:t>
      </w:r>
    </w:p>
    <w:p>
      <w:pPr>
        <w:pStyle w:val="2"/>
        <w:numPr>
          <w:ilvl w:val="0"/>
          <w:numId w:val="0"/>
        </w:numPr>
        <w:ind w:firstLine="482" w:firstLineChars="200"/>
        <w:rPr>
          <w:rFonts w:hint="eastAsia"/>
          <w:b/>
          <w:bCs/>
          <w:color w:val="auto"/>
          <w:lang w:val="en-US" w:eastAsia="zh-CN"/>
        </w:rPr>
      </w:pPr>
      <w:r>
        <w:rPr>
          <w:rFonts w:hint="eastAsia" w:ascii="宋体" w:hAnsi="Arial" w:cs="Arial" w:eastAsiaTheme="minorEastAsia"/>
          <w:b/>
          <w:bCs/>
          <w:snapToGrid w:val="0"/>
          <w:color w:val="auto"/>
          <w:kern w:val="2"/>
          <w:sz w:val="24"/>
          <w:szCs w:val="21"/>
          <w:lang w:val="en-US" w:eastAsia="zh-CN" w:bidi="ar-SA"/>
        </w:rPr>
        <w:t>四、</w:t>
      </w:r>
      <w:r>
        <w:rPr>
          <w:rFonts w:hint="eastAsia"/>
          <w:b/>
          <w:bCs/>
          <w:color w:val="auto"/>
          <w:lang w:val="en-US" w:eastAsia="zh-CN"/>
        </w:rPr>
        <w:t>验收方式</w:t>
      </w:r>
    </w:p>
    <w:p>
      <w:pPr>
        <w:pStyle w:val="3"/>
        <w:numPr>
          <w:ilvl w:val="0"/>
          <w:numId w:val="0"/>
        </w:numPr>
        <w:ind w:firstLine="480" w:firstLineChars="200"/>
        <w:rPr>
          <w:rFonts w:hint="eastAsia"/>
          <w:color w:val="auto"/>
          <w:lang w:val="en-US" w:eastAsia="zh-CN"/>
        </w:rPr>
      </w:pPr>
      <w:r>
        <w:rPr>
          <w:rFonts w:hint="eastAsia"/>
          <w:color w:val="auto"/>
          <w:lang w:val="en-US" w:eastAsia="zh-CN"/>
        </w:rPr>
        <w:t>能实现DCS系统和垃圾焚烧炉“黑匣子”数据通讯，采购人对性能测试、试运行的结果组织验收。</w:t>
      </w:r>
    </w:p>
    <w:p>
      <w:pPr>
        <w:pStyle w:val="2"/>
        <w:numPr>
          <w:ilvl w:val="0"/>
          <w:numId w:val="1"/>
        </w:numPr>
        <w:ind w:firstLine="482" w:firstLineChars="200"/>
        <w:rPr>
          <w:rFonts w:hint="eastAsia"/>
          <w:b/>
          <w:bCs/>
          <w:color w:val="auto"/>
          <w:lang w:val="en-US" w:eastAsia="zh-CN"/>
        </w:rPr>
      </w:pPr>
      <w:r>
        <w:rPr>
          <w:rFonts w:hint="eastAsia"/>
          <w:b/>
          <w:bCs/>
          <w:color w:val="auto"/>
          <w:lang w:val="en-US" w:eastAsia="zh-CN"/>
        </w:rPr>
        <w:t>服务要求</w:t>
      </w:r>
    </w:p>
    <w:p>
      <w:pPr>
        <w:pStyle w:val="2"/>
        <w:numPr>
          <w:ilvl w:val="0"/>
          <w:numId w:val="0"/>
        </w:numPr>
        <w:ind w:firstLine="480" w:firstLineChars="200"/>
        <w:rPr>
          <w:rFonts w:hint="eastAsia"/>
          <w:color w:val="auto"/>
          <w:lang w:val="en-US" w:eastAsia="zh-CN"/>
        </w:rPr>
      </w:pPr>
      <w:r>
        <w:rPr>
          <w:rFonts w:hint="eastAsia" w:ascii="宋体" w:hAnsi="Arial" w:cs="Arial" w:eastAsiaTheme="minorEastAsia"/>
          <w:snapToGrid w:val="0"/>
          <w:color w:val="auto"/>
          <w:kern w:val="2"/>
          <w:sz w:val="24"/>
          <w:szCs w:val="21"/>
          <w:lang w:val="en-US" w:eastAsia="zh-CN" w:bidi="ar-SA"/>
        </w:rPr>
        <w:t>1</w:t>
      </w:r>
      <w:r>
        <w:rPr>
          <w:rFonts w:hint="eastAsia" w:cs="Arial"/>
          <w:snapToGrid w:val="0"/>
          <w:color w:val="auto"/>
          <w:kern w:val="2"/>
          <w:sz w:val="24"/>
          <w:szCs w:val="21"/>
          <w:lang w:val="en-US" w:eastAsia="zh-CN" w:bidi="ar-SA"/>
        </w:rPr>
        <w:t>.</w:t>
      </w:r>
      <w:r>
        <w:rPr>
          <w:rFonts w:hint="eastAsia"/>
          <w:color w:val="auto"/>
          <w:lang w:val="en-US" w:eastAsia="zh-CN"/>
        </w:rPr>
        <w:t>在采购人发出调试通知后，中标人在7天内完成数据通讯调试工作；</w:t>
      </w:r>
    </w:p>
    <w:p>
      <w:pPr>
        <w:pStyle w:val="3"/>
        <w:numPr>
          <w:ilvl w:val="0"/>
          <w:numId w:val="0"/>
        </w:numPr>
        <w:ind w:firstLine="480" w:firstLineChars="200"/>
        <w:rPr>
          <w:rFonts w:hint="default"/>
          <w:color w:val="auto"/>
          <w:lang w:val="en-US" w:eastAsia="zh-CN"/>
        </w:rPr>
      </w:pPr>
      <w:r>
        <w:rPr>
          <w:rFonts w:hint="default" w:ascii="宋体" w:hAnsi="Times New Roman" w:cs="Times New Roman" w:eastAsiaTheme="minorEastAsia"/>
          <w:snapToGrid/>
          <w:color w:val="auto"/>
          <w:kern w:val="2"/>
          <w:sz w:val="24"/>
          <w:szCs w:val="20"/>
          <w:lang w:val="en-US" w:eastAsia="zh-CN" w:bidi="ar-SA"/>
        </w:rPr>
        <w:t>2</w:t>
      </w:r>
      <w:r>
        <w:rPr>
          <w:rFonts w:hint="eastAsia" w:cs="Times New Roman"/>
          <w:snapToGrid/>
          <w:color w:val="auto"/>
          <w:kern w:val="2"/>
          <w:sz w:val="24"/>
          <w:szCs w:val="20"/>
          <w:lang w:val="en-US" w:eastAsia="zh-CN" w:bidi="ar-SA"/>
        </w:rPr>
        <w:t>.</w:t>
      </w:r>
      <w:r>
        <w:rPr>
          <w:rFonts w:hint="eastAsia"/>
          <w:color w:val="auto"/>
          <w:lang w:val="en-US" w:eastAsia="zh-CN"/>
        </w:rPr>
        <w:t>指导采购人工程师后续可自行维护OPC站软。</w:t>
      </w:r>
    </w:p>
    <w:p>
      <w:pPr>
        <w:pStyle w:val="2"/>
        <w:numPr>
          <w:ilvl w:val="0"/>
          <w:numId w:val="0"/>
        </w:numPr>
        <w:ind w:firstLine="482" w:firstLineChars="200"/>
        <w:rPr>
          <w:rFonts w:hint="eastAsia"/>
          <w:b/>
          <w:bCs/>
          <w:color w:val="auto"/>
          <w:lang w:val="en-US" w:eastAsia="zh-CN"/>
        </w:rPr>
      </w:pPr>
      <w:r>
        <w:rPr>
          <w:rFonts w:hint="eastAsia"/>
          <w:b/>
          <w:bCs/>
          <w:color w:val="auto"/>
          <w:lang w:val="en-US" w:eastAsia="zh-CN"/>
        </w:rPr>
        <w:t>六、结算方式</w:t>
      </w:r>
    </w:p>
    <w:p>
      <w:pPr>
        <w:pStyle w:val="3"/>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2"/>
        <w:numPr>
          <w:ilvl w:val="0"/>
          <w:numId w:val="0"/>
        </w:numPr>
        <w:ind w:firstLine="482" w:firstLineChars="200"/>
        <w:rPr>
          <w:rFonts w:hint="eastAsia"/>
          <w:b/>
          <w:bCs/>
          <w:color w:val="auto"/>
          <w:lang w:val="en-US" w:eastAsia="zh-CN"/>
        </w:rPr>
      </w:pPr>
      <w:r>
        <w:rPr>
          <w:rFonts w:hint="eastAsia"/>
          <w:b/>
          <w:bCs/>
          <w:color w:val="auto"/>
          <w:lang w:val="en-US" w:eastAsia="zh-CN"/>
        </w:rPr>
        <w:t>七、售后要求</w:t>
      </w:r>
    </w:p>
    <w:p>
      <w:pPr>
        <w:pStyle w:val="2"/>
        <w:numPr>
          <w:ilvl w:val="0"/>
          <w:numId w:val="0"/>
        </w:numPr>
        <w:ind w:firstLine="480" w:firstLineChars="200"/>
        <w:rPr>
          <w:rFonts w:hint="eastAsia"/>
          <w:color w:val="auto"/>
          <w:lang w:val="en-US" w:eastAsia="zh-CN"/>
        </w:rPr>
      </w:pPr>
      <w:r>
        <w:rPr>
          <w:rFonts w:hint="eastAsia"/>
          <w:color w:val="auto"/>
          <w:lang w:val="en-US" w:eastAsia="zh-CN"/>
        </w:rPr>
        <w:t>1.供应商必须满足采购人售后服务要求。如使用过程发生问题，供应商须在接到采购人通知后24小时内做出书面答复并提供解决方案。若需要派遣技术人员，则应在接到采购人通知后48小时内派人员到达现场进行免费指导解决问题。</w:t>
      </w:r>
    </w:p>
    <w:p>
      <w:pPr>
        <w:pStyle w:val="2"/>
        <w:numPr>
          <w:ilvl w:val="0"/>
          <w:numId w:val="0"/>
        </w:numPr>
        <w:ind w:firstLine="480" w:firstLineChars="200"/>
        <w:rPr>
          <w:rFonts w:hint="eastAsia"/>
          <w:color w:val="auto"/>
          <w:lang w:val="en-US" w:eastAsia="zh-CN"/>
        </w:rPr>
      </w:pPr>
      <w:r>
        <w:rPr>
          <w:rFonts w:hint="eastAsia"/>
          <w:color w:val="auto"/>
          <w:lang w:val="en-US" w:eastAsia="zh-CN"/>
        </w:rPr>
        <w:t>2.采购人不再对任何售后服务进行付费。供应商的派遣人员产生的一切费用由供应商承担。</w:t>
      </w:r>
    </w:p>
    <w:p>
      <w:pPr>
        <w:pStyle w:val="11"/>
        <w:rPr>
          <w:rFonts w:hint="eastAsia"/>
          <w:color w:val="auto"/>
          <w:lang w:eastAsia="zh-CN"/>
        </w:rPr>
      </w:pPr>
    </w:p>
    <w:p>
      <w:pPr>
        <w:rPr>
          <w:rFonts w:hint="eastAsia"/>
          <w:color w:val="auto"/>
          <w:lang w:eastAsia="zh-CN"/>
        </w:rPr>
      </w:pPr>
    </w:p>
    <w:p>
      <w:pPr>
        <w:pStyle w:val="11"/>
        <w:rPr>
          <w:rFonts w:hint="eastAsia"/>
          <w:color w:val="auto"/>
          <w:lang w:eastAsia="zh-CN"/>
        </w:rPr>
      </w:pPr>
    </w:p>
    <w:p>
      <w:pPr>
        <w:rPr>
          <w:rFonts w:hint="eastAsia"/>
          <w:color w:val="auto"/>
          <w:lang w:eastAsia="zh-CN"/>
        </w:rPr>
      </w:pPr>
    </w:p>
    <w:p>
      <w:pPr>
        <w:pStyle w:val="11"/>
        <w:rPr>
          <w:rFonts w:hint="eastAsia"/>
          <w:color w:val="auto"/>
          <w:lang w:eastAsia="zh-CN"/>
        </w:rPr>
      </w:pPr>
    </w:p>
    <w:p>
      <w:pPr>
        <w:rPr>
          <w:rFonts w:hint="eastAsia"/>
          <w:color w:val="auto"/>
          <w:lang w:eastAsia="zh-CN"/>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19" w:name="_Toc184312139"/>
      <w:bookmarkEnd w:id="19"/>
      <w:bookmarkStart w:id="20" w:name="_Toc184312095"/>
      <w:bookmarkEnd w:id="20"/>
      <w:bookmarkStart w:id="21" w:name="_Toc184313309"/>
      <w:bookmarkEnd w:id="21"/>
      <w:bookmarkStart w:id="22" w:name="_Toc184312130"/>
      <w:bookmarkEnd w:id="22"/>
      <w:bookmarkStart w:id="23" w:name="_Toc184310302"/>
      <w:bookmarkEnd w:id="23"/>
      <w:bookmarkStart w:id="24" w:name="_Toc184310280"/>
      <w:bookmarkEnd w:id="24"/>
      <w:bookmarkStart w:id="25" w:name="_Toc184314441"/>
      <w:bookmarkEnd w:id="25"/>
      <w:bookmarkStart w:id="26" w:name="_Toc184313278"/>
      <w:bookmarkEnd w:id="26"/>
      <w:bookmarkStart w:id="27" w:name="_Toc184310337"/>
      <w:bookmarkEnd w:id="27"/>
      <w:bookmarkStart w:id="28" w:name="_Toc184310290"/>
      <w:bookmarkEnd w:id="28"/>
      <w:bookmarkStart w:id="29" w:name="_Toc184312135"/>
      <w:bookmarkEnd w:id="29"/>
      <w:bookmarkStart w:id="30" w:name="_Toc184312104"/>
      <w:bookmarkEnd w:id="30"/>
      <w:bookmarkStart w:id="31" w:name="_Toc184313248"/>
      <w:bookmarkEnd w:id="31"/>
      <w:bookmarkStart w:id="32" w:name="_Toc184308067"/>
      <w:bookmarkEnd w:id="32"/>
      <w:bookmarkStart w:id="33" w:name="_Toc184310294"/>
      <w:bookmarkEnd w:id="33"/>
      <w:bookmarkStart w:id="34" w:name="_Toc184312103"/>
      <w:bookmarkEnd w:id="34"/>
      <w:bookmarkStart w:id="35" w:name="_Toc184310300"/>
      <w:bookmarkEnd w:id="35"/>
      <w:bookmarkStart w:id="36" w:name="_Toc184313272"/>
      <w:bookmarkEnd w:id="36"/>
      <w:bookmarkStart w:id="37" w:name="_Toc184308052"/>
      <w:bookmarkEnd w:id="37"/>
      <w:bookmarkStart w:id="38" w:name="_Toc184308071"/>
      <w:bookmarkEnd w:id="38"/>
      <w:bookmarkStart w:id="39" w:name="_Toc184310292"/>
      <w:bookmarkEnd w:id="39"/>
      <w:bookmarkStart w:id="40" w:name="_Toc184312137"/>
      <w:bookmarkEnd w:id="40"/>
      <w:bookmarkStart w:id="41" w:name="_Toc184310296"/>
      <w:bookmarkEnd w:id="41"/>
      <w:bookmarkStart w:id="42" w:name="_Toc184314453"/>
      <w:bookmarkEnd w:id="42"/>
      <w:bookmarkStart w:id="43" w:name="_Toc184312090"/>
      <w:bookmarkEnd w:id="43"/>
      <w:bookmarkStart w:id="44" w:name="_Toc184313288"/>
      <w:bookmarkEnd w:id="44"/>
      <w:bookmarkStart w:id="45" w:name="_Toc184313257"/>
      <w:bookmarkEnd w:id="45"/>
      <w:bookmarkStart w:id="46" w:name="_Toc184313241"/>
      <w:bookmarkEnd w:id="46"/>
      <w:bookmarkStart w:id="47" w:name="_Toc184314447"/>
      <w:bookmarkEnd w:id="47"/>
      <w:bookmarkStart w:id="48" w:name="_Toc184312069"/>
      <w:bookmarkEnd w:id="48"/>
      <w:bookmarkStart w:id="49" w:name="_Toc184310298"/>
      <w:bookmarkEnd w:id="49"/>
      <w:bookmarkStart w:id="50" w:name="_Toc184310303"/>
      <w:bookmarkEnd w:id="50"/>
      <w:bookmarkStart w:id="51" w:name="_Toc184312106"/>
      <w:bookmarkEnd w:id="51"/>
      <w:bookmarkStart w:id="52" w:name="_Toc184313283"/>
      <w:bookmarkEnd w:id="52"/>
      <w:bookmarkStart w:id="53" w:name="_Toc184312073"/>
      <w:bookmarkEnd w:id="53"/>
      <w:bookmarkStart w:id="54" w:name="_Toc184310286"/>
      <w:bookmarkEnd w:id="54"/>
      <w:bookmarkStart w:id="55" w:name="_Toc184313271"/>
      <w:bookmarkEnd w:id="55"/>
      <w:bookmarkStart w:id="56" w:name="_Toc184308048"/>
      <w:bookmarkEnd w:id="56"/>
      <w:bookmarkStart w:id="57" w:name="_Toc184313310"/>
      <w:bookmarkEnd w:id="57"/>
      <w:bookmarkStart w:id="58" w:name="_Toc184314464"/>
      <w:bookmarkEnd w:id="58"/>
      <w:bookmarkStart w:id="59" w:name="_Toc184308093"/>
      <w:bookmarkEnd w:id="59"/>
      <w:bookmarkStart w:id="60" w:name="_Toc184312071"/>
      <w:bookmarkEnd w:id="60"/>
      <w:bookmarkStart w:id="61" w:name="_Toc184310316"/>
      <w:bookmarkEnd w:id="61"/>
      <w:bookmarkStart w:id="62" w:name="_Toc184310339"/>
      <w:bookmarkEnd w:id="62"/>
      <w:bookmarkStart w:id="63" w:name="_Toc184313281"/>
      <w:bookmarkEnd w:id="63"/>
      <w:bookmarkStart w:id="64" w:name="_Toc184314437"/>
      <w:bookmarkEnd w:id="64"/>
      <w:bookmarkStart w:id="65" w:name="_Toc184312131"/>
      <w:bookmarkEnd w:id="65"/>
      <w:bookmarkStart w:id="66" w:name="_Toc184310287"/>
      <w:bookmarkEnd w:id="66"/>
      <w:bookmarkStart w:id="67" w:name="_Toc184312138"/>
      <w:bookmarkEnd w:id="67"/>
      <w:bookmarkStart w:id="68" w:name="_Toc184312089"/>
      <w:bookmarkEnd w:id="68"/>
      <w:bookmarkStart w:id="69" w:name="_Toc184312098"/>
      <w:bookmarkEnd w:id="69"/>
      <w:bookmarkStart w:id="70" w:name="_Toc184308044"/>
      <w:bookmarkEnd w:id="70"/>
      <w:bookmarkStart w:id="71" w:name="_Toc184312134"/>
      <w:bookmarkEnd w:id="71"/>
      <w:bookmarkStart w:id="72" w:name="_Toc184308078"/>
      <w:bookmarkEnd w:id="72"/>
      <w:bookmarkStart w:id="73" w:name="_Toc184310304"/>
      <w:bookmarkEnd w:id="73"/>
      <w:bookmarkStart w:id="74" w:name="_Toc184314459"/>
      <w:bookmarkEnd w:id="74"/>
      <w:bookmarkStart w:id="75" w:name="_Toc184314440"/>
      <w:bookmarkEnd w:id="75"/>
      <w:bookmarkStart w:id="76" w:name="_Toc184314410"/>
      <w:bookmarkEnd w:id="76"/>
      <w:bookmarkStart w:id="77" w:name="_Toc184312129"/>
      <w:bookmarkEnd w:id="77"/>
      <w:bookmarkStart w:id="78" w:name="_Toc184310272"/>
      <w:bookmarkEnd w:id="78"/>
      <w:bookmarkStart w:id="79" w:name="_Toc184313304"/>
      <w:bookmarkEnd w:id="79"/>
      <w:bookmarkStart w:id="80" w:name="_Toc184314423"/>
      <w:bookmarkEnd w:id="80"/>
      <w:bookmarkStart w:id="81" w:name="_Toc184313243"/>
      <w:bookmarkEnd w:id="81"/>
      <w:bookmarkStart w:id="82" w:name="_Toc184314458"/>
      <w:bookmarkEnd w:id="82"/>
      <w:bookmarkStart w:id="83" w:name="_Toc184312075"/>
      <w:bookmarkEnd w:id="83"/>
      <w:bookmarkStart w:id="84" w:name="_Toc184308087"/>
      <w:bookmarkEnd w:id="84"/>
      <w:bookmarkStart w:id="85" w:name="_Toc184313244"/>
      <w:bookmarkEnd w:id="85"/>
      <w:bookmarkStart w:id="86" w:name="_Toc184310332"/>
      <w:bookmarkEnd w:id="86"/>
      <w:bookmarkStart w:id="87" w:name="_Toc184308066"/>
      <w:bookmarkEnd w:id="87"/>
      <w:bookmarkStart w:id="88" w:name="_Toc184312120"/>
      <w:bookmarkEnd w:id="88"/>
      <w:bookmarkStart w:id="89" w:name="_Toc184314450"/>
      <w:bookmarkEnd w:id="89"/>
      <w:bookmarkStart w:id="90" w:name="_Toc184313276"/>
      <w:bookmarkEnd w:id="90"/>
      <w:bookmarkStart w:id="91" w:name="_Toc184314463"/>
      <w:bookmarkEnd w:id="91"/>
      <w:bookmarkStart w:id="92" w:name="_Toc184310305"/>
      <w:bookmarkEnd w:id="92"/>
      <w:bookmarkStart w:id="93" w:name="_Toc184314412"/>
      <w:bookmarkEnd w:id="93"/>
      <w:bookmarkStart w:id="94" w:name="_Toc184310317"/>
      <w:bookmarkEnd w:id="94"/>
      <w:bookmarkStart w:id="95" w:name="_Toc184313255"/>
      <w:bookmarkEnd w:id="95"/>
      <w:bookmarkStart w:id="96" w:name="_Toc184310328"/>
      <w:bookmarkEnd w:id="96"/>
      <w:bookmarkStart w:id="97" w:name="_Toc184314436"/>
      <w:bookmarkEnd w:id="97"/>
      <w:bookmarkStart w:id="98" w:name="_Toc184308037"/>
      <w:bookmarkEnd w:id="98"/>
      <w:bookmarkStart w:id="99" w:name="_Toc184310283"/>
      <w:bookmarkEnd w:id="99"/>
      <w:bookmarkStart w:id="100" w:name="_Toc184313297"/>
      <w:bookmarkEnd w:id="100"/>
      <w:bookmarkStart w:id="101" w:name="_Toc184310273"/>
      <w:bookmarkEnd w:id="101"/>
      <w:bookmarkStart w:id="102" w:name="_Toc184314477"/>
      <w:bookmarkEnd w:id="102"/>
      <w:bookmarkStart w:id="103" w:name="_Toc184314424"/>
      <w:bookmarkEnd w:id="103"/>
      <w:bookmarkStart w:id="104" w:name="_Toc184308065"/>
      <w:bookmarkEnd w:id="104"/>
      <w:bookmarkStart w:id="105" w:name="_Toc184313267"/>
      <w:bookmarkEnd w:id="105"/>
      <w:bookmarkStart w:id="106" w:name="_Toc184313280"/>
      <w:bookmarkEnd w:id="106"/>
      <w:bookmarkStart w:id="107" w:name="_Toc184308096"/>
      <w:bookmarkEnd w:id="107"/>
      <w:bookmarkStart w:id="108" w:name="_Toc184313239"/>
      <w:bookmarkEnd w:id="108"/>
      <w:bookmarkStart w:id="109" w:name="_Toc184312081"/>
      <w:bookmarkEnd w:id="109"/>
      <w:bookmarkStart w:id="110" w:name="_Toc184310279"/>
      <w:bookmarkEnd w:id="110"/>
      <w:bookmarkStart w:id="111" w:name="_Toc184314434"/>
      <w:bookmarkEnd w:id="111"/>
      <w:bookmarkStart w:id="112" w:name="_Toc184310278"/>
      <w:bookmarkEnd w:id="112"/>
      <w:bookmarkStart w:id="113" w:name="_Toc184313299"/>
      <w:bookmarkEnd w:id="113"/>
      <w:bookmarkStart w:id="114" w:name="_Toc184308053"/>
      <w:bookmarkEnd w:id="114"/>
      <w:bookmarkStart w:id="115" w:name="_Toc184310308"/>
      <w:bookmarkEnd w:id="115"/>
      <w:bookmarkStart w:id="116" w:name="_Toc184310276"/>
      <w:bookmarkEnd w:id="116"/>
      <w:bookmarkStart w:id="117" w:name="_Toc184308085"/>
      <w:bookmarkEnd w:id="117"/>
      <w:bookmarkStart w:id="118" w:name="_Toc184314411"/>
      <w:bookmarkEnd w:id="118"/>
      <w:bookmarkStart w:id="119" w:name="_Toc184310327"/>
      <w:bookmarkEnd w:id="119"/>
      <w:bookmarkStart w:id="120" w:name="_Toc184314415"/>
      <w:bookmarkEnd w:id="120"/>
      <w:bookmarkStart w:id="121" w:name="_Toc184314476"/>
      <w:bookmarkEnd w:id="121"/>
      <w:bookmarkStart w:id="122" w:name="_Toc184313258"/>
      <w:bookmarkEnd w:id="122"/>
      <w:bookmarkStart w:id="123" w:name="_Toc184314449"/>
      <w:bookmarkEnd w:id="123"/>
      <w:bookmarkStart w:id="124" w:name="_Toc184308054"/>
      <w:bookmarkEnd w:id="124"/>
      <w:bookmarkStart w:id="125" w:name="_Toc184310344"/>
      <w:bookmarkEnd w:id="125"/>
      <w:bookmarkStart w:id="126" w:name="_Toc184308080"/>
      <w:bookmarkEnd w:id="126"/>
      <w:bookmarkStart w:id="127" w:name="_Toc184308070"/>
      <w:bookmarkEnd w:id="127"/>
      <w:bookmarkStart w:id="128" w:name="_Toc184310314"/>
      <w:bookmarkEnd w:id="128"/>
      <w:bookmarkStart w:id="129" w:name="_Toc184308083"/>
      <w:bookmarkEnd w:id="129"/>
      <w:bookmarkStart w:id="130" w:name="_Toc184310315"/>
      <w:bookmarkEnd w:id="130"/>
      <w:bookmarkStart w:id="131" w:name="_Toc184308099"/>
      <w:bookmarkEnd w:id="131"/>
      <w:bookmarkStart w:id="132" w:name="_Toc184314429"/>
      <w:bookmarkEnd w:id="132"/>
      <w:bookmarkStart w:id="133" w:name="_Toc184308084"/>
      <w:bookmarkEnd w:id="133"/>
      <w:bookmarkStart w:id="134" w:name="_Toc184310291"/>
      <w:bookmarkEnd w:id="134"/>
      <w:bookmarkStart w:id="135" w:name="_Toc184313247"/>
      <w:bookmarkEnd w:id="135"/>
      <w:bookmarkStart w:id="136" w:name="_Toc184312113"/>
      <w:bookmarkEnd w:id="136"/>
      <w:bookmarkStart w:id="137" w:name="_Toc184313295"/>
      <w:bookmarkEnd w:id="137"/>
      <w:bookmarkStart w:id="138" w:name="_Toc184312099"/>
      <w:bookmarkEnd w:id="138"/>
      <w:bookmarkStart w:id="139" w:name="_Toc184312123"/>
      <w:bookmarkEnd w:id="139"/>
      <w:bookmarkStart w:id="140" w:name="_Toc184314418"/>
      <w:bookmarkEnd w:id="140"/>
      <w:bookmarkStart w:id="141" w:name="_Toc184313282"/>
      <w:bookmarkEnd w:id="141"/>
      <w:bookmarkStart w:id="142" w:name="_Toc184312088"/>
      <w:bookmarkEnd w:id="142"/>
      <w:bookmarkStart w:id="143" w:name="_Toc184312094"/>
      <w:bookmarkEnd w:id="143"/>
      <w:bookmarkStart w:id="144" w:name="_Toc184312112"/>
      <w:bookmarkEnd w:id="144"/>
      <w:bookmarkStart w:id="145" w:name="_Toc184308081"/>
      <w:bookmarkEnd w:id="145"/>
      <w:bookmarkStart w:id="146" w:name="_Toc184310324"/>
      <w:bookmarkEnd w:id="146"/>
      <w:bookmarkStart w:id="147" w:name="_Toc184314461"/>
      <w:bookmarkEnd w:id="147"/>
      <w:bookmarkStart w:id="148" w:name="_Toc184313298"/>
      <w:bookmarkEnd w:id="148"/>
      <w:bookmarkStart w:id="149" w:name="_Toc184313300"/>
      <w:bookmarkEnd w:id="149"/>
      <w:bookmarkStart w:id="150" w:name="_Toc184310293"/>
      <w:bookmarkEnd w:id="150"/>
      <w:bookmarkStart w:id="151" w:name="_Toc184314425"/>
      <w:bookmarkEnd w:id="151"/>
      <w:bookmarkStart w:id="152" w:name="_Toc184314473"/>
      <w:bookmarkEnd w:id="152"/>
      <w:bookmarkStart w:id="153" w:name="_Toc184313242"/>
      <w:bookmarkEnd w:id="153"/>
      <w:bookmarkStart w:id="154" w:name="_Toc184310299"/>
      <w:bookmarkEnd w:id="154"/>
      <w:bookmarkStart w:id="155" w:name="_Toc184313303"/>
      <w:bookmarkEnd w:id="155"/>
      <w:bookmarkStart w:id="156" w:name="_Toc184308041"/>
      <w:bookmarkEnd w:id="156"/>
      <w:bookmarkStart w:id="157" w:name="_Toc184314460"/>
      <w:bookmarkEnd w:id="157"/>
      <w:bookmarkStart w:id="158" w:name="_Toc184308091"/>
      <w:bookmarkEnd w:id="158"/>
      <w:bookmarkStart w:id="159" w:name="_Toc184308088"/>
      <w:bookmarkEnd w:id="159"/>
      <w:bookmarkStart w:id="160" w:name="_Toc184312079"/>
      <w:bookmarkEnd w:id="160"/>
      <w:bookmarkStart w:id="161" w:name="_Toc184313287"/>
      <w:bookmarkEnd w:id="161"/>
      <w:bookmarkStart w:id="162" w:name="_Toc184310297"/>
      <w:bookmarkEnd w:id="162"/>
      <w:bookmarkStart w:id="163" w:name="_Toc184314465"/>
      <w:bookmarkEnd w:id="163"/>
      <w:bookmarkStart w:id="164" w:name="_Toc184310289"/>
      <w:bookmarkEnd w:id="164"/>
      <w:bookmarkStart w:id="165" w:name="_Toc184314457"/>
      <w:bookmarkEnd w:id="165"/>
      <w:bookmarkStart w:id="166" w:name="_Toc184314475"/>
      <w:bookmarkEnd w:id="166"/>
      <w:bookmarkStart w:id="167" w:name="_Toc184312096"/>
      <w:bookmarkEnd w:id="167"/>
      <w:bookmarkStart w:id="168" w:name="_Toc184308069"/>
      <w:bookmarkEnd w:id="168"/>
      <w:bookmarkStart w:id="169" w:name="_Toc184310330"/>
      <w:bookmarkEnd w:id="169"/>
      <w:bookmarkStart w:id="170" w:name="_Toc184308050"/>
      <w:bookmarkEnd w:id="170"/>
      <w:bookmarkStart w:id="171" w:name="_Toc184313256"/>
      <w:bookmarkEnd w:id="171"/>
      <w:bookmarkStart w:id="172" w:name="_Toc184313289"/>
      <w:bookmarkEnd w:id="172"/>
      <w:bookmarkStart w:id="173" w:name="_Toc184313308"/>
      <w:bookmarkEnd w:id="173"/>
      <w:bookmarkStart w:id="174" w:name="_Toc184308060"/>
      <w:bookmarkEnd w:id="174"/>
      <w:bookmarkStart w:id="175" w:name="_Toc184308062"/>
      <w:bookmarkEnd w:id="175"/>
      <w:bookmarkStart w:id="176" w:name="_Toc184312124"/>
      <w:bookmarkEnd w:id="176"/>
      <w:bookmarkStart w:id="177" w:name="_Toc184312122"/>
      <w:bookmarkEnd w:id="177"/>
      <w:bookmarkStart w:id="178" w:name="_Toc184308076"/>
      <w:bookmarkEnd w:id="178"/>
      <w:bookmarkStart w:id="179" w:name="_Toc184314422"/>
      <w:bookmarkEnd w:id="179"/>
      <w:bookmarkStart w:id="180" w:name="_Toc184314482"/>
      <w:bookmarkEnd w:id="180"/>
      <w:bookmarkStart w:id="181" w:name="_Toc184312114"/>
      <w:bookmarkEnd w:id="181"/>
      <w:bookmarkStart w:id="182" w:name="_Toc184310341"/>
      <w:bookmarkEnd w:id="182"/>
      <w:bookmarkStart w:id="183" w:name="_Toc184312133"/>
      <w:bookmarkEnd w:id="183"/>
      <w:bookmarkStart w:id="184" w:name="_Toc184314446"/>
      <w:bookmarkEnd w:id="184"/>
      <w:bookmarkStart w:id="185" w:name="_Toc184314431"/>
      <w:bookmarkEnd w:id="185"/>
      <w:bookmarkStart w:id="186" w:name="_Toc184308049"/>
      <w:bookmarkEnd w:id="186"/>
      <w:bookmarkStart w:id="187" w:name="_Toc184314478"/>
      <w:bookmarkEnd w:id="187"/>
      <w:bookmarkStart w:id="188" w:name="_Toc184312128"/>
      <w:bookmarkEnd w:id="188"/>
      <w:bookmarkStart w:id="189" w:name="_Toc184310318"/>
      <w:bookmarkEnd w:id="189"/>
      <w:bookmarkStart w:id="190" w:name="_Toc184308108"/>
      <w:bookmarkEnd w:id="190"/>
      <w:bookmarkStart w:id="191" w:name="_Toc184314414"/>
      <w:bookmarkEnd w:id="191"/>
      <w:bookmarkStart w:id="192" w:name="_Toc184308094"/>
      <w:bookmarkEnd w:id="192"/>
      <w:bookmarkStart w:id="193" w:name="_Toc184312100"/>
      <w:bookmarkEnd w:id="193"/>
      <w:bookmarkStart w:id="194" w:name="_Toc184308068"/>
      <w:bookmarkEnd w:id="194"/>
      <w:bookmarkStart w:id="195" w:name="_Toc184314472"/>
      <w:bookmarkEnd w:id="195"/>
      <w:bookmarkStart w:id="196" w:name="_Toc184308101"/>
      <w:bookmarkEnd w:id="196"/>
      <w:bookmarkStart w:id="197" w:name="_Toc184313294"/>
      <w:bookmarkEnd w:id="197"/>
      <w:bookmarkStart w:id="198" w:name="_Toc184314439"/>
      <w:bookmarkEnd w:id="198"/>
      <w:bookmarkStart w:id="199" w:name="_Toc184310329"/>
      <w:bookmarkEnd w:id="199"/>
      <w:bookmarkStart w:id="200" w:name="_Toc184313240"/>
      <w:bookmarkEnd w:id="200"/>
      <w:bookmarkStart w:id="201" w:name="_Toc184313301"/>
      <w:bookmarkEnd w:id="201"/>
      <w:bookmarkStart w:id="202" w:name="_Toc184313307"/>
      <w:bookmarkEnd w:id="202"/>
      <w:bookmarkStart w:id="203" w:name="_Toc184308082"/>
      <w:bookmarkEnd w:id="203"/>
      <w:bookmarkStart w:id="204" w:name="_Toc184314445"/>
      <w:bookmarkEnd w:id="204"/>
      <w:bookmarkStart w:id="205" w:name="_Toc184313270"/>
      <w:bookmarkEnd w:id="205"/>
      <w:bookmarkStart w:id="206" w:name="_Toc184314438"/>
      <w:bookmarkEnd w:id="206"/>
      <w:bookmarkStart w:id="207" w:name="_Toc184310313"/>
      <w:bookmarkEnd w:id="207"/>
      <w:bookmarkStart w:id="208" w:name="_Toc184308105"/>
      <w:bookmarkEnd w:id="208"/>
      <w:bookmarkStart w:id="209" w:name="_Toc184308043"/>
      <w:bookmarkEnd w:id="209"/>
      <w:bookmarkStart w:id="210" w:name="_Toc184314426"/>
      <w:bookmarkEnd w:id="210"/>
      <w:bookmarkStart w:id="211" w:name="_Toc184310285"/>
      <w:bookmarkEnd w:id="211"/>
      <w:bookmarkStart w:id="212" w:name="_Toc184308038"/>
      <w:bookmarkEnd w:id="212"/>
      <w:bookmarkStart w:id="213" w:name="_Toc184313296"/>
      <w:bookmarkEnd w:id="213"/>
      <w:bookmarkStart w:id="214" w:name="_Toc184312074"/>
      <w:bookmarkEnd w:id="214"/>
      <w:bookmarkStart w:id="215" w:name="_Toc184313266"/>
      <w:bookmarkEnd w:id="215"/>
      <w:bookmarkStart w:id="216" w:name="_Toc184313293"/>
      <w:bookmarkEnd w:id="216"/>
      <w:bookmarkStart w:id="217" w:name="_Toc184314462"/>
      <w:bookmarkEnd w:id="217"/>
      <w:bookmarkStart w:id="218" w:name="_Toc184312077"/>
      <w:bookmarkEnd w:id="218"/>
      <w:bookmarkStart w:id="219" w:name="_Toc184312109"/>
      <w:bookmarkEnd w:id="219"/>
      <w:bookmarkStart w:id="220" w:name="_Toc184312132"/>
      <w:bookmarkEnd w:id="220"/>
      <w:bookmarkStart w:id="221" w:name="_Toc184308072"/>
      <w:bookmarkEnd w:id="221"/>
      <w:bookmarkStart w:id="222" w:name="_Toc184314413"/>
      <w:bookmarkEnd w:id="222"/>
      <w:bookmarkStart w:id="223" w:name="_Toc184314469"/>
      <w:bookmarkEnd w:id="223"/>
      <w:bookmarkStart w:id="224" w:name="_Toc184308074"/>
      <w:bookmarkEnd w:id="224"/>
      <w:bookmarkStart w:id="225" w:name="_Toc184312082"/>
      <w:bookmarkEnd w:id="225"/>
      <w:bookmarkStart w:id="226" w:name="_Toc184310309"/>
      <w:bookmarkEnd w:id="226"/>
      <w:bookmarkStart w:id="227" w:name="_Toc184314480"/>
      <w:bookmarkEnd w:id="227"/>
      <w:bookmarkStart w:id="228" w:name="_Toc184313265"/>
      <w:bookmarkEnd w:id="228"/>
      <w:bookmarkStart w:id="229" w:name="_Toc184314455"/>
      <w:bookmarkEnd w:id="229"/>
      <w:bookmarkStart w:id="230" w:name="_Toc184314443"/>
      <w:bookmarkEnd w:id="230"/>
      <w:bookmarkStart w:id="231" w:name="_Toc184308098"/>
      <w:bookmarkEnd w:id="231"/>
      <w:bookmarkStart w:id="232" w:name="_Toc184308051"/>
      <w:bookmarkEnd w:id="232"/>
      <w:bookmarkStart w:id="233" w:name="_Toc184308079"/>
      <w:bookmarkEnd w:id="233"/>
      <w:bookmarkStart w:id="234" w:name="_Toc184312102"/>
      <w:bookmarkEnd w:id="234"/>
      <w:bookmarkStart w:id="235" w:name="_Toc184310334"/>
      <w:bookmarkEnd w:id="235"/>
      <w:bookmarkStart w:id="236" w:name="_Toc184310325"/>
      <w:bookmarkEnd w:id="236"/>
      <w:bookmarkStart w:id="237" w:name="_Toc184314444"/>
      <w:bookmarkEnd w:id="237"/>
      <w:bookmarkStart w:id="238" w:name="_Toc184310338"/>
      <w:bookmarkEnd w:id="238"/>
      <w:bookmarkStart w:id="239" w:name="_Toc184312110"/>
      <w:bookmarkEnd w:id="239"/>
      <w:bookmarkStart w:id="240" w:name="_Toc184313253"/>
      <w:bookmarkEnd w:id="240"/>
      <w:bookmarkStart w:id="241" w:name="_Toc184308036"/>
      <w:bookmarkEnd w:id="241"/>
      <w:bookmarkStart w:id="242" w:name="_Toc184313264"/>
      <w:bookmarkEnd w:id="242"/>
      <w:bookmarkStart w:id="243" w:name="_Toc184308063"/>
      <w:bookmarkEnd w:id="243"/>
      <w:bookmarkStart w:id="244" w:name="_Toc184308097"/>
      <w:bookmarkEnd w:id="244"/>
      <w:bookmarkStart w:id="245" w:name="_Toc184313268"/>
      <w:bookmarkEnd w:id="245"/>
      <w:bookmarkStart w:id="246" w:name="_Toc184313302"/>
      <w:bookmarkEnd w:id="246"/>
      <w:bookmarkStart w:id="247" w:name="_Toc184310326"/>
      <w:bookmarkEnd w:id="247"/>
      <w:bookmarkStart w:id="248" w:name="_Toc184312107"/>
      <w:bookmarkEnd w:id="248"/>
      <w:bookmarkStart w:id="249" w:name="_Toc184313260"/>
      <w:bookmarkEnd w:id="249"/>
      <w:bookmarkStart w:id="250" w:name="_Toc184310310"/>
      <w:bookmarkEnd w:id="250"/>
      <w:bookmarkStart w:id="251" w:name="_Toc184312086"/>
      <w:bookmarkEnd w:id="251"/>
      <w:bookmarkStart w:id="252" w:name="_Toc184313249"/>
      <w:bookmarkEnd w:id="252"/>
      <w:bookmarkStart w:id="253" w:name="_Toc184313306"/>
      <w:bookmarkEnd w:id="253"/>
      <w:bookmarkStart w:id="254" w:name="_Toc184313251"/>
      <w:bookmarkEnd w:id="254"/>
      <w:bookmarkStart w:id="255" w:name="_Toc184314479"/>
      <w:bookmarkEnd w:id="255"/>
      <w:bookmarkStart w:id="256" w:name="_Toc184312108"/>
      <w:bookmarkEnd w:id="256"/>
      <w:bookmarkStart w:id="257" w:name="_Toc184310340"/>
      <w:bookmarkEnd w:id="257"/>
      <w:bookmarkStart w:id="258" w:name="_Toc184314448"/>
      <w:bookmarkEnd w:id="258"/>
      <w:bookmarkStart w:id="259" w:name="_Toc184308058"/>
      <w:bookmarkEnd w:id="259"/>
      <w:bookmarkStart w:id="260" w:name="_Toc184312097"/>
      <w:bookmarkEnd w:id="260"/>
      <w:bookmarkStart w:id="261" w:name="_Toc184308103"/>
      <w:bookmarkEnd w:id="261"/>
      <w:bookmarkStart w:id="262" w:name="_Toc184314421"/>
      <w:bookmarkEnd w:id="262"/>
      <w:bookmarkStart w:id="263" w:name="_Toc184312105"/>
      <w:bookmarkEnd w:id="263"/>
      <w:bookmarkStart w:id="264" w:name="_Toc184312070"/>
      <w:bookmarkEnd w:id="264"/>
      <w:bookmarkStart w:id="265" w:name="_Toc184312127"/>
      <w:bookmarkEnd w:id="265"/>
      <w:bookmarkStart w:id="266" w:name="_Toc184308042"/>
      <w:bookmarkEnd w:id="266"/>
      <w:bookmarkStart w:id="267" w:name="_Toc184312116"/>
      <w:bookmarkEnd w:id="267"/>
      <w:bookmarkStart w:id="268" w:name="_Toc184308089"/>
      <w:bookmarkEnd w:id="268"/>
      <w:bookmarkStart w:id="269" w:name="_Toc184314432"/>
      <w:bookmarkEnd w:id="269"/>
      <w:bookmarkStart w:id="270" w:name="_Toc184314419"/>
      <w:bookmarkEnd w:id="270"/>
      <w:bookmarkStart w:id="271" w:name="_Toc184313285"/>
      <w:bookmarkEnd w:id="271"/>
      <w:bookmarkStart w:id="272" w:name="_Toc184312136"/>
      <w:bookmarkEnd w:id="272"/>
      <w:bookmarkStart w:id="273" w:name="_Toc184312084"/>
      <w:bookmarkEnd w:id="273"/>
      <w:bookmarkStart w:id="274" w:name="_Toc184310277"/>
      <w:bookmarkEnd w:id="274"/>
      <w:bookmarkStart w:id="275" w:name="_Toc184310284"/>
      <w:bookmarkEnd w:id="275"/>
      <w:bookmarkStart w:id="276" w:name="_Toc184313284"/>
      <w:bookmarkEnd w:id="276"/>
      <w:bookmarkStart w:id="277" w:name="_Toc184313286"/>
      <w:bookmarkEnd w:id="277"/>
      <w:bookmarkStart w:id="278" w:name="_Toc184308039"/>
      <w:bookmarkEnd w:id="278"/>
      <w:bookmarkStart w:id="279" w:name="_Toc184308086"/>
      <w:bookmarkEnd w:id="279"/>
      <w:bookmarkStart w:id="280" w:name="_Toc184314428"/>
      <w:bookmarkEnd w:id="280"/>
      <w:bookmarkStart w:id="281" w:name="_Toc184310321"/>
      <w:bookmarkEnd w:id="281"/>
      <w:bookmarkStart w:id="282" w:name="_Toc184310282"/>
      <w:bookmarkEnd w:id="282"/>
      <w:bookmarkStart w:id="283" w:name="_Toc184310306"/>
      <w:bookmarkEnd w:id="283"/>
      <w:bookmarkStart w:id="284" w:name="_Toc184310295"/>
      <w:bookmarkEnd w:id="284"/>
      <w:bookmarkStart w:id="285" w:name="_Toc184308056"/>
      <w:bookmarkEnd w:id="285"/>
      <w:bookmarkStart w:id="286" w:name="_Toc184312118"/>
      <w:bookmarkEnd w:id="286"/>
      <w:bookmarkStart w:id="287" w:name="_Toc184312076"/>
      <w:bookmarkEnd w:id="287"/>
      <w:bookmarkStart w:id="288" w:name="_Toc184312115"/>
      <w:bookmarkEnd w:id="288"/>
      <w:bookmarkStart w:id="289" w:name="_Toc184314430"/>
      <w:bookmarkEnd w:id="289"/>
      <w:bookmarkStart w:id="290" w:name="_Toc184313246"/>
      <w:bookmarkEnd w:id="290"/>
      <w:bookmarkStart w:id="291" w:name="_Toc184314433"/>
      <w:bookmarkEnd w:id="291"/>
      <w:bookmarkStart w:id="292" w:name="_Toc184314417"/>
      <w:bookmarkEnd w:id="292"/>
      <w:bookmarkStart w:id="293" w:name="_Toc184313291"/>
      <w:bookmarkEnd w:id="293"/>
      <w:bookmarkStart w:id="294" w:name="_Toc184314416"/>
      <w:bookmarkEnd w:id="294"/>
      <w:bookmarkStart w:id="295" w:name="_Toc184308077"/>
      <w:bookmarkEnd w:id="295"/>
      <w:bookmarkStart w:id="296" w:name="_Toc184310342"/>
      <w:bookmarkEnd w:id="296"/>
      <w:bookmarkStart w:id="297" w:name="_Toc184308090"/>
      <w:bookmarkEnd w:id="297"/>
      <w:bookmarkStart w:id="298" w:name="_Toc184310301"/>
      <w:bookmarkEnd w:id="298"/>
      <w:bookmarkStart w:id="299" w:name="_Toc184308075"/>
      <w:bookmarkEnd w:id="299"/>
      <w:bookmarkStart w:id="300" w:name="_Toc184314452"/>
      <w:bookmarkEnd w:id="300"/>
      <w:bookmarkStart w:id="301" w:name="_Toc184312068"/>
      <w:bookmarkEnd w:id="301"/>
      <w:bookmarkStart w:id="302" w:name="_Toc184308102"/>
      <w:bookmarkEnd w:id="302"/>
      <w:bookmarkStart w:id="303" w:name="_Toc184314467"/>
      <w:bookmarkEnd w:id="303"/>
      <w:bookmarkStart w:id="304" w:name="_Toc184313254"/>
      <w:bookmarkEnd w:id="304"/>
      <w:bookmarkStart w:id="305" w:name="_Toc184313262"/>
      <w:bookmarkEnd w:id="305"/>
      <w:bookmarkStart w:id="306" w:name="_Toc184308047"/>
      <w:bookmarkEnd w:id="306"/>
      <w:bookmarkStart w:id="307" w:name="_Toc184310333"/>
      <w:bookmarkEnd w:id="307"/>
      <w:bookmarkStart w:id="308" w:name="_Toc184310320"/>
      <w:bookmarkEnd w:id="308"/>
      <w:bookmarkStart w:id="309" w:name="_Toc184313292"/>
      <w:bookmarkEnd w:id="309"/>
      <w:bookmarkStart w:id="310" w:name="_Toc184314456"/>
      <w:bookmarkEnd w:id="310"/>
      <w:bookmarkStart w:id="311" w:name="_Toc184312085"/>
      <w:bookmarkEnd w:id="311"/>
      <w:bookmarkStart w:id="312" w:name="_Toc184310311"/>
      <w:bookmarkEnd w:id="312"/>
      <w:bookmarkStart w:id="313" w:name="_Toc184314471"/>
      <w:bookmarkEnd w:id="313"/>
      <w:bookmarkStart w:id="314" w:name="_Toc184312111"/>
      <w:bookmarkEnd w:id="314"/>
      <w:bookmarkStart w:id="315" w:name="_Toc184308057"/>
      <w:bookmarkEnd w:id="315"/>
      <w:bookmarkStart w:id="316" w:name="_Toc184313252"/>
      <w:bookmarkEnd w:id="316"/>
      <w:bookmarkStart w:id="317" w:name="_Toc184310322"/>
      <w:bookmarkEnd w:id="317"/>
      <w:bookmarkStart w:id="318" w:name="_Toc184313279"/>
      <w:bookmarkEnd w:id="318"/>
      <w:bookmarkStart w:id="319" w:name="_Toc184312119"/>
      <w:bookmarkEnd w:id="319"/>
      <w:bookmarkStart w:id="320" w:name="_Toc184312078"/>
      <w:bookmarkEnd w:id="320"/>
      <w:bookmarkStart w:id="321" w:name="_Toc184312121"/>
      <w:bookmarkEnd w:id="321"/>
      <w:bookmarkStart w:id="322" w:name="_Toc184314435"/>
      <w:bookmarkEnd w:id="322"/>
      <w:bookmarkStart w:id="323" w:name="_Toc184313277"/>
      <w:bookmarkEnd w:id="323"/>
      <w:bookmarkStart w:id="324" w:name="_Toc184312067"/>
      <w:bookmarkEnd w:id="324"/>
      <w:bookmarkStart w:id="325" w:name="_Toc184312126"/>
      <w:bookmarkEnd w:id="325"/>
      <w:bookmarkStart w:id="326" w:name="_Toc184313290"/>
      <w:bookmarkEnd w:id="326"/>
      <w:bookmarkStart w:id="327" w:name="_Toc184313245"/>
      <w:bookmarkEnd w:id="327"/>
      <w:bookmarkStart w:id="328" w:name="_Toc184313263"/>
      <w:bookmarkEnd w:id="328"/>
      <w:bookmarkStart w:id="329" w:name="_Toc184308045"/>
      <w:bookmarkEnd w:id="329"/>
      <w:bookmarkStart w:id="330" w:name="_Toc184310274"/>
      <w:bookmarkEnd w:id="330"/>
      <w:bookmarkStart w:id="331" w:name="_Toc184314470"/>
      <w:bookmarkEnd w:id="331"/>
      <w:bookmarkStart w:id="332" w:name="_Toc184313273"/>
      <w:bookmarkEnd w:id="332"/>
      <w:bookmarkStart w:id="333" w:name="_Toc184314420"/>
      <w:bookmarkEnd w:id="333"/>
      <w:bookmarkStart w:id="334" w:name="_Toc184308100"/>
      <w:bookmarkEnd w:id="334"/>
      <w:bookmarkStart w:id="335" w:name="_Toc184312125"/>
      <w:bookmarkEnd w:id="335"/>
      <w:bookmarkStart w:id="336" w:name="_Toc184308061"/>
      <w:bookmarkEnd w:id="336"/>
      <w:bookmarkStart w:id="337" w:name="_Toc184310335"/>
      <w:bookmarkEnd w:id="337"/>
      <w:bookmarkStart w:id="338" w:name="_Toc184310312"/>
      <w:bookmarkEnd w:id="338"/>
      <w:bookmarkStart w:id="339" w:name="_Toc184308095"/>
      <w:bookmarkEnd w:id="339"/>
      <w:bookmarkStart w:id="340" w:name="_Toc184312092"/>
      <w:bookmarkEnd w:id="340"/>
      <w:bookmarkStart w:id="341" w:name="_Toc184310307"/>
      <w:bookmarkEnd w:id="341"/>
      <w:bookmarkStart w:id="342" w:name="_Toc184314427"/>
      <w:bookmarkEnd w:id="342"/>
      <w:bookmarkStart w:id="343" w:name="_Toc184313250"/>
      <w:bookmarkEnd w:id="343"/>
      <w:bookmarkStart w:id="344" w:name="_Toc184314454"/>
      <w:bookmarkEnd w:id="344"/>
      <w:bookmarkStart w:id="345" w:name="_Toc184313269"/>
      <w:bookmarkEnd w:id="345"/>
      <w:bookmarkStart w:id="346" w:name="_Toc184308064"/>
      <w:bookmarkEnd w:id="346"/>
      <w:bookmarkStart w:id="347" w:name="_Toc184312093"/>
      <w:bookmarkEnd w:id="347"/>
      <w:bookmarkStart w:id="348" w:name="_Toc184308092"/>
      <w:bookmarkEnd w:id="348"/>
      <w:bookmarkStart w:id="349" w:name="_Toc184312080"/>
      <w:bookmarkEnd w:id="349"/>
      <w:bookmarkStart w:id="350" w:name="_Toc184310319"/>
      <w:bookmarkEnd w:id="350"/>
      <w:bookmarkStart w:id="351" w:name="_Toc184310343"/>
      <w:bookmarkEnd w:id="351"/>
      <w:bookmarkStart w:id="352" w:name="_Toc184308055"/>
      <w:bookmarkEnd w:id="352"/>
      <w:bookmarkStart w:id="353" w:name="_Toc184313305"/>
      <w:bookmarkEnd w:id="353"/>
      <w:bookmarkStart w:id="354" w:name="_Toc184314474"/>
      <w:bookmarkEnd w:id="354"/>
      <w:bookmarkStart w:id="355" w:name="_Toc184313274"/>
      <w:bookmarkEnd w:id="355"/>
      <w:bookmarkStart w:id="356" w:name="_Toc184310331"/>
      <w:bookmarkEnd w:id="356"/>
      <w:bookmarkStart w:id="357" w:name="_Toc184310288"/>
      <w:bookmarkEnd w:id="357"/>
      <w:bookmarkStart w:id="358" w:name="_Toc184310336"/>
      <w:bookmarkEnd w:id="358"/>
      <w:bookmarkStart w:id="359" w:name="_Toc184314481"/>
      <w:bookmarkEnd w:id="359"/>
      <w:bookmarkStart w:id="360" w:name="_Toc184312091"/>
      <w:bookmarkEnd w:id="360"/>
      <w:bookmarkStart w:id="361" w:name="_Toc184310275"/>
      <w:bookmarkEnd w:id="361"/>
      <w:bookmarkStart w:id="362" w:name="_Toc184312072"/>
      <w:bookmarkEnd w:id="362"/>
      <w:bookmarkStart w:id="363" w:name="_Toc184313275"/>
      <w:bookmarkEnd w:id="363"/>
      <w:bookmarkStart w:id="364" w:name="_Toc184312101"/>
      <w:bookmarkEnd w:id="364"/>
      <w:bookmarkStart w:id="365" w:name="_Toc184308046"/>
      <w:bookmarkEnd w:id="365"/>
      <w:bookmarkStart w:id="366" w:name="_Toc184308073"/>
      <w:bookmarkEnd w:id="366"/>
      <w:bookmarkStart w:id="367" w:name="_Toc184313261"/>
      <w:bookmarkEnd w:id="367"/>
      <w:bookmarkStart w:id="368" w:name="_Toc184310323"/>
      <w:bookmarkEnd w:id="368"/>
      <w:bookmarkStart w:id="369" w:name="_Toc184314468"/>
      <w:bookmarkEnd w:id="369"/>
      <w:bookmarkStart w:id="370" w:name="_Toc184313259"/>
      <w:bookmarkEnd w:id="370"/>
      <w:bookmarkStart w:id="371" w:name="_Toc184314442"/>
      <w:bookmarkEnd w:id="371"/>
      <w:bookmarkStart w:id="372" w:name="_Toc184308107"/>
      <w:bookmarkEnd w:id="372"/>
      <w:bookmarkStart w:id="373" w:name="_Toc184313238"/>
      <w:bookmarkEnd w:id="373"/>
      <w:bookmarkStart w:id="374" w:name="_Toc184308040"/>
      <w:bookmarkEnd w:id="374"/>
      <w:bookmarkStart w:id="375" w:name="_Toc184312087"/>
      <w:bookmarkEnd w:id="375"/>
      <w:bookmarkStart w:id="376" w:name="_Toc184308106"/>
      <w:bookmarkEnd w:id="376"/>
      <w:bookmarkStart w:id="377" w:name="_Toc184314466"/>
      <w:bookmarkEnd w:id="377"/>
      <w:bookmarkStart w:id="378" w:name="_Toc184308059"/>
      <w:bookmarkEnd w:id="378"/>
      <w:bookmarkStart w:id="379" w:name="_Toc184308104"/>
      <w:bookmarkEnd w:id="379"/>
      <w:bookmarkStart w:id="380" w:name="_Toc184312083"/>
      <w:bookmarkEnd w:id="380"/>
      <w:bookmarkStart w:id="381" w:name="_Toc184310281"/>
      <w:bookmarkEnd w:id="381"/>
      <w:bookmarkStart w:id="382" w:name="_Toc184314451"/>
      <w:bookmarkEnd w:id="382"/>
      <w:bookmarkStart w:id="383" w:name="_Toc184312117"/>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w:t>
      </w:r>
      <w:r>
        <w:rPr>
          <w:rFonts w:hint="eastAsia" w:cs="仿宋" w:asciiTheme="minorEastAsia" w:hAnsiTheme="minorEastAsia"/>
          <w:color w:val="auto"/>
          <w:sz w:val="24"/>
          <w:lang w:eastAsia="zh-CN"/>
        </w:rPr>
        <w:t>法律法规</w:t>
      </w:r>
      <w:r>
        <w:rPr>
          <w:rFonts w:hint="eastAsia" w:cs="仿宋" w:asciiTheme="minorEastAsia" w:hAnsiTheme="minorEastAsia"/>
          <w:color w:val="auto"/>
          <w:sz w:val="24"/>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评审工作遵循公正、公平、科学、择优的原则，询价</w:t>
      </w:r>
      <w:r>
        <w:rPr>
          <w:rFonts w:hint="eastAsia" w:cs="仿宋" w:asciiTheme="minorEastAsia" w:hAnsiTheme="minorEastAsia"/>
          <w:color w:val="auto"/>
          <w:sz w:val="24"/>
          <w:lang w:eastAsia="zh-CN"/>
        </w:rPr>
        <w:t>评标</w:t>
      </w:r>
      <w:r>
        <w:rPr>
          <w:rFonts w:hint="eastAsia" w:cs="仿宋" w:asciiTheme="minorEastAsia" w:hAnsiTheme="minorEastAsia"/>
          <w:color w:val="auto"/>
          <w:sz w:val="24"/>
        </w:rPr>
        <w:t>小组将本着认真、公正、诚实、廉洁的精神，进行评审工作，择优推荐成交候选人。在评审期间，</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成员对需要共同认定的事项存在争议的，应当按照少数服从多数的原则作出结论。持不同意见的</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由采购人</w:t>
      </w:r>
      <w:r>
        <w:rPr>
          <w:rFonts w:hint="eastAsia" w:cs="仿宋" w:asciiTheme="minorEastAsia" w:hAnsiTheme="minorEastAsia"/>
          <w:color w:val="auto"/>
          <w:sz w:val="24"/>
          <w:lang w:eastAsia="zh-CN"/>
        </w:rPr>
        <w:t>需求部门</w:t>
      </w:r>
      <w:r>
        <w:rPr>
          <w:rFonts w:hint="eastAsia" w:cs="仿宋" w:asciiTheme="minorEastAsia" w:hAnsiTheme="minorEastAsia"/>
          <w:color w:val="auto"/>
          <w:sz w:val="24"/>
        </w:rPr>
        <w:t>代表和评审专家共3人及以上单数组成，其中评审专家人数不得少于</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w:t>
      </w:r>
      <w:r>
        <w:rPr>
          <w:rFonts w:hint="eastAsia" w:cs="仿宋" w:asciiTheme="minorEastAsia" w:hAnsiTheme="minorEastAsia"/>
          <w:color w:val="auto"/>
          <w:sz w:val="24"/>
          <w:lang w:eastAsia="zh-CN"/>
        </w:rPr>
        <w:t>人</w:t>
      </w:r>
      <w:r>
        <w:rPr>
          <w:rFonts w:hint="eastAsia" w:cs="仿宋" w:asciiTheme="minorEastAsia" w:hAnsiTheme="minorEastAsia"/>
          <w:color w:val="auto"/>
          <w:sz w:val="24"/>
        </w:rPr>
        <w:t>组建的询价</w:t>
      </w:r>
      <w:r>
        <w:rPr>
          <w:rFonts w:hint="eastAsia" w:cs="仿宋" w:asciiTheme="minorEastAsia" w:hAnsiTheme="minorEastAsia"/>
          <w:color w:val="auto"/>
          <w:sz w:val="24"/>
          <w:lang w:eastAsia="zh-CN"/>
        </w:rPr>
        <w:t>评标</w:t>
      </w:r>
      <w:r>
        <w:rPr>
          <w:rFonts w:hint="eastAsia" w:cs="仿宋" w:asciiTheme="minorEastAsia" w:hAnsiTheme="minorEastAsia"/>
          <w:color w:val="auto"/>
          <w:sz w:val="24"/>
        </w:rPr>
        <w:t>小组负责。询价</w:t>
      </w:r>
      <w:r>
        <w:rPr>
          <w:rFonts w:hint="eastAsia" w:cs="仿宋" w:asciiTheme="minorEastAsia" w:hAnsiTheme="minorEastAsia"/>
          <w:color w:val="auto"/>
          <w:sz w:val="24"/>
          <w:lang w:eastAsia="zh-CN"/>
        </w:rPr>
        <w:t>评标</w:t>
      </w:r>
      <w:r>
        <w:rPr>
          <w:rFonts w:hint="eastAsia" w:cs="仿宋" w:asciiTheme="minorEastAsia" w:hAnsiTheme="minorEastAsia"/>
          <w:color w:val="auto"/>
          <w:sz w:val="24"/>
        </w:rPr>
        <w:t>小组负责审标、询标、评审等工作，并向采购人提出评审意见和评审报告。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内独立进行。</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5.在询价响应文件的审查、澄清、评价和比较以及授予合同的过程中，供应商对采购人</w:t>
      </w:r>
      <w:r>
        <w:rPr>
          <w:rFonts w:hint="eastAsia" w:cs="仿宋" w:asciiTheme="minorEastAsia" w:hAnsiTheme="minorEastAsia"/>
          <w:snapToGrid w:val="0"/>
          <w:color w:val="auto"/>
          <w:kern w:val="0"/>
          <w:sz w:val="24"/>
          <w:lang w:eastAsia="zh-CN"/>
        </w:rPr>
        <w:t>工作</w:t>
      </w:r>
      <w:r>
        <w:rPr>
          <w:rFonts w:hint="eastAsia" w:cs="仿宋" w:asciiTheme="minorEastAsia" w:hAnsiTheme="minorEastAsia"/>
          <w:snapToGrid w:val="0"/>
          <w:color w:val="auto"/>
          <w:kern w:val="0"/>
          <w:sz w:val="24"/>
        </w:rPr>
        <w:t>人员及</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2.采购</w:t>
      </w:r>
      <w:r>
        <w:rPr>
          <w:rFonts w:hint="eastAsia" w:cs="仿宋" w:asciiTheme="minorEastAsia" w:hAnsiTheme="minorEastAsia"/>
          <w:snapToGrid w:val="0"/>
          <w:color w:val="auto"/>
          <w:kern w:val="0"/>
          <w:sz w:val="24"/>
          <w:lang w:eastAsia="zh-CN"/>
        </w:rPr>
        <w:t>人</w:t>
      </w:r>
      <w:r>
        <w:rPr>
          <w:rFonts w:hint="eastAsia" w:cs="仿宋" w:asciiTheme="minorEastAsia" w:hAnsiTheme="minorEastAsia"/>
          <w:snapToGrid w:val="0"/>
          <w:color w:val="auto"/>
          <w:kern w:val="0"/>
          <w:sz w:val="24"/>
        </w:rPr>
        <w:t>按照</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应当回避情形；组织推选</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4）通报参加本项目采购的供应商名单及资格预审情况（如有），宣读最终提交采购响应文件的供应商名单。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组长组织</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独立评审。</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对拟认定为采购响应文件无效的，应组织相关供应商代表进行陈述、澄清或申辩。</w:t>
      </w:r>
    </w:p>
    <w:p>
      <w:pPr>
        <w:pStyle w:val="7"/>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A.供应商不具备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中规定的资格要求的（供应商未提供有效的资格文件的，视为供应商不具备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B.响应文件未按照</w:t>
      </w:r>
      <w:r>
        <w:rPr>
          <w:rFonts w:hint="eastAsia" w:ascii="宋体" w:hAnsi="宋体" w:cs="宋体"/>
          <w:color w:val="auto"/>
          <w:kern w:val="0"/>
          <w:sz w:val="24"/>
          <w:lang w:eastAsia="zh-CN"/>
        </w:rPr>
        <w:t>询价采购文件</w:t>
      </w:r>
      <w:r>
        <w:rPr>
          <w:rFonts w:hint="eastAsia" w:ascii="宋体" w:hAnsi="宋体" w:cs="宋体"/>
          <w:color w:val="auto"/>
          <w:kern w:val="0"/>
          <w:sz w:val="24"/>
        </w:rPr>
        <w:t>要求签署、盖章</w:t>
      </w:r>
      <w:r>
        <w:rPr>
          <w:rFonts w:hint="eastAsia" w:ascii="宋体" w:hAnsi="宋体" w:cs="宋体"/>
          <w:color w:val="auto"/>
          <w:kern w:val="0"/>
          <w:sz w:val="24"/>
          <w:lang w:eastAsia="zh-CN"/>
        </w:rPr>
        <w:t>、装订、密封</w:t>
      </w:r>
      <w:r>
        <w:rPr>
          <w:rFonts w:hint="eastAsia" w:ascii="宋体" w:hAnsi="宋体" w:cs="宋体"/>
          <w:color w:val="auto"/>
          <w:kern w:val="0"/>
          <w:sz w:val="24"/>
        </w:rPr>
        <w:t>、有效授权的；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D</w:t>
      </w:r>
      <w:r>
        <w:rPr>
          <w:rFonts w:hint="eastAsia" w:ascii="宋体" w:hAnsi="宋体" w:cs="宋体"/>
          <w:color w:val="auto"/>
          <w:kern w:val="0"/>
          <w:sz w:val="24"/>
        </w:rPr>
        <w:t>.响应文件中承诺的响应有效期少于</w:t>
      </w:r>
      <w:r>
        <w:rPr>
          <w:rFonts w:hint="eastAsia" w:ascii="宋体" w:hAnsi="宋体" w:cs="宋体"/>
          <w:color w:val="auto"/>
          <w:kern w:val="0"/>
          <w:sz w:val="24"/>
          <w:lang w:eastAsia="zh-CN"/>
        </w:rPr>
        <w:t>询价采购文件</w:t>
      </w:r>
      <w:r>
        <w:rPr>
          <w:rFonts w:hint="eastAsia" w:ascii="宋体" w:hAnsi="宋体" w:cs="宋体"/>
          <w:color w:val="auto"/>
          <w:kern w:val="0"/>
          <w:sz w:val="24"/>
        </w:rPr>
        <w:t>中载明的投标有效期的；响应文件出现不是唯一的、有选择性响应报价的;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E</w:t>
      </w:r>
      <w:r>
        <w:rPr>
          <w:rFonts w:hint="eastAsia" w:ascii="宋体" w:hAnsi="宋体" w:cs="宋体"/>
          <w:color w:val="auto"/>
          <w:kern w:val="0"/>
          <w:sz w:val="24"/>
        </w:rPr>
        <w:t>.响应报价超过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中规定最高限价的;</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F</w:t>
      </w:r>
      <w:r>
        <w:rPr>
          <w:rFonts w:hint="eastAsia" w:ascii="宋体" w:hAnsi="宋体" w:cs="宋体"/>
          <w:color w:val="auto"/>
          <w:kern w:val="0"/>
          <w:sz w:val="24"/>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G</w:t>
      </w:r>
      <w:r>
        <w:rPr>
          <w:rFonts w:hint="eastAsia" w:ascii="宋体" w:hAnsi="宋体" w:cs="宋体"/>
          <w:color w:val="auto"/>
          <w:kern w:val="0"/>
          <w:sz w:val="24"/>
        </w:rPr>
        <w:t>.供应商对根据修正原则修正后的报价不确认的；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H</w:t>
      </w:r>
      <w:r>
        <w:rPr>
          <w:rFonts w:hint="eastAsia" w:ascii="宋体" w:hAnsi="宋体" w:cs="宋体"/>
          <w:color w:val="auto"/>
          <w:kern w:val="0"/>
          <w:sz w:val="24"/>
        </w:rPr>
        <w:t>.供应商提供虚假材料的；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I</w:t>
      </w:r>
      <w:r>
        <w:rPr>
          <w:rFonts w:hint="eastAsia" w:ascii="宋体" w:hAnsi="宋体" w:cs="宋体"/>
          <w:color w:val="auto"/>
          <w:kern w:val="0"/>
          <w:sz w:val="24"/>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J</w:t>
      </w:r>
      <w:r>
        <w:rPr>
          <w:rFonts w:hint="eastAsia" w:ascii="宋体" w:hAnsi="宋体" w:cs="宋体"/>
          <w:color w:val="auto"/>
          <w:kern w:val="0"/>
          <w:sz w:val="24"/>
        </w:rPr>
        <w:t>.响应文件不满足</w:t>
      </w:r>
      <w:r>
        <w:rPr>
          <w:rFonts w:hint="eastAsia" w:ascii="宋体" w:hAnsi="宋体" w:cs="宋体"/>
          <w:color w:val="auto"/>
          <w:kern w:val="0"/>
          <w:sz w:val="24"/>
          <w:lang w:eastAsia="zh-CN"/>
        </w:rPr>
        <w:t>询价采购文件</w:t>
      </w:r>
      <w:r>
        <w:rPr>
          <w:rFonts w:hint="eastAsia" w:ascii="宋体" w:hAnsi="宋体" w:cs="宋体"/>
          <w:color w:val="auto"/>
          <w:kern w:val="0"/>
          <w:sz w:val="24"/>
        </w:rPr>
        <w:t>的其它实质性要求的；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K</w:t>
      </w:r>
      <w:r>
        <w:rPr>
          <w:rFonts w:hint="eastAsia" w:ascii="宋体" w:hAnsi="宋体" w:cs="宋体"/>
          <w:color w:val="auto"/>
          <w:kern w:val="0"/>
          <w:sz w:val="24"/>
        </w:rPr>
        <w:t>.法律、法规、规章（适用本市的）及省级以上规范性文件（适用本市的）规定的其他无效情形。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L</w:t>
      </w:r>
      <w:r>
        <w:rPr>
          <w:rFonts w:hint="eastAsia" w:ascii="宋体" w:hAnsi="宋体" w:cs="宋体"/>
          <w:color w:val="auto"/>
          <w:kern w:val="0"/>
          <w:sz w:val="24"/>
        </w:rPr>
        <w:t>在采购人规定的截止时间以后送达的</w:t>
      </w:r>
      <w:r>
        <w:rPr>
          <w:rFonts w:hint="eastAsia" w:ascii="宋体" w:hAnsi="宋体" w:cs="宋体"/>
          <w:color w:val="auto"/>
          <w:kern w:val="0"/>
          <w:sz w:val="24"/>
          <w:lang w:eastAsia="zh-CN"/>
        </w:rPr>
        <w:t>响应</w:t>
      </w:r>
      <w:r>
        <w:rPr>
          <w:rFonts w:hint="eastAsia" w:ascii="宋体" w:hAnsi="宋体" w:cs="宋体"/>
          <w:color w:val="auto"/>
          <w:kern w:val="0"/>
          <w:sz w:val="24"/>
        </w:rPr>
        <w:t>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M</w:t>
      </w:r>
      <w:r>
        <w:rPr>
          <w:rFonts w:hint="eastAsia" w:ascii="宋体" w:hAnsi="宋体" w:cs="宋体"/>
          <w:color w:val="auto"/>
          <w:kern w:val="0"/>
          <w:sz w:val="24"/>
          <w:lang w:eastAsia="zh-CN"/>
        </w:rPr>
        <w:t>未</w:t>
      </w:r>
      <w:r>
        <w:rPr>
          <w:rFonts w:hint="eastAsia" w:ascii="宋体" w:hAnsi="宋体" w:cs="宋体"/>
          <w:color w:val="auto"/>
          <w:kern w:val="0"/>
          <w:sz w:val="24"/>
        </w:rPr>
        <w:t>要求缴纳</w:t>
      </w:r>
      <w:r>
        <w:rPr>
          <w:rFonts w:hint="eastAsia" w:ascii="宋体" w:hAnsi="宋体" w:cs="宋体"/>
          <w:color w:val="auto"/>
          <w:kern w:val="0"/>
          <w:sz w:val="24"/>
          <w:lang w:eastAsia="zh-CN"/>
        </w:rPr>
        <w:t>询价保证金</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lang w:eastAsia="zh-CN"/>
        </w:rPr>
        <w:t>询价评标小组</w:t>
      </w:r>
      <w:r>
        <w:rPr>
          <w:rFonts w:hint="eastAsia" w:cs="仿宋" w:asciiTheme="minorEastAsia" w:hAnsiTheme="minorEastAsia"/>
          <w:snapToGrid w:val="0"/>
          <w:color w:val="auto"/>
          <w:kern w:val="0"/>
          <w:sz w:val="24"/>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对有关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、采购响应文件等的说明、解释、要求、标准存在不同意见的，持不同意见的</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及其意见或理由应予以完整记录，并在评审过程中按照少数服从多数的原则表决执行。</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发现</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存在歧义、重大缺陷导致评审工作无法进行，或者</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内容违反国家有关强制性规定的，可停止评审工作，重新组织采购活动。</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拒绝在评审</w:t>
      </w:r>
      <w:r>
        <w:rPr>
          <w:rFonts w:hint="eastAsia" w:cs="仿宋" w:asciiTheme="minorEastAsia" w:hAnsiTheme="minorEastAsia"/>
          <w:color w:val="auto"/>
          <w:sz w:val="24"/>
          <w:lang w:eastAsia="zh-CN"/>
        </w:rPr>
        <w:t>独立意见书</w:t>
      </w:r>
      <w:r>
        <w:rPr>
          <w:rFonts w:hint="eastAsia" w:cs="仿宋" w:asciiTheme="minorEastAsia" w:hAnsiTheme="minorEastAsia"/>
          <w:color w:val="auto"/>
          <w:sz w:val="24"/>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rPr>
      </w:pPr>
      <w:r>
        <w:rPr>
          <w:rFonts w:hint="eastAsia" w:cs="仿宋" w:asciiTheme="minorEastAsia" w:hAnsiTheme="minorEastAsia"/>
          <w:b w:val="0"/>
          <w:bCs w:val="0"/>
          <w:color w:val="auto"/>
          <w:sz w:val="24"/>
          <w:lang w:eastAsia="zh-CN"/>
        </w:rPr>
        <w:t>采购</w:t>
      </w:r>
      <w:r>
        <w:rPr>
          <w:rFonts w:hint="eastAsia" w:cs="仿宋" w:asciiTheme="minorEastAsia" w:hAnsiTheme="minorEastAsia"/>
          <w:b w:val="0"/>
          <w:bCs w:val="0"/>
          <w:color w:val="auto"/>
          <w:sz w:val="24"/>
          <w:lang w:val="en-US" w:eastAsia="zh-CN"/>
        </w:rPr>
        <w:t>经办</w:t>
      </w:r>
      <w:r>
        <w:rPr>
          <w:rFonts w:hint="eastAsia" w:cs="仿宋" w:asciiTheme="minorEastAsia" w:hAnsiTheme="minorEastAsia"/>
          <w:b w:val="0"/>
          <w:bCs w:val="0"/>
          <w:color w:val="auto"/>
          <w:sz w:val="24"/>
          <w:lang w:eastAsia="zh-CN"/>
        </w:rPr>
        <w:t>人编写评审过程情况详细说明，记录包括</w:t>
      </w:r>
      <w:r>
        <w:rPr>
          <w:rFonts w:hint="eastAsia" w:cs="仿宋" w:asciiTheme="minorEastAsia" w:hAnsiTheme="minorEastAsia"/>
          <w:b w:val="0"/>
          <w:bCs w:val="0"/>
          <w:color w:val="auto"/>
          <w:sz w:val="24"/>
        </w:rPr>
        <w:t>采购项目基本情况</w:t>
      </w:r>
      <w:r>
        <w:rPr>
          <w:rFonts w:hint="eastAsia" w:cs="仿宋" w:asciiTheme="minorEastAsia" w:hAnsiTheme="minorEastAsia"/>
          <w:b w:val="0"/>
          <w:bCs w:val="0"/>
          <w:color w:val="auto"/>
          <w:sz w:val="24"/>
          <w:lang w:eastAsia="zh-CN"/>
        </w:rPr>
        <w:t>（如</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eastAsia="zh-CN"/>
        </w:rPr>
        <w:t>人名称、</w:t>
      </w:r>
      <w:r>
        <w:rPr>
          <w:rFonts w:hint="eastAsia" w:cs="仿宋" w:asciiTheme="minorEastAsia" w:hAnsiTheme="minorEastAsia"/>
          <w:b w:val="0"/>
          <w:bCs w:val="0"/>
          <w:color w:val="auto"/>
          <w:sz w:val="24"/>
        </w:rPr>
        <w:t>项目名称</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项目编号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采购内容</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val="en-US" w:eastAsia="zh-CN"/>
        </w:rPr>
        <w:t>限价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采购方式</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发布公告时间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公告发布网站</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采购响应截止时间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响应单位情况等</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评审小组组成</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评审方法和标准；评审情况</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评审结果和成交候选人排序</w:t>
      </w:r>
      <w:r>
        <w:rPr>
          <w:rFonts w:hint="eastAsia" w:cs="仿宋" w:asciiTheme="minorEastAsia" w:hAnsiTheme="minorEastAsia"/>
          <w:b w:val="0"/>
          <w:bCs w:val="0"/>
          <w:color w:val="auto"/>
          <w:sz w:val="24"/>
          <w:lang w:eastAsia="zh-CN"/>
        </w:rPr>
        <w:t>、询价评标小组</w:t>
      </w:r>
      <w:r>
        <w:rPr>
          <w:rFonts w:hint="eastAsia" w:cs="仿宋" w:asciiTheme="minorEastAsia" w:hAnsiTheme="minorEastAsia"/>
          <w:b w:val="0"/>
          <w:bCs w:val="0"/>
          <w:color w:val="auto"/>
          <w:sz w:val="24"/>
        </w:rPr>
        <w:t>的授标建议</w:t>
      </w:r>
      <w:r>
        <w:rPr>
          <w:rFonts w:hint="eastAsia" w:cs="仿宋" w:asciiTheme="minorEastAsia" w:hAnsiTheme="minorEastAsia"/>
          <w:b w:val="0"/>
          <w:bCs w:val="0"/>
          <w:color w:val="auto"/>
          <w:sz w:val="24"/>
          <w:lang w:eastAsia="zh-CN"/>
        </w:rPr>
        <w:t>等详细内容</w:t>
      </w:r>
      <w:r>
        <w:rPr>
          <w:rFonts w:hint="eastAsia" w:cs="仿宋" w:asciiTheme="minorEastAsia" w:hAnsiTheme="minorEastAsia"/>
          <w:b w:val="0"/>
          <w:bCs w:val="0"/>
          <w:color w:val="auto"/>
          <w:sz w:val="24"/>
        </w:rPr>
        <w:t>。</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w:t>
      </w:r>
      <w:r>
        <w:rPr>
          <w:rFonts w:hint="eastAsia" w:cs="仿宋" w:asciiTheme="minorEastAsia" w:hAnsiTheme="minorEastAsia"/>
          <w:b/>
          <w:bCs/>
          <w:color w:val="auto"/>
          <w:sz w:val="24"/>
          <w:lang w:eastAsia="zh-CN"/>
        </w:rPr>
        <w:t>评审</w:t>
      </w:r>
      <w:r>
        <w:rPr>
          <w:rFonts w:hint="eastAsia" w:cs="仿宋" w:asciiTheme="minorEastAsia" w:hAnsiTheme="minorEastAsia"/>
          <w:b/>
          <w:bCs/>
          <w:color w:val="auto"/>
          <w:sz w:val="24"/>
        </w:rPr>
        <w:t>细则</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1.评审办法：</w:t>
      </w:r>
      <w:r>
        <w:rPr>
          <w:rFonts w:hint="eastAsia" w:cs="仿宋" w:asciiTheme="minorEastAsia" w:hAnsiTheme="minorEastAsia"/>
          <w:color w:val="auto"/>
          <w:sz w:val="24"/>
          <w:lang w:eastAsia="zh-CN"/>
        </w:rPr>
        <w:t>询价评标小组</w:t>
      </w:r>
      <w:r>
        <w:rPr>
          <w:rFonts w:hint="eastAsia" w:cs="仿宋" w:asciiTheme="minorEastAsia" w:hAnsiTheme="minorEastAsia"/>
          <w:color w:val="auto"/>
          <w:sz w:val="24"/>
        </w:rPr>
        <w:t>应当从质量和服务均能满足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实质性响应要求的供应商中，按照报价由低到高的顺序提出成交候选人。</w:t>
      </w:r>
    </w:p>
    <w:p>
      <w:pPr>
        <w:pStyle w:val="2"/>
        <w:ind w:firstLine="480" w:firstLineChars="200"/>
        <w:rPr>
          <w:rFonts w:hint="eastAsia"/>
          <w:color w:val="auto"/>
        </w:rPr>
      </w:pPr>
      <w:r>
        <w:rPr>
          <w:rFonts w:hint="default"/>
          <w:color w:val="auto"/>
          <w:lang w:val="en-US"/>
        </w:rPr>
        <w:t>1.1</w:t>
      </w:r>
      <w:r>
        <w:rPr>
          <w:rFonts w:hint="eastAsia"/>
          <w:color w:val="auto"/>
        </w:rPr>
        <w:t>若出现税率不一致的情况，以除税总金额相对比。</w:t>
      </w:r>
    </w:p>
    <w:p>
      <w:pPr>
        <w:pStyle w:val="2"/>
        <w:ind w:firstLine="480" w:firstLineChars="200"/>
        <w:rPr>
          <w:rFonts w:hint="eastAsia"/>
          <w:color w:val="auto"/>
        </w:rPr>
      </w:pPr>
      <w:r>
        <w:rPr>
          <w:rFonts w:hint="default"/>
          <w:color w:val="auto"/>
          <w:lang w:val="en-US"/>
        </w:rPr>
        <w:t>1.2</w:t>
      </w:r>
      <w:r>
        <w:rPr>
          <w:rFonts w:hint="eastAsia"/>
          <w:color w:val="auto"/>
          <w:lang w:val="en-US" w:eastAsia="zh-CN"/>
        </w:rPr>
        <w:t>若</w:t>
      </w:r>
      <w:r>
        <w:rPr>
          <w:rFonts w:hint="eastAsia"/>
          <w:color w:val="auto"/>
        </w:rPr>
        <w:t>出现相同总金额最低报价情况时，总金额最低报价相同的</w:t>
      </w:r>
      <w:r>
        <w:rPr>
          <w:rFonts w:hint="eastAsia"/>
          <w:color w:val="auto"/>
          <w:lang w:eastAsia="zh-CN"/>
        </w:rPr>
        <w:t>供应商</w:t>
      </w:r>
      <w:r>
        <w:rPr>
          <w:rFonts w:hint="eastAsia"/>
          <w:color w:val="auto"/>
        </w:rPr>
        <w:t>再进行一轮报价</w:t>
      </w:r>
      <w:r>
        <w:rPr>
          <w:rFonts w:hint="eastAsia"/>
          <w:b/>
          <w:bCs/>
          <w:color w:val="auto"/>
        </w:rPr>
        <w:t>。如报价再相同，则由采购人</w:t>
      </w:r>
      <w:r>
        <w:rPr>
          <w:rFonts w:hint="eastAsia"/>
          <w:b/>
          <w:bCs/>
          <w:color w:val="auto"/>
          <w:lang w:val="en-US" w:eastAsia="zh-CN"/>
        </w:rPr>
        <w:t>组织供应商</w:t>
      </w:r>
      <w:r>
        <w:rPr>
          <w:rFonts w:hint="eastAsia"/>
          <w:b/>
          <w:bCs/>
          <w:color w:val="auto"/>
        </w:rPr>
        <w:t>再进行一轮报价</w:t>
      </w:r>
      <w:r>
        <w:rPr>
          <w:rFonts w:hint="eastAsia"/>
          <w:b/>
          <w:bCs/>
          <w:color w:val="auto"/>
          <w:lang w:eastAsia="zh-CN"/>
        </w:rPr>
        <w:t>，以此类推</w:t>
      </w:r>
      <w:r>
        <w:rPr>
          <w:rFonts w:hint="eastAsia"/>
          <w:b/>
          <w:bCs/>
          <w:color w:val="auto"/>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eastAsiaTheme="minorEastAsia"/>
          <w:color w:val="auto"/>
          <w:kern w:val="2"/>
          <w:sz w:val="24"/>
          <w:szCs w:val="24"/>
          <w:lang w:val="en-US" w:eastAsia="zh-CN" w:bidi="ar-SA"/>
        </w:rPr>
        <w:t>2.</w:t>
      </w:r>
      <w:r>
        <w:rPr>
          <w:rFonts w:hint="eastAsia" w:cs="仿宋" w:asciiTheme="minorEastAsia" w:hAnsiTheme="minorEastAsia"/>
          <w:color w:val="auto"/>
          <w:sz w:val="24"/>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2.1</w:t>
      </w:r>
      <w:r>
        <w:rPr>
          <w:rFonts w:hint="eastAsia" w:cs="仿宋" w:asciiTheme="minorEastAsia" w:hAnsiTheme="minorEastAsia"/>
          <w:color w:val="auto"/>
          <w:sz w:val="24"/>
          <w:lang w:eastAsia="zh-CN"/>
        </w:rPr>
        <w:t>响应文件的报价函</w:t>
      </w:r>
      <w:r>
        <w:rPr>
          <w:rFonts w:hint="eastAsia" w:cs="仿宋" w:asciiTheme="minorEastAsia" w:hAnsiTheme="minorEastAsia"/>
          <w:color w:val="auto"/>
          <w:sz w:val="24"/>
        </w:rPr>
        <w:t>内容与</w:t>
      </w:r>
      <w:r>
        <w:rPr>
          <w:rFonts w:hint="eastAsia" w:cs="仿宋" w:asciiTheme="minorEastAsia" w:hAnsiTheme="minorEastAsia"/>
          <w:color w:val="auto"/>
          <w:sz w:val="24"/>
          <w:lang w:eastAsia="zh-CN"/>
        </w:rPr>
        <w:t>响应文件报价明细表</w:t>
      </w:r>
      <w:r>
        <w:rPr>
          <w:rFonts w:hint="eastAsia" w:cs="仿宋" w:asciiTheme="minorEastAsia" w:hAnsiTheme="minorEastAsia"/>
          <w:color w:val="auto"/>
          <w:sz w:val="24"/>
        </w:rPr>
        <w:t>相应内容不一致的，以</w:t>
      </w:r>
      <w:r>
        <w:rPr>
          <w:rFonts w:hint="eastAsia" w:cs="仿宋" w:asciiTheme="minorEastAsia" w:hAnsiTheme="minorEastAsia"/>
          <w:color w:val="auto"/>
          <w:sz w:val="24"/>
          <w:lang w:eastAsia="zh-CN"/>
        </w:rPr>
        <w:t>报价</w:t>
      </w:r>
      <w:r>
        <w:rPr>
          <w:rFonts w:hint="eastAsia" w:cs="仿宋" w:asciiTheme="minorEastAsia" w:hAnsiTheme="minorEastAsia"/>
          <w:color w:val="auto"/>
          <w:sz w:val="24"/>
        </w:rPr>
        <w:t>函为准；</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2.2</w:t>
      </w:r>
      <w:r>
        <w:rPr>
          <w:rFonts w:hint="eastAsia" w:cs="仿宋" w:asciiTheme="minorEastAsia" w:hAnsiTheme="minorEastAsia"/>
          <w:color w:val="auto"/>
          <w:sz w:val="24"/>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总价金额与按单价汇总金额不一致的，以总价为准，修改单价</w:t>
      </w:r>
      <w:r>
        <w:rPr>
          <w:rFonts w:hint="eastAsia" w:cs="仿宋" w:asciiTheme="minorEastAsia" w:hAnsiTheme="minorEastAsia"/>
          <w:color w:val="auto"/>
          <w:sz w:val="24"/>
          <w:lang w:eastAsia="zh-CN"/>
        </w:rPr>
        <w:t>。</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.2出现影响采购公正的违法、违规行为的；</w:t>
      </w:r>
    </w:p>
    <w:p>
      <w:pPr>
        <w:widowControl/>
        <w:snapToGrid w:val="0"/>
        <w:spacing w:line="460" w:lineRule="exact"/>
        <w:ind w:firstLine="480" w:firstLineChars="200"/>
        <w:rPr>
          <w:rFonts w:hint="eastAsia"/>
          <w:color w:val="auto"/>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.3在采购过程中符合竞争要求的供应商或者报价未超过采购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kern w:val="2"/>
          <w:sz w:val="24"/>
          <w:szCs w:val="24"/>
          <w:lang w:val="en-US" w:eastAsia="zh-CN" w:bidi="ar-SA"/>
        </w:rPr>
        <w:t>4</w:t>
      </w:r>
      <w:r>
        <w:rPr>
          <w:rFonts w:hint="eastAsia" w:cs="仿宋" w:asciiTheme="minorEastAsia" w:hAnsiTheme="minorEastAsia" w:eastAsiaTheme="minorEastAsia"/>
          <w:color w:val="auto"/>
          <w:kern w:val="2"/>
          <w:sz w:val="24"/>
          <w:szCs w:val="24"/>
          <w:lang w:val="en-US" w:eastAsia="zh-CN" w:bidi="ar-SA"/>
        </w:rPr>
        <w:t>.</w:t>
      </w:r>
      <w:r>
        <w:rPr>
          <w:rFonts w:hint="eastAsia" w:cs="仿宋" w:asciiTheme="minorEastAsia" w:hAnsiTheme="minorEastAsia"/>
          <w:color w:val="auto"/>
          <w:sz w:val="24"/>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第二次询价后，</w:t>
      </w:r>
      <w:r>
        <w:rPr>
          <w:rFonts w:hint="eastAsia" w:cs="仿宋" w:asciiTheme="minorEastAsia" w:hAnsiTheme="minorEastAsia"/>
          <w:color w:val="auto"/>
          <w:sz w:val="24"/>
        </w:rPr>
        <w:t>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w:t>
      </w:r>
      <w:r>
        <w:rPr>
          <w:rFonts w:hint="eastAsia" w:cs="仿宋" w:asciiTheme="minorEastAsia" w:hAnsiTheme="minorEastAsia"/>
          <w:color w:val="auto"/>
          <w:sz w:val="24"/>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评标小组成员即为</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谈判小组成员，询价保证金转为谈判保证金（若有）。</w:t>
      </w:r>
    </w:p>
    <w:p>
      <w:pPr>
        <w:pStyle w:val="2"/>
        <w:numPr>
          <w:ilvl w:val="0"/>
          <w:numId w:val="0"/>
        </w:numPr>
        <w:rPr>
          <w:rFonts w:hint="default"/>
          <w:color w:val="auto"/>
          <w:lang w:val="en-US" w:eastAsia="zh-CN"/>
        </w:rPr>
      </w:pPr>
    </w:p>
    <w:p>
      <w:pPr>
        <w:widowControl/>
        <w:snapToGrid w:val="0"/>
        <w:spacing w:line="460" w:lineRule="exact"/>
        <w:ind w:firstLine="480" w:firstLineChars="200"/>
        <w:rPr>
          <w:rFonts w:cs="仿宋" w:asciiTheme="minorEastAsia" w:hAnsiTheme="minorEastAsia"/>
          <w:color w:val="auto"/>
          <w:kern w:val="0"/>
          <w:sz w:val="24"/>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第五部分 拟签订的合同文本</w:t>
      </w:r>
    </w:p>
    <w:p>
      <w:pPr>
        <w:pStyle w:val="12"/>
        <w:rPr>
          <w:rFonts w:cs="仿宋" w:asciiTheme="minorEastAsia" w:hAnsiTheme="minorEastAsia"/>
          <w:color w:val="auto"/>
        </w:rPr>
      </w:pP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LJGS-2023-</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服务类采购合同</w:t>
      </w:r>
    </w:p>
    <w:p>
      <w:pPr>
        <w:spacing w:before="120" w:line="22" w:lineRule="atLeast"/>
        <w:rPr>
          <w:rFonts w:ascii="宋体" w:hAnsi="宋体" w:cs="宋体"/>
          <w:color w:val="auto"/>
          <w:sz w:val="24"/>
        </w:rPr>
      </w:pPr>
    </w:p>
    <w:p>
      <w:pPr>
        <w:pStyle w:val="4"/>
        <w:tabs>
          <w:tab w:val="left" w:pos="432"/>
        </w:tabs>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2023年临江公司黑匣子数据监测调试服务采购项目                                 </w:t>
      </w: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r>
        <w:rPr>
          <w:rFonts w:hint="eastAsia" w:ascii="宋体" w:hAnsi="宋体" w:cs="宋体"/>
          <w:color w:val="auto"/>
          <w:sz w:val="24"/>
          <w:u w:val="single"/>
          <w:lang w:eastAsia="zh-CN"/>
        </w:rPr>
        <w:t>杭州临江环境能源有限公司</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r>
        <w:rPr>
          <w:rFonts w:hint="eastAsia" w:ascii="宋体" w:hAnsi="宋体" w:cs="宋体"/>
          <w:color w:val="auto"/>
          <w:sz w:val="24"/>
          <w:u w:val="single"/>
          <w:lang w:eastAsia="zh-CN"/>
        </w:rPr>
        <w:t>浙江省杭州市钱塘区</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kern w:val="0"/>
          <w:sz w:val="24"/>
        </w:rPr>
        <w:sectPr>
          <w:pgSz w:w="11907" w:h="16840"/>
          <w:pgMar w:top="1474" w:right="1814" w:bottom="1474" w:left="1814" w:header="851" w:footer="851" w:gutter="0"/>
          <w:pgNumType w:fmt="decimal"/>
          <w:cols w:space="720" w:num="1"/>
        </w:sect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3"/>
        <w:jc w:val="center"/>
        <w:rPr>
          <w:rFonts w:hint="eastAsia"/>
          <w:b/>
          <w:bCs/>
          <w:color w:val="auto"/>
          <w:lang w:eastAsia="zh-CN"/>
        </w:rPr>
      </w:pPr>
    </w:p>
    <w:p>
      <w:pPr>
        <w:pStyle w:val="3"/>
        <w:jc w:val="center"/>
        <w:rPr>
          <w:rFonts w:hint="eastAsia"/>
          <w:b/>
          <w:bCs/>
          <w:color w:val="auto"/>
          <w:lang w:eastAsia="zh-CN"/>
        </w:rPr>
      </w:pPr>
    </w:p>
    <w:p>
      <w:pPr>
        <w:pStyle w:val="3"/>
        <w:jc w:val="center"/>
        <w:rPr>
          <w:rFonts w:hint="eastAsia"/>
          <w:b/>
          <w:bCs/>
          <w:color w:val="auto"/>
          <w:lang w:eastAsia="zh-CN"/>
        </w:rPr>
      </w:pPr>
    </w:p>
    <w:p>
      <w:pPr>
        <w:pStyle w:val="3"/>
        <w:jc w:val="center"/>
        <w:rPr>
          <w:rFonts w:hint="eastAsia"/>
          <w:b/>
          <w:bCs/>
          <w:color w:val="auto"/>
          <w:lang w:eastAsia="zh-CN"/>
        </w:rPr>
      </w:pPr>
      <w:r>
        <w:rPr>
          <w:rFonts w:hint="eastAsia"/>
          <w:b/>
          <w:bCs/>
          <w:color w:val="auto"/>
          <w:lang w:eastAsia="zh-CN"/>
        </w:rPr>
        <w:t>目录</w:t>
      </w:r>
    </w:p>
    <w:p>
      <w:pPr>
        <w:rPr>
          <w:rFonts w:hint="eastAsia"/>
          <w:color w:val="auto"/>
          <w:lang w:eastAsia="zh-CN"/>
        </w:rPr>
      </w:pPr>
    </w:p>
    <w:p>
      <w:pPr>
        <w:pStyle w:val="7"/>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default"/>
          <w:color w:val="auto"/>
          <w:lang w:val="en-US" w:eastAsia="zh-CN"/>
        </w:rPr>
      </w:pPr>
      <w:r>
        <w:rPr>
          <w:rFonts w:hint="eastAsia"/>
          <w:color w:val="auto"/>
          <w:lang w:val="en-US" w:eastAsia="zh-CN"/>
        </w:rPr>
        <w:t>第一章 合同书  ……………………………………………………………（页码）</w:t>
      </w:r>
    </w:p>
    <w:p>
      <w:pPr>
        <w:pStyle w:val="7"/>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eastAsia"/>
          <w:color w:val="auto"/>
          <w:lang w:val="en-US" w:eastAsia="zh-CN"/>
        </w:rPr>
      </w:pPr>
      <w:r>
        <w:rPr>
          <w:rFonts w:hint="eastAsia"/>
          <w:color w:val="auto"/>
          <w:lang w:val="en-US" w:eastAsia="zh-CN"/>
        </w:rPr>
        <w:t>第二章 合同一般条款………………………………………………………（页码）</w:t>
      </w:r>
    </w:p>
    <w:p>
      <w:pPr>
        <w:pStyle w:val="7"/>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eastAsia"/>
          <w:color w:val="auto"/>
          <w:lang w:val="en-US" w:eastAsia="zh-CN"/>
        </w:rPr>
      </w:pPr>
      <w:r>
        <w:rPr>
          <w:rFonts w:hint="eastAsia"/>
          <w:color w:val="auto"/>
          <w:lang w:val="en-US" w:eastAsia="zh-CN"/>
        </w:rPr>
        <w:t>第三章 合同清单……………………………………………………………（页码）</w:t>
      </w:r>
    </w:p>
    <w:p>
      <w:pPr>
        <w:pStyle w:val="7"/>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eastAsia"/>
          <w:color w:val="auto"/>
          <w:lang w:val="en-US" w:eastAsia="zh-CN"/>
        </w:rPr>
      </w:pPr>
      <w:r>
        <w:rPr>
          <w:rFonts w:hint="eastAsia"/>
          <w:color w:val="auto"/>
          <w:lang w:val="en-US" w:eastAsia="zh-CN"/>
        </w:rPr>
        <w:t>第四章 安全协议……………………………………………………………（页码）</w:t>
      </w:r>
    </w:p>
    <w:p>
      <w:pPr>
        <w:pStyle w:val="7"/>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default"/>
          <w:color w:val="auto"/>
          <w:lang w:val="en-US" w:eastAsia="zh-CN"/>
        </w:rPr>
      </w:pPr>
      <w:r>
        <w:rPr>
          <w:rFonts w:hint="eastAsia"/>
          <w:color w:val="auto"/>
          <w:lang w:val="en-US" w:eastAsia="zh-CN"/>
        </w:rPr>
        <w:t>第五章 廉洁协议……………………………………………………………（页码）</w:t>
      </w: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both"/>
        <w:rPr>
          <w:rFonts w:hint="eastAsia" w:ascii="宋体" w:hAnsi="宋体" w:cs="宋体"/>
          <w:b/>
          <w:color w:val="auto"/>
          <w:szCs w:val="24"/>
          <w:lang w:eastAsia="zh-CN"/>
        </w:rPr>
      </w:pPr>
    </w:p>
    <w:p>
      <w:pPr>
        <w:pStyle w:val="21"/>
        <w:ind w:left="0" w:leftChars="0" w:firstLine="0" w:firstLineChars="0"/>
        <w:jc w:val="center"/>
        <w:rPr>
          <w:rFonts w:ascii="宋体" w:hAnsi="宋体"/>
          <w:color w:val="auto"/>
          <w:sz w:val="24"/>
          <w:u w:val="single"/>
          <w:lang w:val="zh-CN"/>
        </w:rPr>
      </w:pPr>
      <w:r>
        <w:rPr>
          <w:rFonts w:hint="eastAsia" w:ascii="宋体" w:hAnsi="宋体" w:cs="宋体"/>
          <w:b/>
          <w:color w:val="auto"/>
          <w:szCs w:val="24"/>
          <w:lang w:eastAsia="zh-CN"/>
        </w:rPr>
        <w:t>第一章</w:t>
      </w:r>
      <w:r>
        <w:rPr>
          <w:rFonts w:hint="eastAsia" w:ascii="宋体" w:hAnsi="宋体" w:cs="宋体"/>
          <w:b/>
          <w:color w:val="auto"/>
          <w:szCs w:val="24"/>
        </w:rPr>
        <w:t xml:space="preserve"> 合同书</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olor w:val="auto"/>
          <w:sz w:val="24"/>
          <w:u w:val="single"/>
          <w:lang w:eastAsia="zh-CN"/>
        </w:rPr>
        <w:t>杭州临江环境能源有限公司</w:t>
      </w:r>
      <w:r>
        <w:rPr>
          <w:rFonts w:hint="eastAsia" w:ascii="宋体" w:hAnsi="宋体"/>
          <w:color w:val="auto"/>
          <w:sz w:val="24"/>
        </w:rPr>
        <w:t>以</w:t>
      </w:r>
      <w:r>
        <w:rPr>
          <w:rFonts w:ascii="宋体" w:hAnsi="宋体"/>
          <w:color w:val="auto"/>
          <w:sz w:val="24"/>
          <w:u w:val="single"/>
        </w:rPr>
        <w:t xml:space="preserve">  </w:t>
      </w:r>
      <w:r>
        <w:rPr>
          <w:rFonts w:hint="eastAsia" w:ascii="宋体" w:hAnsi="宋体"/>
          <w:color w:val="auto"/>
          <w:sz w:val="24"/>
          <w:u w:val="single"/>
          <w:lang w:eastAsia="zh-CN"/>
        </w:rPr>
        <w:t>公开招标</w:t>
      </w:r>
      <w:r>
        <w:rPr>
          <w:rFonts w:hint="eastAsia" w:ascii="宋体" w:hAnsi="宋体"/>
          <w:color w:val="auto"/>
          <w:sz w:val="24"/>
          <w:u w:val="single"/>
          <w:lang w:val="en-US" w:eastAsia="zh-CN"/>
        </w:rPr>
        <w:t>/询价/比价/谈判</w:t>
      </w:r>
      <w:r>
        <w:rPr>
          <w:rFonts w:hint="eastAsia" w:ascii="宋体" w:hAnsi="宋体"/>
          <w:color w:val="auto"/>
          <w:sz w:val="24"/>
          <w:u w:val="none"/>
          <w:lang w:val="en-US" w:eastAsia="zh-CN"/>
        </w:rPr>
        <w:t>形式</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2023年临江公司黑匣子数据监测调试服务采购项目</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进行了采购。经</w:t>
      </w:r>
      <w:r>
        <w:rPr>
          <w:rFonts w:ascii="宋体" w:hAnsi="宋体"/>
          <w:color w:val="auto"/>
          <w:sz w:val="24"/>
          <w:u w:val="single"/>
        </w:rPr>
        <w:t xml:space="preserve">   </w:t>
      </w:r>
      <w:r>
        <w:rPr>
          <w:rFonts w:hint="eastAsia" w:ascii="宋体" w:hAnsi="宋体"/>
          <w:color w:val="auto"/>
          <w:sz w:val="24"/>
          <w:u w:val="single"/>
          <w:lang w:eastAsia="zh-CN"/>
        </w:rPr>
        <w:t>政采云评标专家</w:t>
      </w:r>
      <w:r>
        <w:rPr>
          <w:rFonts w:hint="eastAsia" w:ascii="宋体" w:hAnsi="宋体"/>
          <w:color w:val="auto"/>
          <w:sz w:val="24"/>
          <w:u w:val="single"/>
          <w:lang w:val="en-US" w:eastAsia="zh-CN"/>
        </w:rPr>
        <w:t>/</w:t>
      </w:r>
      <w:r>
        <w:rPr>
          <w:rFonts w:hint="eastAsia" w:ascii="宋体" w:hAnsi="宋体"/>
          <w:color w:val="auto"/>
          <w:sz w:val="24"/>
          <w:u w:val="single"/>
          <w:lang w:eastAsia="zh-CN"/>
        </w:rPr>
        <w:t>询价评审小组</w:t>
      </w:r>
      <w:r>
        <w:rPr>
          <w:rFonts w:ascii="宋体" w:hAnsi="宋体"/>
          <w:color w:val="auto"/>
          <w:sz w:val="24"/>
          <w:u w:val="single"/>
        </w:rPr>
        <w:t xml:space="preserve">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w:t>
      </w:r>
      <w:r>
        <w:rPr>
          <w:rFonts w:hint="eastAsia" w:ascii="宋体" w:hAnsi="宋体"/>
          <w:color w:val="auto"/>
          <w:sz w:val="24"/>
          <w:lang w:val="en-US" w:eastAsia="zh-CN"/>
        </w:rPr>
        <w:t>3</w:t>
      </w:r>
      <w:r>
        <w:rPr>
          <w:rFonts w:hint="eastAsia" w:ascii="宋体" w:hAnsi="宋体"/>
          <w:color w:val="auto"/>
          <w:sz w:val="24"/>
        </w:rPr>
        <w:t>0个日内，按照采购文件确定的事项签订本合同。</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zh-CN"/>
        </w:rPr>
        <w:t>根据《中华人民共和国民法典》等相关法律法规之规定，按照平等、自愿、公平和诚实信用的原则，经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lang w:eastAsia="zh-CN"/>
        </w:rPr>
        <w:t>杭州临江环境能源有限公司</w:t>
      </w:r>
      <w:r>
        <w:rPr>
          <w:rFonts w:ascii="宋体" w:hAnsi="宋体"/>
          <w:color w:val="auto"/>
          <w:sz w:val="24"/>
          <w:u w:val="single"/>
        </w:rPr>
        <w:t xml:space="preserve">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pageBreakBefore w:val="0"/>
        <w:kinsoku/>
        <w:wordWrap/>
        <w:overflowPunct/>
        <w:topLinePunct w:val="0"/>
        <w:bidi w:val="0"/>
        <w:spacing w:line="360" w:lineRule="auto"/>
        <w:ind w:firstLine="482" w:firstLineChars="200"/>
        <w:textAlignment w:val="auto"/>
        <w:outlineLvl w:val="0"/>
        <w:rPr>
          <w:rFonts w:ascii="宋体" w:hAnsi="宋体"/>
          <w:color w:val="auto"/>
          <w:sz w:val="24"/>
        </w:rPr>
      </w:pPr>
      <w:bookmarkStart w:id="384" w:name="_Toc20421"/>
      <w:bookmarkStart w:id="385" w:name="_Toc19273"/>
      <w:bookmarkStart w:id="386" w:name="_Toc15367"/>
      <w:bookmarkStart w:id="387" w:name="_Toc28855"/>
      <w:bookmarkStart w:id="388" w:name="_Toc22967"/>
      <w:r>
        <w:rPr>
          <w:rFonts w:hint="eastAsia" w:ascii="宋体" w:hAnsi="宋体"/>
          <w:b/>
          <w:color w:val="auto"/>
          <w:sz w:val="24"/>
          <w:lang w:eastAsia="zh-CN"/>
        </w:rPr>
        <w:t>一、</w:t>
      </w:r>
      <w:r>
        <w:rPr>
          <w:rFonts w:ascii="宋体" w:hAnsi="宋体"/>
          <w:b/>
          <w:color w:val="auto"/>
          <w:sz w:val="24"/>
        </w:rPr>
        <w:t xml:space="preserve"> </w:t>
      </w:r>
      <w:r>
        <w:rPr>
          <w:rFonts w:hint="eastAsia" w:ascii="宋体" w:hAnsi="宋体"/>
          <w:b/>
          <w:color w:val="auto"/>
          <w:sz w:val="24"/>
        </w:rPr>
        <w:t>合同组成部分</w:t>
      </w:r>
      <w:bookmarkEnd w:id="384"/>
      <w:bookmarkEnd w:id="385"/>
      <w:bookmarkEnd w:id="386"/>
      <w:bookmarkEnd w:id="387"/>
      <w:bookmarkEnd w:id="388"/>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 xml:space="preserve"> </w:t>
      </w:r>
      <w:r>
        <w:rPr>
          <w:rFonts w:hint="eastAsia" w:ascii="宋体" w:hAnsi="宋体"/>
          <w:color w:val="auto"/>
          <w:sz w:val="24"/>
        </w:rPr>
        <w:t>本合同及其补充合同、变更协议；</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中标或者成交通知书；</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投标或者响应文件（含澄清或者说明文件）；</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采购文件（含澄清或者修改文件）；</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其他相关采购文件。</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389" w:name="_Toc6773"/>
      <w:bookmarkStart w:id="390" w:name="_Toc22185"/>
      <w:bookmarkStart w:id="391" w:name="_Toc2918"/>
      <w:bookmarkStart w:id="392" w:name="_Toc18585"/>
      <w:bookmarkStart w:id="393" w:name="_Toc6311"/>
      <w:r>
        <w:rPr>
          <w:rFonts w:hint="eastAsia" w:ascii="宋体" w:hAnsi="宋体"/>
          <w:b/>
          <w:color w:val="auto"/>
          <w:sz w:val="24"/>
          <w:lang w:eastAsia="zh-CN"/>
        </w:rPr>
        <w:t>二、</w:t>
      </w:r>
      <w:r>
        <w:rPr>
          <w:rFonts w:hint="eastAsia" w:ascii="宋体" w:hAnsi="宋体"/>
          <w:b/>
          <w:color w:val="auto"/>
          <w:sz w:val="24"/>
        </w:rPr>
        <w:t>标的</w:t>
      </w:r>
      <w:bookmarkEnd w:id="389"/>
      <w:bookmarkEnd w:id="390"/>
      <w:bookmarkEnd w:id="391"/>
      <w:bookmarkEnd w:id="392"/>
      <w:bookmarkEnd w:id="393"/>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hAnsi="宋体"/>
          <w:color w:val="auto"/>
          <w:sz w:val="24"/>
          <w:u w:val="single"/>
        </w:rPr>
      </w:pPr>
      <w:r>
        <w:rPr>
          <w:rFonts w:hint="eastAsia" w:ascii="宋体" w:hAnsi="宋体"/>
          <w:color w:val="auto"/>
          <w:sz w:val="24"/>
          <w:lang w:val="en-US" w:eastAsia="zh-CN"/>
        </w:rPr>
        <w:t>1.</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DCS至垃圾焚烧炉“黑匣子”的数据通讯，包含OPC站的测点配置和软件配置（IO清单详见附件）、路由器的配置、数据网闸穿越，以及和黑匣子的数据对接等工作，同时指导</w:t>
      </w:r>
      <w:r>
        <w:rPr>
          <w:rFonts w:hint="eastAsia" w:ascii="宋体" w:hAnsi="宋体"/>
          <w:color w:val="auto"/>
          <w:sz w:val="24"/>
          <w:u w:val="single"/>
          <w:lang w:eastAsia="zh-CN"/>
        </w:rPr>
        <w:t>采购人</w:t>
      </w:r>
      <w:r>
        <w:rPr>
          <w:rFonts w:hint="eastAsia" w:ascii="宋体" w:hAnsi="宋体"/>
          <w:color w:val="auto"/>
          <w:sz w:val="24"/>
          <w:u w:val="single"/>
        </w:rPr>
        <w:t>工程师后续可自行维护OPC站软件，实现DCS系统和垃圾焚烧炉“黑匣子”数据通讯</w:t>
      </w:r>
      <w:r>
        <w:rPr>
          <w:rFonts w:ascii="宋体" w:hAnsi="宋体"/>
          <w:color w:val="auto"/>
          <w:sz w:val="24"/>
          <w:u w:val="single"/>
        </w:rPr>
        <w:t xml:space="preserve"> </w:t>
      </w:r>
      <w:r>
        <w:rPr>
          <w:rFonts w:hint="eastAsia" w:ascii="宋体" w:hAnsi="宋体"/>
          <w:color w:val="auto"/>
          <w:sz w:val="24"/>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hAnsi="宋体"/>
          <w:color w:val="auto"/>
          <w:sz w:val="24"/>
          <w:u w:val="single"/>
        </w:rPr>
      </w:pPr>
      <w:r>
        <w:rPr>
          <w:rFonts w:hint="eastAsia" w:ascii="宋体" w:hAnsi="宋体"/>
          <w:color w:val="auto"/>
          <w:sz w:val="24"/>
          <w:lang w:val="en-US" w:eastAsia="zh-CN"/>
        </w:rPr>
        <w:t>2.</w:t>
      </w:r>
      <w:r>
        <w:rPr>
          <w:rFonts w:hint="eastAsia" w:ascii="宋体" w:hAnsi="宋体"/>
          <w:color w:val="auto"/>
          <w:sz w:val="24"/>
        </w:rPr>
        <w:t>服务标准</w:t>
      </w:r>
      <w:r>
        <w:rPr>
          <w:rFonts w:hint="eastAsia" w:ascii="宋体" w:hAnsi="宋体"/>
          <w:color w:val="auto"/>
          <w:sz w:val="24"/>
          <w:lang w:eastAsia="zh-CN"/>
        </w:rPr>
        <w:t>要求（</w:t>
      </w:r>
      <w:r>
        <w:rPr>
          <w:rFonts w:hint="eastAsia" w:ascii="宋体" w:hAnsi="宋体"/>
          <w:b/>
          <w:bCs/>
          <w:color w:val="auto"/>
          <w:sz w:val="24"/>
          <w:u w:val="none"/>
          <w:lang w:eastAsia="zh-CN"/>
        </w:rPr>
        <w:t>验收标准</w:t>
      </w:r>
      <w:r>
        <w:rPr>
          <w:rFonts w:hint="eastAsia" w:ascii="宋体" w:hAnsi="宋体"/>
          <w:color w:val="auto"/>
          <w:sz w:val="24"/>
          <w:lang w:eastAsia="zh-CN"/>
        </w:rPr>
        <w:t>）</w:t>
      </w:r>
      <w:r>
        <w:rPr>
          <w:rFonts w:ascii="宋体" w:hAnsi="宋体"/>
          <w:color w:val="auto"/>
          <w:sz w:val="24"/>
        </w:rPr>
        <w:t>：</w:t>
      </w:r>
      <w:r>
        <w:rPr>
          <w:rFonts w:hint="eastAsia" w:ascii="宋体" w:hAnsi="宋体"/>
          <w:color w:val="auto"/>
          <w:sz w:val="24"/>
          <w:u w:val="single"/>
        </w:rPr>
        <w:t>实现DCS系统和垃圾焚烧炉“黑匣子”数据通讯</w:t>
      </w:r>
      <w:r>
        <w:rPr>
          <w:rFonts w:ascii="宋体" w:hAnsi="宋体"/>
          <w:color w:val="auto"/>
          <w:sz w:val="24"/>
          <w:u w:val="single"/>
        </w:rPr>
        <w:t xml:space="preserve">  </w:t>
      </w:r>
      <w:r>
        <w:rPr>
          <w:rFonts w:hint="eastAsia" w:ascii="宋体" w:hAnsi="宋体"/>
          <w:color w:val="auto"/>
          <w:sz w:val="24"/>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Theme="minorEastAsia"/>
          <w:color w:val="auto"/>
          <w:sz w:val="24"/>
          <w:u w:val="single"/>
          <w:lang w:eastAsia="zh-CN"/>
        </w:rPr>
      </w:pPr>
      <w:r>
        <w:rPr>
          <w:rFonts w:hint="eastAsia" w:ascii="宋体" w:hAnsi="宋体"/>
          <w:color w:val="auto"/>
          <w:sz w:val="24"/>
          <w:lang w:val="en-US" w:eastAsia="zh-CN"/>
        </w:rPr>
        <w:t>3.</w:t>
      </w:r>
      <w:r>
        <w:rPr>
          <w:rFonts w:hint="eastAsia" w:ascii="宋体" w:hAnsi="宋体"/>
          <w:color w:val="auto"/>
          <w:sz w:val="24"/>
        </w:rPr>
        <w:t>技术保障</w:t>
      </w:r>
      <w:r>
        <w:rPr>
          <w:rFonts w:hint="eastAsia" w:ascii="宋体" w:hAnsi="宋体"/>
          <w:color w:val="auto"/>
          <w:sz w:val="24"/>
          <w:lang w:eastAsia="zh-CN"/>
        </w:rPr>
        <w:t>（</w:t>
      </w:r>
      <w:r>
        <w:rPr>
          <w:rFonts w:hint="eastAsia" w:ascii="宋体" w:hAnsi="宋体"/>
          <w:b/>
          <w:bCs/>
          <w:color w:val="auto"/>
          <w:sz w:val="24"/>
          <w:lang w:eastAsia="zh-CN"/>
        </w:rPr>
        <w:t>售后服务要求</w:t>
      </w:r>
      <w:r>
        <w:rPr>
          <w:rFonts w:hint="eastAsia" w:ascii="宋体" w:hAnsi="宋体"/>
          <w:color w:val="auto"/>
          <w:sz w:val="24"/>
          <w:lang w:eastAsia="zh-CN"/>
        </w:rPr>
        <w:t>）</w:t>
      </w:r>
      <w:r>
        <w:rPr>
          <w:rFonts w:hint="eastAsia" w:ascii="宋体" w:hAnsi="宋体"/>
          <w:color w:val="auto"/>
          <w:sz w:val="24"/>
        </w:rPr>
        <w:t>：</w:t>
      </w:r>
      <w:r>
        <w:rPr>
          <w:rFonts w:ascii="宋体" w:hAnsi="宋体"/>
          <w:color w:val="auto"/>
          <w:sz w:val="24"/>
          <w:u w:val="single"/>
        </w:rPr>
        <w:t xml:space="preserve">　　　　　　　　　       　      </w:t>
      </w:r>
      <w:r>
        <w:rPr>
          <w:rFonts w:hint="eastAsia" w:ascii="宋体" w:hAnsi="宋体"/>
          <w:color w:val="auto"/>
          <w:sz w:val="24"/>
          <w:u w:val="single"/>
          <w:lang w:eastAsia="zh-CN"/>
        </w:rPr>
        <w:t>；</w:t>
      </w:r>
    </w:p>
    <w:p>
      <w:pPr>
        <w:keepNext w:val="0"/>
        <w:keepLines w:val="0"/>
        <w:pageBreakBefore w:val="0"/>
        <w:kinsoku/>
        <w:wordWrap/>
        <w:overflowPunct/>
        <w:topLinePunct w:val="0"/>
        <w:autoSpaceDE/>
        <w:autoSpaceDN/>
        <w:bidi w:val="0"/>
        <w:snapToGrid/>
        <w:spacing w:line="360" w:lineRule="auto"/>
        <w:ind w:firstLine="480" w:firstLineChars="200"/>
        <w:jc w:val="left"/>
        <w:textAlignment w:val="auto"/>
        <w:rPr>
          <w:rFonts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服务人员组成：</w:t>
      </w:r>
      <w:r>
        <w:rPr>
          <w:rFonts w:ascii="宋体" w:hAnsi="宋体"/>
          <w:color w:val="auto"/>
          <w:sz w:val="24"/>
          <w:u w:val="single"/>
        </w:rPr>
        <w:t xml:space="preserve">　　             　      </w:t>
      </w:r>
      <w:r>
        <w:rPr>
          <w:rFonts w:hint="eastAsia" w:ascii="宋体" w:hAnsi="宋体"/>
          <w:color w:val="auto"/>
          <w:sz w:val="24"/>
        </w:rPr>
        <w:t>；</w:t>
      </w:r>
    </w:p>
    <w:p>
      <w:pPr>
        <w:pStyle w:val="22"/>
        <w:keepNext w:val="0"/>
        <w:keepLines w:val="0"/>
        <w:pageBreakBefore w:val="0"/>
        <w:kinsoku/>
        <w:wordWrap/>
        <w:overflowPunct/>
        <w:topLinePunct w:val="0"/>
        <w:autoSpaceDE/>
        <w:autoSpaceDN/>
        <w:bidi w:val="0"/>
        <w:snapToGrid/>
        <w:spacing w:before="0" w:beforeAutospacing="0" w:after="0" w:afterAutospacing="0" w:line="360" w:lineRule="auto"/>
        <w:ind w:firstLine="480"/>
        <w:textAlignment w:val="auto"/>
        <w:rPr>
          <w:color w:val="auto"/>
        </w:rPr>
      </w:pPr>
      <w:r>
        <w:rPr>
          <w:rFonts w:hint="eastAsia"/>
          <w:color w:val="auto"/>
          <w:lang w:val="en-US" w:eastAsia="zh-CN"/>
        </w:rPr>
        <w:t>5.</w:t>
      </w:r>
      <w:r>
        <w:rPr>
          <w:rFonts w:hint="eastAsia"/>
          <w:color w:val="auto"/>
        </w:rPr>
        <w:t>合同</w:t>
      </w:r>
      <w:r>
        <w:rPr>
          <w:rFonts w:hint="eastAsia"/>
          <w:color w:val="auto"/>
          <w:u w:val="single"/>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A8"/>
          </w:r>
        </w:sdtContent>
      </w:sdt>
      <w:r>
        <w:rPr>
          <w:rFonts w:hint="eastAsia"/>
          <w:color w:val="auto"/>
          <w:u w:val="single"/>
          <w:lang w:eastAsia="zh-CN"/>
        </w:rPr>
        <w:t>是</w:t>
      </w:r>
      <w:r>
        <w:rPr>
          <w:rFonts w:hint="eastAsia"/>
          <w:color w:val="auto"/>
          <w:u w:val="single"/>
          <w:lang w:val="en-US" w:eastAsia="zh-CN"/>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FE"/>
          </w:r>
        </w:sdtContent>
      </w:sdt>
      <w:r>
        <w:rPr>
          <w:rFonts w:hint="eastAsia"/>
          <w:color w:val="auto"/>
          <w:u w:val="single"/>
        </w:rPr>
        <w:t>否</w:t>
      </w:r>
      <w:r>
        <w:rPr>
          <w:rFonts w:hint="default"/>
          <w:color w:val="auto"/>
          <w:u w:val="single"/>
          <w:lang w:val="en-US"/>
        </w:rPr>
        <w:t xml:space="preserve">  </w:t>
      </w:r>
      <w:r>
        <w:rPr>
          <w:rFonts w:hint="eastAsia"/>
          <w:color w:val="auto"/>
        </w:rPr>
        <w:t>涉及货物。若涉及货物的，则：</w:t>
      </w:r>
    </w:p>
    <w:p>
      <w:pPr>
        <w:pageBreakBefore w:val="0"/>
        <w:kinsoku/>
        <w:wordWrap/>
        <w:overflowPunct/>
        <w:topLinePunct w:val="0"/>
        <w:bidi w:val="0"/>
        <w:spacing w:line="360" w:lineRule="auto"/>
        <w:ind w:firstLine="480" w:firstLineChars="200"/>
        <w:textAlignment w:val="auto"/>
        <w:rPr>
          <w:rFonts w:ascii="宋体" w:hAnsi="宋体" w:cs="宋体"/>
          <w:color w:val="auto"/>
          <w:sz w:val="24"/>
          <w:u w:val="single"/>
        </w:rPr>
      </w:pPr>
      <w:bookmarkStart w:id="394" w:name="_Toc13918"/>
      <w:bookmarkStart w:id="395" w:name="_Toc5635"/>
      <w:bookmarkStart w:id="396" w:name="_Toc1386"/>
      <w:bookmarkStart w:id="397" w:name="_Toc21124"/>
      <w:bookmarkStart w:id="398" w:name="_Toc4929"/>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 xml:space="preserve"> 货物名称、品牌、规格型号：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p>
    <w:p>
      <w:pPr>
        <w:pageBreakBefore w:val="0"/>
        <w:kinsoku/>
        <w:wordWrap/>
        <w:overflowPunct/>
        <w:topLinePunct w:val="0"/>
        <w:bidi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货物</w:t>
      </w:r>
      <w:r>
        <w:rPr>
          <w:rFonts w:hint="eastAsia" w:ascii="宋体" w:hAnsi="宋体" w:cs="宋体"/>
          <w:color w:val="auto"/>
          <w:sz w:val="24"/>
          <w:lang w:eastAsia="zh-CN"/>
        </w:rPr>
        <w:t>税率</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  </w:t>
      </w:r>
      <w:r>
        <w:rPr>
          <w:rFonts w:hint="eastAsia" w:ascii="宋体" w:hAnsi="宋体"/>
          <w:color w:val="auto"/>
          <w:sz w:val="24"/>
          <w:lang w:val="en-US" w:eastAsia="zh-CN"/>
        </w:rPr>
        <w:t xml:space="preserve"> %</w:t>
      </w:r>
      <w:r>
        <w:rPr>
          <w:rFonts w:hint="eastAsia" w:ascii="宋体" w:hAnsi="宋体" w:cs="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color w:val="auto"/>
          <w:sz w:val="24"/>
          <w:u w:val="single"/>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货物数量：</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w:t>
      </w:r>
      <w:r>
        <w:rPr>
          <w:rFonts w:hint="eastAsia" w:ascii="宋体" w:hAnsi="宋体" w:cs="宋体"/>
          <w:color w:val="auto"/>
          <w:sz w:val="24"/>
          <w:u w:val="single"/>
        </w:rPr>
        <w:t xml:space="preserve">  </w:t>
      </w:r>
      <w:r>
        <w:rPr>
          <w:rFonts w:hint="eastAsia" w:ascii="宋体" w:hAnsi="宋体" w:cs="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color w:val="auto"/>
          <w:sz w:val="24"/>
          <w:u w:val="single"/>
        </w:rPr>
      </w:pP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lang w:eastAsia="zh-CN"/>
        </w:rPr>
        <w:t>）</w:t>
      </w:r>
      <w:r>
        <w:rPr>
          <w:rFonts w:hint="eastAsia" w:ascii="宋体" w:hAnsi="宋体" w:cs="宋体"/>
          <w:color w:val="auto"/>
          <w:sz w:val="24"/>
        </w:rPr>
        <w:t>货物质量</w:t>
      </w:r>
      <w:r>
        <w:rPr>
          <w:rFonts w:hint="eastAsia" w:ascii="宋体" w:hAnsi="宋体" w:cs="宋体"/>
          <w:color w:val="auto"/>
          <w:sz w:val="24"/>
          <w:lang w:eastAsia="zh-CN"/>
        </w:rPr>
        <w:t>要求</w:t>
      </w:r>
      <w:r>
        <w:rPr>
          <w:rFonts w:hint="eastAsia" w:ascii="宋体" w:hAnsi="宋体" w:cs="宋体"/>
          <w:color w:val="auto"/>
          <w:sz w:val="24"/>
        </w:rPr>
        <w:t>：</w:t>
      </w:r>
      <w:r>
        <w:rPr>
          <w:rFonts w:hint="eastAsia" w:ascii="宋体" w:hAnsi="宋体" w:cs="宋体"/>
          <w:color w:val="auto"/>
          <w:sz w:val="24"/>
          <w:u w:val="single"/>
        </w:rPr>
        <w:t>　</w:t>
      </w:r>
      <w:r>
        <w:rPr>
          <w:rFonts w:hint="eastAsia" w:ascii="宋体" w:hAnsi="宋体" w:cs="宋体"/>
          <w:color w:val="auto"/>
          <w:sz w:val="24"/>
          <w:u w:val="single"/>
          <w:lang w:val="en-US" w:eastAsia="zh-CN"/>
        </w:rPr>
        <w:t>/</w:t>
      </w:r>
      <w:r>
        <w:rPr>
          <w:rFonts w:hint="eastAsia" w:ascii="宋体" w:hAnsi="宋体" w:cs="宋体"/>
          <w:color w:val="auto"/>
          <w:sz w:val="24"/>
          <w:u w:val="single"/>
        </w:rPr>
        <w:t xml:space="preserve"> </w:t>
      </w:r>
      <w:r>
        <w:rPr>
          <w:rFonts w:hint="eastAsia" w:ascii="宋体" w:hAnsi="宋体" w:cs="宋体"/>
          <w:color w:val="auto"/>
          <w:sz w:val="24"/>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三、</w:t>
      </w:r>
      <w:r>
        <w:rPr>
          <w:rFonts w:ascii="宋体" w:hAnsi="宋体"/>
          <w:b/>
          <w:color w:val="auto"/>
          <w:sz w:val="24"/>
        </w:rPr>
        <w:t>价款</w:t>
      </w:r>
      <w:bookmarkEnd w:id="394"/>
      <w:bookmarkEnd w:id="395"/>
      <w:bookmarkEnd w:id="396"/>
      <w:bookmarkEnd w:id="397"/>
      <w:bookmarkEnd w:id="398"/>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rPr>
        <w:t>本合同总价（含税）为：￥</w:t>
      </w:r>
      <w:r>
        <w:rPr>
          <w:rFonts w:hint="eastAsia" w:ascii="宋体" w:hAnsi="宋体" w:cs="宋体"/>
          <w:color w:val="auto"/>
          <w:sz w:val="24"/>
          <w:u w:val="single"/>
        </w:rPr>
        <w:t xml:space="preserve">          </w:t>
      </w:r>
      <w:r>
        <w:rPr>
          <w:rFonts w:hint="eastAsia" w:ascii="宋体" w:hAnsi="宋体" w:cs="宋体"/>
          <w:color w:val="auto"/>
          <w:sz w:val="24"/>
        </w:rPr>
        <w:t>元（大写：</w:t>
      </w:r>
      <w:r>
        <w:rPr>
          <w:rFonts w:hint="eastAsia" w:ascii="宋体" w:hAnsi="宋体" w:cs="宋体"/>
          <w:color w:val="auto"/>
          <w:sz w:val="24"/>
          <w:u w:val="single"/>
        </w:rPr>
        <w:t xml:space="preserve">         </w:t>
      </w:r>
      <w:r>
        <w:rPr>
          <w:rFonts w:hint="eastAsia" w:ascii="宋体" w:hAnsi="宋体" w:cs="宋体"/>
          <w:color w:val="auto"/>
          <w:sz w:val="24"/>
        </w:rPr>
        <w:t>元人民币）</w:t>
      </w:r>
      <w:r>
        <w:rPr>
          <w:rFonts w:hint="eastAsia" w:ascii="宋体" w:hAnsi="宋体" w:cs="宋体"/>
          <w:color w:val="auto"/>
          <w:sz w:val="24"/>
          <w:lang w:eastAsia="zh-CN"/>
        </w:rPr>
        <w:t>，其中服务费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元（大写：</w:t>
      </w:r>
      <w:r>
        <w:rPr>
          <w:rFonts w:hint="eastAsia" w:ascii="宋体" w:hAnsi="宋体" w:cs="宋体"/>
          <w:color w:val="auto"/>
          <w:sz w:val="24"/>
          <w:u w:val="single"/>
        </w:rPr>
        <w:t xml:space="preserve">         </w:t>
      </w:r>
      <w:r>
        <w:rPr>
          <w:rFonts w:hint="eastAsia" w:ascii="宋体" w:hAnsi="宋体" w:cs="宋体"/>
          <w:color w:val="auto"/>
          <w:sz w:val="24"/>
        </w:rPr>
        <w:t>元人民币）</w:t>
      </w:r>
      <w:r>
        <w:rPr>
          <w:rFonts w:hint="eastAsia" w:ascii="宋体" w:hAnsi="宋体" w:cs="宋体"/>
          <w:color w:val="auto"/>
          <w:sz w:val="24"/>
          <w:lang w:val="en-US" w:eastAsia="zh-CN"/>
        </w:rPr>
        <w:t>，</w:t>
      </w:r>
      <w:r>
        <w:rPr>
          <w:rFonts w:hint="eastAsia" w:ascii="宋体" w:hAnsi="宋体"/>
          <w:color w:val="auto"/>
          <w:sz w:val="24"/>
          <w:lang w:eastAsia="zh-CN"/>
        </w:rPr>
        <w:t>税率为</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13/9/6/3/1 </w:t>
      </w:r>
      <w:r>
        <w:rPr>
          <w:rFonts w:hint="eastAsia" w:ascii="宋体" w:hAnsi="宋体"/>
          <w:color w:val="auto"/>
          <w:sz w:val="24"/>
          <w:lang w:val="en-US" w:eastAsia="zh-CN"/>
        </w:rPr>
        <w:t xml:space="preserve"> %；货物</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w:t>
      </w:r>
      <w:r>
        <w:rPr>
          <w:rFonts w:hint="eastAsia" w:ascii="宋体" w:hAnsi="宋体" w:cs="宋体"/>
          <w:color w:val="auto"/>
          <w:sz w:val="24"/>
          <w:u w:val="single"/>
        </w:rPr>
        <w:t xml:space="preserve"> </w:t>
      </w:r>
      <w:r>
        <w:rPr>
          <w:rFonts w:hint="eastAsia" w:ascii="宋体" w:hAnsi="宋体" w:cs="宋体"/>
          <w:color w:val="auto"/>
          <w:sz w:val="24"/>
        </w:rPr>
        <w:t>元（大写：</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元人民币）</w:t>
      </w:r>
      <w:r>
        <w:rPr>
          <w:rFonts w:hint="eastAsia" w:ascii="宋体" w:hAnsi="宋体" w:cs="宋体"/>
          <w:color w:val="auto"/>
          <w:sz w:val="24"/>
          <w:lang w:eastAsia="zh-CN"/>
        </w:rPr>
        <w:t>，</w:t>
      </w:r>
      <w:r>
        <w:rPr>
          <w:rFonts w:hint="eastAsia" w:ascii="宋体" w:hAnsi="宋体"/>
          <w:color w:val="auto"/>
          <w:sz w:val="24"/>
          <w:lang w:eastAsia="zh-CN"/>
        </w:rPr>
        <w:t>税率为</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 </w:t>
      </w:r>
      <w:r>
        <w:rPr>
          <w:rFonts w:hint="eastAsia" w:ascii="宋体" w:hAnsi="宋体"/>
          <w:color w:val="auto"/>
          <w:sz w:val="24"/>
          <w:lang w:val="en-US" w:eastAsia="zh-CN"/>
        </w:rPr>
        <w:t xml:space="preserve"> %</w:t>
      </w:r>
      <w:r>
        <w:rPr>
          <w:rFonts w:hint="eastAsia" w:ascii="宋体" w:hAnsi="宋体" w:cs="宋体"/>
          <w:color w:val="auto"/>
          <w:sz w:val="24"/>
          <w:lang w:eastAsia="zh-CN"/>
        </w:rPr>
        <w:t>。</w:t>
      </w:r>
      <w:r>
        <w:rPr>
          <w:rFonts w:hint="eastAsia" w:ascii="宋体" w:hAnsi="宋体" w:cs="宋体"/>
          <w:color w:val="auto"/>
          <w:sz w:val="24"/>
          <w:lang w:val="en-US" w:eastAsia="zh-CN"/>
        </w:rPr>
        <w:t xml:space="preserve">  </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auto"/>
          <w:sz w:val="24"/>
        </w:rPr>
      </w:pPr>
      <w:r>
        <w:rPr>
          <w:rFonts w:hint="eastAsia" w:ascii="宋体" w:hAnsi="宋体" w:cs="宋体"/>
          <w:color w:val="auto"/>
          <w:sz w:val="24"/>
          <w:lang w:val="en-US" w:eastAsia="zh-CN"/>
        </w:rPr>
        <w:t>1.服务费</w:t>
      </w:r>
      <w:r>
        <w:rPr>
          <w:rFonts w:hint="eastAsia" w:ascii="宋体" w:hAnsi="宋体" w:cs="宋体"/>
          <w:color w:val="auto"/>
          <w:sz w:val="24"/>
        </w:rPr>
        <w:t>采用以下第</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auto"/>
          <w:sz w:val="24"/>
          <w:u w:val="single"/>
        </w:rPr>
      </w:pPr>
      <w:r>
        <w:rPr>
          <w:rFonts w:hint="eastAsia" w:ascii="宋体" w:hAnsi="宋体"/>
          <w:color w:val="auto"/>
          <w:sz w:val="24"/>
          <w:lang w:val="en-US" w:eastAsia="zh-CN"/>
        </w:rPr>
        <w:t>（1）</w:t>
      </w:r>
      <w:r>
        <w:rPr>
          <w:rFonts w:hint="eastAsia" w:ascii="宋体" w:hAnsi="宋体"/>
          <w:color w:val="auto"/>
          <w:sz w:val="24"/>
        </w:rPr>
        <w:t>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hint="eastAsia" w:ascii="宋体" w:hAnsi="宋体"/>
          <w:color w:val="auto"/>
          <w:sz w:val="24"/>
          <w:lang w:eastAsia="zh-CN"/>
        </w:rPr>
        <w:t>，税率为</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13/9/6/3/1 </w:t>
      </w:r>
      <w:r>
        <w:rPr>
          <w:rFonts w:hint="eastAsia" w:ascii="宋体" w:hAnsi="宋体"/>
          <w:color w:val="auto"/>
          <w:sz w:val="24"/>
          <w:lang w:val="en-US" w:eastAsia="zh-CN"/>
        </w:rPr>
        <w:t xml:space="preserve"> %，</w:t>
      </w:r>
      <w:r>
        <w:rPr>
          <w:rFonts w:hint="eastAsia" w:ascii="宋体" w:hAnsi="宋体" w:cs="宋体"/>
          <w:color w:val="auto"/>
          <w:sz w:val="24"/>
          <w:lang w:eastAsia="zh-CN"/>
        </w:rPr>
        <w:t>单价和总价中均包括了服务类、运费、安装调试费、人工费、服务费、税率、杂费等所有费用，本合同履行中，甲方不再另行支付任何费用。</w:t>
      </w:r>
      <w:r>
        <w:rPr>
          <w:rFonts w:ascii="宋体" w:hAnsi="宋体"/>
          <w:color w:val="auto"/>
          <w:sz w:val="24"/>
        </w:rPr>
        <w:t>分项价格</w:t>
      </w:r>
      <w:r>
        <w:rPr>
          <w:rFonts w:hint="eastAsia" w:ascii="宋体" w:hAnsi="宋体" w:cs="宋体"/>
          <w:color w:val="auto"/>
          <w:sz w:val="24"/>
          <w:u w:val="single"/>
          <w:lang w:eastAsia="zh-CN"/>
        </w:rPr>
        <w:t>详见</w:t>
      </w:r>
      <w:r>
        <w:rPr>
          <w:rFonts w:hint="eastAsia" w:ascii="宋体" w:hAnsi="宋体" w:cs="宋体"/>
          <w:b/>
          <w:bCs/>
          <w:color w:val="auto"/>
          <w:sz w:val="24"/>
          <w:u w:val="single"/>
          <w:lang w:eastAsia="zh-CN"/>
        </w:rPr>
        <w:t>第三章</w:t>
      </w:r>
      <w:r>
        <w:rPr>
          <w:rFonts w:hint="eastAsia" w:ascii="宋体" w:hAnsi="宋体" w:cs="宋体"/>
          <w:b/>
          <w:bCs/>
          <w:color w:val="auto"/>
          <w:sz w:val="24"/>
          <w:u w:val="single"/>
        </w:rPr>
        <w:t>合同清单</w:t>
      </w:r>
      <w:r>
        <w:rPr>
          <w:rFonts w:hint="eastAsia" w:ascii="宋体" w:hAnsi="宋体" w:cs="宋体"/>
          <w:color w:val="auto"/>
          <w:sz w:val="24"/>
          <w:u w:val="single"/>
        </w:rPr>
        <w:t xml:space="preserve"> </w:t>
      </w:r>
      <w:r>
        <w:rPr>
          <w:rFonts w:ascii="宋体" w:hAnsi="宋体"/>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olor w:val="auto"/>
          <w:sz w:val="24"/>
        </w:rPr>
      </w:pPr>
      <w:bookmarkStart w:id="399" w:name="_Toc3654"/>
      <w:bookmarkStart w:id="400" w:name="_Toc14993"/>
      <w:bookmarkStart w:id="401" w:name="_Toc30158"/>
      <w:bookmarkStart w:id="402" w:name="_Toc26916"/>
      <w:bookmarkStart w:id="403" w:name="_Toc30506"/>
      <w:r>
        <w:rPr>
          <w:rFonts w:hint="eastAsia" w:ascii="宋体" w:hAnsi="宋体"/>
          <w:bCs/>
          <w:color w:val="auto"/>
          <w:sz w:val="24"/>
          <w:lang w:val="en-US" w:eastAsia="zh-CN"/>
        </w:rPr>
        <w:t>（2）</w:t>
      </w:r>
      <w:r>
        <w:rPr>
          <w:rFonts w:hint="eastAsia" w:ascii="宋体" w:hAnsi="宋体"/>
          <w:bCs/>
          <w:color w:val="auto"/>
          <w:sz w:val="24"/>
        </w:rPr>
        <w:t>单价合同，本合同单价（含税）标准为：</w:t>
      </w:r>
      <w:r>
        <w:rPr>
          <w:rFonts w:hint="eastAsia" w:ascii="宋体" w:hAnsi="宋体"/>
          <w:bCs/>
          <w:color w:val="auto"/>
          <w:sz w:val="24"/>
          <w:u w:val="single"/>
        </w:rPr>
        <w:t xml:space="preserve"> </w:t>
      </w:r>
      <w:r>
        <w:rPr>
          <w:rFonts w:hint="eastAsia" w:ascii="宋体" w:hAnsi="宋体"/>
          <w:bCs/>
          <w:color w:val="auto"/>
          <w:sz w:val="24"/>
          <w:u w:val="single"/>
          <w:lang w:val="en-US" w:eastAsia="zh-CN"/>
        </w:rPr>
        <w:t>/</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bCs/>
          <w:color w:val="auto"/>
          <w:sz w:val="24"/>
          <w:u w:val="single"/>
          <w:lang w:val="en-US" w:eastAsia="zh-CN"/>
        </w:rPr>
        <w:t>/</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u w:val="single"/>
        </w:rPr>
        <w:t xml:space="preserve"> </w:t>
      </w:r>
      <w:r>
        <w:rPr>
          <w:rFonts w:hint="eastAsia" w:ascii="宋体" w:hAnsi="宋体"/>
          <w:color w:val="auto"/>
          <w:sz w:val="24"/>
          <w:u w:val="single"/>
          <w:lang w:val="en-US" w:eastAsia="zh-CN"/>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u w:val="single"/>
          <w:lang w:val="en-US" w:eastAsia="zh-CN"/>
        </w:rPr>
        <w:t>/</w:t>
      </w:r>
      <w:r>
        <w:rPr>
          <w:rFonts w:ascii="宋体" w:hAnsi="宋体"/>
          <w:color w:val="auto"/>
          <w:sz w:val="24"/>
          <w:u w:val="single"/>
        </w:rPr>
        <w:t xml:space="preserve"> </w:t>
      </w:r>
      <w:r>
        <w:rPr>
          <w:rFonts w:hint="eastAsia" w:ascii="宋体" w:hAnsi="宋体"/>
          <w:color w:val="auto"/>
          <w:sz w:val="24"/>
        </w:rPr>
        <w:t>元人民币）。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（3）其他计价方式： </w:t>
      </w:r>
      <w:r>
        <w:rPr>
          <w:rFonts w:hint="eastAsia" w:ascii="宋体" w:hAnsi="宋体" w:eastAsia="宋体" w:cs="Times New Roman"/>
          <w:b w:val="0"/>
          <w:bCs w:val="0"/>
          <w:color w:val="auto"/>
          <w:kern w:val="2"/>
          <w:sz w:val="24"/>
          <w:szCs w:val="24"/>
          <w:u w:val="single"/>
          <w:lang w:val="en-US" w:eastAsia="zh-CN" w:bidi="ar-SA"/>
        </w:rPr>
        <w:t xml:space="preserve">     /     </w:t>
      </w:r>
      <w:r>
        <w:rPr>
          <w:rFonts w:hint="eastAsia" w:ascii="宋体" w:hAnsi="宋体" w:eastAsia="宋体" w:cs="Times New Roman"/>
          <w:b w:val="0"/>
          <w:bCs w:val="0"/>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2.货物采用以下第 </w:t>
      </w:r>
      <w:r>
        <w:rPr>
          <w:rFonts w:hint="eastAsia" w:ascii="宋体" w:hAnsi="宋体" w:eastAsia="宋体" w:cs="Times New Roman"/>
          <w:b w:val="0"/>
          <w:bCs w:val="0"/>
          <w:color w:val="auto"/>
          <w:kern w:val="2"/>
          <w:sz w:val="24"/>
          <w:szCs w:val="24"/>
          <w:u w:val="single"/>
          <w:lang w:val="en-US" w:eastAsia="zh-CN" w:bidi="ar-SA"/>
        </w:rPr>
        <w:t xml:space="preserve">   /  </w:t>
      </w:r>
      <w:r>
        <w:rPr>
          <w:rFonts w:hint="eastAsia" w:ascii="宋体" w:hAnsi="宋体" w:eastAsia="宋体" w:cs="Times New Roman"/>
          <w:b w:val="0"/>
          <w:bCs w:val="0"/>
          <w:color w:val="auto"/>
          <w:kern w:val="2"/>
          <w:sz w:val="24"/>
          <w:szCs w:val="24"/>
          <w:lang w:val="en-US" w:eastAsia="zh-CN" w:bidi="ar-SA"/>
        </w:rPr>
        <w:t>条款规定的计价方式计价。</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r>
        <w:rPr>
          <w:rFonts w:hint="eastAsia" w:ascii="宋体" w:hAnsi="宋体"/>
          <w:color w:val="auto"/>
          <w:sz w:val="24"/>
        </w:rPr>
        <w:t>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hint="eastAsia" w:ascii="宋体" w:hAnsi="宋体"/>
          <w:color w:val="auto"/>
          <w:sz w:val="24"/>
          <w:u w:val="single"/>
          <w:lang w:val="en-US" w:eastAsia="zh-CN"/>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rPr>
        <w:t>元人民币）</w:t>
      </w:r>
      <w:r>
        <w:rPr>
          <w:rFonts w:hint="eastAsia" w:ascii="宋体" w:hAnsi="宋体"/>
          <w:color w:val="auto"/>
          <w:sz w:val="24"/>
          <w:lang w:eastAsia="zh-CN"/>
        </w:rPr>
        <w:t>，税率为</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 </w:t>
      </w:r>
      <w:r>
        <w:rPr>
          <w:rFonts w:hint="eastAsia" w:ascii="宋体" w:hAnsi="宋体"/>
          <w:color w:val="auto"/>
          <w:sz w:val="24"/>
          <w:lang w:val="en-US" w:eastAsia="zh-CN"/>
        </w:rPr>
        <w:t xml:space="preserve"> %，</w:t>
      </w:r>
      <w:r>
        <w:rPr>
          <w:rFonts w:hint="eastAsia" w:ascii="宋体" w:hAnsi="宋体" w:cs="宋体"/>
          <w:color w:val="auto"/>
          <w:sz w:val="24"/>
          <w:lang w:eastAsia="zh-CN"/>
        </w:rPr>
        <w:t>单价和总价中均包括了服务类、运费、安装调试费、人工费、服务费、税率、杂费等所有费用，本合同履行中，甲方不再另行支付任何费用。</w:t>
      </w:r>
      <w:r>
        <w:rPr>
          <w:rFonts w:ascii="宋体" w:hAnsi="宋体"/>
          <w:color w:val="auto"/>
          <w:sz w:val="24"/>
        </w:rPr>
        <w:t>分项价格</w:t>
      </w:r>
      <w:r>
        <w:rPr>
          <w:rFonts w:hint="eastAsia" w:ascii="宋体" w:hAnsi="宋体" w:cs="宋体"/>
          <w:color w:val="auto"/>
          <w:sz w:val="24"/>
          <w:u w:val="single"/>
          <w:lang w:eastAsia="zh-CN"/>
        </w:rPr>
        <w:t>详见</w:t>
      </w:r>
      <w:r>
        <w:rPr>
          <w:rFonts w:hint="eastAsia" w:ascii="宋体" w:hAnsi="宋体" w:cs="宋体"/>
          <w:b/>
          <w:bCs/>
          <w:color w:val="auto"/>
          <w:sz w:val="24"/>
          <w:u w:val="single"/>
          <w:lang w:eastAsia="zh-CN"/>
        </w:rPr>
        <w:t>第三章</w:t>
      </w:r>
      <w:r>
        <w:rPr>
          <w:rFonts w:hint="eastAsia" w:ascii="宋体" w:hAnsi="宋体" w:cs="宋体"/>
          <w:b/>
          <w:bCs/>
          <w:color w:val="auto"/>
          <w:sz w:val="24"/>
          <w:u w:val="single"/>
        </w:rPr>
        <w:t xml:space="preserve">合同清单 </w:t>
      </w:r>
      <w:r>
        <w:rPr>
          <w:rFonts w:hint="eastAsia" w:ascii="宋体" w:hAnsi="宋体"/>
          <w:color w:val="auto"/>
          <w:sz w:val="24"/>
          <w:lang w:eastAsia="zh-CN"/>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r>
        <w:rPr>
          <w:rFonts w:hint="eastAsia" w:ascii="宋体" w:hAnsi="宋体" w:cs="宋体"/>
          <w:color w:val="auto"/>
          <w:sz w:val="24"/>
          <w:u w:val="single"/>
          <w:lang w:val="en-US" w:eastAsia="zh-CN"/>
        </w:rPr>
        <w:t>按需更换、按实结算，货物总额控制</w:t>
      </w:r>
      <w:r>
        <w:rPr>
          <w:rFonts w:hint="eastAsia" w:ascii="宋体" w:hAnsi="宋体" w:cs="宋体"/>
          <w:color w:val="auto"/>
          <w:sz w:val="24"/>
          <w:lang w:val="en-US" w:eastAsia="zh-CN"/>
        </w:rPr>
        <w:t>。</w:t>
      </w:r>
      <w:r>
        <w:rPr>
          <w:rFonts w:hint="eastAsia" w:ascii="宋体" w:hAnsi="宋体" w:cs="宋体"/>
          <w:color w:val="auto"/>
          <w:sz w:val="24"/>
          <w:u w:val="none"/>
        </w:rPr>
        <w:t>合同清单</w:t>
      </w:r>
      <w:r>
        <w:rPr>
          <w:rFonts w:hint="eastAsia" w:ascii="宋体" w:hAnsi="宋体" w:cs="宋体"/>
          <w:color w:val="auto"/>
          <w:sz w:val="24"/>
          <w:u w:val="none"/>
          <w:lang w:val="en-US" w:eastAsia="zh-CN"/>
        </w:rPr>
        <w:t>内</w:t>
      </w:r>
      <w:r>
        <w:rPr>
          <w:rFonts w:hint="eastAsia" w:ascii="宋体" w:hAnsi="宋体" w:cs="宋体"/>
          <w:color w:val="auto"/>
          <w:sz w:val="24"/>
          <w:lang w:val="en-US" w:eastAsia="zh-CN"/>
        </w:rPr>
        <w:t>货物价格为综合价格，含货款、税金、安装调试费、车辆费、工具费等所有费用。</w:t>
      </w:r>
      <w:r>
        <w:rPr>
          <w:rFonts w:ascii="宋体" w:hAnsi="宋体"/>
          <w:color w:val="auto"/>
          <w:sz w:val="24"/>
        </w:rPr>
        <w:t>分项价格</w:t>
      </w:r>
      <w:r>
        <w:rPr>
          <w:rFonts w:hint="eastAsia" w:ascii="宋体" w:hAnsi="宋体" w:cs="宋体"/>
          <w:color w:val="auto"/>
          <w:sz w:val="24"/>
          <w:u w:val="single"/>
          <w:lang w:eastAsia="zh-CN"/>
        </w:rPr>
        <w:t>详见</w:t>
      </w:r>
      <w:r>
        <w:rPr>
          <w:rFonts w:hint="eastAsia" w:ascii="宋体" w:hAnsi="宋体" w:cs="宋体"/>
          <w:b/>
          <w:bCs/>
          <w:color w:val="auto"/>
          <w:sz w:val="24"/>
          <w:u w:val="single"/>
          <w:lang w:eastAsia="zh-CN"/>
        </w:rPr>
        <w:t>第三章</w:t>
      </w:r>
      <w:r>
        <w:rPr>
          <w:rFonts w:hint="eastAsia" w:ascii="宋体" w:hAnsi="宋体" w:cs="宋体"/>
          <w:b/>
          <w:bCs/>
          <w:color w:val="auto"/>
          <w:sz w:val="24"/>
          <w:u w:val="single"/>
        </w:rPr>
        <w:t xml:space="preserve">合同清单 </w:t>
      </w:r>
      <w:r>
        <w:rPr>
          <w:rFonts w:hint="eastAsia" w:ascii="宋体" w:hAnsi="宋体" w:cs="宋体"/>
          <w:b/>
          <w:bCs/>
          <w:color w:val="auto"/>
          <w:sz w:val="24"/>
          <w:u w:val="single"/>
          <w:lang w:eastAsia="zh-CN"/>
        </w:rPr>
        <w:t>。</w:t>
      </w:r>
    </w:p>
    <w:bookmarkEnd w:id="399"/>
    <w:bookmarkEnd w:id="400"/>
    <w:bookmarkEnd w:id="401"/>
    <w:bookmarkEnd w:id="402"/>
    <w:bookmarkEnd w:id="403"/>
    <w:p>
      <w:pPr>
        <w:pStyle w:val="22"/>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b/>
          <w:color w:val="auto"/>
        </w:rPr>
      </w:pPr>
      <w:bookmarkStart w:id="404" w:name="_Toc22618"/>
      <w:bookmarkStart w:id="405" w:name="_Toc1814"/>
      <w:bookmarkStart w:id="406" w:name="_Toc10340"/>
      <w:bookmarkStart w:id="407" w:name="_Toc4760"/>
      <w:bookmarkStart w:id="408" w:name="_Toc31421"/>
      <w:bookmarkStart w:id="409" w:name="_Toc11108"/>
      <w:bookmarkStart w:id="410" w:name="_Toc8772"/>
      <w:bookmarkStart w:id="411" w:name="_Toc3625"/>
      <w:r>
        <w:rPr>
          <w:rFonts w:hint="eastAsia"/>
          <w:b/>
          <w:color w:val="auto"/>
          <w:lang w:eastAsia="zh-CN"/>
        </w:rPr>
        <w:t>四、</w:t>
      </w:r>
      <w:r>
        <w:rPr>
          <w:rFonts w:hint="eastAsia"/>
          <w:b/>
          <w:color w:val="auto"/>
        </w:rPr>
        <w:t>履约保证金</w:t>
      </w:r>
    </w:p>
    <w:p>
      <w:pPr>
        <w:pStyle w:val="22"/>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color w:val="auto"/>
        </w:rPr>
      </w:pPr>
      <w:r>
        <w:rPr>
          <w:rFonts w:hint="eastAsia"/>
          <w:color w:val="auto"/>
        </w:rPr>
        <w:t>乙方</w:t>
      </w:r>
      <w:r>
        <w:rPr>
          <w:rFonts w:hint="eastAsia"/>
          <w:color w:val="auto"/>
          <w:u w:val="single"/>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FE"/>
          </w:r>
        </w:sdtContent>
      </w:sdt>
      <w:r>
        <w:rPr>
          <w:rFonts w:hint="eastAsia"/>
          <w:color w:val="auto"/>
          <w:u w:val="single"/>
          <w:lang w:eastAsia="zh-CN"/>
        </w:rPr>
        <w:t>是</w:t>
      </w:r>
      <w:r>
        <w:rPr>
          <w:rFonts w:hint="eastAsia"/>
          <w:color w:val="auto"/>
          <w:u w:val="single"/>
          <w:lang w:val="en-US" w:eastAsia="zh-CN"/>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A8"/>
          </w:r>
        </w:sdtContent>
      </w:sdt>
      <w:r>
        <w:rPr>
          <w:rFonts w:hint="eastAsia"/>
          <w:color w:val="auto"/>
          <w:u w:val="single"/>
        </w:rPr>
        <w:t>否</w:t>
      </w:r>
      <w:r>
        <w:rPr>
          <w:rFonts w:hint="eastAsia"/>
          <w:color w:val="auto"/>
          <w:u w:val="single"/>
          <w:lang w:val="en-US" w:eastAsia="zh-CN"/>
        </w:rPr>
        <w:t xml:space="preserve">  </w:t>
      </w:r>
      <w:r>
        <w:rPr>
          <w:rFonts w:hint="eastAsia"/>
          <w:color w:val="auto"/>
        </w:rPr>
        <w:t>需要支付履约保证金。若需要支付履约保证金的，则：</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履约保证金的比例为合同金额的</w:t>
      </w:r>
      <w:r>
        <w:rPr>
          <w:rFonts w:hint="eastAsia" w:ascii="宋体" w:hAnsi="宋体" w:cs="宋体"/>
          <w:color w:val="auto"/>
          <w:kern w:val="0"/>
          <w:sz w:val="24"/>
          <w:u w:val="single"/>
        </w:rPr>
        <w:t xml:space="preserve">  </w:t>
      </w:r>
      <w:r>
        <w:rPr>
          <w:rFonts w:hint="eastAsia" w:ascii="宋体" w:hAnsi="宋体" w:cs="宋体"/>
          <w:b/>
          <w:bCs/>
          <w:i/>
          <w:iCs/>
          <w:color w:val="auto"/>
          <w:kern w:val="0"/>
          <w:sz w:val="24"/>
          <w:u w:val="single"/>
          <w:lang w:val="en-US" w:eastAsia="zh-CN"/>
        </w:rPr>
        <w:t>5</w:t>
      </w:r>
      <w:r>
        <w:rPr>
          <w:rFonts w:hint="eastAsia" w:ascii="宋体" w:hAnsi="宋体" w:cs="宋体"/>
          <w:b/>
          <w:bCs/>
          <w:i/>
          <w:iCs/>
          <w:color w:val="auto"/>
          <w:kern w:val="0"/>
          <w:sz w:val="24"/>
          <w:u w:val="single"/>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2.履约保证金支付时间：乙方应于本合同签订同时/后 </w:t>
      </w:r>
      <w:r>
        <w:rPr>
          <w:rFonts w:hint="eastAsia" w:ascii="宋体" w:hAnsi="宋体" w:cs="宋体"/>
          <w:color w:val="auto"/>
          <w:kern w:val="0"/>
          <w:sz w:val="24"/>
          <w:u w:val="single"/>
          <w:lang w:val="en-US" w:eastAsia="zh-CN"/>
        </w:rPr>
        <w:t xml:space="preserve">  </w:t>
      </w:r>
      <w:r>
        <w:rPr>
          <w:rFonts w:hint="default" w:ascii="宋体" w:hAnsi="宋体" w:cs="宋体"/>
          <w:color w:val="auto"/>
          <w:kern w:val="0"/>
          <w:sz w:val="24"/>
          <w:u w:val="single"/>
          <w:lang w:val="en-US" w:eastAsia="zh-CN"/>
        </w:rPr>
        <w:t>10</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en-US" w:eastAsia="zh-CN"/>
        </w:rPr>
        <w:t>日内按本合同约定的支付支付履约保证金</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color w:val="auto"/>
          <w:kern w:val="0"/>
          <w:sz w:val="24"/>
          <w:u w:val="none"/>
        </w:rPr>
      </w:pPr>
      <w:r>
        <w:rPr>
          <w:rFonts w:hint="default" w:ascii="宋体" w:hAnsi="宋体" w:cs="宋体"/>
          <w:color w:val="auto"/>
          <w:kern w:val="0"/>
          <w:sz w:val="24"/>
          <w:lang w:val="en-US" w:eastAsia="zh-CN"/>
        </w:rPr>
        <w:t>3.</w:t>
      </w:r>
      <w:r>
        <w:rPr>
          <w:rFonts w:hint="eastAsia" w:ascii="宋体" w:hAnsi="宋体" w:cs="宋体"/>
          <w:color w:val="auto"/>
          <w:kern w:val="0"/>
          <w:sz w:val="24"/>
        </w:rPr>
        <w:t>履约保证金支付方式</w:t>
      </w:r>
      <w:r>
        <w:rPr>
          <w:rFonts w:hint="eastAsia" w:ascii="宋体" w:hAnsi="宋体" w:cs="宋体"/>
          <w:color w:val="auto"/>
          <w:kern w:val="0"/>
          <w:sz w:val="24"/>
          <w:lang w:eastAsia="zh-CN"/>
        </w:rPr>
        <w:t>：</w:t>
      </w:r>
      <w:r>
        <w:rPr>
          <w:rFonts w:hint="eastAsia" w:ascii="宋体" w:hAnsi="宋体" w:cs="宋体"/>
          <w:color w:val="auto"/>
          <w:kern w:val="0"/>
          <w:sz w:val="24"/>
          <w:u w:val="single"/>
          <w:lang w:val="en-US" w:eastAsia="zh-CN"/>
        </w:rPr>
        <w:t xml:space="preserve"> 电汇/转账 ；</w:t>
      </w:r>
      <w:r>
        <w:rPr>
          <w:rFonts w:hint="eastAsia" w:ascii="宋体" w:hAnsi="宋体" w:cs="宋体"/>
          <w:color w:val="auto"/>
          <w:kern w:val="0"/>
          <w:sz w:val="24"/>
          <w:u w:val="none"/>
        </w:rPr>
        <w:t>账户信息如下：</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color w:val="auto"/>
          <w:kern w:val="0"/>
          <w:sz w:val="24"/>
          <w:u w:val="single"/>
          <w:lang w:val="en-US" w:eastAsia="zh-CN"/>
        </w:rPr>
      </w:pPr>
      <w:r>
        <w:rPr>
          <w:rFonts w:hint="eastAsia" w:ascii="宋体" w:hAnsi="宋体" w:cs="宋体"/>
          <w:color w:val="auto"/>
          <w:kern w:val="0"/>
          <w:sz w:val="24"/>
          <w:u w:val="single"/>
        </w:rPr>
        <w:t>名称：杭州临江环境能源有限公司</w:t>
      </w:r>
      <w:r>
        <w:rPr>
          <w:rFonts w:hint="eastAsia" w:ascii="宋体" w:hAnsi="宋体" w:cs="宋体"/>
          <w:color w:val="auto"/>
          <w:kern w:val="0"/>
          <w:sz w:val="24"/>
          <w:u w:val="single"/>
          <w:lang w:val="en-US" w:eastAsia="zh-CN"/>
        </w:rPr>
        <w:t xml:space="preserve">   </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color w:val="auto"/>
          <w:kern w:val="0"/>
          <w:sz w:val="24"/>
          <w:u w:val="single"/>
        </w:rPr>
      </w:pPr>
      <w:r>
        <w:rPr>
          <w:rFonts w:hint="eastAsia" w:ascii="宋体" w:hAnsi="宋体" w:cs="宋体"/>
          <w:color w:val="auto"/>
          <w:kern w:val="0"/>
          <w:sz w:val="24"/>
          <w:u w:val="single"/>
        </w:rPr>
        <w:t>税号：91330100MA2B02NX2L</w:t>
      </w:r>
    </w:p>
    <w:p>
      <w:pPr>
        <w:pageBreakBefore w:val="0"/>
        <w:kinsoku/>
        <w:wordWrap/>
        <w:overflowPunct/>
        <w:topLinePunct w:val="0"/>
        <w:bidi w:val="0"/>
        <w:spacing w:line="360" w:lineRule="auto"/>
        <w:ind w:firstLine="480" w:firstLineChars="200"/>
        <w:textAlignment w:val="auto"/>
        <w:outlineLvl w:val="0"/>
        <w:rPr>
          <w:rFonts w:hint="eastAsia" w:ascii="宋体" w:hAnsi="宋体" w:cs="宋体"/>
          <w:color w:val="auto"/>
          <w:kern w:val="0"/>
          <w:sz w:val="24"/>
          <w:u w:val="single"/>
        </w:rPr>
      </w:pPr>
      <w:r>
        <w:rPr>
          <w:rFonts w:hint="eastAsia" w:ascii="宋体" w:hAnsi="宋体" w:cs="宋体"/>
          <w:color w:val="auto"/>
          <w:kern w:val="0"/>
          <w:sz w:val="24"/>
          <w:u w:val="single"/>
        </w:rPr>
        <w:t>地址电话：浙江省杭州市钱塘区临江街道红十五路10388-123号 0571-81997919</w:t>
      </w:r>
    </w:p>
    <w:p>
      <w:pPr>
        <w:pageBreakBefore w:val="0"/>
        <w:kinsoku/>
        <w:wordWrap/>
        <w:overflowPunct/>
        <w:topLinePunct w:val="0"/>
        <w:bidi w:val="0"/>
        <w:spacing w:line="360" w:lineRule="auto"/>
        <w:ind w:firstLine="480" w:firstLineChars="200"/>
        <w:textAlignment w:val="auto"/>
        <w:outlineLvl w:val="0"/>
        <w:rPr>
          <w:rFonts w:ascii="宋体" w:hAnsi="宋体" w:cs="宋体"/>
          <w:color w:val="auto"/>
          <w:kern w:val="0"/>
          <w:sz w:val="24"/>
          <w:u w:val="single"/>
        </w:rPr>
      </w:pPr>
      <w:r>
        <w:rPr>
          <w:rFonts w:hint="eastAsia" w:ascii="宋体" w:hAnsi="宋体" w:cs="宋体"/>
          <w:color w:val="auto"/>
          <w:kern w:val="0"/>
          <w:sz w:val="24"/>
          <w:u w:val="single"/>
        </w:rPr>
        <w:t>开户行及账号：杭州银行大江东支行 3301040160008775754</w:t>
      </w:r>
    </w:p>
    <w:p>
      <w:pPr>
        <w:pageBreakBefore w:val="0"/>
        <w:kinsoku/>
        <w:wordWrap/>
        <w:overflowPunct/>
        <w:topLinePunct w:val="0"/>
        <w:bidi w:val="0"/>
        <w:spacing w:line="360" w:lineRule="auto"/>
        <w:ind w:firstLine="480" w:firstLineChars="200"/>
        <w:textAlignment w:val="auto"/>
        <w:rPr>
          <w:rFonts w:hint="eastAsia" w:ascii="宋体" w:hAnsi="宋体" w:cs="宋体"/>
          <w:color w:val="auto"/>
          <w:sz w:val="24"/>
        </w:rPr>
      </w:pPr>
      <w:r>
        <w:rPr>
          <w:rFonts w:hint="default" w:ascii="宋体" w:hAnsi="宋体" w:cs="宋体"/>
          <w:color w:val="auto"/>
          <w:sz w:val="24"/>
          <w:lang w:val="en-US"/>
        </w:rPr>
        <w:t>4.</w:t>
      </w:r>
      <w:r>
        <w:rPr>
          <w:rFonts w:hint="eastAsia" w:ascii="宋体" w:hAnsi="宋体" w:cs="宋体"/>
          <w:color w:val="auto"/>
          <w:sz w:val="24"/>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ageBreakBefore w:val="0"/>
        <w:kinsoku/>
        <w:wordWrap/>
        <w:overflowPunct/>
        <w:topLinePunct w:val="0"/>
        <w:bidi w:val="0"/>
        <w:spacing w:line="360" w:lineRule="auto"/>
        <w:ind w:firstLine="480" w:firstLineChars="200"/>
        <w:textAlignment w:val="auto"/>
        <w:outlineLvl w:val="0"/>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甲方在项目验收结束后及时退还履约保证金。甲方在项目通过验收之日起   30  个工作日内将履约保证金无息退还乙方。</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 w:val="0"/>
          <w:bCs w:val="0"/>
          <w:color w:val="auto"/>
          <w:sz w:val="24"/>
          <w:szCs w:val="24"/>
        </w:rPr>
      </w:pPr>
      <w:r>
        <w:rPr>
          <w:rFonts w:hint="default" w:ascii="宋体" w:hAnsi="宋体" w:cs="宋体"/>
          <w:color w:val="auto"/>
          <w:sz w:val="24"/>
          <w:lang w:val="en-US" w:eastAsia="zh-CN"/>
        </w:rPr>
        <w:t>6</w:t>
      </w:r>
      <w:r>
        <w:rPr>
          <w:rFonts w:hint="eastAsia" w:ascii="宋体" w:hAnsi="宋体" w:cs="宋体"/>
          <w:color w:val="auto"/>
          <w:sz w:val="24"/>
          <w:lang w:val="en-US" w:eastAsia="zh-CN"/>
        </w:rPr>
        <w:t>.乙方提前完成合同约定内容且无任何遗留问题，双方可提前终止合同（按第二章合同中止、</w:t>
      </w:r>
      <w:r>
        <w:rPr>
          <w:rFonts w:hint="eastAsia" w:ascii="宋体" w:hAnsi="宋体" w:eastAsia="宋体" w:cs="宋体"/>
          <w:b w:val="0"/>
          <w:bCs w:val="0"/>
          <w:color w:val="auto"/>
          <w:kern w:val="0"/>
          <w:sz w:val="24"/>
          <w:szCs w:val="24"/>
          <w:lang w:val="en-US" w:eastAsia="zh-CN"/>
        </w:rPr>
        <w:t>终止条款执行），甲方应在终止合同之后提前退还乙方履约保证金。</w:t>
      </w:r>
    </w:p>
    <w:bookmarkEnd w:id="404"/>
    <w:bookmarkEnd w:id="405"/>
    <w:bookmarkEnd w:id="406"/>
    <w:p>
      <w:pPr>
        <w:pageBreakBefore w:val="0"/>
        <w:kinsoku/>
        <w:wordWrap/>
        <w:overflowPunct/>
        <w:topLinePunct w:val="0"/>
        <w:bidi w:val="0"/>
        <w:spacing w:line="360" w:lineRule="auto"/>
        <w:ind w:firstLine="482" w:firstLineChars="200"/>
        <w:textAlignment w:val="auto"/>
        <w:outlineLvl w:val="0"/>
        <w:rPr>
          <w:rFonts w:ascii="宋体" w:hAnsi="宋体" w:cs="宋体"/>
          <w:b/>
          <w:color w:val="auto"/>
          <w:sz w:val="24"/>
        </w:rPr>
      </w:pPr>
      <w:r>
        <w:rPr>
          <w:rFonts w:hint="eastAsia" w:ascii="宋体" w:hAnsi="宋体" w:cs="宋体"/>
          <w:b/>
          <w:color w:val="auto"/>
          <w:sz w:val="24"/>
          <w:lang w:eastAsia="zh-CN"/>
        </w:rPr>
        <w:t>五、</w:t>
      </w:r>
      <w:r>
        <w:rPr>
          <w:rFonts w:hint="eastAsia" w:ascii="宋体" w:hAnsi="宋体" w:cs="宋体"/>
          <w:b/>
          <w:color w:val="auto"/>
          <w:sz w:val="24"/>
        </w:rPr>
        <w:t>预付款</w:t>
      </w:r>
    </w:p>
    <w:p>
      <w:pPr>
        <w:pStyle w:val="22"/>
        <w:pageBreakBefore w:val="0"/>
        <w:kinsoku/>
        <w:wordWrap/>
        <w:overflowPunct/>
        <w:topLinePunct w:val="0"/>
        <w:bidi w:val="0"/>
        <w:spacing w:before="0" w:beforeAutospacing="0" w:after="0" w:afterAutospacing="0" w:line="360" w:lineRule="auto"/>
        <w:ind w:firstLine="480"/>
        <w:textAlignment w:val="auto"/>
        <w:rPr>
          <w:color w:val="auto"/>
        </w:rPr>
      </w:pPr>
      <w:r>
        <w:rPr>
          <w:rFonts w:hint="eastAsia"/>
          <w:color w:val="auto"/>
        </w:rPr>
        <w:t>甲方</w:t>
      </w:r>
      <w:r>
        <w:rPr>
          <w:rFonts w:hint="eastAsia"/>
          <w:color w:val="auto"/>
          <w:u w:val="single"/>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A8"/>
          </w:r>
        </w:sdtContent>
      </w:sdt>
      <w:r>
        <w:rPr>
          <w:rFonts w:hint="eastAsia"/>
          <w:color w:val="auto"/>
          <w:u w:val="single"/>
          <w:lang w:eastAsia="zh-CN"/>
        </w:rPr>
        <w:t>是</w:t>
      </w:r>
      <w:r>
        <w:rPr>
          <w:rFonts w:hint="eastAsia"/>
          <w:color w:val="auto"/>
          <w:u w:val="single"/>
          <w:lang w:val="en-US" w:eastAsia="zh-CN"/>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FE"/>
          </w:r>
        </w:sdtContent>
      </w:sdt>
      <w:r>
        <w:rPr>
          <w:rFonts w:hint="eastAsia"/>
          <w:color w:val="auto"/>
          <w:u w:val="single"/>
        </w:rPr>
        <w:t>否</w:t>
      </w:r>
      <w:r>
        <w:rPr>
          <w:rFonts w:hint="eastAsia"/>
          <w:color w:val="auto"/>
          <w:u w:val="single"/>
          <w:lang w:val="en-US" w:eastAsia="zh-CN"/>
        </w:rPr>
        <w:t xml:space="preserve">  </w:t>
      </w:r>
      <w:r>
        <w:rPr>
          <w:rFonts w:hint="eastAsia"/>
          <w:color w:val="auto"/>
        </w:rPr>
        <w:t>需要支付预付款。若需要支付预付款的，则：</w:t>
      </w:r>
    </w:p>
    <w:p>
      <w:pPr>
        <w:pageBreakBefore w:val="0"/>
        <w:kinsoku/>
        <w:wordWrap/>
        <w:overflowPunct/>
        <w:topLinePunct w:val="0"/>
        <w:bidi w:val="0"/>
        <w:spacing w:line="360" w:lineRule="auto"/>
        <w:ind w:firstLine="480" w:firstLineChars="200"/>
        <w:textAlignment w:val="auto"/>
        <w:rPr>
          <w:rFonts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预付款比例、支付方式、时间</w:t>
      </w:r>
      <w:r>
        <w:rPr>
          <w:rFonts w:hint="eastAsia" w:ascii="宋体" w:hAnsi="宋体" w:cs="宋体"/>
          <w:color w:val="auto"/>
          <w:kern w:val="0"/>
          <w:sz w:val="24"/>
          <w:lang w:eastAsia="zh-CN"/>
        </w:rPr>
        <w:t>：</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22"/>
        <w:pageBreakBefore w:val="0"/>
        <w:kinsoku/>
        <w:wordWrap/>
        <w:overflowPunct/>
        <w:topLinePunct w:val="0"/>
        <w:bidi w:val="0"/>
        <w:spacing w:before="0" w:beforeAutospacing="0" w:after="0" w:afterAutospacing="0" w:line="360" w:lineRule="auto"/>
        <w:ind w:firstLine="480"/>
        <w:textAlignment w:val="auto"/>
        <w:rPr>
          <w:color w:val="auto"/>
        </w:rPr>
      </w:pPr>
      <w:r>
        <w:rPr>
          <w:rFonts w:hint="eastAsia"/>
          <w:color w:val="auto"/>
          <w:lang w:val="en-US" w:eastAsia="zh-CN"/>
        </w:rPr>
        <w:t>2.</w:t>
      </w:r>
      <w:r>
        <w:rPr>
          <w:rFonts w:hint="eastAsia"/>
          <w:color w:val="auto"/>
        </w:rPr>
        <w:t>预付款的扣回方式</w:t>
      </w:r>
      <w:r>
        <w:rPr>
          <w:rFonts w:hint="eastAsia"/>
          <w:color w:val="auto"/>
          <w:lang w:eastAsia="zh-CN"/>
        </w:rPr>
        <w:t>：</w:t>
      </w:r>
      <w:r>
        <w:rPr>
          <w:rFonts w:hint="eastAsia"/>
          <w:color w:val="auto"/>
          <w:u w:val="single"/>
        </w:rPr>
        <w:t xml:space="preserve">   </w:t>
      </w:r>
      <w:r>
        <w:rPr>
          <w:rFonts w:hint="eastAsia"/>
          <w:color w:val="auto"/>
          <w:u w:val="single"/>
          <w:lang w:val="en-US" w:eastAsia="zh-CN"/>
        </w:rPr>
        <w:t>/</w:t>
      </w:r>
      <w:r>
        <w:rPr>
          <w:rFonts w:hint="eastAsia"/>
          <w:color w:val="auto"/>
          <w:u w:val="single"/>
        </w:rPr>
        <w:t xml:space="preserve">   </w:t>
      </w:r>
      <w:r>
        <w:rPr>
          <w:rFonts w:hint="eastAsia"/>
          <w:color w:val="auto"/>
        </w:rPr>
        <w:t>；</w:t>
      </w:r>
    </w:p>
    <w:p>
      <w:pPr>
        <w:pStyle w:val="22"/>
        <w:pageBreakBefore w:val="0"/>
        <w:kinsoku/>
        <w:wordWrap/>
        <w:overflowPunct/>
        <w:topLinePunct w:val="0"/>
        <w:bidi w:val="0"/>
        <w:spacing w:before="0" w:beforeAutospacing="0" w:after="0" w:afterAutospacing="0" w:line="360" w:lineRule="auto"/>
        <w:ind w:firstLine="480"/>
        <w:textAlignment w:val="auto"/>
        <w:rPr>
          <w:color w:val="auto"/>
          <w:u w:val="single"/>
        </w:rPr>
      </w:pPr>
      <w:r>
        <w:rPr>
          <w:rFonts w:hint="eastAsia"/>
          <w:color w:val="auto"/>
          <w:lang w:val="en-US" w:eastAsia="zh-CN"/>
        </w:rPr>
        <w:t>3.</w:t>
      </w:r>
      <w:r>
        <w:rPr>
          <w:rFonts w:hint="eastAsia"/>
          <w:color w:val="auto"/>
        </w:rPr>
        <w:t>预付款的担保措施</w:t>
      </w:r>
      <w:r>
        <w:rPr>
          <w:rFonts w:hint="eastAsia"/>
          <w:color w:val="auto"/>
          <w:lang w:eastAsia="zh-CN"/>
        </w:rPr>
        <w:t>：</w:t>
      </w:r>
      <w:r>
        <w:rPr>
          <w:rFonts w:hint="eastAsia"/>
          <w:color w:val="auto"/>
          <w:u w:val="single"/>
        </w:rPr>
        <w:t xml:space="preserve">  </w:t>
      </w:r>
      <w:r>
        <w:rPr>
          <w:rFonts w:hint="eastAsia"/>
          <w:color w:val="auto"/>
          <w:u w:val="single"/>
          <w:lang w:val="en-US" w:eastAsia="zh-CN"/>
        </w:rPr>
        <w:t>/</w:t>
      </w:r>
      <w:r>
        <w:rPr>
          <w:rFonts w:hint="eastAsia"/>
          <w:color w:val="auto"/>
          <w:u w:val="single"/>
        </w:rPr>
        <w:t xml:space="preserve">  </w:t>
      </w:r>
      <w:r>
        <w:rPr>
          <w:rFonts w:hint="eastAsia"/>
          <w:color w:val="auto"/>
        </w:rPr>
        <w:t>。</w:t>
      </w:r>
    </w:p>
    <w:p>
      <w:pPr>
        <w:pStyle w:val="22"/>
        <w:pageBreakBefore w:val="0"/>
        <w:kinsoku/>
        <w:wordWrap/>
        <w:overflowPunct/>
        <w:topLinePunct w:val="0"/>
        <w:bidi w:val="0"/>
        <w:spacing w:before="0" w:beforeAutospacing="0" w:after="0" w:afterAutospacing="0" w:line="360" w:lineRule="auto"/>
        <w:ind w:firstLine="480"/>
        <w:textAlignment w:val="auto"/>
        <w:rPr>
          <w:b/>
          <w:bCs/>
          <w:color w:val="auto"/>
        </w:rPr>
      </w:pPr>
      <w:r>
        <w:rPr>
          <w:rFonts w:hint="eastAsia"/>
          <w:b/>
          <w:bCs/>
          <w:color w:val="auto"/>
          <w:lang w:eastAsia="zh-CN"/>
        </w:rPr>
        <w:t>六、</w:t>
      </w:r>
      <w:r>
        <w:rPr>
          <w:rFonts w:hint="eastAsia"/>
          <w:b/>
          <w:bCs/>
          <w:color w:val="auto"/>
        </w:rPr>
        <w:t>资金支付</w:t>
      </w:r>
    </w:p>
    <w:p>
      <w:pPr>
        <w:pStyle w:val="22"/>
        <w:pageBreakBefore w:val="0"/>
        <w:kinsoku/>
        <w:wordWrap/>
        <w:overflowPunct/>
        <w:topLinePunct w:val="0"/>
        <w:bidi w:val="0"/>
        <w:spacing w:before="0" w:beforeAutospacing="0" w:after="0" w:afterAutospacing="0" w:line="360" w:lineRule="auto"/>
        <w:ind w:firstLine="480"/>
        <w:textAlignment w:val="auto"/>
        <w:rPr>
          <w:rFonts w:hint="eastAsia"/>
          <w:color w:val="auto"/>
        </w:rPr>
      </w:pPr>
      <w:r>
        <w:rPr>
          <w:rFonts w:hint="eastAsia"/>
          <w:color w:val="auto"/>
          <w:lang w:val="en-US" w:eastAsia="zh-CN"/>
        </w:rPr>
        <w:t>1.</w:t>
      </w:r>
      <w:r>
        <w:rPr>
          <w:rFonts w:hint="eastAsia"/>
          <w:color w:val="auto"/>
        </w:rPr>
        <w:t>甲方应严格履行合同，及时组织验收，验收合格后及时将合同款支付完毕。对于满足合同约定支付条件的，甲方自收到发票后</w:t>
      </w:r>
      <w:r>
        <w:rPr>
          <w:rFonts w:hint="eastAsia"/>
          <w:b/>
          <w:bCs/>
          <w:i/>
          <w:iCs/>
          <w:color w:val="auto"/>
          <w:u w:val="single"/>
          <w:lang w:val="en-US" w:eastAsia="zh-CN"/>
        </w:rPr>
        <w:t>30</w:t>
      </w:r>
      <w:r>
        <w:rPr>
          <w:rFonts w:hint="eastAsia"/>
          <w:color w:val="auto"/>
        </w:rPr>
        <w:t>个工作日内将资金支付到合同约定的乙方账户。</w:t>
      </w:r>
    </w:p>
    <w:p>
      <w:pPr>
        <w:pStyle w:val="2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color w:val="auto"/>
          <w:lang w:eastAsia="zh-CN"/>
        </w:rPr>
      </w:pPr>
      <w:r>
        <w:rPr>
          <w:rFonts w:hint="eastAsia"/>
          <w:color w:val="auto"/>
          <w:lang w:val="en-US" w:eastAsia="zh-CN"/>
        </w:rPr>
        <w:t>2.</w:t>
      </w:r>
      <w:r>
        <w:rPr>
          <w:rFonts w:hint="eastAsia"/>
          <w:color w:val="auto"/>
          <w:lang w:eastAsia="zh-CN"/>
        </w:rPr>
        <w:t>本合同</w:t>
      </w:r>
      <w:r>
        <w:rPr>
          <w:rFonts w:hint="eastAsia"/>
          <w:color w:val="auto"/>
          <w:lang w:val="en-US" w:eastAsia="zh-CN"/>
        </w:rPr>
        <w:t xml:space="preserve"> </w:t>
      </w:r>
      <w:r>
        <w:rPr>
          <w:rFonts w:hint="eastAsia"/>
          <w:color w:val="auto"/>
          <w:u w:val="single"/>
          <w:lang w:val="en-US" w:eastAsia="zh-CN"/>
        </w:rPr>
        <w:t xml:space="preserve"> </w:t>
      </w:r>
      <w:r>
        <w:rPr>
          <w:rFonts w:hint="eastAsia"/>
          <w:color w:val="auto"/>
          <w:u w:val="single"/>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A8"/>
          </w:r>
        </w:sdtContent>
      </w:sdt>
      <w:r>
        <w:rPr>
          <w:rFonts w:hint="eastAsia"/>
          <w:color w:val="auto"/>
          <w:u w:val="single"/>
          <w:lang w:eastAsia="zh-CN"/>
        </w:rPr>
        <w:t>是</w:t>
      </w:r>
      <w:r>
        <w:rPr>
          <w:rFonts w:hint="eastAsia"/>
          <w:color w:val="auto"/>
          <w:u w:val="single"/>
          <w:lang w:val="en-US" w:eastAsia="zh-CN"/>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FE"/>
          </w:r>
        </w:sdtContent>
      </w:sdt>
      <w:r>
        <w:rPr>
          <w:rFonts w:hint="eastAsia"/>
          <w:color w:val="auto"/>
          <w:u w:val="single"/>
        </w:rPr>
        <w:t>否</w:t>
      </w:r>
      <w:r>
        <w:rPr>
          <w:rFonts w:hint="eastAsia"/>
          <w:b/>
          <w:bCs/>
          <w:color w:val="auto"/>
          <w:u w:val="single"/>
          <w:lang w:val="en-US" w:eastAsia="zh-CN"/>
        </w:rPr>
        <w:t xml:space="preserve"> </w:t>
      </w:r>
      <w:r>
        <w:rPr>
          <w:rFonts w:hint="eastAsia"/>
          <w:color w:val="auto"/>
          <w:lang w:eastAsia="zh-CN"/>
        </w:rPr>
        <w:t>有质保金。若有质保金的，则：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1</w:t>
      </w:r>
      <w:r>
        <w:rPr>
          <w:rFonts w:hint="eastAsia" w:ascii="宋体" w:hAnsi="宋体" w:cs="宋体"/>
          <w:color w:val="auto"/>
          <w:kern w:val="0"/>
          <w:sz w:val="24"/>
          <w:lang w:eastAsia="zh-CN"/>
        </w:rPr>
        <w:t>）质保期限：</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2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color w:val="auto"/>
        </w:rPr>
      </w:pPr>
      <w:r>
        <w:rPr>
          <w:rFonts w:hint="eastAsia" w:cs="宋体"/>
          <w:color w:val="auto"/>
          <w:kern w:val="0"/>
          <w:sz w:val="24"/>
          <w:lang w:eastAsia="zh-CN"/>
        </w:rPr>
        <w:t>（</w:t>
      </w:r>
      <w:r>
        <w:rPr>
          <w:rFonts w:hint="eastAsia" w:cs="宋体"/>
          <w:color w:val="auto"/>
          <w:kern w:val="0"/>
          <w:sz w:val="24"/>
          <w:lang w:val="en-US" w:eastAsia="zh-CN"/>
        </w:rPr>
        <w:t>2</w:t>
      </w:r>
      <w:r>
        <w:rPr>
          <w:rFonts w:hint="eastAsia" w:cs="宋体"/>
          <w:color w:val="auto"/>
          <w:kern w:val="0"/>
          <w:sz w:val="24"/>
          <w:lang w:eastAsia="zh-CN"/>
        </w:rPr>
        <w:t>）质保</w:t>
      </w:r>
      <w:r>
        <w:rPr>
          <w:rFonts w:hint="eastAsia" w:ascii="宋体" w:hAnsi="宋体" w:cs="宋体"/>
          <w:color w:val="auto"/>
          <w:kern w:val="0"/>
          <w:sz w:val="24"/>
        </w:rPr>
        <w:t>金的比例为合同金额的</w:t>
      </w:r>
      <w:r>
        <w:rPr>
          <w:rFonts w:hint="eastAsia" w:ascii="宋体" w:hAnsi="宋体" w:cs="宋体"/>
          <w:color w:val="auto"/>
          <w:kern w:val="0"/>
          <w:sz w:val="24"/>
          <w:u w:val="single"/>
        </w:rPr>
        <w:t xml:space="preserve">  </w:t>
      </w:r>
      <w:r>
        <w:rPr>
          <w:rFonts w:hint="eastAsia" w:ascii="宋体" w:hAnsi="宋体" w:cs="宋体"/>
          <w:b/>
          <w:bCs/>
          <w:i/>
          <w:iCs/>
          <w:color w:val="auto"/>
          <w:kern w:val="0"/>
          <w:sz w:val="24"/>
          <w:u w:val="single"/>
          <w:lang w:val="en-US" w:eastAsia="zh-CN"/>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color w:val="auto"/>
        </w:rPr>
        <w:t>；</w:t>
      </w:r>
    </w:p>
    <w:p>
      <w:pPr>
        <w:pStyle w:val="2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color w:val="auto"/>
        </w:rPr>
      </w:pPr>
      <w:r>
        <w:rPr>
          <w:rFonts w:hint="eastAsia" w:cs="宋体"/>
          <w:color w:val="auto"/>
          <w:kern w:val="0"/>
          <w:sz w:val="24"/>
          <w:lang w:eastAsia="zh-CN"/>
        </w:rPr>
        <w:t>（</w:t>
      </w:r>
      <w:r>
        <w:rPr>
          <w:rFonts w:hint="eastAsia" w:cs="宋体"/>
          <w:color w:val="auto"/>
          <w:kern w:val="0"/>
          <w:sz w:val="24"/>
          <w:lang w:val="en-US" w:eastAsia="zh-CN"/>
        </w:rPr>
        <w:t>3</w:t>
      </w:r>
      <w:r>
        <w:rPr>
          <w:rFonts w:hint="eastAsia" w:cs="宋体"/>
          <w:color w:val="auto"/>
          <w:kern w:val="0"/>
          <w:sz w:val="24"/>
          <w:lang w:eastAsia="zh-CN"/>
        </w:rPr>
        <w:t>）质保</w:t>
      </w:r>
      <w:r>
        <w:rPr>
          <w:rFonts w:hint="eastAsia" w:ascii="宋体" w:hAnsi="宋体" w:cs="宋体"/>
          <w:color w:val="auto"/>
          <w:kern w:val="0"/>
          <w:sz w:val="24"/>
        </w:rPr>
        <w:t>金</w:t>
      </w:r>
      <w:r>
        <w:rPr>
          <w:rFonts w:hint="eastAsia" w:cs="宋体"/>
          <w:color w:val="auto"/>
          <w:kern w:val="0"/>
          <w:sz w:val="24"/>
          <w:lang w:eastAsia="zh-CN"/>
        </w:rPr>
        <w:t>支付条件</w:t>
      </w:r>
      <w:r>
        <w:rPr>
          <w:rFonts w:hint="eastAsia"/>
          <w:color w:val="auto"/>
          <w:lang w:eastAsia="zh-CN"/>
        </w:rPr>
        <w:t>：</w:t>
      </w:r>
      <w:r>
        <w:rPr>
          <w:rFonts w:hint="eastAsia"/>
          <w:color w:val="auto"/>
          <w:u w:val="single"/>
          <w:lang w:eastAsia="zh-CN"/>
        </w:rPr>
        <w:t>质保期内无任何质量问题，双方无任何遗留问题</w:t>
      </w:r>
      <w:r>
        <w:rPr>
          <w:rFonts w:hint="eastAsia"/>
          <w:color w:val="auto"/>
          <w:u w:val="single"/>
        </w:rPr>
        <w:t xml:space="preserve"> </w:t>
      </w:r>
      <w:r>
        <w:rPr>
          <w:rFonts w:hint="eastAsia"/>
          <w:color w:val="auto"/>
          <w:u w:val="single"/>
          <w:lang w:eastAsia="zh-CN"/>
        </w:rPr>
        <w:t>，质保期结束后</w:t>
      </w:r>
      <w:r>
        <w:rPr>
          <w:rFonts w:hint="eastAsia"/>
          <w:color w:val="auto"/>
          <w:u w:val="single"/>
          <w:lang w:val="en-US" w:eastAsia="zh-CN"/>
        </w:rPr>
        <w:t>30天内甲方无息支付</w:t>
      </w:r>
      <w:r>
        <w:rPr>
          <w:rFonts w:hint="eastAsia"/>
          <w:color w:val="auto"/>
        </w:rPr>
        <w:t>。</w:t>
      </w:r>
    </w:p>
    <w:p>
      <w:pPr>
        <w:pStyle w:val="22"/>
        <w:pageBreakBefore w:val="0"/>
        <w:kinsoku/>
        <w:wordWrap/>
        <w:overflowPunct/>
        <w:topLinePunct w:val="0"/>
        <w:bidi w:val="0"/>
        <w:spacing w:before="0" w:beforeAutospacing="0" w:after="0" w:afterAutospacing="0" w:line="360" w:lineRule="auto"/>
        <w:ind w:firstLine="480"/>
        <w:textAlignment w:val="auto"/>
        <w:rPr>
          <w:rFonts w:hint="eastAsia"/>
          <w:color w:val="auto"/>
          <w:lang w:eastAsia="zh-CN"/>
        </w:rPr>
      </w:pPr>
      <w:r>
        <w:rPr>
          <w:rFonts w:hint="eastAsia"/>
          <w:color w:val="auto"/>
          <w:lang w:val="en-US" w:eastAsia="zh-CN"/>
        </w:rPr>
        <w:t>3.</w:t>
      </w:r>
      <w:r>
        <w:rPr>
          <w:rFonts w:hint="eastAsia"/>
          <w:color w:val="auto"/>
        </w:rPr>
        <w:t>本项目资金支付的方式、时间和条件采用以下第</w:t>
      </w:r>
      <w:r>
        <w:rPr>
          <w:rFonts w:hint="eastAsia"/>
          <w:color w:val="auto"/>
          <w:u w:val="single"/>
        </w:rPr>
        <w:t xml:space="preserve">  </w:t>
      </w:r>
      <w:r>
        <w:rPr>
          <w:rFonts w:hint="eastAsia"/>
          <w:color w:val="auto"/>
          <w:u w:val="single"/>
          <w:lang w:val="en-US" w:eastAsia="zh-CN"/>
        </w:rPr>
        <w:t>（3）</w:t>
      </w:r>
      <w:r>
        <w:rPr>
          <w:rFonts w:hint="eastAsia"/>
          <w:color w:val="auto"/>
          <w:u w:val="single"/>
        </w:rPr>
        <w:t xml:space="preserve"> </w:t>
      </w:r>
      <w:r>
        <w:rPr>
          <w:rFonts w:hint="eastAsia"/>
          <w:color w:val="auto"/>
        </w:rPr>
        <w:t>条款规定</w:t>
      </w:r>
      <w:r>
        <w:rPr>
          <w:rFonts w:hint="eastAsia"/>
          <w:color w:val="auto"/>
          <w:lang w:eastAsia="zh-CN"/>
        </w:rPr>
        <w:t>：</w:t>
      </w:r>
    </w:p>
    <w:p>
      <w:pPr>
        <w:pStyle w:val="22"/>
        <w:pageBreakBefore w:val="0"/>
        <w:kinsoku/>
        <w:wordWrap/>
        <w:overflowPunct/>
        <w:topLinePunct w:val="0"/>
        <w:bidi w:val="0"/>
        <w:spacing w:before="0" w:beforeAutospacing="0" w:after="0" w:afterAutospacing="0" w:line="360" w:lineRule="auto"/>
        <w:ind w:firstLine="480"/>
        <w:textAlignment w:val="auto"/>
        <w:rPr>
          <w:rFonts w:hint="default"/>
          <w:b w:val="0"/>
          <w:bCs w:val="0"/>
          <w:i w:val="0"/>
          <w:iCs w:val="0"/>
          <w:color w:val="auto"/>
          <w:u w:val="single"/>
          <w:lang w:val="en-US" w:eastAsia="zh-CN"/>
        </w:rPr>
      </w:pPr>
      <w:r>
        <w:rPr>
          <w:rFonts w:hint="eastAsia"/>
          <w:b w:val="0"/>
          <w:bCs w:val="0"/>
          <w:i w:val="0"/>
          <w:iCs w:val="0"/>
          <w:color w:val="auto"/>
          <w:u w:val="single"/>
          <w:lang w:val="en-US" w:eastAsia="zh-CN"/>
        </w:rPr>
        <w:t>（1） 按月支付，本月服务费用次月结算，</w:t>
      </w:r>
      <w:r>
        <w:rPr>
          <w:rFonts w:hint="eastAsia"/>
          <w:u w:val="single"/>
        </w:rPr>
        <w:t>甲方收到</w:t>
      </w:r>
      <w:r>
        <w:rPr>
          <w:rFonts w:hint="eastAsia"/>
          <w:b w:val="0"/>
          <w:bCs w:val="0"/>
          <w:i w:val="0"/>
          <w:iCs w:val="0"/>
          <w:u w:val="single"/>
          <w:lang w:val="en-US" w:eastAsia="zh-CN"/>
        </w:rPr>
        <w:t>乙方提供的增值税专用发票后</w:t>
      </w:r>
      <w:r>
        <w:rPr>
          <w:rFonts w:hint="eastAsia"/>
          <w:b w:val="0"/>
          <w:bCs w:val="0"/>
          <w:i w:val="0"/>
          <w:iCs w:val="0"/>
          <w:color w:val="auto"/>
          <w:u w:val="single"/>
          <w:lang w:val="en-US" w:eastAsia="zh-CN"/>
        </w:rPr>
        <w:t>，甲方在本合同</w:t>
      </w:r>
      <w:r>
        <w:rPr>
          <w:rFonts w:hint="eastAsia"/>
          <w:b/>
          <w:bCs/>
          <w:i w:val="0"/>
          <w:iCs w:val="0"/>
          <w:color w:val="auto"/>
          <w:u w:val="single"/>
          <w:lang w:val="en-US" w:eastAsia="zh-CN"/>
        </w:rPr>
        <w:t>约定时间</w:t>
      </w:r>
      <w:r>
        <w:rPr>
          <w:rFonts w:hint="eastAsia"/>
          <w:b w:val="0"/>
          <w:bCs w:val="0"/>
          <w:i w:val="0"/>
          <w:iCs w:val="0"/>
          <w:color w:val="auto"/>
          <w:u w:val="single"/>
          <w:lang w:val="en-US" w:eastAsia="zh-CN"/>
        </w:rPr>
        <w:t>内完成支付 ；</w:t>
      </w:r>
    </w:p>
    <w:p>
      <w:pPr>
        <w:pStyle w:val="22"/>
        <w:pageBreakBefore w:val="0"/>
        <w:kinsoku/>
        <w:wordWrap/>
        <w:overflowPunct/>
        <w:topLinePunct w:val="0"/>
        <w:bidi w:val="0"/>
        <w:spacing w:before="0" w:beforeAutospacing="0" w:after="0" w:afterAutospacing="0" w:line="360" w:lineRule="auto"/>
        <w:ind w:firstLine="480"/>
        <w:textAlignment w:val="auto"/>
        <w:rPr>
          <w:rFonts w:hint="default"/>
          <w:b w:val="0"/>
          <w:bCs w:val="0"/>
          <w:i w:val="0"/>
          <w:iCs w:val="0"/>
          <w:color w:val="auto"/>
          <w:u w:val="single"/>
          <w:lang w:val="en-US" w:eastAsia="zh-CN"/>
        </w:rPr>
      </w:pPr>
      <w:r>
        <w:rPr>
          <w:rFonts w:hint="eastAsia"/>
          <w:b w:val="0"/>
          <w:bCs w:val="0"/>
          <w:i w:val="0"/>
          <w:iCs w:val="0"/>
          <w:color w:val="auto"/>
          <w:u w:val="single"/>
          <w:lang w:val="en-US" w:eastAsia="zh-CN"/>
        </w:rPr>
        <w:t>（2）按季度支付，本季度服务费用次季度结算，</w:t>
      </w:r>
      <w:r>
        <w:rPr>
          <w:rFonts w:hint="eastAsia"/>
          <w:u w:val="single"/>
        </w:rPr>
        <w:t>甲方收到</w:t>
      </w:r>
      <w:r>
        <w:rPr>
          <w:rFonts w:hint="eastAsia"/>
          <w:b w:val="0"/>
          <w:bCs w:val="0"/>
          <w:i w:val="0"/>
          <w:iCs w:val="0"/>
          <w:u w:val="single"/>
          <w:lang w:val="en-US" w:eastAsia="zh-CN"/>
        </w:rPr>
        <w:t>乙方提供的增值税专用发票后</w:t>
      </w:r>
      <w:r>
        <w:rPr>
          <w:rFonts w:hint="eastAsia"/>
          <w:b w:val="0"/>
          <w:bCs w:val="0"/>
          <w:i w:val="0"/>
          <w:iCs w:val="0"/>
          <w:color w:val="auto"/>
          <w:u w:val="single"/>
          <w:lang w:val="en-US" w:eastAsia="zh-CN"/>
        </w:rPr>
        <w:t>，甲方在本合同</w:t>
      </w:r>
      <w:r>
        <w:rPr>
          <w:rFonts w:hint="eastAsia"/>
          <w:b/>
          <w:bCs/>
          <w:i w:val="0"/>
          <w:iCs w:val="0"/>
          <w:color w:val="auto"/>
          <w:u w:val="single"/>
          <w:lang w:val="en-US" w:eastAsia="zh-CN"/>
        </w:rPr>
        <w:t>约定时间</w:t>
      </w:r>
      <w:r>
        <w:rPr>
          <w:rFonts w:hint="eastAsia"/>
          <w:b w:val="0"/>
          <w:bCs w:val="0"/>
          <w:i w:val="0"/>
          <w:iCs w:val="0"/>
          <w:color w:val="auto"/>
          <w:u w:val="single"/>
          <w:lang w:val="en-US" w:eastAsia="zh-CN"/>
        </w:rPr>
        <w:t>内完成支付 ；</w:t>
      </w:r>
    </w:p>
    <w:p>
      <w:pPr>
        <w:pStyle w:val="22"/>
        <w:pageBreakBefore w:val="0"/>
        <w:kinsoku/>
        <w:wordWrap/>
        <w:overflowPunct/>
        <w:topLinePunct w:val="0"/>
        <w:bidi w:val="0"/>
        <w:spacing w:before="0" w:beforeAutospacing="0" w:after="0" w:afterAutospacing="0" w:line="360" w:lineRule="auto"/>
        <w:ind w:firstLine="480" w:firstLineChars="200"/>
        <w:textAlignment w:val="auto"/>
        <w:rPr>
          <w:rFonts w:hint="eastAsia"/>
          <w:color w:val="auto"/>
          <w:lang w:val="en-US" w:eastAsia="zh-CN"/>
        </w:rPr>
      </w:pPr>
      <w:r>
        <w:rPr>
          <w:rFonts w:hint="eastAsia"/>
          <w:b w:val="0"/>
          <w:bCs w:val="0"/>
          <w:i w:val="0"/>
          <w:iCs w:val="0"/>
          <w:color w:val="auto"/>
          <w:u w:val="single"/>
          <w:lang w:val="en-US" w:eastAsia="zh-CN"/>
        </w:rPr>
        <w:t>（3）一次性付款，经甲方验收合格后，</w:t>
      </w:r>
      <w:r>
        <w:rPr>
          <w:rFonts w:hint="eastAsia"/>
          <w:u w:val="single"/>
        </w:rPr>
        <w:t>甲方收到</w:t>
      </w:r>
      <w:r>
        <w:rPr>
          <w:rFonts w:hint="eastAsia"/>
          <w:b w:val="0"/>
          <w:bCs w:val="0"/>
          <w:i w:val="0"/>
          <w:iCs w:val="0"/>
          <w:u w:val="single"/>
          <w:lang w:val="en-US" w:eastAsia="zh-CN"/>
        </w:rPr>
        <w:t>乙方提供的增值税专用发票后</w:t>
      </w:r>
      <w:r>
        <w:rPr>
          <w:rFonts w:hint="eastAsia"/>
          <w:b w:val="0"/>
          <w:bCs w:val="0"/>
          <w:i w:val="0"/>
          <w:iCs w:val="0"/>
          <w:color w:val="auto"/>
          <w:u w:val="single"/>
          <w:lang w:val="en-US" w:eastAsia="zh-CN"/>
        </w:rPr>
        <w:t>，甲方在本合同30日内完成支付。</w:t>
      </w:r>
      <w:r>
        <w:rPr>
          <w:rFonts w:hint="eastAsia"/>
          <w:color w:val="auto"/>
          <w:lang w:val="en-US" w:eastAsia="zh-CN"/>
        </w:rPr>
        <w:t xml:space="preserve">     </w:t>
      </w:r>
    </w:p>
    <w:p>
      <w:pPr>
        <w:pStyle w:val="22"/>
        <w:pageBreakBefore w:val="0"/>
        <w:kinsoku/>
        <w:wordWrap/>
        <w:overflowPunct/>
        <w:topLinePunct w:val="0"/>
        <w:bidi w:val="0"/>
        <w:spacing w:before="0" w:beforeAutospacing="0" w:after="0" w:afterAutospacing="0" w:line="360" w:lineRule="auto"/>
        <w:ind w:firstLine="480" w:firstLineChars="200"/>
        <w:textAlignment w:val="auto"/>
        <w:rPr>
          <w:rFonts w:hint="default"/>
          <w:color w:val="auto"/>
          <w:lang w:val="en-US" w:eastAsia="zh-CN"/>
        </w:rPr>
      </w:pPr>
      <w:r>
        <w:rPr>
          <w:rFonts w:hint="eastAsia"/>
          <w:color w:val="auto"/>
          <w:lang w:val="en-US" w:eastAsia="zh-CN"/>
        </w:rPr>
        <w:t>（4）</w:t>
      </w:r>
      <w:r>
        <w:rPr>
          <w:rFonts w:hint="eastAsia"/>
          <w:color w:val="auto"/>
          <w:u w:val="none"/>
          <w:lang w:val="en-US" w:eastAsia="zh-CN"/>
        </w:rPr>
        <w:t>其他付款方式：</w:t>
      </w:r>
      <w:r>
        <w:rPr>
          <w:rFonts w:hint="eastAsia"/>
          <w:color w:val="auto"/>
          <w:u w:val="single"/>
          <w:lang w:val="en-US" w:eastAsia="zh-CN"/>
        </w:rPr>
        <w:t xml:space="preserve">     /      </w:t>
      </w:r>
      <w:r>
        <w:rPr>
          <w:rFonts w:hint="eastAsia"/>
          <w:color w:val="auto"/>
          <w:lang w:val="en-US" w:eastAsia="zh-CN"/>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七、</w:t>
      </w:r>
      <w:r>
        <w:rPr>
          <w:rFonts w:ascii="宋体" w:hAnsi="宋体"/>
          <w:b/>
          <w:color w:val="auto"/>
          <w:sz w:val="24"/>
        </w:rPr>
        <w:t>履行期限</w:t>
      </w:r>
      <w:r>
        <w:rPr>
          <w:rFonts w:hint="eastAsia" w:ascii="宋体" w:hAnsi="宋体"/>
          <w:b/>
          <w:color w:val="auto"/>
          <w:sz w:val="24"/>
        </w:rPr>
        <w:t>、地点</w:t>
      </w:r>
      <w:r>
        <w:rPr>
          <w:rFonts w:hint="eastAsia" w:ascii="宋体" w:hAnsi="宋体"/>
          <w:b/>
          <w:color w:val="auto"/>
          <w:sz w:val="24"/>
          <w:lang w:eastAsia="zh-CN"/>
        </w:rPr>
        <w:t>、联系方式、交付</w:t>
      </w:r>
      <w:r>
        <w:rPr>
          <w:rFonts w:hint="eastAsia" w:ascii="宋体" w:hAnsi="宋体"/>
          <w:b/>
          <w:color w:val="auto"/>
          <w:sz w:val="24"/>
        </w:rPr>
        <w:t>方式</w:t>
      </w:r>
      <w:bookmarkEnd w:id="407"/>
      <w:bookmarkEnd w:id="408"/>
      <w:bookmarkEnd w:id="409"/>
      <w:bookmarkEnd w:id="410"/>
      <w:bookmarkEnd w:id="411"/>
    </w:p>
    <w:p>
      <w:pPr>
        <w:pageBreakBefore w:val="0"/>
        <w:kinsoku/>
        <w:wordWrap/>
        <w:overflowPunct/>
        <w:topLinePunct w:val="0"/>
        <w:bidi w:val="0"/>
        <w:spacing w:line="360" w:lineRule="auto"/>
        <w:ind w:firstLine="480" w:firstLineChars="200"/>
        <w:textAlignment w:val="auto"/>
        <w:rPr>
          <w:rFonts w:ascii="宋体" w:hAnsi="宋体"/>
          <w:color w:val="auto"/>
          <w:sz w:val="24"/>
          <w:u w:val="single"/>
        </w:rPr>
      </w:pPr>
      <w:r>
        <w:rPr>
          <w:rFonts w:hint="eastAsia" w:ascii="宋体" w:hAnsi="宋体"/>
          <w:color w:val="auto"/>
          <w:sz w:val="24"/>
          <w:lang w:val="en-US" w:eastAsia="zh-CN"/>
        </w:rPr>
        <w:t>1.</w:t>
      </w:r>
      <w:r>
        <w:rPr>
          <w:rFonts w:hint="eastAsia" w:ascii="宋体" w:hAnsi="宋体"/>
          <w:color w:val="auto"/>
          <w:sz w:val="24"/>
        </w:rPr>
        <w:t>服务交付（实施）的时间（期限）</w:t>
      </w:r>
      <w:r>
        <w:rPr>
          <w:rFonts w:ascii="宋体" w:hAnsi="宋体"/>
          <w:color w:val="auto"/>
          <w:sz w:val="24"/>
        </w:rPr>
        <w:t>：</w:t>
      </w:r>
      <w:r>
        <w:rPr>
          <w:rFonts w:hint="eastAsia" w:ascii="宋体" w:hAnsi="宋体"/>
          <w:color w:val="auto"/>
          <w:sz w:val="24"/>
          <w:u w:val="single"/>
          <w:lang w:val="en-US" w:eastAsia="zh-CN"/>
        </w:rPr>
        <w:t xml:space="preserve">签订合同后7日内完成成果，一次性交付 </w:t>
      </w:r>
      <w:r>
        <w:rPr>
          <w:rFonts w:hint="eastAsia" w:ascii="宋体" w:hAnsi="宋体"/>
          <w:color w:val="auto"/>
          <w:sz w:val="24"/>
          <w:lang w:val="en-US" w:eastAsia="zh-CN"/>
        </w:rPr>
        <w:t xml:space="preserve"> </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lang w:val="en-US" w:eastAsia="zh-CN"/>
        </w:rPr>
        <w:t xml:space="preserve"> </w:t>
      </w:r>
      <w:r>
        <w:rPr>
          <w:rFonts w:hint="eastAsia" w:ascii="宋体" w:hAnsi="宋体"/>
          <w:b w:val="0"/>
          <w:bCs/>
          <w:i w:val="0"/>
          <w:iCs/>
          <w:color w:val="auto"/>
          <w:sz w:val="24"/>
          <w:u w:val="single"/>
          <w:lang w:val="en-US" w:eastAsia="zh-CN"/>
        </w:rPr>
        <w:t xml:space="preserve">浙江省杭州市钱塘区临江街道红十五路10388-123号，杭州临江环境能源有限公司厂区内 </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hint="eastAsia" w:ascii="宋体" w:hAnsi="宋体" w:eastAsiaTheme="minorEastAsia"/>
          <w:color w:val="auto"/>
          <w:sz w:val="24"/>
          <w:lang w:eastAsia="zh-CN"/>
        </w:rPr>
      </w:pPr>
      <w:r>
        <w:rPr>
          <w:rFonts w:hint="eastAsia" w:ascii="宋体" w:hAnsi="宋体"/>
          <w:color w:val="auto"/>
          <w:sz w:val="24"/>
          <w:lang w:val="en-US" w:eastAsia="zh-CN"/>
        </w:rPr>
        <w:t>3.</w:t>
      </w:r>
      <w:r>
        <w:rPr>
          <w:rFonts w:hint="eastAsia" w:ascii="宋体" w:hAnsi="宋体"/>
          <w:color w:val="auto"/>
          <w:sz w:val="24"/>
        </w:rPr>
        <w:t>服务交付（实施）的方式：</w:t>
      </w:r>
      <w:r>
        <w:rPr>
          <w:rFonts w:hint="eastAsia" w:ascii="宋体" w:hAnsi="宋体"/>
          <w:b/>
          <w:i/>
          <w:color w:val="auto"/>
          <w:sz w:val="24"/>
          <w:u w:val="single"/>
          <w:lang w:val="en-US" w:eastAsia="zh-CN"/>
        </w:rPr>
        <w:t xml:space="preserve"> </w:t>
      </w:r>
      <w:r>
        <w:rPr>
          <w:rFonts w:hint="eastAsia" w:ascii="宋体" w:hAnsi="宋体"/>
          <w:b w:val="0"/>
          <w:bCs/>
          <w:i w:val="0"/>
          <w:iCs/>
          <w:color w:val="auto"/>
          <w:sz w:val="24"/>
          <w:u w:val="single"/>
          <w:lang w:val="en-US" w:eastAsia="zh-CN"/>
        </w:rPr>
        <w:t xml:space="preserve">实现DCS与黑匣子正常通讯，数据传输  </w:t>
      </w:r>
      <w:r>
        <w:rPr>
          <w:rFonts w:hint="eastAsia" w:ascii="宋体" w:hAnsi="宋体"/>
          <w:color w:val="auto"/>
          <w:sz w:val="24"/>
          <w:lang w:eastAsia="zh-CN"/>
        </w:rPr>
        <w:t>；</w:t>
      </w:r>
    </w:p>
    <w:p>
      <w:pPr>
        <w:pageBreakBefore w:val="0"/>
        <w:kinsoku/>
        <w:wordWrap/>
        <w:overflowPunct/>
        <w:topLinePunct w:val="0"/>
        <w:bidi w:val="0"/>
        <w:spacing w:line="360" w:lineRule="auto"/>
        <w:ind w:firstLine="480" w:firstLineChars="200"/>
        <w:textAlignment w:val="auto"/>
        <w:outlineLvl w:val="0"/>
        <w:rPr>
          <w:rFonts w:hint="eastAsia" w:ascii="宋体" w:hAnsi="宋体" w:cs="宋体"/>
          <w:color w:val="auto"/>
          <w:sz w:val="24"/>
          <w:u w:val="single"/>
          <w:lang w:val="en-US" w:eastAsia="zh-CN"/>
        </w:rPr>
      </w:pPr>
      <w:bookmarkStart w:id="412" w:name="_Toc24662"/>
      <w:bookmarkStart w:id="413" w:name="_Toc2375"/>
      <w:bookmarkStart w:id="414" w:name="_Toc8586"/>
      <w:bookmarkStart w:id="415" w:name="_Toc3079"/>
      <w:bookmarkStart w:id="416" w:name="_Toc5698"/>
      <w:r>
        <w:rPr>
          <w:rFonts w:hint="eastAsia" w:ascii="宋体" w:hAnsi="宋体"/>
          <w:bCs/>
          <w:color w:val="auto"/>
          <w:sz w:val="24"/>
          <w:lang w:val="en-US" w:eastAsia="zh-CN"/>
        </w:rPr>
        <w:t>4.</w:t>
      </w:r>
      <w:r>
        <w:rPr>
          <w:rFonts w:hint="eastAsia" w:ascii="宋体" w:hAnsi="宋体" w:cs="宋体"/>
          <w:color w:val="auto"/>
          <w:sz w:val="24"/>
          <w:u w:val="none"/>
          <w:lang w:val="en-US" w:eastAsia="zh-CN"/>
        </w:rPr>
        <w:t>交付甲方联系人及联系方式：</w:t>
      </w:r>
      <w:r>
        <w:rPr>
          <w:rFonts w:hint="eastAsia" w:ascii="宋体" w:hAnsi="宋体" w:cs="宋体"/>
          <w:color w:val="auto"/>
          <w:sz w:val="24"/>
          <w:u w:val="single"/>
          <w:lang w:val="en-US" w:eastAsia="zh-CN"/>
        </w:rPr>
        <w:t xml:space="preserve"> 王亮，15988832859      </w:t>
      </w:r>
      <w:r>
        <w:rPr>
          <w:rFonts w:hint="eastAsia" w:ascii="宋体" w:hAnsi="宋体" w:cs="宋体"/>
          <w:color w:val="auto"/>
          <w:sz w:val="24"/>
          <w:u w:val="none"/>
          <w:lang w:val="en-US" w:eastAsia="zh-CN"/>
        </w:rPr>
        <w:t xml:space="preserve"> ；</w:t>
      </w:r>
    </w:p>
    <w:p>
      <w:pPr>
        <w:pageBreakBefore w:val="0"/>
        <w:kinsoku/>
        <w:wordWrap/>
        <w:overflowPunct/>
        <w:topLinePunct w:val="0"/>
        <w:bidi w:val="0"/>
        <w:spacing w:line="360" w:lineRule="auto"/>
        <w:ind w:firstLine="480" w:firstLineChars="200"/>
        <w:textAlignment w:val="auto"/>
        <w:outlineLvl w:val="0"/>
        <w:rPr>
          <w:rFonts w:hint="default"/>
          <w:color w:val="auto"/>
          <w:lang w:val="en-US" w:eastAsia="zh-CN"/>
        </w:rPr>
      </w:pPr>
      <w:r>
        <w:rPr>
          <w:rFonts w:hint="eastAsia" w:ascii="宋体" w:hAnsi="宋体" w:cs="宋体"/>
          <w:color w:val="auto"/>
          <w:sz w:val="24"/>
          <w:u w:val="none"/>
          <w:lang w:val="en-US" w:eastAsia="zh-CN"/>
        </w:rPr>
        <w:t>5.乙方联系人及联系方式：</w:t>
      </w:r>
      <w:r>
        <w:rPr>
          <w:rFonts w:hint="eastAsia" w:ascii="宋体" w:hAnsi="宋体" w:cs="宋体"/>
          <w:color w:val="auto"/>
          <w:sz w:val="24"/>
          <w:u w:val="single"/>
          <w:lang w:val="en-US" w:eastAsia="zh-CN"/>
        </w:rPr>
        <w:t xml:space="preserve">             </w:t>
      </w:r>
      <w:r>
        <w:rPr>
          <w:rFonts w:hint="eastAsia" w:ascii="宋体" w:hAnsi="宋体" w:cs="宋体"/>
          <w:color w:val="auto"/>
          <w:sz w:val="24"/>
          <w:u w:val="none"/>
          <w:lang w:val="en-US" w:eastAsia="zh-CN"/>
        </w:rPr>
        <w:t>；</w:t>
      </w:r>
    </w:p>
    <w:p>
      <w:pPr>
        <w:pageBreakBefore w:val="0"/>
        <w:kinsoku/>
        <w:wordWrap/>
        <w:overflowPunct/>
        <w:topLinePunct w:val="0"/>
        <w:bidi w:val="0"/>
        <w:spacing w:line="360" w:lineRule="auto"/>
        <w:ind w:firstLine="480" w:firstLineChars="200"/>
        <w:textAlignment w:val="auto"/>
        <w:outlineLvl w:val="0"/>
        <w:rPr>
          <w:rFonts w:ascii="宋体" w:hAnsi="宋体"/>
          <w:bCs/>
          <w:color w:val="auto"/>
          <w:sz w:val="24"/>
        </w:rPr>
      </w:pPr>
      <w:r>
        <w:rPr>
          <w:rFonts w:hint="eastAsia" w:ascii="宋体" w:hAnsi="宋体"/>
          <w:bCs/>
          <w:color w:val="auto"/>
          <w:sz w:val="24"/>
          <w:lang w:val="en-US" w:eastAsia="zh-CN"/>
        </w:rPr>
        <w:t>6.</w:t>
      </w:r>
      <w:r>
        <w:rPr>
          <w:rFonts w:hint="eastAsia" w:ascii="宋体" w:hAnsi="宋体"/>
          <w:bCs/>
          <w:color w:val="auto"/>
          <w:sz w:val="24"/>
        </w:rPr>
        <w:t>若服务</w:t>
      </w:r>
      <w:r>
        <w:rPr>
          <w:rFonts w:hint="eastAsia"/>
          <w:bCs/>
          <w:color w:val="auto"/>
          <w:sz w:val="24"/>
        </w:rPr>
        <w:t>涉及货物的，则货物的：</w:t>
      </w:r>
    </w:p>
    <w:p>
      <w:pPr>
        <w:pageBreakBefore w:val="0"/>
        <w:kinsoku/>
        <w:wordWrap/>
        <w:overflowPunct/>
        <w:topLinePunct w:val="0"/>
        <w:bidi w:val="0"/>
        <w:spacing w:line="360" w:lineRule="auto"/>
        <w:ind w:firstLine="480" w:firstLineChars="200"/>
        <w:textAlignment w:val="auto"/>
        <w:rPr>
          <w:rFonts w:ascii="宋体" w:hAnsi="宋体" w:cs="宋体"/>
          <w:color w:val="auto"/>
          <w:sz w:val="24"/>
          <w:u w:val="single"/>
        </w:rPr>
      </w:pP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交付期限：</w:t>
      </w:r>
      <w:r>
        <w:rPr>
          <w:rFonts w:hint="eastAsia" w:ascii="宋体" w:hAnsi="宋体" w:cs="宋体"/>
          <w:b/>
          <w:i/>
          <w:color w:val="auto"/>
          <w:sz w:val="24"/>
          <w:u w:val="single"/>
          <w:lang w:val="en-US" w:eastAsia="zh-CN"/>
        </w:rPr>
        <w:t xml:space="preserve">    /   </w:t>
      </w:r>
      <w:r>
        <w:rPr>
          <w:rFonts w:hint="eastAsia" w:ascii="宋体" w:hAnsi="宋体" w:cs="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交付地点：</w:t>
      </w:r>
      <w:r>
        <w:rPr>
          <w:rFonts w:hint="eastAsia" w:ascii="宋体" w:hAnsi="宋体" w:cs="宋体"/>
          <w:b/>
          <w:i/>
          <w:color w:val="auto"/>
          <w:sz w:val="24"/>
          <w:u w:val="single"/>
          <w:lang w:val="en-US" w:eastAsia="zh-CN"/>
        </w:rPr>
        <w:t xml:space="preserve">/   </w:t>
      </w:r>
      <w:r>
        <w:rPr>
          <w:rFonts w:hint="eastAsia" w:ascii="宋体" w:hAnsi="宋体" w:cs="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 xml:space="preserve"> 交付方式：</w:t>
      </w:r>
      <w:r>
        <w:rPr>
          <w:rFonts w:hint="eastAsia" w:ascii="宋体" w:hAnsi="宋体" w:cs="宋体"/>
          <w:b/>
          <w:i/>
          <w:color w:val="auto"/>
          <w:sz w:val="24"/>
          <w:u w:val="single"/>
          <w:lang w:val="en-US" w:eastAsia="zh-CN"/>
        </w:rPr>
        <w:t xml:space="preserve">   /   </w:t>
      </w:r>
      <w:r>
        <w:rPr>
          <w:rFonts w:hint="eastAsia" w:ascii="宋体" w:hAnsi="宋体" w:cs="宋体"/>
          <w:color w:val="auto"/>
          <w:sz w:val="24"/>
        </w:rPr>
        <w:t>。</w:t>
      </w:r>
    </w:p>
    <w:p>
      <w:pPr>
        <w:pageBreakBefore w:val="0"/>
        <w:kinsoku/>
        <w:wordWrap/>
        <w:overflowPunct/>
        <w:topLinePunct w:val="0"/>
        <w:bidi w:val="0"/>
        <w:spacing w:line="360" w:lineRule="auto"/>
        <w:ind w:firstLine="482" w:firstLineChars="200"/>
        <w:textAlignment w:val="auto"/>
        <w:outlineLvl w:val="0"/>
        <w:rPr>
          <w:rFonts w:ascii="宋体" w:hAnsi="宋体"/>
          <w:color w:val="auto"/>
          <w:sz w:val="24"/>
          <w:u w:val="single"/>
        </w:rPr>
      </w:pPr>
      <w:r>
        <w:rPr>
          <w:rFonts w:hint="eastAsia" w:ascii="宋体" w:hAnsi="宋体"/>
          <w:b/>
          <w:color w:val="auto"/>
          <w:sz w:val="24"/>
          <w:lang w:eastAsia="zh-CN"/>
        </w:rPr>
        <w:t>八、</w:t>
      </w:r>
      <w:r>
        <w:rPr>
          <w:rFonts w:hint="eastAsia" w:ascii="宋体" w:hAnsi="宋体"/>
          <w:b/>
          <w:color w:val="auto"/>
          <w:sz w:val="24"/>
        </w:rPr>
        <w:t>违约责任</w:t>
      </w:r>
      <w:bookmarkEnd w:id="412"/>
      <w:bookmarkEnd w:id="413"/>
      <w:bookmarkEnd w:id="414"/>
      <w:bookmarkEnd w:id="415"/>
      <w:bookmarkEnd w:id="416"/>
    </w:p>
    <w:p>
      <w:pPr>
        <w:pageBreakBefore w:val="0"/>
        <w:kinsoku/>
        <w:wordWrap/>
        <w:overflowPunct/>
        <w:topLinePunct w:val="0"/>
        <w:bidi w:val="0"/>
        <w:spacing w:line="36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1.</w:t>
      </w:r>
      <w:r>
        <w:rPr>
          <w:rFonts w:ascii="宋体" w:hAnsi="宋体"/>
          <w:color w:val="auto"/>
          <w:sz w:val="24"/>
        </w:rPr>
        <w:t>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b/>
          <w:bCs/>
          <w:i/>
          <w:iCs/>
          <w:color w:val="auto"/>
          <w:sz w:val="24"/>
          <w:u w:val="single"/>
        </w:rPr>
        <w:t>0.05</w:t>
      </w:r>
      <w:r>
        <w:rPr>
          <w:rFonts w:ascii="宋体" w:hAnsi="宋体"/>
          <w:b/>
          <w:bCs/>
          <w:i/>
          <w:iCs/>
          <w:color w:val="auto"/>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w:t>
      </w:r>
      <w:r>
        <w:rPr>
          <w:rFonts w:ascii="宋体" w:hAnsi="宋体"/>
          <w:b/>
          <w:bCs/>
          <w:i/>
          <w:iCs/>
          <w:color w:val="auto"/>
          <w:sz w:val="24"/>
          <w:u w:val="single"/>
        </w:rPr>
        <w:t xml:space="preserve">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bCs/>
          <w:i/>
          <w:iCs/>
          <w:color w:val="auto"/>
          <w:sz w:val="24"/>
          <w:szCs w:val="24"/>
          <w:u w:val="single"/>
          <w:lang w:val="en-US"/>
        </w:rPr>
        <w:t>0.05</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bCs/>
          <w:i/>
          <w:iCs/>
          <w:color w:val="auto"/>
          <w:sz w:val="24"/>
          <w:szCs w:val="24"/>
          <w:u w:val="single"/>
          <w:lang w:val="en-US"/>
        </w:rPr>
        <w:t>20</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w:t>
      </w:r>
      <w:r>
        <w:rPr>
          <w:rFonts w:hint="eastAsia" w:ascii="宋体" w:hAnsi="宋体" w:cs="宋体"/>
          <w:b/>
          <w:bCs/>
          <w:i/>
          <w:iCs/>
          <w:color w:val="auto"/>
          <w:sz w:val="24"/>
          <w:u w:val="single"/>
        </w:rPr>
        <w:t xml:space="preserve">0.05  </w:t>
      </w:r>
      <w:r>
        <w:rPr>
          <w:rFonts w:hint="eastAsia" w:ascii="宋体" w:hAnsi="宋体" w:cs="宋体"/>
          <w:color w:val="auto"/>
          <w:sz w:val="24"/>
          <w:u w:val="single"/>
        </w:rPr>
        <w:t xml:space="preserve">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w:t>
      </w:r>
      <w:r>
        <w:rPr>
          <w:rFonts w:hint="eastAsia" w:ascii="宋体" w:hAnsi="宋体" w:cs="宋体"/>
          <w:b/>
          <w:bCs/>
          <w:i/>
          <w:iCs/>
          <w:color w:val="auto"/>
          <w:sz w:val="24"/>
          <w:u w:val="single"/>
        </w:rPr>
        <w:t xml:space="preserve">20 </w:t>
      </w:r>
      <w:r>
        <w:rPr>
          <w:rFonts w:hint="eastAsia" w:ascii="宋体" w:hAnsi="宋体" w:cs="宋体"/>
          <w:color w:val="auto"/>
          <w:sz w:val="24"/>
          <w:u w:val="single"/>
        </w:rPr>
        <w:t xml:space="preserve">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color w:val="auto"/>
          <w:sz w:val="24"/>
        </w:rPr>
      </w:pPr>
      <w:bookmarkStart w:id="417" w:name="_Toc18683"/>
      <w:bookmarkStart w:id="418" w:name="_Toc26807"/>
      <w:bookmarkStart w:id="419" w:name="_Toc30329"/>
      <w:bookmarkStart w:id="420" w:name="_Toc32454"/>
      <w:bookmarkStart w:id="421" w:name="_Toc9497"/>
      <w:r>
        <w:rPr>
          <w:rFonts w:hint="eastAsia" w:ascii="宋体" w:hAnsi="宋体" w:cs="宋体"/>
          <w:color w:val="auto"/>
          <w:sz w:val="24"/>
          <w:lang w:val="en-US" w:eastAsia="zh-CN"/>
        </w:rPr>
        <w:t>4.</w:t>
      </w:r>
      <w:r>
        <w:rPr>
          <w:rFonts w:hint="eastAsia" w:ascii="宋体" w:hAnsi="宋体" w:cs="宋体"/>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ageBreakBefore w:val="0"/>
        <w:kinsoku/>
        <w:wordWrap/>
        <w:overflowPunct/>
        <w:topLinePunct w:val="0"/>
        <w:bidi w:val="0"/>
        <w:spacing w:line="360" w:lineRule="auto"/>
        <w:ind w:firstLine="480" w:firstLineChars="200"/>
        <w:textAlignment w:val="auto"/>
        <w:rPr>
          <w:rFonts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 xml:space="preserve">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ageBreakBefore w:val="0"/>
        <w:kinsoku/>
        <w:wordWrap/>
        <w:overflowPunct/>
        <w:topLinePunct w:val="0"/>
        <w:bidi w:val="0"/>
        <w:spacing w:line="360" w:lineRule="auto"/>
        <w:ind w:firstLine="480" w:firstLineChars="200"/>
        <w:textAlignment w:val="auto"/>
        <w:rPr>
          <w:rFonts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如果出现政府采购监督管理部门</w:t>
      </w:r>
      <w:r>
        <w:rPr>
          <w:rFonts w:hint="eastAsia" w:ascii="宋体" w:hAnsi="宋体" w:cs="宋体"/>
          <w:color w:val="auto"/>
          <w:sz w:val="24"/>
          <w:lang w:eastAsia="zh-CN"/>
        </w:rPr>
        <w:t>或者纪检部门</w:t>
      </w:r>
      <w:r>
        <w:rPr>
          <w:rFonts w:hint="eastAsia" w:ascii="宋体" w:hAnsi="宋体" w:cs="宋体"/>
          <w:color w:val="auto"/>
          <w:sz w:val="24"/>
        </w:rPr>
        <w:t>在处理投诉事项期间，书面通知甲方暂停采购活动的情形，或者询问或质疑事项可能影响中标或者成交结果的，导致甲方中止履行合同的情形，均不视为甲方违约。</w:t>
      </w:r>
    </w:p>
    <w:p>
      <w:pPr>
        <w:pageBreakBefore w:val="0"/>
        <w:kinsoku/>
        <w:wordWrap/>
        <w:overflowPunct/>
        <w:topLinePunct w:val="0"/>
        <w:bidi w:val="0"/>
        <w:spacing w:line="360" w:lineRule="auto"/>
        <w:ind w:right="-420" w:rightChars="-200" w:firstLine="480" w:firstLineChars="200"/>
        <w:textAlignment w:val="auto"/>
        <w:rPr>
          <w:rFonts w:hint="eastAsia" w:ascii="宋体" w:hAnsi="宋体" w:cs="宋体"/>
          <w:color w:val="auto"/>
          <w:sz w:val="24"/>
          <w:lang w:eastAsia="zh-CN"/>
        </w:rPr>
      </w:pPr>
      <w:r>
        <w:rPr>
          <w:rFonts w:hint="eastAsia" w:ascii="宋体" w:hAnsi="宋体" w:cs="宋体"/>
          <w:color w:val="auto"/>
          <w:sz w:val="24"/>
          <w:lang w:val="en-US" w:eastAsia="zh-CN"/>
        </w:rPr>
        <w:t>7.</w:t>
      </w:r>
      <w:r>
        <w:rPr>
          <w:rFonts w:hint="eastAsia" w:ascii="宋体" w:hAnsi="宋体" w:cs="宋体"/>
          <w:color w:val="auto"/>
          <w:sz w:val="24"/>
        </w:rPr>
        <w:t>违约责任另有约定的，从其约定</w:t>
      </w:r>
      <w:r>
        <w:rPr>
          <w:rFonts w:hint="eastAsia" w:ascii="宋体" w:hAnsi="宋体" w:cs="宋体"/>
          <w:color w:val="auto"/>
          <w:sz w:val="24"/>
          <w:lang w:eastAsia="zh-CN"/>
        </w:rPr>
        <w:t>，具体如下：</w:t>
      </w:r>
    </w:p>
    <w:p>
      <w:pPr>
        <w:pageBreakBefore w:val="0"/>
        <w:kinsoku/>
        <w:wordWrap/>
        <w:overflowPunct/>
        <w:topLinePunct w:val="0"/>
        <w:bidi w:val="0"/>
        <w:spacing w:line="360" w:lineRule="auto"/>
        <w:ind w:right="-420" w:rightChars="-200" w:firstLine="480" w:firstLineChars="200"/>
        <w:textAlignment w:val="auto"/>
        <w:rPr>
          <w:rFonts w:hint="default" w:ascii="宋体" w:hAnsi="宋体" w:cs="宋体"/>
          <w:color w:val="auto"/>
          <w:sz w:val="24"/>
          <w:u w:val="single"/>
          <w:lang w:val="en-US" w:eastAsia="zh-CN"/>
        </w:rPr>
      </w:pPr>
      <w:r>
        <w:rPr>
          <w:rFonts w:hint="eastAsia" w:ascii="宋体" w:hAnsi="宋体" w:cs="宋体"/>
          <w:color w:val="auto"/>
          <w:sz w:val="24"/>
          <w:u w:val="single"/>
          <w:lang w:val="en-US" w:eastAsia="zh-CN"/>
        </w:rPr>
        <w:t xml:space="preserve"> （1）乙方交付的服务或者货物不符合合同约定或验收不合格的，应当及时更换完善，因此延误成果交付期限的，按照逾期成果交付承担违约责任 ；</w:t>
      </w:r>
    </w:p>
    <w:p>
      <w:pPr>
        <w:pageBreakBefore w:val="0"/>
        <w:kinsoku/>
        <w:wordWrap/>
        <w:overflowPunct/>
        <w:topLinePunct w:val="0"/>
        <w:bidi w:val="0"/>
        <w:spacing w:line="360" w:lineRule="auto"/>
        <w:ind w:right="-420" w:rightChars="-200" w:firstLine="480" w:firstLineChars="200"/>
        <w:textAlignment w:val="auto"/>
        <w:rPr>
          <w:rFonts w:hint="eastAsia" w:ascii="宋体" w:hAnsi="宋体" w:cs="宋体"/>
          <w:color w:val="auto"/>
          <w:sz w:val="24"/>
          <w:u w:val="single"/>
          <w:lang w:val="en-US" w:eastAsia="zh-CN"/>
        </w:rPr>
      </w:pPr>
      <w:r>
        <w:rPr>
          <w:rFonts w:hint="eastAsia" w:ascii="宋体" w:hAnsi="宋体" w:cs="宋体"/>
          <w:color w:val="auto"/>
          <w:sz w:val="24"/>
          <w:u w:val="single"/>
          <w:lang w:val="en-US" w:eastAsia="zh-CN"/>
        </w:rPr>
        <w:t>（2）乙方不履行售后服务义务的，每次应向甲方承担500元的违约金，且仍应履行售后服务义务；</w:t>
      </w:r>
    </w:p>
    <w:p>
      <w:pPr>
        <w:pageBreakBefore w:val="0"/>
        <w:kinsoku/>
        <w:wordWrap/>
        <w:overflowPunct/>
        <w:topLinePunct w:val="0"/>
        <w:bidi w:val="0"/>
        <w:spacing w:line="360" w:lineRule="auto"/>
        <w:ind w:right="-420" w:rightChars="-200" w:firstLine="480" w:firstLineChars="200"/>
        <w:textAlignment w:val="auto"/>
        <w:rPr>
          <w:rFonts w:hint="eastAsia" w:ascii="宋体" w:hAnsi="宋体" w:cs="宋体"/>
          <w:color w:val="auto"/>
          <w:sz w:val="24"/>
          <w:u w:val="single"/>
          <w:lang w:val="en-US" w:eastAsia="zh-CN"/>
        </w:rPr>
      </w:pPr>
      <w:r>
        <w:rPr>
          <w:rFonts w:hint="eastAsia" w:ascii="宋体" w:hAnsi="宋体" w:cs="宋体"/>
          <w:color w:val="auto"/>
          <w:sz w:val="24"/>
          <w:u w:val="single"/>
          <w:lang w:val="en-US" w:eastAsia="zh-CN"/>
        </w:rPr>
        <w:t>（3）甲方无故拒收成果交付，乙方有权要求甲方按照合同原价支付费用  。</w:t>
      </w:r>
    </w:p>
    <w:p>
      <w:pPr>
        <w:pageBreakBefore w:val="0"/>
        <w:kinsoku/>
        <w:wordWrap/>
        <w:overflowPunct/>
        <w:topLinePunct w:val="0"/>
        <w:bidi w:val="0"/>
        <w:spacing w:line="360" w:lineRule="auto"/>
        <w:ind w:right="-420" w:rightChars="-200" w:firstLine="480" w:firstLineChars="200"/>
        <w:textAlignment w:val="auto"/>
        <w:rPr>
          <w:rFonts w:hint="default" w:ascii="宋体" w:hAnsi="宋体" w:eastAsia="宋体" w:cs="宋体"/>
          <w:color w:val="auto"/>
          <w:u w:val="single"/>
          <w:lang w:val="en-US" w:eastAsia="zh-CN"/>
        </w:rPr>
      </w:pPr>
      <w:r>
        <w:rPr>
          <w:rFonts w:hint="eastAsia" w:ascii="宋体" w:hAnsi="宋体" w:cs="宋体"/>
          <w:color w:val="auto"/>
          <w:sz w:val="24"/>
          <w:u w:val="single"/>
          <w:lang w:val="en-US" w:eastAsia="zh-CN"/>
        </w:rPr>
        <w:t>（4）若质保期内出现质量问题，甲方有权从质保金中扣除违约金，同时乙方应免费维修或更换。</w:t>
      </w:r>
    </w:p>
    <w:bookmarkEnd w:id="417"/>
    <w:bookmarkEnd w:id="418"/>
    <w:bookmarkEnd w:id="419"/>
    <w:bookmarkEnd w:id="420"/>
    <w:bookmarkEnd w:id="421"/>
    <w:p>
      <w:pPr>
        <w:pageBreakBefore w:val="0"/>
        <w:kinsoku/>
        <w:wordWrap/>
        <w:overflowPunct/>
        <w:topLinePunct w:val="0"/>
        <w:bidi w:val="0"/>
        <w:spacing w:line="360" w:lineRule="auto"/>
        <w:ind w:firstLine="482" w:firstLineChars="200"/>
        <w:textAlignment w:val="auto"/>
        <w:outlineLvl w:val="0"/>
        <w:rPr>
          <w:rFonts w:ascii="宋体" w:hAnsi="宋体" w:cs="宋体"/>
          <w:b/>
          <w:color w:val="auto"/>
          <w:sz w:val="24"/>
        </w:rPr>
      </w:pPr>
      <w:bookmarkStart w:id="422" w:name="_Toc15583"/>
      <w:bookmarkStart w:id="423" w:name="_Toc28375"/>
      <w:bookmarkStart w:id="424" w:name="_Toc16021"/>
      <w:r>
        <w:rPr>
          <w:rFonts w:hint="eastAsia" w:ascii="宋体" w:hAnsi="宋体" w:cs="宋体"/>
          <w:b/>
          <w:color w:val="auto"/>
          <w:sz w:val="24"/>
          <w:lang w:eastAsia="zh-CN"/>
        </w:rPr>
        <w:t>九、</w:t>
      </w:r>
      <w:r>
        <w:rPr>
          <w:rFonts w:hint="eastAsia" w:ascii="宋体" w:hAnsi="宋体" w:cs="宋体"/>
          <w:b/>
          <w:color w:val="auto"/>
          <w:sz w:val="24"/>
        </w:rPr>
        <w:t>合同争议的解决</w:t>
      </w:r>
      <w:bookmarkEnd w:id="422"/>
      <w:bookmarkEnd w:id="423"/>
      <w:bookmarkEnd w:id="424"/>
    </w:p>
    <w:p>
      <w:pPr>
        <w:pageBreakBefore w:val="0"/>
        <w:kinsoku/>
        <w:wordWrap/>
        <w:overflowPunct/>
        <w:topLinePunct w:val="0"/>
        <w:bidi w:val="0"/>
        <w:spacing w:line="360" w:lineRule="auto"/>
        <w:ind w:left="-61" w:leftChars="-29" w:right="-420" w:rightChars="-200" w:firstLine="240" w:firstLineChars="100"/>
        <w:textAlignment w:val="auto"/>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b/>
          <w:i/>
          <w:color w:val="auto"/>
          <w:sz w:val="24"/>
          <w:u w:val="single"/>
          <w:lang w:val="en-US" w:eastAsia="zh-CN"/>
        </w:rPr>
        <w:t>2</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pageBreakBefore w:val="0"/>
        <w:kinsoku/>
        <w:wordWrap/>
        <w:overflowPunct/>
        <w:topLinePunct w:val="0"/>
        <w:bidi w:val="0"/>
        <w:spacing w:line="360" w:lineRule="auto"/>
        <w:ind w:right="-420" w:rightChars="-200" w:firstLine="480" w:firstLineChars="200"/>
        <w:textAlignment w:val="auto"/>
        <w:rPr>
          <w:rFonts w:ascii="宋体" w:hAnsi="宋体" w:cs="宋体"/>
          <w:i w:val="0"/>
          <w:iCs w:val="0"/>
          <w:color w:val="auto"/>
          <w:sz w:val="24"/>
        </w:rPr>
      </w:pPr>
      <w:r>
        <w:rPr>
          <w:rFonts w:hint="eastAsia" w:ascii="宋体" w:hAnsi="宋体" w:cs="宋体"/>
          <w:color w:val="auto"/>
          <w:sz w:val="24"/>
          <w:lang w:val="en-US" w:eastAsia="zh-CN"/>
        </w:rPr>
        <w:t>1.</w:t>
      </w:r>
      <w:r>
        <w:rPr>
          <w:rFonts w:hint="eastAsia" w:ascii="宋体" w:hAnsi="宋体" w:cs="宋体"/>
          <w:color w:val="auto"/>
          <w:sz w:val="24"/>
        </w:rPr>
        <w:t>将</w:t>
      </w:r>
      <w:r>
        <w:rPr>
          <w:rFonts w:hint="eastAsia" w:ascii="宋体" w:hAnsi="宋体" w:cs="宋体"/>
          <w:i w:val="0"/>
          <w:iCs w:val="0"/>
          <w:color w:val="auto"/>
          <w:sz w:val="24"/>
        </w:rPr>
        <w:t>争议提交</w:t>
      </w:r>
      <w:r>
        <w:rPr>
          <w:rFonts w:hint="eastAsia" w:ascii="宋体" w:hAnsi="宋体" w:cs="宋体"/>
          <w:b/>
          <w:i w:val="0"/>
          <w:iCs w:val="0"/>
          <w:color w:val="auto"/>
          <w:sz w:val="24"/>
          <w:u w:val="single"/>
        </w:rPr>
        <w:t>甲方所在地</w:t>
      </w:r>
      <w:r>
        <w:rPr>
          <w:rFonts w:hint="eastAsia" w:ascii="宋体" w:hAnsi="宋体" w:cs="宋体"/>
          <w:i w:val="0"/>
          <w:iCs w:val="0"/>
          <w:color w:val="auto"/>
          <w:sz w:val="24"/>
        </w:rPr>
        <w:t>仲裁委员会依申请仲裁时其现行有效的仲裁规则裁决；</w:t>
      </w:r>
    </w:p>
    <w:p>
      <w:pPr>
        <w:pageBreakBefore w:val="0"/>
        <w:kinsoku/>
        <w:wordWrap/>
        <w:overflowPunct/>
        <w:topLinePunct w:val="0"/>
        <w:bidi w:val="0"/>
        <w:spacing w:line="360" w:lineRule="auto"/>
        <w:ind w:left="-420" w:leftChars="-200" w:right="-420" w:rightChars="-200" w:firstLine="840" w:firstLineChars="350"/>
        <w:textAlignment w:val="auto"/>
        <w:rPr>
          <w:rFonts w:ascii="宋体" w:hAnsi="宋体" w:cs="宋体"/>
          <w:i w:val="0"/>
          <w:iCs w:val="0"/>
          <w:color w:val="auto"/>
          <w:sz w:val="24"/>
        </w:rPr>
      </w:pPr>
      <w:r>
        <w:rPr>
          <w:rFonts w:hint="eastAsia" w:ascii="宋体" w:hAnsi="宋体" w:cs="宋体"/>
          <w:i w:val="0"/>
          <w:iCs w:val="0"/>
          <w:color w:val="auto"/>
          <w:sz w:val="24"/>
          <w:lang w:val="en-US" w:eastAsia="zh-CN"/>
        </w:rPr>
        <w:t>2.</w:t>
      </w:r>
      <w:r>
        <w:rPr>
          <w:rFonts w:hint="eastAsia" w:ascii="宋体" w:hAnsi="宋体" w:cs="宋体"/>
          <w:i w:val="0"/>
          <w:iCs w:val="0"/>
          <w:color w:val="auto"/>
          <w:sz w:val="24"/>
        </w:rPr>
        <w:t>向</w:t>
      </w:r>
      <w:r>
        <w:rPr>
          <w:rFonts w:hint="eastAsia" w:ascii="宋体" w:hAnsi="宋体" w:cs="宋体"/>
          <w:b/>
          <w:i w:val="0"/>
          <w:iCs w:val="0"/>
          <w:color w:val="auto"/>
          <w:sz w:val="24"/>
          <w:u w:val="single"/>
          <w:lang w:eastAsia="zh-CN"/>
        </w:rPr>
        <w:t>甲方所在地</w:t>
      </w:r>
      <w:r>
        <w:rPr>
          <w:rFonts w:hint="eastAsia" w:ascii="宋体" w:hAnsi="宋体" w:cs="宋体"/>
          <w:i w:val="0"/>
          <w:iCs w:val="0"/>
          <w:color w:val="auto"/>
          <w:sz w:val="24"/>
        </w:rPr>
        <w:t>人民法院起诉。</w:t>
      </w:r>
    </w:p>
    <w:p>
      <w:pPr>
        <w:pageBreakBefore w:val="0"/>
        <w:kinsoku/>
        <w:wordWrap/>
        <w:overflowPunct/>
        <w:topLinePunct w:val="0"/>
        <w:bidi w:val="0"/>
        <w:spacing w:line="360" w:lineRule="auto"/>
        <w:ind w:firstLine="482" w:firstLineChars="200"/>
        <w:textAlignment w:val="auto"/>
        <w:outlineLvl w:val="0"/>
        <w:rPr>
          <w:rFonts w:hint="eastAsia"/>
          <w:color w:val="auto"/>
          <w:lang w:eastAsia="zh-CN"/>
        </w:rPr>
      </w:pPr>
      <w:bookmarkStart w:id="425" w:name="_Toc7245"/>
      <w:bookmarkStart w:id="426" w:name="_Toc11173"/>
      <w:bookmarkStart w:id="427" w:name="_Toc15322"/>
      <w:r>
        <w:rPr>
          <w:rFonts w:hint="eastAsia" w:ascii="宋体" w:hAnsi="宋体" w:cs="宋体"/>
          <w:b/>
          <w:color w:val="auto"/>
          <w:sz w:val="24"/>
          <w:lang w:eastAsia="zh-CN"/>
        </w:rPr>
        <w:t>十、其他约定条款</w:t>
      </w:r>
    </w:p>
    <w:p>
      <w:pPr>
        <w:pageBreakBefore w:val="0"/>
        <w:kinsoku/>
        <w:wordWrap/>
        <w:overflowPunct/>
        <w:topLinePunct w:val="0"/>
        <w:bidi w:val="0"/>
        <w:spacing w:line="360" w:lineRule="auto"/>
        <w:ind w:right="-420" w:rightChars="-200" w:firstLine="480" w:firstLineChars="200"/>
        <w:textAlignment w:val="auto"/>
        <w:rPr>
          <w:rFonts w:hint="eastAsia" w:ascii="宋体" w:hAnsi="宋体" w:eastAsia="宋体" w:cs="宋体"/>
          <w:b w:val="0"/>
          <w:bCs w:val="0"/>
          <w:color w:val="auto"/>
          <w:sz w:val="24"/>
          <w:lang w:val="en-US" w:eastAsia="zh-CN"/>
        </w:rPr>
      </w:pPr>
      <w:r>
        <w:rPr>
          <w:rFonts w:hint="eastAsia" w:ascii="宋体" w:hAnsi="宋体" w:cs="宋体"/>
          <w:b w:val="0"/>
          <w:bCs w:val="0"/>
          <w:color w:val="auto"/>
          <w:sz w:val="24"/>
          <w:lang w:val="en-US" w:eastAsia="zh-CN"/>
        </w:rPr>
        <w:t>若本合同其他条款与本条款有冲突矛盾的，以本条款约定为准。</w:t>
      </w:r>
    </w:p>
    <w:p>
      <w:pPr>
        <w:pageBreakBefore w:val="0"/>
        <w:kinsoku/>
        <w:wordWrap/>
        <w:overflowPunct/>
        <w:topLinePunct w:val="0"/>
        <w:bidi w:val="0"/>
        <w:spacing w:line="360" w:lineRule="auto"/>
        <w:ind w:right="-420" w:rightChars="-200" w:firstLine="480" w:firstLineChars="200"/>
        <w:textAlignment w:val="auto"/>
        <w:rPr>
          <w:rFonts w:hint="default" w:ascii="宋体" w:hAnsi="宋体" w:cs="宋体"/>
          <w:color w:val="auto"/>
          <w:sz w:val="24"/>
          <w:u w:val="single"/>
          <w:lang w:val="en-US" w:eastAsia="zh-CN"/>
        </w:rPr>
      </w:pPr>
      <w:r>
        <w:rPr>
          <w:rFonts w:hint="eastAsia" w:ascii="宋体" w:hAnsi="宋体" w:cs="宋体"/>
          <w:color w:val="auto"/>
          <w:sz w:val="24"/>
          <w:u w:val="single"/>
          <w:lang w:val="en-US" w:eastAsia="zh-CN"/>
        </w:rPr>
        <w:t xml:space="preserve">   </w:t>
      </w:r>
      <w:r>
        <w:rPr>
          <w:rFonts w:hint="eastAsia" w:ascii="宋体" w:hAnsi="宋体" w:cs="宋体"/>
          <w:b w:val="0"/>
          <w:bCs w:val="0"/>
          <w:i w:val="0"/>
          <w:iCs w:val="0"/>
          <w:color w:val="auto"/>
          <w:sz w:val="24"/>
          <w:u w:val="single"/>
          <w:lang w:val="en-US" w:eastAsia="zh-CN"/>
        </w:rPr>
        <w:t xml:space="preserve"> 无     </w:t>
      </w:r>
      <w:r>
        <w:rPr>
          <w:rFonts w:hint="eastAsia" w:ascii="宋体" w:hAnsi="宋体" w:cs="宋体"/>
          <w:b w:val="0"/>
          <w:bCs w:val="0"/>
          <w:i/>
          <w:iCs/>
          <w:color w:val="auto"/>
          <w:sz w:val="24"/>
          <w:u w:val="single"/>
          <w:lang w:val="en-US" w:eastAsia="zh-CN"/>
        </w:rPr>
        <w:t xml:space="preserve">              </w:t>
      </w:r>
      <w:r>
        <w:rPr>
          <w:rFonts w:hint="eastAsia" w:ascii="宋体" w:hAnsi="宋体" w:cs="宋体"/>
          <w:color w:val="auto"/>
          <w:sz w:val="24"/>
          <w:u w:val="single"/>
          <w:lang w:val="en-US" w:eastAsia="zh-CN"/>
        </w:rPr>
        <w:t xml:space="preserve">  。 </w:t>
      </w:r>
    </w:p>
    <w:p>
      <w:pPr>
        <w:pageBreakBefore w:val="0"/>
        <w:kinsoku/>
        <w:wordWrap/>
        <w:overflowPunct/>
        <w:topLinePunct w:val="0"/>
        <w:bidi w:val="0"/>
        <w:spacing w:line="360" w:lineRule="auto"/>
        <w:ind w:firstLine="482" w:firstLineChars="200"/>
        <w:textAlignment w:val="auto"/>
        <w:outlineLvl w:val="0"/>
        <w:rPr>
          <w:rFonts w:ascii="宋体" w:hAnsi="宋体" w:cs="宋体"/>
          <w:b/>
          <w:color w:val="auto"/>
          <w:sz w:val="24"/>
        </w:rPr>
      </w:pPr>
      <w:r>
        <w:rPr>
          <w:rFonts w:hint="eastAsia" w:ascii="宋体" w:hAnsi="宋体" w:cs="宋体"/>
          <w:b/>
          <w:color w:val="auto"/>
          <w:sz w:val="24"/>
          <w:lang w:eastAsia="zh-CN"/>
        </w:rPr>
        <w:t>十一、</w:t>
      </w:r>
      <w:r>
        <w:rPr>
          <w:rFonts w:hint="eastAsia" w:ascii="宋体" w:hAnsi="宋体" w:cs="宋体"/>
          <w:b/>
          <w:color w:val="auto"/>
          <w:sz w:val="24"/>
        </w:rPr>
        <w:t>合同生效</w:t>
      </w:r>
      <w:bookmarkEnd w:id="425"/>
      <w:bookmarkEnd w:id="426"/>
      <w:bookmarkEnd w:id="427"/>
    </w:p>
    <w:p>
      <w:pPr>
        <w:pStyle w:val="21"/>
        <w:pageBreakBefore w:val="0"/>
        <w:kinsoku/>
        <w:wordWrap/>
        <w:overflowPunct/>
        <w:topLinePunct w:val="0"/>
        <w:bidi w:val="0"/>
        <w:spacing w:line="360" w:lineRule="auto"/>
        <w:ind w:left="0" w:leftChars="0" w:firstLine="480" w:firstLineChars="200"/>
        <w:jc w:val="left"/>
        <w:textAlignment w:val="auto"/>
        <w:rPr>
          <w:rFonts w:ascii="宋体" w:hAnsi="宋体"/>
          <w:color w:val="auto"/>
          <w:sz w:val="24"/>
        </w:rPr>
      </w:pPr>
      <w:r>
        <w:rPr>
          <w:rFonts w:hint="eastAsia" w:ascii="宋体" w:hAnsi="宋体" w:cs="宋体"/>
          <w:color w:val="auto"/>
          <w:sz w:val="24"/>
        </w:rPr>
        <w:t>本合同自双方盖章</w:t>
      </w:r>
      <w:r>
        <w:rPr>
          <w:rFonts w:hint="eastAsia" w:ascii="宋体" w:hAnsi="宋体" w:cs="宋体"/>
          <w:color w:val="auto"/>
          <w:sz w:val="24"/>
          <w:lang w:eastAsia="zh-CN"/>
        </w:rPr>
        <w:t>、</w:t>
      </w:r>
      <w:r>
        <w:rPr>
          <w:rFonts w:hint="eastAsia" w:ascii="宋体" w:hAnsi="宋体" w:cs="宋体"/>
          <w:color w:val="auto"/>
          <w:sz w:val="24"/>
        </w:rPr>
        <w:t>签字时生效。</w:t>
      </w:r>
      <w:r>
        <w:rPr>
          <w:rFonts w:ascii="宋体" w:hAnsi="宋体"/>
          <w:color w:val="auto"/>
          <w:sz w:val="24"/>
        </w:rPr>
        <w:t>合同份数按</w:t>
      </w:r>
      <w:r>
        <w:rPr>
          <w:rFonts w:hint="eastAsia" w:ascii="宋体" w:hAnsi="宋体"/>
          <w:b/>
          <w:bCs/>
          <w:color w:val="auto"/>
          <w:sz w:val="24"/>
          <w:u w:val="single"/>
          <w:lang w:eastAsia="zh-CN"/>
        </w:rPr>
        <w:t>一式四份</w:t>
      </w:r>
      <w:r>
        <w:rPr>
          <w:rFonts w:ascii="宋体" w:hAnsi="宋体"/>
          <w:color w:val="auto"/>
          <w:sz w:val="24"/>
        </w:rPr>
        <w:t>规定</w:t>
      </w:r>
      <w:r>
        <w:rPr>
          <w:rFonts w:hint="eastAsia" w:ascii="宋体" w:hAnsi="宋体"/>
          <w:color w:val="auto"/>
          <w:sz w:val="24"/>
        </w:rPr>
        <w:t>，</w:t>
      </w:r>
      <w:r>
        <w:rPr>
          <w:rFonts w:hint="eastAsia" w:ascii="宋体" w:hAnsi="宋体"/>
          <w:b w:val="0"/>
          <w:bCs/>
          <w:color w:val="auto"/>
          <w:szCs w:val="24"/>
          <w:lang w:eastAsia="zh-CN"/>
        </w:rPr>
        <w:t>第二章</w:t>
      </w:r>
      <w:r>
        <w:rPr>
          <w:rFonts w:hint="eastAsia" w:ascii="宋体" w:hAnsi="宋体"/>
          <w:b w:val="0"/>
          <w:bCs/>
          <w:color w:val="auto"/>
          <w:szCs w:val="24"/>
        </w:rPr>
        <w:t>合同一般条款</w:t>
      </w:r>
      <w:r>
        <w:rPr>
          <w:rFonts w:hint="eastAsia" w:ascii="宋体" w:hAnsi="宋体"/>
          <w:color w:val="auto"/>
          <w:sz w:val="24"/>
          <w:lang w:eastAsia="zh-CN"/>
        </w:rPr>
        <w:t>、第三章合同清单、第四章安全协议（若有）、第五章廉洁协议为本合同不可分割的一部分，</w:t>
      </w:r>
      <w:r>
        <w:rPr>
          <w:rFonts w:ascii="宋体" w:hAnsi="宋体"/>
          <w:color w:val="auto"/>
          <w:sz w:val="24"/>
        </w:rPr>
        <w:t>均具有同等法律效力</w:t>
      </w:r>
      <w:r>
        <w:rPr>
          <w:rFonts w:hint="eastAsia" w:ascii="宋体" w:hAnsi="宋体"/>
          <w:color w:val="auto"/>
          <w:sz w:val="24"/>
        </w:rPr>
        <w:t>。</w:t>
      </w:r>
    </w:p>
    <w:p>
      <w:pPr>
        <w:pStyle w:val="21"/>
        <w:pageBreakBefore w:val="0"/>
        <w:kinsoku/>
        <w:wordWrap/>
        <w:overflowPunct/>
        <w:topLinePunct w:val="0"/>
        <w:bidi w:val="0"/>
        <w:spacing w:line="360" w:lineRule="auto"/>
        <w:ind w:left="0" w:leftChars="0" w:firstLine="0" w:firstLineChars="0"/>
        <w:jc w:val="both"/>
        <w:textAlignment w:val="auto"/>
        <w:rPr>
          <w:rFonts w:hint="eastAsia" w:ascii="宋体" w:hAnsi="宋体"/>
          <w:b/>
          <w:color w:val="auto"/>
          <w:szCs w:val="24"/>
        </w:rPr>
      </w:pPr>
    </w:p>
    <w:p>
      <w:pPr>
        <w:pStyle w:val="21"/>
        <w:pageBreakBefore w:val="0"/>
        <w:kinsoku/>
        <w:wordWrap/>
        <w:overflowPunct/>
        <w:topLinePunct w:val="0"/>
        <w:bidi w:val="0"/>
        <w:spacing w:line="360" w:lineRule="auto"/>
        <w:ind w:left="0" w:leftChars="0" w:firstLine="0" w:firstLineChars="0"/>
        <w:jc w:val="center"/>
        <w:textAlignment w:val="auto"/>
        <w:rPr>
          <w:rFonts w:ascii="宋体" w:hAnsi="宋体"/>
          <w:b/>
          <w:color w:val="auto"/>
          <w:szCs w:val="24"/>
        </w:rPr>
      </w:pPr>
      <w:r>
        <w:rPr>
          <w:rFonts w:hint="eastAsia" w:ascii="宋体" w:hAnsi="宋体"/>
          <w:b/>
          <w:color w:val="auto"/>
          <w:szCs w:val="24"/>
          <w:lang w:eastAsia="zh-CN"/>
        </w:rPr>
        <w:t>第二章</w:t>
      </w:r>
      <w:r>
        <w:rPr>
          <w:rFonts w:ascii="宋体" w:hAnsi="宋体"/>
          <w:b/>
          <w:color w:val="auto"/>
          <w:szCs w:val="24"/>
        </w:rPr>
        <w:t xml:space="preserve"> </w:t>
      </w:r>
      <w:r>
        <w:rPr>
          <w:rFonts w:hint="eastAsia" w:ascii="宋体" w:hAnsi="宋体"/>
          <w:b/>
          <w:color w:val="auto"/>
          <w:szCs w:val="24"/>
        </w:rPr>
        <w:t>合同一般条款</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28" w:name="_Toc14021"/>
      <w:bookmarkStart w:id="429" w:name="_Toc31297"/>
      <w:bookmarkStart w:id="430" w:name="_Toc25079"/>
      <w:bookmarkStart w:id="431" w:name="_Toc19680"/>
      <w:bookmarkStart w:id="432" w:name="_Toc5228"/>
      <w:r>
        <w:rPr>
          <w:rFonts w:hint="eastAsia" w:ascii="宋体" w:hAnsi="宋体"/>
          <w:b/>
          <w:color w:val="auto"/>
          <w:sz w:val="24"/>
          <w:lang w:eastAsia="zh-CN"/>
        </w:rPr>
        <w:t>一、</w:t>
      </w:r>
      <w:r>
        <w:rPr>
          <w:rFonts w:ascii="宋体" w:hAnsi="宋体"/>
          <w:b/>
          <w:color w:val="auto"/>
          <w:sz w:val="24"/>
        </w:rPr>
        <w:t>定义</w:t>
      </w:r>
      <w:bookmarkEnd w:id="428"/>
      <w:bookmarkEnd w:id="429"/>
      <w:bookmarkEnd w:id="430"/>
      <w:bookmarkEnd w:id="431"/>
      <w:bookmarkEnd w:id="432"/>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ascii="宋体" w:hAnsi="宋体"/>
          <w:color w:val="auto"/>
          <w:sz w:val="24"/>
        </w:rPr>
        <w:t>“合同价”系指根据合同约定，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3.</w:t>
      </w:r>
      <w:r>
        <w:rPr>
          <w:rFonts w:ascii="宋体" w:hAnsi="宋体"/>
          <w:color w:val="auto"/>
          <w:sz w:val="24"/>
        </w:rPr>
        <w:t>“</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4.</w:t>
      </w:r>
      <w:r>
        <w:rPr>
          <w:rFonts w:ascii="宋体" w:hAnsi="宋体"/>
          <w:color w:val="auto"/>
          <w:sz w:val="24"/>
        </w:rPr>
        <w:t>“</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pageBreakBefore w:val="0"/>
        <w:kinsoku/>
        <w:wordWrap/>
        <w:overflowPunct/>
        <w:topLinePunct w:val="0"/>
        <w:bidi w:val="0"/>
        <w:spacing w:line="36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5.</w:t>
      </w:r>
      <w:r>
        <w:rPr>
          <w:rFonts w:ascii="宋体" w:hAnsi="宋体"/>
          <w:color w:val="auto"/>
          <w:sz w:val="24"/>
        </w:rPr>
        <w:t xml:space="preserve">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6.</w:t>
      </w:r>
      <w:r>
        <w:rPr>
          <w:rFonts w:ascii="宋体" w:hAnsi="宋体"/>
          <w:color w:val="auto"/>
          <w:sz w:val="24"/>
        </w:rPr>
        <w:t>“现场”系指合同约定提供服务的地点。</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33" w:name="_Toc16752"/>
      <w:bookmarkStart w:id="434" w:name="_Toc23289"/>
      <w:bookmarkStart w:id="435" w:name="_Toc31402"/>
      <w:bookmarkStart w:id="436" w:name="_Toc19539"/>
      <w:bookmarkStart w:id="437" w:name="_Toc3769"/>
      <w:r>
        <w:rPr>
          <w:rFonts w:hint="eastAsia" w:ascii="宋体" w:hAnsi="宋体"/>
          <w:b/>
          <w:color w:val="auto"/>
          <w:sz w:val="24"/>
          <w:lang w:eastAsia="zh-CN"/>
        </w:rPr>
        <w:t>二、</w:t>
      </w:r>
      <w:r>
        <w:rPr>
          <w:rFonts w:ascii="宋体" w:hAnsi="宋体"/>
          <w:b/>
          <w:color w:val="auto"/>
          <w:sz w:val="24"/>
        </w:rPr>
        <w:t xml:space="preserve"> 技术规范</w:t>
      </w:r>
      <w:bookmarkEnd w:id="433"/>
      <w:bookmarkEnd w:id="434"/>
      <w:bookmarkEnd w:id="435"/>
      <w:bookmarkEnd w:id="436"/>
      <w:bookmarkEnd w:id="437"/>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所应遵守的技术规范应与采购文件规定的技术规范和技术规范附件及其技术规范偏差表相一致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38" w:name="_Toc4133"/>
      <w:bookmarkStart w:id="439" w:name="_Toc13673"/>
      <w:bookmarkStart w:id="440" w:name="_Toc27945"/>
      <w:bookmarkStart w:id="441" w:name="_Toc9161"/>
      <w:bookmarkStart w:id="442" w:name="_Toc12412"/>
      <w:r>
        <w:rPr>
          <w:rFonts w:hint="eastAsia" w:ascii="宋体" w:hAnsi="宋体"/>
          <w:b/>
          <w:color w:val="auto"/>
          <w:sz w:val="24"/>
          <w:lang w:eastAsia="zh-CN"/>
        </w:rPr>
        <w:t>三、</w:t>
      </w:r>
      <w:r>
        <w:rPr>
          <w:rFonts w:ascii="宋体" w:hAnsi="宋体"/>
          <w:b/>
          <w:color w:val="auto"/>
          <w:sz w:val="24"/>
        </w:rPr>
        <w:t xml:space="preserve"> 知识产权</w:t>
      </w:r>
      <w:bookmarkEnd w:id="438"/>
      <w:bookmarkEnd w:id="439"/>
      <w:bookmarkEnd w:id="440"/>
      <w:bookmarkEnd w:id="441"/>
      <w:bookmarkEnd w:id="442"/>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 xml:space="preserve">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合同涉及技术成果的归属和收益的分成办法的，</w:t>
      </w:r>
      <w:r>
        <w:rPr>
          <w:rFonts w:hint="eastAsia" w:ascii="宋体" w:hAnsi="宋体"/>
          <w:color w:val="auto"/>
          <w:sz w:val="24"/>
          <w:lang w:eastAsia="zh-CN"/>
        </w:rPr>
        <w:t>双方另行商定签订协议</w:t>
      </w:r>
      <w:r>
        <w:rPr>
          <w:rFonts w:ascii="宋体" w:hAnsi="宋体"/>
          <w:color w:val="auto"/>
          <w:sz w:val="24"/>
        </w:rPr>
        <w:t>。</w:t>
      </w:r>
    </w:p>
    <w:p>
      <w:pPr>
        <w:pageBreakBefore w:val="0"/>
        <w:kinsoku/>
        <w:wordWrap/>
        <w:overflowPunct/>
        <w:topLinePunct w:val="0"/>
        <w:bidi w:val="0"/>
        <w:spacing w:line="360" w:lineRule="auto"/>
        <w:ind w:firstLine="482" w:firstLineChars="200"/>
        <w:textAlignment w:val="auto"/>
        <w:rPr>
          <w:rFonts w:ascii="宋体" w:hAnsi="宋体"/>
          <w:b/>
          <w:color w:val="auto"/>
          <w:sz w:val="24"/>
        </w:rPr>
      </w:pPr>
      <w:r>
        <w:rPr>
          <w:rFonts w:hint="eastAsia" w:ascii="宋体" w:hAnsi="宋体"/>
          <w:b/>
          <w:color w:val="auto"/>
          <w:sz w:val="24"/>
          <w:lang w:eastAsia="zh-CN"/>
        </w:rPr>
        <w:t>四、</w:t>
      </w:r>
      <w:r>
        <w:rPr>
          <w:rFonts w:hint="eastAsia" w:ascii="宋体" w:hAnsi="宋体"/>
          <w:b/>
          <w:color w:val="auto"/>
          <w:sz w:val="24"/>
        </w:rPr>
        <w:t>履约检查和问题反馈</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合同履行期间，甲方有权将履行过程中出现的问题反馈给乙方，双方当事人应以书面形式约定需要完善和改进的内容。</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43" w:name="_Toc15447"/>
      <w:bookmarkStart w:id="444" w:name="_Toc22011"/>
      <w:bookmarkStart w:id="445" w:name="_Toc31233"/>
      <w:bookmarkStart w:id="446" w:name="_Toc26555"/>
      <w:bookmarkStart w:id="447" w:name="_Toc32670"/>
      <w:r>
        <w:rPr>
          <w:rFonts w:hint="eastAsia" w:ascii="宋体" w:hAnsi="宋体"/>
          <w:b/>
          <w:color w:val="auto"/>
          <w:sz w:val="24"/>
          <w:lang w:eastAsia="zh-CN"/>
        </w:rPr>
        <w:t>五、</w:t>
      </w:r>
      <w:r>
        <w:rPr>
          <w:rFonts w:ascii="宋体" w:hAnsi="宋体"/>
          <w:b/>
          <w:color w:val="auto"/>
          <w:sz w:val="24"/>
        </w:rPr>
        <w:t>结算方式和付款条件</w:t>
      </w:r>
      <w:bookmarkEnd w:id="443"/>
      <w:bookmarkEnd w:id="444"/>
      <w:bookmarkEnd w:id="445"/>
      <w:bookmarkEnd w:id="446"/>
      <w:bookmarkEnd w:id="447"/>
    </w:p>
    <w:p>
      <w:pPr>
        <w:pageBreakBefore w:val="0"/>
        <w:kinsoku/>
        <w:wordWrap/>
        <w:overflowPunct/>
        <w:topLinePunct w:val="0"/>
        <w:bidi w:val="0"/>
        <w:spacing w:line="360" w:lineRule="auto"/>
        <w:ind w:firstLine="480" w:firstLineChars="200"/>
        <w:textAlignment w:val="auto"/>
        <w:outlineLvl w:val="0"/>
        <w:rPr>
          <w:rFonts w:hint="eastAsia" w:ascii="宋体" w:hAnsi="宋体"/>
          <w:b w:val="0"/>
          <w:bCs/>
          <w:color w:val="auto"/>
          <w:sz w:val="24"/>
          <w:u w:val="none"/>
          <w:lang w:val="en-US" w:eastAsia="zh-CN"/>
        </w:rPr>
      </w:pPr>
      <w:bookmarkStart w:id="448" w:name="_Toc18990"/>
      <w:bookmarkStart w:id="449" w:name="_Toc30507"/>
      <w:bookmarkStart w:id="450" w:name="_Toc13154"/>
      <w:bookmarkStart w:id="451" w:name="_Toc13467"/>
      <w:bookmarkStart w:id="452" w:name="_Toc16163"/>
      <w:r>
        <w:rPr>
          <w:rFonts w:hint="eastAsia" w:ascii="宋体" w:hAnsi="宋体"/>
          <w:b w:val="0"/>
          <w:bCs/>
          <w:color w:val="auto"/>
          <w:sz w:val="24"/>
          <w:u w:val="none"/>
          <w:lang w:val="en-US" w:eastAsia="zh-CN"/>
        </w:rPr>
        <w:t>1.结算方式为转账或者电汇 ，若甲方采用银行承兑支付，双方另行协商；</w:t>
      </w:r>
    </w:p>
    <w:p>
      <w:pPr>
        <w:pageBreakBefore w:val="0"/>
        <w:kinsoku/>
        <w:wordWrap/>
        <w:overflowPunct/>
        <w:topLinePunct w:val="0"/>
        <w:bidi w:val="0"/>
        <w:spacing w:line="360" w:lineRule="auto"/>
        <w:ind w:firstLine="480" w:firstLineChars="200"/>
        <w:textAlignment w:val="auto"/>
        <w:outlineLvl w:val="0"/>
        <w:rPr>
          <w:rFonts w:hint="eastAsia" w:ascii="宋体" w:hAnsi="宋体"/>
          <w:b w:val="0"/>
          <w:bCs/>
          <w:color w:val="auto"/>
          <w:sz w:val="24"/>
          <w:u w:val="none"/>
          <w:lang w:val="en-US" w:eastAsia="zh-CN"/>
        </w:rPr>
      </w:pPr>
      <w:r>
        <w:rPr>
          <w:rFonts w:hint="eastAsia" w:ascii="宋体" w:hAnsi="宋体"/>
          <w:b w:val="0"/>
          <w:bCs/>
          <w:color w:val="auto"/>
          <w:sz w:val="24"/>
          <w:u w:val="none"/>
          <w:lang w:val="en-US" w:eastAsia="zh-CN"/>
        </w:rPr>
        <w:t>2.付款条件：乙方提供的服务或者货物应满足合同约定要求，未出现违规违约的情况 。</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六、</w:t>
      </w:r>
      <w:r>
        <w:rPr>
          <w:rFonts w:ascii="宋体" w:hAnsi="宋体"/>
          <w:b/>
          <w:color w:val="auto"/>
          <w:sz w:val="24"/>
        </w:rPr>
        <w:t>技术资料和保密义务</w:t>
      </w:r>
      <w:bookmarkEnd w:id="448"/>
      <w:bookmarkEnd w:id="449"/>
      <w:bookmarkEnd w:id="450"/>
      <w:bookmarkEnd w:id="451"/>
      <w:bookmarkEnd w:id="452"/>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乙方有权依据合同约定和项目需要，向甲方了解有关情况，调阅有关资料等，甲方应予积极配合；</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ascii="宋体" w:hAnsi="宋体"/>
          <w:color w:val="auto"/>
          <w:sz w:val="24"/>
        </w:rPr>
        <w:t xml:space="preserve"> </w:t>
      </w:r>
      <w:r>
        <w:rPr>
          <w:rFonts w:hint="eastAsia" w:ascii="宋体" w:hAnsi="宋体"/>
          <w:color w:val="auto"/>
          <w:sz w:val="24"/>
        </w:rPr>
        <w:t>乙方有义务妥善保管和保护由甲方提供的前款信息和资料等；</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53" w:name="_Toc19069"/>
      <w:r>
        <w:rPr>
          <w:rFonts w:hint="eastAsia" w:ascii="宋体" w:hAnsi="宋体"/>
          <w:b/>
          <w:color w:val="auto"/>
          <w:sz w:val="24"/>
          <w:lang w:eastAsia="zh-CN"/>
        </w:rPr>
        <w:t>七、</w:t>
      </w:r>
      <w:r>
        <w:rPr>
          <w:rFonts w:hint="eastAsia" w:ascii="宋体" w:hAnsi="宋体"/>
          <w:b/>
          <w:color w:val="auto"/>
          <w:sz w:val="24"/>
        </w:rPr>
        <w:t>质量保证</w:t>
      </w:r>
      <w:bookmarkEnd w:id="453"/>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 xml:space="preserve"> </w:t>
      </w:r>
      <w:r>
        <w:rPr>
          <w:rFonts w:hint="eastAsia" w:ascii="宋体" w:hAnsi="宋体"/>
          <w:color w:val="auto"/>
          <w:sz w:val="24"/>
        </w:rPr>
        <w:t>乙方应保证履行合同的人员数量和素质、软件和硬件设备的配置、场地、环境和设施等满足全面履行合同的要求。</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54" w:name="_Toc22267"/>
      <w:r>
        <w:rPr>
          <w:rFonts w:hint="eastAsia" w:ascii="宋体" w:hAnsi="宋体"/>
          <w:b/>
          <w:color w:val="auto"/>
          <w:sz w:val="24"/>
          <w:lang w:eastAsia="zh-CN"/>
        </w:rPr>
        <w:t>八、</w:t>
      </w:r>
      <w:r>
        <w:rPr>
          <w:rFonts w:ascii="宋体" w:hAnsi="宋体"/>
          <w:b/>
          <w:color w:val="auto"/>
          <w:sz w:val="24"/>
        </w:rPr>
        <w:t xml:space="preserve"> </w:t>
      </w:r>
      <w:r>
        <w:rPr>
          <w:rFonts w:hint="eastAsia" w:ascii="宋体" w:hAnsi="宋体"/>
          <w:b/>
          <w:color w:val="auto"/>
          <w:sz w:val="24"/>
        </w:rPr>
        <w:t>延迟履行</w:t>
      </w:r>
      <w:bookmarkEnd w:id="454"/>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55" w:name="_Toc10611"/>
      <w:r>
        <w:rPr>
          <w:rFonts w:hint="eastAsia" w:ascii="宋体" w:hAnsi="宋体"/>
          <w:b/>
          <w:color w:val="auto"/>
          <w:sz w:val="24"/>
          <w:lang w:eastAsia="zh-CN"/>
        </w:rPr>
        <w:t>九、</w:t>
      </w:r>
      <w:r>
        <w:rPr>
          <w:rFonts w:hint="eastAsia" w:ascii="宋体" w:hAnsi="宋体"/>
          <w:b/>
          <w:color w:val="auto"/>
          <w:sz w:val="24"/>
        </w:rPr>
        <w:t>合同变更</w:t>
      </w:r>
      <w:bookmarkEnd w:id="455"/>
      <w:r>
        <w:rPr>
          <w:rFonts w:hint="eastAsia" w:ascii="宋体" w:hAnsi="宋体" w:cs="宋体"/>
          <w:b/>
          <w:color w:val="auto"/>
          <w:sz w:val="24"/>
          <w:lang w:eastAsia="zh-CN"/>
        </w:rPr>
        <w:t>或补充</w:t>
      </w:r>
    </w:p>
    <w:p>
      <w:pPr>
        <w:pageBreakBefore w:val="0"/>
        <w:kinsoku/>
        <w:wordWrap/>
        <w:overflowPunct/>
        <w:topLinePunct w:val="0"/>
        <w:bidi w:val="0"/>
        <w:spacing w:line="36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pageBreakBefore w:val="0"/>
        <w:kinsoku/>
        <w:wordWrap/>
        <w:overflowPunct/>
        <w:topLinePunct w:val="0"/>
        <w:bidi w:val="0"/>
        <w:spacing w:line="360" w:lineRule="auto"/>
        <w:ind w:firstLine="480" w:firstLineChars="200"/>
        <w:textAlignment w:val="auto"/>
        <w:rPr>
          <w:rFonts w:hint="eastAsia" w:ascii="宋体" w:hAnsi="宋体"/>
          <w:color w:val="auto"/>
          <w:sz w:val="24"/>
          <w:lang w:val="en-US" w:eastAsia="zh-CN"/>
        </w:rPr>
      </w:pPr>
      <w:bookmarkStart w:id="456" w:name="_Toc42"/>
      <w:bookmarkStart w:id="457" w:name="_Toc21830"/>
      <w:bookmarkStart w:id="458" w:name="_Toc26689"/>
      <w:bookmarkStart w:id="459" w:name="_Toc10663"/>
      <w:bookmarkStart w:id="460" w:name="_Toc23368"/>
      <w:r>
        <w:rPr>
          <w:rFonts w:hint="eastAsia" w:ascii="宋体" w:hAnsi="宋体"/>
          <w:color w:val="auto"/>
          <w:sz w:val="24"/>
          <w:lang w:val="en-US" w:eastAsia="zh-CN"/>
        </w:rPr>
        <w:t>2.本合同如有未尽事宜，双方协商解决。经双方协商后以补充协议形式书面确认，并作为本合同不可分割部分。如补充协议与本合同有不同之处，以补充协议为准。</w:t>
      </w:r>
    </w:p>
    <w:p>
      <w:pPr>
        <w:pageBreakBefore w:val="0"/>
        <w:kinsoku/>
        <w:wordWrap/>
        <w:overflowPunct/>
        <w:topLinePunct w:val="0"/>
        <w:bidi w:val="0"/>
        <w:spacing w:line="360" w:lineRule="auto"/>
        <w:ind w:firstLine="480" w:firstLineChars="200"/>
        <w:textAlignment w:val="auto"/>
        <w:rPr>
          <w:rFonts w:hint="default" w:ascii="宋体" w:hAnsi="宋体"/>
          <w:color w:val="auto"/>
          <w:sz w:val="24"/>
          <w:lang w:val="en-US" w:eastAsia="zh-CN"/>
        </w:rPr>
      </w:pPr>
      <w:r>
        <w:rPr>
          <w:rFonts w:hint="eastAsia" w:ascii="宋体" w:hAnsi="宋体"/>
          <w:color w:val="auto"/>
          <w:sz w:val="24"/>
          <w:lang w:val="en-US" w:eastAsia="zh-CN"/>
        </w:rPr>
        <w:t>3.本</w:t>
      </w:r>
      <w:r>
        <w:rPr>
          <w:rFonts w:hint="default" w:ascii="宋体" w:hAnsi="宋体"/>
          <w:color w:val="auto"/>
          <w:sz w:val="24"/>
          <w:lang w:val="en-US" w:eastAsia="zh-CN"/>
        </w:rPr>
        <w:t>合同生效后，</w:t>
      </w:r>
      <w:r>
        <w:rPr>
          <w:rFonts w:hint="eastAsia" w:ascii="宋体" w:hAnsi="宋体"/>
          <w:color w:val="auto"/>
          <w:sz w:val="24"/>
          <w:lang w:val="en-US" w:eastAsia="zh-CN"/>
        </w:rPr>
        <w:t>双方</w:t>
      </w:r>
      <w:r>
        <w:rPr>
          <w:rFonts w:hint="default" w:ascii="宋体" w:hAnsi="宋体"/>
          <w:color w:val="auto"/>
          <w:sz w:val="24"/>
          <w:lang w:val="en-US" w:eastAsia="zh-CN"/>
        </w:rPr>
        <w:t>就质量、价款或者报酬、履行地点等内容没有约定或者约定不明确的</w:t>
      </w:r>
      <w:r>
        <w:rPr>
          <w:rFonts w:hint="eastAsia" w:ascii="宋体" w:hAnsi="宋体"/>
          <w:color w:val="auto"/>
          <w:sz w:val="24"/>
          <w:lang w:val="en-US" w:eastAsia="zh-CN"/>
        </w:rPr>
        <w:t>，或者存在明显错误的</w:t>
      </w:r>
      <w:r>
        <w:rPr>
          <w:rFonts w:hint="default" w:ascii="宋体" w:hAnsi="宋体"/>
          <w:color w:val="auto"/>
          <w:sz w:val="24"/>
          <w:lang w:val="en-US" w:eastAsia="zh-CN"/>
        </w:rPr>
        <w:t>，可以协议补充；不能达成补充协议的，按照合同相关条款确定</w:t>
      </w:r>
      <w:r>
        <w:rPr>
          <w:rFonts w:hint="eastAsia" w:ascii="宋体" w:hAnsi="宋体"/>
          <w:color w:val="auto"/>
          <w:sz w:val="24"/>
          <w:lang w:val="en-US" w:eastAsia="zh-CN"/>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十、</w:t>
      </w:r>
      <w:r>
        <w:rPr>
          <w:rFonts w:ascii="宋体" w:hAnsi="宋体"/>
          <w:b/>
          <w:color w:val="auto"/>
          <w:sz w:val="24"/>
        </w:rPr>
        <w:t>合同转让和分包</w:t>
      </w:r>
      <w:bookmarkEnd w:id="456"/>
      <w:bookmarkEnd w:id="457"/>
      <w:bookmarkEnd w:id="458"/>
      <w:bookmarkEnd w:id="459"/>
      <w:bookmarkEnd w:id="460"/>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61" w:name="_Toc32494"/>
      <w:bookmarkStart w:id="462" w:name="_Toc25571"/>
      <w:bookmarkStart w:id="463" w:name="_Toc4720"/>
      <w:bookmarkStart w:id="464" w:name="_Toc14371"/>
      <w:bookmarkStart w:id="465" w:name="_Toc26633"/>
      <w:r>
        <w:rPr>
          <w:rFonts w:hint="eastAsia" w:ascii="宋体" w:hAnsi="宋体"/>
          <w:b/>
          <w:color w:val="auto"/>
          <w:sz w:val="24"/>
          <w:lang w:eastAsia="zh-CN"/>
        </w:rPr>
        <w:t>十一、</w:t>
      </w:r>
      <w:r>
        <w:rPr>
          <w:rFonts w:ascii="宋体" w:hAnsi="宋体"/>
          <w:b/>
          <w:color w:val="auto"/>
          <w:sz w:val="24"/>
        </w:rPr>
        <w:t>不可抗力</w:t>
      </w:r>
      <w:bookmarkEnd w:id="461"/>
      <w:bookmarkEnd w:id="462"/>
      <w:bookmarkEnd w:id="463"/>
      <w:bookmarkEnd w:id="464"/>
      <w:bookmarkEnd w:id="465"/>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因不可抗力致使不能实现合同目的的，当事人可以解除合同；</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因</w:t>
      </w:r>
      <w:r>
        <w:rPr>
          <w:rFonts w:ascii="宋体" w:hAnsi="宋体"/>
          <w:color w:val="auto"/>
          <w:sz w:val="24"/>
        </w:rPr>
        <w:t>不可抗力致使合同有变更必要的，双方当事人应在</w:t>
      </w:r>
      <w:r>
        <w:rPr>
          <w:rFonts w:hint="eastAsia" w:ascii="宋体" w:hAnsi="宋体"/>
          <w:color w:val="auto"/>
          <w:sz w:val="24"/>
          <w:u w:val="single"/>
          <w:lang w:val="en-US" w:eastAsia="zh-CN"/>
        </w:rPr>
        <w:t>5个工作日</w:t>
      </w:r>
      <w:r>
        <w:rPr>
          <w:rFonts w:ascii="宋体" w:hAnsi="宋体"/>
          <w:color w:val="auto"/>
          <w:sz w:val="24"/>
        </w:rPr>
        <w:t>内以书面形式变更合同</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4.</w:t>
      </w:r>
      <w:r>
        <w:rPr>
          <w:rFonts w:ascii="宋体" w:hAnsi="宋体"/>
          <w:color w:val="auto"/>
          <w:sz w:val="24"/>
        </w:rPr>
        <w:t>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hint="eastAsia" w:ascii="宋体" w:hAnsi="宋体"/>
          <w:color w:val="auto"/>
          <w:sz w:val="24"/>
          <w:u w:val="single"/>
          <w:lang w:val="en-US" w:eastAsia="zh-CN"/>
        </w:rPr>
        <w:t>3个工作日</w:t>
      </w:r>
      <w:r>
        <w:rPr>
          <w:rFonts w:ascii="宋体" w:hAnsi="宋体"/>
          <w:color w:val="auto"/>
          <w:sz w:val="24"/>
        </w:rPr>
        <w:t>内以书面形式通知</w:t>
      </w:r>
      <w:r>
        <w:rPr>
          <w:rFonts w:hint="eastAsia" w:ascii="宋体" w:hAnsi="宋体"/>
          <w:color w:val="auto"/>
          <w:sz w:val="24"/>
        </w:rPr>
        <w:t>对</w:t>
      </w:r>
      <w:r>
        <w:rPr>
          <w:rFonts w:ascii="宋体" w:hAnsi="宋体"/>
          <w:color w:val="auto"/>
          <w:sz w:val="24"/>
        </w:rPr>
        <w:t>方当事人，并在</w:t>
      </w:r>
      <w:r>
        <w:rPr>
          <w:rFonts w:hint="eastAsia" w:ascii="宋体" w:hAnsi="宋体"/>
          <w:color w:val="auto"/>
          <w:sz w:val="24"/>
          <w:u w:val="single"/>
          <w:lang w:val="en-US" w:eastAsia="zh-CN"/>
        </w:rPr>
        <w:t>3个工作日</w:t>
      </w:r>
      <w:r>
        <w:rPr>
          <w:rFonts w:ascii="宋体" w:hAnsi="宋体"/>
          <w:color w:val="auto"/>
          <w:sz w:val="24"/>
        </w:rPr>
        <w:t>内，将有关部门出具的证明文件送达</w:t>
      </w:r>
      <w:r>
        <w:rPr>
          <w:rFonts w:hint="eastAsia" w:ascii="宋体" w:hAnsi="宋体"/>
          <w:color w:val="auto"/>
          <w:sz w:val="24"/>
        </w:rPr>
        <w:t>对方当事人</w:t>
      </w:r>
      <w:r>
        <w:rPr>
          <w:rFonts w:ascii="宋体" w:hAnsi="宋体"/>
          <w:color w:val="auto"/>
          <w:sz w:val="24"/>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66" w:name="_Toc3638"/>
      <w:bookmarkStart w:id="467" w:name="_Toc14115"/>
      <w:bookmarkStart w:id="468" w:name="_Toc25783"/>
      <w:bookmarkStart w:id="469" w:name="_Toc23854"/>
      <w:bookmarkStart w:id="470" w:name="_Toc24465"/>
      <w:r>
        <w:rPr>
          <w:rFonts w:hint="eastAsia" w:ascii="宋体" w:hAnsi="宋体"/>
          <w:b/>
          <w:color w:val="auto"/>
          <w:sz w:val="24"/>
          <w:lang w:eastAsia="zh-CN"/>
        </w:rPr>
        <w:t>十二、</w:t>
      </w:r>
      <w:r>
        <w:rPr>
          <w:rFonts w:ascii="宋体" w:hAnsi="宋体"/>
          <w:b/>
          <w:color w:val="auto"/>
          <w:sz w:val="24"/>
        </w:rPr>
        <w:t>税费</w:t>
      </w:r>
      <w:bookmarkEnd w:id="466"/>
      <w:bookmarkEnd w:id="467"/>
      <w:bookmarkEnd w:id="468"/>
      <w:bookmarkEnd w:id="469"/>
      <w:bookmarkEnd w:id="470"/>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71" w:name="_Toc26883"/>
      <w:bookmarkStart w:id="472" w:name="_Toc30105"/>
      <w:bookmarkStart w:id="473" w:name="_Toc14814"/>
      <w:bookmarkStart w:id="474" w:name="_Toc25525"/>
      <w:bookmarkStart w:id="475" w:name="_Toc7315"/>
      <w:r>
        <w:rPr>
          <w:rFonts w:hint="eastAsia" w:ascii="宋体" w:hAnsi="宋体"/>
          <w:b/>
          <w:color w:val="auto"/>
          <w:sz w:val="24"/>
          <w:lang w:eastAsia="zh-CN"/>
        </w:rPr>
        <w:t>十三、</w:t>
      </w:r>
      <w:r>
        <w:rPr>
          <w:rFonts w:ascii="宋体" w:hAnsi="宋体"/>
          <w:b/>
          <w:color w:val="auto"/>
          <w:sz w:val="24"/>
        </w:rPr>
        <w:t>乙方破产</w:t>
      </w:r>
      <w:bookmarkEnd w:id="471"/>
      <w:bookmarkEnd w:id="472"/>
      <w:bookmarkEnd w:id="473"/>
      <w:bookmarkEnd w:id="474"/>
      <w:bookmarkEnd w:id="475"/>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76" w:name="_Toc1123"/>
      <w:bookmarkStart w:id="477" w:name="_Toc23323"/>
      <w:bookmarkStart w:id="478" w:name="_Toc2016"/>
      <w:r>
        <w:rPr>
          <w:rFonts w:hint="eastAsia" w:ascii="宋体" w:hAnsi="宋体"/>
          <w:b/>
          <w:color w:val="auto"/>
          <w:sz w:val="24"/>
          <w:lang w:eastAsia="zh-CN"/>
        </w:rPr>
        <w:t>十四、</w:t>
      </w:r>
      <w:r>
        <w:rPr>
          <w:rFonts w:ascii="宋体" w:hAnsi="宋体"/>
          <w:b/>
          <w:color w:val="auto"/>
          <w:sz w:val="24"/>
        </w:rPr>
        <w:t>合同中止、终止</w:t>
      </w:r>
      <w:bookmarkEnd w:id="476"/>
      <w:bookmarkEnd w:id="477"/>
      <w:bookmarkEnd w:id="478"/>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双方当事人不得擅自中止或者终止合同；</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olor w:val="auto"/>
          <w:sz w:val="24"/>
          <w:lang w:val="en-US" w:eastAsia="zh-CN"/>
        </w:rPr>
        <w:t>2.</w:t>
      </w:r>
      <w:r>
        <w:rPr>
          <w:rFonts w:hint="eastAsia" w:ascii="宋体" w:hAnsi="宋体" w:cs="宋体"/>
          <w:color w:val="auto"/>
          <w:sz w:val="24"/>
        </w:rPr>
        <w:t>双方当事人应当中止或者终止合同</w:t>
      </w:r>
      <w:r>
        <w:rPr>
          <w:rFonts w:hint="eastAsia" w:ascii="宋体" w:hAnsi="宋体" w:cs="宋体"/>
          <w:color w:val="auto"/>
          <w:sz w:val="24"/>
          <w:lang w:eastAsia="zh-CN"/>
        </w:rPr>
        <w:t>，</w:t>
      </w:r>
      <w:r>
        <w:rPr>
          <w:rFonts w:hint="eastAsia" w:ascii="宋体" w:hAnsi="宋体" w:cs="宋体"/>
          <w:color w:val="auto"/>
          <w:sz w:val="24"/>
        </w:rPr>
        <w:t>有过错的一方应当承担赔偿责任，双方当事人都有过错的，各自承担相应的责任</w:t>
      </w:r>
      <w:r>
        <w:rPr>
          <w:rFonts w:hint="eastAsia" w:ascii="宋体" w:hAnsi="宋体" w:cs="宋体"/>
          <w:color w:val="auto"/>
          <w:sz w:val="24"/>
          <w:lang w:eastAsia="zh-CN"/>
        </w:rPr>
        <w:t>；</w:t>
      </w:r>
    </w:p>
    <w:p>
      <w:pPr>
        <w:pageBreakBefore w:val="0"/>
        <w:kinsoku/>
        <w:wordWrap/>
        <w:overflowPunct/>
        <w:topLinePunct w:val="0"/>
        <w:bidi w:val="0"/>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3.合同到期后，自动终止合同；</w:t>
      </w:r>
    </w:p>
    <w:p>
      <w:pPr>
        <w:pageBreakBefore w:val="0"/>
        <w:kinsoku/>
        <w:wordWrap/>
        <w:overflowPunct/>
        <w:topLinePunct w:val="0"/>
        <w:bidi w:val="0"/>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4.乙方完成合同约定内容的（不得超过合同总金额），自动终止合同；若在合同有效期之前完成的，提前终止合同，无须再另行签订终止补充协议；</w:t>
      </w:r>
    </w:p>
    <w:p>
      <w:pPr>
        <w:pageBreakBefore w:val="0"/>
        <w:kinsoku/>
        <w:wordWrap/>
        <w:overflowPunct/>
        <w:topLinePunct w:val="0"/>
        <w:bidi w:val="0"/>
        <w:spacing w:line="360" w:lineRule="auto"/>
        <w:ind w:firstLine="480" w:firstLineChars="200"/>
        <w:textAlignment w:val="auto"/>
        <w:rPr>
          <w:color w:val="auto"/>
        </w:rPr>
      </w:pPr>
      <w:r>
        <w:rPr>
          <w:rFonts w:hint="eastAsia" w:ascii="宋体" w:hAnsi="宋体" w:cs="宋体"/>
          <w:color w:val="auto"/>
          <w:sz w:val="24"/>
          <w:lang w:val="en-US" w:eastAsia="zh-CN"/>
        </w:rPr>
        <w:t>5.出现违约行为的，甲方有权中止或解除合同。</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79" w:name="_Toc1969"/>
      <w:bookmarkStart w:id="480" w:name="_Toc14525"/>
      <w:bookmarkStart w:id="481" w:name="_Toc17363"/>
      <w:r>
        <w:rPr>
          <w:rFonts w:hint="eastAsia" w:ascii="宋体" w:hAnsi="宋体"/>
          <w:b/>
          <w:color w:val="auto"/>
          <w:sz w:val="24"/>
          <w:lang w:eastAsia="zh-CN"/>
        </w:rPr>
        <w:t>十五、</w:t>
      </w:r>
      <w:r>
        <w:rPr>
          <w:rFonts w:ascii="宋体" w:hAnsi="宋体"/>
          <w:b/>
          <w:color w:val="auto"/>
          <w:sz w:val="24"/>
        </w:rPr>
        <w:t>检验和验收</w:t>
      </w:r>
      <w:bookmarkEnd w:id="479"/>
      <w:bookmarkEnd w:id="480"/>
      <w:bookmarkEnd w:id="481"/>
    </w:p>
    <w:p>
      <w:pPr>
        <w:pageBreakBefore w:val="0"/>
        <w:tabs>
          <w:tab w:val="left" w:pos="360"/>
          <w:tab w:val="left" w:pos="540"/>
          <w:tab w:val="left" w:pos="1080"/>
        </w:tabs>
        <w:kinsoku/>
        <w:wordWrap/>
        <w:overflowPunct/>
        <w:topLinePunct w:val="0"/>
        <w:bidi w:val="0"/>
        <w:spacing w:line="360" w:lineRule="auto"/>
        <w:ind w:firstLine="480" w:firstLineChars="200"/>
        <w:textAlignment w:val="auto"/>
        <w:rPr>
          <w:rFonts w:hint="eastAsia" w:ascii="宋体" w:hAnsi="宋体" w:cs="宋体"/>
          <w:color w:val="auto"/>
          <w:sz w:val="24"/>
        </w:rPr>
      </w:pPr>
      <w:r>
        <w:rPr>
          <w:rFonts w:hint="eastAsia" w:ascii="宋体" w:hAnsi="宋体"/>
          <w:color w:val="auto"/>
          <w:sz w:val="24"/>
          <w:lang w:val="en-US" w:eastAsia="zh-CN"/>
        </w:rPr>
        <w:t>1.</w:t>
      </w:r>
      <w:r>
        <w:rPr>
          <w:rFonts w:hint="eastAsia" w:ascii="宋体" w:hAnsi="宋体"/>
          <w:color w:val="auto"/>
          <w:sz w:val="24"/>
          <w:u w:val="none"/>
        </w:rPr>
        <w:t>乙方按照</w:t>
      </w:r>
      <w:r>
        <w:rPr>
          <w:rFonts w:hint="eastAsia" w:ascii="宋体" w:hAnsi="宋体"/>
          <w:color w:val="auto"/>
          <w:sz w:val="24"/>
          <w:u w:val="none"/>
          <w:lang w:val="en-US" w:eastAsia="zh-CN"/>
        </w:rPr>
        <w:t>合同</w:t>
      </w:r>
      <w:r>
        <w:rPr>
          <w:rFonts w:ascii="宋体" w:hAnsi="宋体"/>
          <w:color w:val="auto"/>
          <w:sz w:val="24"/>
          <w:u w:val="none"/>
        </w:rPr>
        <w:t>的约定</w:t>
      </w:r>
      <w:r>
        <w:rPr>
          <w:rFonts w:hint="eastAsia" w:ascii="宋体" w:hAnsi="宋体"/>
          <w:color w:val="auto"/>
          <w:sz w:val="24"/>
          <w:u w:val="none"/>
        </w:rPr>
        <w:t>，</w:t>
      </w:r>
      <w:r>
        <w:rPr>
          <w:rFonts w:hint="eastAsia" w:ascii="宋体" w:hAnsi="宋体"/>
          <w:color w:val="auto"/>
          <w:sz w:val="24"/>
          <w:u w:val="none"/>
          <w:lang w:eastAsia="zh-CN"/>
        </w:rPr>
        <w:t>完成合同约定的工作内容</w:t>
      </w:r>
      <w:r>
        <w:rPr>
          <w:rFonts w:hint="eastAsia" w:ascii="宋体" w:hAnsi="宋体"/>
          <w:color w:val="auto"/>
          <w:sz w:val="24"/>
          <w:u w:val="none"/>
        </w:rPr>
        <w:t>，甲方按照</w:t>
      </w:r>
      <w:r>
        <w:rPr>
          <w:rFonts w:hint="eastAsia" w:ascii="宋体" w:hAnsi="宋体"/>
          <w:color w:val="auto"/>
          <w:sz w:val="24"/>
          <w:u w:val="none"/>
          <w:lang w:val="en-US" w:eastAsia="zh-CN"/>
        </w:rPr>
        <w:t>合同</w:t>
      </w:r>
      <w:r>
        <w:rPr>
          <w:rFonts w:ascii="宋体" w:hAnsi="宋体"/>
          <w:color w:val="auto"/>
          <w:sz w:val="24"/>
          <w:u w:val="none"/>
        </w:rPr>
        <w:t>的约定</w:t>
      </w:r>
      <w:r>
        <w:rPr>
          <w:rFonts w:hint="eastAsia" w:ascii="宋体" w:hAnsi="宋体"/>
          <w:color w:val="auto"/>
          <w:sz w:val="24"/>
          <w:u w:val="none"/>
          <w:lang w:eastAsia="zh-CN"/>
        </w:rPr>
        <w:t>要求</w:t>
      </w:r>
      <w:r>
        <w:rPr>
          <w:rFonts w:ascii="宋体" w:hAnsi="宋体"/>
          <w:color w:val="auto"/>
          <w:sz w:val="24"/>
          <w:u w:val="none"/>
        </w:rPr>
        <w:t>进行验收</w:t>
      </w:r>
      <w:r>
        <w:rPr>
          <w:rFonts w:hint="eastAsia" w:ascii="宋体" w:hAnsi="宋体"/>
          <w:color w:val="auto"/>
          <w:sz w:val="24"/>
          <w:u w:val="none"/>
          <w:lang w:eastAsia="zh-CN"/>
        </w:rPr>
        <w:t>。</w:t>
      </w:r>
      <w:r>
        <w:rPr>
          <w:rFonts w:hint="eastAsia" w:ascii="宋体" w:hAnsi="宋体" w:cs="宋体"/>
          <w:b w:val="0"/>
          <w:bCs w:val="0"/>
          <w:i w:val="0"/>
          <w:iCs w:val="0"/>
          <w:color w:val="auto"/>
          <w:sz w:val="24"/>
          <w:u w:val="none"/>
          <w:lang w:eastAsia="zh-CN"/>
        </w:rPr>
        <w:t>若甲方认为有必要</w:t>
      </w:r>
      <w:r>
        <w:rPr>
          <w:rFonts w:hint="eastAsia" w:ascii="宋体" w:hAnsi="宋体" w:cs="宋体"/>
          <w:color w:val="auto"/>
          <w:sz w:val="24"/>
        </w:rPr>
        <w:t>可邀请相关方参加。</w:t>
      </w:r>
      <w:r>
        <w:rPr>
          <w:rFonts w:hint="eastAsia" w:ascii="宋体" w:hAnsi="宋体" w:cs="宋体"/>
          <w:b/>
          <w:bCs/>
          <w:color w:val="auto"/>
          <w:sz w:val="24"/>
          <w:lang w:eastAsia="zh-CN"/>
        </w:rPr>
        <w:t>若有验收的特别约定合同条款，按特别约定条款执行。</w:t>
      </w:r>
    </w:p>
    <w:p>
      <w:pPr>
        <w:pageBreakBefore w:val="0"/>
        <w:tabs>
          <w:tab w:val="left" w:pos="360"/>
          <w:tab w:val="left" w:pos="540"/>
          <w:tab w:val="left" w:pos="1080"/>
        </w:tabs>
        <w:kinsoku/>
        <w:wordWrap/>
        <w:overflowPunct/>
        <w:topLinePunct w:val="0"/>
        <w:bidi w:val="0"/>
        <w:spacing w:line="360" w:lineRule="auto"/>
        <w:ind w:firstLine="480" w:firstLineChars="200"/>
        <w:jc w:val="left"/>
        <w:textAlignment w:val="auto"/>
        <w:rPr>
          <w:rFonts w:hint="eastAsia" w:ascii="宋体" w:hAnsi="宋体" w:eastAsia="宋体"/>
          <w:i w:val="0"/>
          <w:iCs w:val="0"/>
          <w:color w:val="auto"/>
          <w:sz w:val="24"/>
          <w:lang w:eastAsia="zh-CN"/>
        </w:rPr>
      </w:pPr>
      <w:r>
        <w:rPr>
          <w:rFonts w:hint="eastAsia" w:ascii="宋体" w:hAnsi="宋体"/>
          <w:i w:val="0"/>
          <w:iCs w:val="0"/>
          <w:color w:val="auto"/>
          <w:sz w:val="24"/>
          <w:lang w:val="en-US" w:eastAsia="zh-CN"/>
        </w:rPr>
        <w:t>2.</w:t>
      </w:r>
      <w:r>
        <w:rPr>
          <w:rFonts w:hint="eastAsia" w:ascii="宋体" w:hAnsi="宋体"/>
          <w:i w:val="0"/>
          <w:iCs w:val="0"/>
          <w:color w:val="auto"/>
          <w:sz w:val="24"/>
        </w:rPr>
        <w:t>合同期满或者履行完毕后，甲方有权组织（包括邀请国家认可的质量检测机构参加）对乙方履约的验收，即：按照合同约定的标准，组织对乙方履约情况的验收，并出具</w:t>
      </w:r>
      <w:r>
        <w:rPr>
          <w:rFonts w:hint="eastAsia" w:ascii="宋体" w:hAnsi="宋体"/>
          <w:b/>
          <w:bCs/>
          <w:i w:val="0"/>
          <w:iCs w:val="0"/>
          <w:color w:val="auto"/>
          <w:sz w:val="24"/>
        </w:rPr>
        <w:t>验收</w:t>
      </w:r>
      <w:r>
        <w:rPr>
          <w:rFonts w:hint="eastAsia" w:ascii="宋体" w:hAnsi="宋体"/>
          <w:b/>
          <w:bCs/>
          <w:i w:val="0"/>
          <w:iCs w:val="0"/>
          <w:color w:val="auto"/>
          <w:sz w:val="24"/>
          <w:lang w:eastAsia="zh-CN"/>
        </w:rPr>
        <w:t>单或者验收报告</w:t>
      </w:r>
      <w:r>
        <w:rPr>
          <w:rFonts w:hint="eastAsia" w:ascii="宋体" w:hAnsi="宋体"/>
          <w:i w:val="0"/>
          <w:iCs w:val="0"/>
          <w:color w:val="auto"/>
          <w:sz w:val="24"/>
          <w:lang w:eastAsia="zh-CN"/>
        </w:rPr>
        <w:t>。</w:t>
      </w:r>
    </w:p>
    <w:p>
      <w:pPr>
        <w:pageBreakBefore w:val="0"/>
        <w:tabs>
          <w:tab w:val="left" w:pos="360"/>
          <w:tab w:val="left" w:pos="540"/>
          <w:tab w:val="left" w:pos="1080"/>
        </w:tabs>
        <w:kinsoku/>
        <w:wordWrap/>
        <w:overflowPunct/>
        <w:topLinePunct w:val="0"/>
        <w:bidi w:val="0"/>
        <w:spacing w:line="360" w:lineRule="auto"/>
        <w:ind w:firstLine="480" w:firstLineChars="200"/>
        <w:textAlignment w:val="auto"/>
        <w:rPr>
          <w:rFonts w:hint="eastAsia" w:ascii="宋体" w:hAnsi="宋体"/>
          <w:color w:val="auto"/>
          <w:sz w:val="24"/>
          <w:lang w:eastAsia="zh-CN"/>
        </w:rPr>
      </w:pPr>
      <w:r>
        <w:rPr>
          <w:rFonts w:hint="eastAsia" w:ascii="宋体" w:hAnsi="宋体"/>
          <w:color w:val="auto"/>
          <w:sz w:val="24"/>
          <w:lang w:val="en-US" w:eastAsia="zh-CN"/>
        </w:rPr>
        <w:t>3.</w:t>
      </w:r>
      <w:r>
        <w:rPr>
          <w:rFonts w:hint="eastAsia" w:ascii="宋体" w:hAnsi="宋体"/>
          <w:color w:val="auto"/>
          <w:sz w:val="24"/>
        </w:rPr>
        <w:t>检验和验收标准、程序等具体内容以及前述验收</w:t>
      </w:r>
      <w:r>
        <w:rPr>
          <w:rFonts w:hint="eastAsia" w:ascii="宋体" w:hAnsi="宋体"/>
          <w:color w:val="auto"/>
          <w:sz w:val="24"/>
          <w:lang w:eastAsia="zh-CN"/>
        </w:rPr>
        <w:t>单或者验收报告</w:t>
      </w:r>
      <w:r>
        <w:rPr>
          <w:rFonts w:hint="eastAsia" w:ascii="宋体" w:hAnsi="宋体"/>
          <w:color w:val="auto"/>
          <w:sz w:val="24"/>
        </w:rPr>
        <w:t>的效力</w:t>
      </w:r>
      <w:r>
        <w:rPr>
          <w:rFonts w:hint="eastAsia" w:ascii="宋体" w:hAnsi="宋体"/>
          <w:color w:val="auto"/>
          <w:sz w:val="24"/>
          <w:lang w:eastAsia="zh-CN"/>
        </w:rPr>
        <w:t>如下：</w:t>
      </w:r>
    </w:p>
    <w:p>
      <w:pPr>
        <w:pageBreakBefore w:val="0"/>
        <w:kinsoku/>
        <w:wordWrap/>
        <w:overflowPunct/>
        <w:topLinePunct w:val="0"/>
        <w:bidi w:val="0"/>
        <w:spacing w:line="360" w:lineRule="auto"/>
        <w:ind w:firstLine="480" w:firstLineChars="200"/>
        <w:textAlignment w:val="auto"/>
        <w:outlineLvl w:val="0"/>
        <w:rPr>
          <w:rFonts w:hint="eastAsia" w:ascii="宋体" w:hAnsi="宋体"/>
          <w:b/>
          <w:color w:val="auto"/>
          <w:sz w:val="24"/>
          <w:u w:val="single"/>
          <w:lang w:val="en-US" w:eastAsia="zh-CN"/>
        </w:rPr>
      </w:pPr>
      <w:bookmarkStart w:id="482" w:name="_Toc2308"/>
      <w:bookmarkStart w:id="483" w:name="_Toc31892"/>
      <w:bookmarkStart w:id="484" w:name="_Toc12666"/>
      <w:bookmarkStart w:id="485" w:name="_Toc9808"/>
      <w:bookmarkStart w:id="486" w:name="_Toc25198"/>
      <w:r>
        <w:rPr>
          <w:rFonts w:hint="eastAsia" w:ascii="宋体" w:hAnsi="宋体"/>
          <w:color w:val="auto"/>
          <w:sz w:val="24"/>
          <w:u w:val="single"/>
        </w:rPr>
        <w:t>检验和验收标准、程序</w:t>
      </w:r>
      <w:r>
        <w:rPr>
          <w:rFonts w:hint="eastAsia" w:ascii="宋体" w:hAnsi="宋体"/>
          <w:color w:val="auto"/>
          <w:sz w:val="24"/>
          <w:u w:val="single"/>
          <w:lang w:eastAsia="zh-CN"/>
        </w:rPr>
        <w:t>效力</w:t>
      </w:r>
      <w:r>
        <w:rPr>
          <w:rFonts w:hint="eastAsia" w:ascii="宋体" w:hAnsi="宋体"/>
          <w:color w:val="auto"/>
          <w:sz w:val="24"/>
          <w:u w:val="single"/>
          <w:lang w:val="en-US" w:eastAsia="zh-CN"/>
        </w:rPr>
        <w:t xml:space="preserve"> </w:t>
      </w:r>
      <w:r>
        <w:rPr>
          <w:rFonts w:hint="eastAsia" w:ascii="微软雅黑" w:hAnsi="微软雅黑" w:eastAsia="微软雅黑" w:cs="微软雅黑"/>
          <w:color w:val="auto"/>
          <w:sz w:val="24"/>
          <w:u w:val="single"/>
          <w:lang w:val="en-US" w:eastAsia="zh-CN"/>
        </w:rPr>
        <w:t>&gt;</w:t>
      </w:r>
      <w:r>
        <w:rPr>
          <w:rFonts w:hint="eastAsia" w:ascii="宋体" w:hAnsi="宋体"/>
          <w:color w:val="auto"/>
          <w:sz w:val="24"/>
          <w:u w:val="single"/>
          <w:lang w:eastAsia="zh-CN"/>
        </w:rPr>
        <w:t>有合法资质第三方机构验收单或者验收报告效力</w:t>
      </w:r>
      <w:r>
        <w:rPr>
          <w:rFonts w:hint="eastAsia" w:ascii="微软雅黑" w:hAnsi="微软雅黑" w:eastAsia="微软雅黑" w:cs="微软雅黑"/>
          <w:color w:val="auto"/>
          <w:sz w:val="24"/>
          <w:u w:val="single"/>
          <w:lang w:val="en-US" w:eastAsia="zh-CN"/>
        </w:rPr>
        <w:t>&gt;</w:t>
      </w:r>
      <w:r>
        <w:rPr>
          <w:rFonts w:hint="eastAsia" w:ascii="宋体" w:hAnsi="宋体"/>
          <w:color w:val="auto"/>
          <w:sz w:val="24"/>
          <w:u w:val="single"/>
          <w:lang w:eastAsia="zh-CN"/>
        </w:rPr>
        <w:t>甲方的验收单或者验收报告。</w:t>
      </w:r>
      <w:r>
        <w:rPr>
          <w:rFonts w:hint="eastAsia" w:ascii="宋体" w:hAnsi="宋体"/>
          <w:b/>
          <w:color w:val="auto"/>
          <w:sz w:val="24"/>
          <w:u w:val="none"/>
          <w:lang w:val="en-US" w:eastAsia="zh-CN"/>
        </w:rPr>
        <w:t xml:space="preserve"> </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十六、</w:t>
      </w:r>
      <w:r>
        <w:rPr>
          <w:rFonts w:ascii="宋体" w:hAnsi="宋体"/>
          <w:b/>
          <w:color w:val="auto"/>
          <w:sz w:val="24"/>
        </w:rPr>
        <w:t>通知和送达</w:t>
      </w:r>
      <w:bookmarkEnd w:id="482"/>
      <w:bookmarkEnd w:id="483"/>
      <w:bookmarkEnd w:id="484"/>
      <w:bookmarkEnd w:id="485"/>
      <w:bookmarkEnd w:id="486"/>
    </w:p>
    <w:p>
      <w:pPr>
        <w:pageBreakBefore w:val="0"/>
        <w:kinsoku/>
        <w:wordWrap/>
        <w:overflowPunct/>
        <w:topLinePunct w:val="0"/>
        <w:bidi w:val="0"/>
        <w:spacing w:line="360" w:lineRule="auto"/>
        <w:ind w:firstLine="480" w:firstLineChars="200"/>
        <w:textAlignment w:val="auto"/>
        <w:rPr>
          <w:rFonts w:ascii="宋体" w:hAnsi="宋体"/>
          <w:color w:val="auto"/>
          <w:sz w:val="24"/>
        </w:rPr>
      </w:pPr>
      <w:bookmarkStart w:id="487" w:name="_Toc18401"/>
      <w:bookmarkStart w:id="488" w:name="_Toc27674"/>
      <w:r>
        <w:rPr>
          <w:rFonts w:hint="eastAsia" w:ascii="宋体" w:hAnsi="宋体"/>
          <w:color w:val="auto"/>
          <w:sz w:val="24"/>
          <w:lang w:val="en-US" w:eastAsia="zh-CN"/>
        </w:rPr>
        <w:t>1.</w:t>
      </w:r>
      <w:r>
        <w:rPr>
          <w:rFonts w:hint="eastAsia" w:ascii="宋体" w:hAnsi="宋体"/>
          <w:color w:val="auto"/>
          <w:sz w:val="24"/>
        </w:rPr>
        <w:t>任何一方因履行合同而以合同</w:t>
      </w:r>
      <w:r>
        <w:rPr>
          <w:rFonts w:hint="eastAsia" w:ascii="宋体" w:hAnsi="宋体"/>
          <w:color w:val="auto"/>
          <w:sz w:val="24"/>
          <w:lang w:eastAsia="zh-CN"/>
        </w:rPr>
        <w:t>第一章</w:t>
      </w:r>
      <w:r>
        <w:rPr>
          <w:rFonts w:hint="eastAsia" w:ascii="宋体" w:hAnsi="宋体"/>
          <w:color w:val="auto"/>
          <w:sz w:val="24"/>
        </w:rPr>
        <w:t>尾部所列明的电子邮件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ascii="宋体" w:hAnsi="宋体"/>
          <w:color w:val="auto"/>
          <w:sz w:val="24"/>
        </w:rPr>
        <w:t>以当面交付方式送达的，交付之时视为送达；以电子邮件方式送达的，发出电子邮件之时视为送达；以邮寄方式送达</w:t>
      </w:r>
      <w:r>
        <w:rPr>
          <w:rFonts w:hint="eastAsia" w:ascii="宋体" w:hAnsi="宋体"/>
          <w:color w:val="auto"/>
          <w:sz w:val="24"/>
        </w:rPr>
        <w:t>的，邮件挂号寄出或者交邮之日之次日视为送达。</w:t>
      </w:r>
      <w:bookmarkEnd w:id="487"/>
      <w:bookmarkEnd w:id="488"/>
    </w:p>
    <w:p>
      <w:pPr>
        <w:pageBreakBefore w:val="0"/>
        <w:kinsoku/>
        <w:wordWrap/>
        <w:overflowPunct/>
        <w:topLinePunct w:val="0"/>
        <w:bidi w:val="0"/>
        <w:spacing w:line="360" w:lineRule="auto"/>
        <w:ind w:firstLine="482" w:firstLineChars="200"/>
        <w:textAlignment w:val="auto"/>
        <w:outlineLvl w:val="0"/>
        <w:rPr>
          <w:rFonts w:ascii="宋体" w:hAnsi="宋体" w:cs="宋体"/>
          <w:b/>
          <w:color w:val="auto"/>
          <w:sz w:val="24"/>
        </w:rPr>
      </w:pPr>
      <w:bookmarkStart w:id="489" w:name="_Toc4355"/>
      <w:bookmarkStart w:id="490" w:name="_Toc30599"/>
      <w:bookmarkStart w:id="491" w:name="_Toc18540"/>
      <w:bookmarkStart w:id="492" w:name="_Toc27644"/>
      <w:bookmarkStart w:id="493" w:name="_Toc5063"/>
      <w:bookmarkStart w:id="494" w:name="_Toc12254"/>
      <w:bookmarkStart w:id="495" w:name="_Toc28906"/>
      <w:bookmarkStart w:id="496" w:name="_Toc20808"/>
      <w:r>
        <w:rPr>
          <w:rFonts w:hint="eastAsia" w:ascii="宋体" w:hAnsi="宋体" w:cs="宋体"/>
          <w:b/>
          <w:color w:val="auto"/>
          <w:sz w:val="24"/>
          <w:lang w:eastAsia="zh-CN"/>
        </w:rPr>
        <w:t>十七、</w:t>
      </w:r>
      <w:r>
        <w:rPr>
          <w:rFonts w:hint="eastAsia" w:ascii="宋体" w:hAnsi="宋体" w:cs="宋体"/>
          <w:b/>
          <w:color w:val="auto"/>
          <w:sz w:val="24"/>
        </w:rPr>
        <w:t>计量单位</w:t>
      </w:r>
      <w:bookmarkEnd w:id="489"/>
      <w:bookmarkEnd w:id="490"/>
      <w:bookmarkEnd w:id="491"/>
    </w:p>
    <w:p>
      <w:pPr>
        <w:pageBreakBefore w:val="0"/>
        <w:kinsoku/>
        <w:wordWrap/>
        <w:overflowPunct/>
        <w:topLinePunct w:val="0"/>
        <w:bidi w:val="0"/>
        <w:spacing w:line="360" w:lineRule="auto"/>
        <w:ind w:firstLine="480" w:firstLineChars="200"/>
        <w:textAlignment w:val="auto"/>
        <w:rPr>
          <w:rFonts w:hint="eastAsia" w:ascii="宋体" w:hAnsi="宋体"/>
          <w:b/>
          <w:color w:val="auto"/>
          <w:sz w:val="24"/>
          <w:lang w:eastAsia="zh-CN"/>
        </w:rPr>
      </w:pPr>
      <w:r>
        <w:rPr>
          <w:rFonts w:hint="eastAsia" w:ascii="宋体" w:hAnsi="宋体" w:cs="宋体"/>
          <w:color w:val="auto"/>
          <w:sz w:val="24"/>
        </w:rPr>
        <w:t>除技术规范中另有规定外,合同的计量单位均使用国家法定计量单位。</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十八、</w:t>
      </w:r>
      <w:r>
        <w:rPr>
          <w:rFonts w:hint="eastAsia" w:ascii="宋体" w:hAnsi="宋体"/>
          <w:b/>
          <w:color w:val="auto"/>
          <w:sz w:val="24"/>
        </w:rPr>
        <w:t>合同使用的文字和</w:t>
      </w:r>
      <w:r>
        <w:rPr>
          <w:rFonts w:ascii="宋体" w:hAnsi="宋体"/>
          <w:b/>
          <w:color w:val="auto"/>
          <w:sz w:val="24"/>
        </w:rPr>
        <w:t>适用的法律</w:t>
      </w:r>
      <w:bookmarkEnd w:id="492"/>
      <w:bookmarkEnd w:id="493"/>
      <w:bookmarkEnd w:id="494"/>
      <w:bookmarkEnd w:id="495"/>
      <w:bookmarkEnd w:id="496"/>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合同适用</w:t>
      </w:r>
      <w:r>
        <w:rPr>
          <w:rFonts w:ascii="宋体" w:hAnsi="宋体"/>
          <w:color w:val="auto"/>
          <w:sz w:val="24"/>
        </w:rPr>
        <w:t>中华人民共和国法律。</w:t>
      </w:r>
    </w:p>
    <w:p>
      <w:pPr>
        <w:pStyle w:val="2"/>
      </w:pP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：杭州临江环境能源有限公司</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统一社会信用代码或身份证号码：91330100MA2B02NX2L</w:t>
      </w: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color w:val="auto"/>
          <w:sz w:val="24"/>
          <w:lang w:val="zh-CN"/>
        </w:rPr>
        <w:t>地址：浙江省杭州市钱塘区</w:t>
      </w:r>
      <w:r>
        <w:rPr>
          <w:rFonts w:hint="eastAsia" w:ascii="宋体" w:hAnsi="宋体"/>
          <w:color w:val="auto"/>
          <w:sz w:val="24"/>
          <w:lang w:val="en-US" w:eastAsia="zh-CN"/>
        </w:rPr>
        <w:t xml:space="preserve">              </w:t>
      </w:r>
      <w:r>
        <w:rPr>
          <w:rFonts w:ascii="宋体" w:hAnsi="宋体"/>
          <w:color w:val="auto"/>
          <w:sz w:val="24"/>
          <w:lang w:val="zh-CN"/>
        </w:rPr>
        <w:t xml:space="preserve">  </w:t>
      </w:r>
      <w:r>
        <w:rPr>
          <w:rFonts w:hint="eastAsia" w:ascii="宋体" w:hAnsi="宋体"/>
          <w:color w:val="auto"/>
          <w:sz w:val="24"/>
          <w:lang w:val="zh-CN"/>
        </w:rPr>
        <w:t>地址：</w:t>
      </w:r>
    </w:p>
    <w:p>
      <w:pPr>
        <w:pageBreakBefore w:val="0"/>
        <w:kinsoku/>
        <w:wordWrap/>
        <w:overflowPunct/>
        <w:topLinePunct w:val="0"/>
        <w:autoSpaceDE w:val="0"/>
        <w:autoSpaceDN w:val="0"/>
        <w:bidi w:val="0"/>
        <w:spacing w:line="360" w:lineRule="auto"/>
        <w:textAlignment w:val="auto"/>
        <w:rPr>
          <w:rFonts w:hint="eastAsia" w:ascii="宋体" w:hAnsi="宋体"/>
          <w:color w:val="auto"/>
          <w:sz w:val="24"/>
          <w:lang w:val="zh-CN"/>
        </w:rPr>
      </w:pPr>
      <w:r>
        <w:rPr>
          <w:rFonts w:hint="eastAsia" w:ascii="宋体" w:hAnsi="宋体"/>
          <w:color w:val="auto"/>
          <w:sz w:val="24"/>
          <w:lang w:val="zh-CN"/>
        </w:rPr>
        <w:t>临江街道红十五路10388-123号</w:t>
      </w:r>
    </w:p>
    <w:p>
      <w:pPr>
        <w:pageBreakBefore w:val="0"/>
        <w:kinsoku/>
        <w:wordWrap/>
        <w:overflowPunct/>
        <w:topLinePunct w:val="0"/>
        <w:autoSpaceDE w:val="0"/>
        <w:autoSpaceDN w:val="0"/>
        <w:bidi w:val="0"/>
        <w:spacing w:line="360" w:lineRule="auto"/>
        <w:textAlignment w:val="auto"/>
        <w:rPr>
          <w:rFonts w:hint="eastAsia" w:ascii="宋体" w:hAnsi="宋体"/>
          <w:color w:val="auto"/>
          <w:sz w:val="24"/>
          <w:lang w:val="zh-CN"/>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color w:val="auto"/>
          <w:sz w:val="24"/>
          <w:lang w:val="zh-CN"/>
        </w:rPr>
        <w:t>法定代表人或授权代表</w:t>
      </w:r>
      <w:r>
        <w:rPr>
          <w:rFonts w:ascii="宋体" w:hAnsi="宋体"/>
          <w:color w:val="auto"/>
          <w:sz w:val="24"/>
          <w:lang w:val="zh-CN"/>
        </w:rPr>
        <w:t xml:space="preserve">                </w:t>
      </w:r>
      <w:r>
        <w:rPr>
          <w:rFonts w:hint="eastAsia" w:ascii="宋体" w:hAnsi="宋体"/>
          <w:color w:val="auto"/>
          <w:sz w:val="24"/>
          <w:lang w:val="en-US" w:eastAsia="zh-CN"/>
        </w:rPr>
        <w:t xml:space="preserve"> </w:t>
      </w:r>
      <w:r>
        <w:rPr>
          <w:rFonts w:ascii="宋体" w:hAnsi="宋体"/>
          <w:color w:val="auto"/>
          <w:sz w:val="24"/>
          <w:lang w:val="zh-CN"/>
        </w:rPr>
        <w:t xml:space="preserve">   </w:t>
      </w:r>
      <w:r>
        <w:rPr>
          <w:rFonts w:hint="eastAsia" w:ascii="宋体" w:hAnsi="宋体"/>
          <w:color w:val="auto"/>
          <w:sz w:val="24"/>
          <w:lang w:val="zh-CN"/>
        </w:rPr>
        <w:t>法定代表人或</w:t>
      </w:r>
      <w:r>
        <w:rPr>
          <w:rFonts w:ascii="宋体" w:hAnsi="宋体"/>
          <w:color w:val="auto"/>
          <w:sz w:val="24"/>
          <w:lang w:val="zh-CN"/>
        </w:rPr>
        <w:t>授权代表</w:t>
      </w: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color w:val="auto"/>
          <w:sz w:val="24"/>
          <w:lang w:val="zh-CN"/>
        </w:rPr>
        <w:t>（签字）：</w:t>
      </w:r>
      <w:r>
        <w:rPr>
          <w:rFonts w:ascii="宋体" w:hAnsi="宋体"/>
          <w:color w:val="auto"/>
          <w:sz w:val="24"/>
          <w:lang w:val="zh-CN"/>
        </w:rPr>
        <w:t xml:space="preserve">                     </w:t>
      </w:r>
      <w:r>
        <w:rPr>
          <w:rFonts w:hint="eastAsia" w:ascii="宋体" w:hAnsi="宋体"/>
          <w:color w:val="auto"/>
          <w:sz w:val="24"/>
          <w:lang w:val="en-US" w:eastAsia="zh-CN"/>
        </w:rPr>
        <w:t xml:space="preserve">          </w:t>
      </w:r>
      <w:r>
        <w:rPr>
          <w:rFonts w:ascii="宋体" w:hAnsi="宋体"/>
          <w:color w:val="auto"/>
          <w:sz w:val="24"/>
          <w:lang w:val="zh-CN"/>
        </w:rPr>
        <w:t xml:space="preserve">  （签字）: </w:t>
      </w:r>
    </w:p>
    <w:p>
      <w:pPr>
        <w:pageBreakBefore w:val="0"/>
        <w:kinsoku/>
        <w:wordWrap/>
        <w:overflowPunct/>
        <w:topLinePunct w:val="0"/>
        <w:autoSpaceDE w:val="0"/>
        <w:autoSpaceDN w:val="0"/>
        <w:bidi w:val="0"/>
        <w:spacing w:line="360" w:lineRule="auto"/>
        <w:textAlignment w:val="auto"/>
        <w:rPr>
          <w:rFonts w:ascii="宋体" w:hAnsi="宋体"/>
          <w:color w:val="auto"/>
          <w:sz w:val="24"/>
        </w:rPr>
      </w:pPr>
      <w:r>
        <w:rPr>
          <w:rFonts w:hint="eastAsia" w:ascii="宋体" w:hAnsi="宋体"/>
          <w:color w:val="auto"/>
          <w:sz w:val="24"/>
        </w:rPr>
        <w:t>开户银行</w:t>
      </w:r>
      <w:r>
        <w:rPr>
          <w:rFonts w:hint="eastAsia" w:ascii="宋体" w:hAnsi="宋体"/>
          <w:color w:val="auto"/>
          <w:sz w:val="24"/>
          <w:lang w:eastAsia="zh-CN"/>
        </w:rPr>
        <w:t>：</w:t>
      </w:r>
      <w:r>
        <w:rPr>
          <w:rFonts w:hint="eastAsia" w:ascii="宋体" w:hAnsi="宋体"/>
          <w:color w:val="auto"/>
          <w:sz w:val="24"/>
        </w:rPr>
        <w:t>杭州银行大江东支行：</w:t>
      </w:r>
      <w:r>
        <w:rPr>
          <w:rFonts w:ascii="宋体" w:hAnsi="宋体"/>
          <w:color w:val="auto"/>
          <w:sz w:val="24"/>
        </w:rPr>
        <w:t xml:space="preserve">          开户银行： </w:t>
      </w:r>
    </w:p>
    <w:p>
      <w:pPr>
        <w:pageBreakBefore w:val="0"/>
        <w:kinsoku/>
        <w:wordWrap/>
        <w:overflowPunct/>
        <w:topLinePunct w:val="0"/>
        <w:autoSpaceDE w:val="0"/>
        <w:autoSpaceDN w:val="0"/>
        <w:bidi w:val="0"/>
        <w:spacing w:line="360" w:lineRule="auto"/>
        <w:textAlignment w:val="auto"/>
        <w:rPr>
          <w:rFonts w:hint="eastAsia" w:ascii="宋体" w:hAnsi="宋体"/>
          <w:b/>
          <w:color w:val="auto"/>
          <w:szCs w:val="24"/>
          <w:lang w:eastAsia="zh-CN"/>
        </w:rPr>
      </w:pPr>
      <w:r>
        <w:rPr>
          <w:rFonts w:hint="eastAsia" w:ascii="宋体" w:hAnsi="宋体"/>
          <w:color w:val="auto"/>
          <w:sz w:val="24"/>
        </w:rPr>
        <w:t>开户账号：3301040160008775754</w:t>
      </w:r>
      <w:r>
        <w:rPr>
          <w:rFonts w:ascii="宋体" w:hAnsi="宋体"/>
          <w:color w:val="auto"/>
          <w:sz w:val="24"/>
          <w:lang w:val="zh-CN"/>
        </w:rPr>
        <w:t xml:space="preserve">           </w:t>
      </w:r>
      <w:r>
        <w:rPr>
          <w:rFonts w:hint="eastAsia" w:ascii="宋体" w:hAnsi="宋体"/>
          <w:color w:val="auto"/>
          <w:sz w:val="24"/>
        </w:rPr>
        <w:t>开户账号：</w:t>
      </w:r>
    </w:p>
    <w:p>
      <w:pPr>
        <w:pStyle w:val="21"/>
        <w:spacing w:line="560" w:lineRule="exact"/>
        <w:ind w:left="0" w:leftChars="0" w:firstLine="0" w:firstLineChars="0"/>
        <w:jc w:val="both"/>
        <w:rPr>
          <w:rFonts w:hint="eastAsia" w:ascii="宋体" w:hAnsi="宋体"/>
          <w:b/>
          <w:color w:val="auto"/>
          <w:szCs w:val="24"/>
          <w:lang w:eastAsia="zh-CN"/>
        </w:rPr>
      </w:pPr>
    </w:p>
    <w:p>
      <w:pPr>
        <w:pStyle w:val="21"/>
        <w:spacing w:line="560" w:lineRule="exact"/>
        <w:ind w:left="0" w:leftChars="0" w:firstLine="0" w:firstLineChars="0"/>
        <w:jc w:val="center"/>
        <w:rPr>
          <w:rFonts w:hint="eastAsia" w:ascii="宋体" w:hAnsi="宋体" w:eastAsia="宋体"/>
          <w:b/>
          <w:color w:val="auto"/>
          <w:szCs w:val="24"/>
          <w:lang w:eastAsia="zh-CN"/>
        </w:rPr>
      </w:pPr>
      <w:r>
        <w:rPr>
          <w:rFonts w:hint="eastAsia" w:ascii="宋体" w:hAnsi="宋体"/>
          <w:b/>
          <w:color w:val="auto"/>
          <w:szCs w:val="24"/>
          <w:lang w:eastAsia="zh-CN"/>
        </w:rPr>
        <w:t>第三章</w:t>
      </w:r>
      <w:r>
        <w:rPr>
          <w:rFonts w:ascii="宋体" w:hAnsi="宋体"/>
          <w:b/>
          <w:color w:val="auto"/>
          <w:szCs w:val="24"/>
        </w:rPr>
        <w:t xml:space="preserve"> </w:t>
      </w:r>
      <w:r>
        <w:rPr>
          <w:rFonts w:hint="eastAsia" w:ascii="宋体" w:hAnsi="宋体"/>
          <w:b/>
          <w:color w:val="auto"/>
          <w:szCs w:val="24"/>
          <w:lang w:eastAsia="zh-CN"/>
        </w:rPr>
        <w:t>合同清单</w:t>
      </w:r>
    </w:p>
    <w:p>
      <w:pP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一、服务内容分项清单</w:t>
      </w:r>
    </w:p>
    <w:tbl>
      <w:tblPr>
        <w:tblStyle w:val="13"/>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3538"/>
        <w:gridCol w:w="1540"/>
        <w:gridCol w:w="1527"/>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6" w:type="dxa"/>
            <w:noWrap w:val="0"/>
            <w:vAlign w:val="center"/>
          </w:tcPr>
          <w:p>
            <w:pPr>
              <w:pStyle w:val="23"/>
              <w:spacing w:line="560" w:lineRule="exact"/>
              <w:jc w:val="center"/>
              <w:rPr>
                <w:rFonts w:hAnsi="宋体"/>
                <w:color w:val="auto"/>
                <w:sz w:val="24"/>
                <w:szCs w:val="24"/>
              </w:rPr>
            </w:pPr>
            <w:r>
              <w:rPr>
                <w:rFonts w:hAnsi="宋体"/>
                <w:color w:val="auto"/>
                <w:sz w:val="24"/>
                <w:szCs w:val="24"/>
              </w:rPr>
              <w:t>序号</w:t>
            </w:r>
          </w:p>
        </w:tc>
        <w:tc>
          <w:tcPr>
            <w:tcW w:w="3538" w:type="dxa"/>
            <w:noWrap w:val="0"/>
            <w:vAlign w:val="center"/>
          </w:tcPr>
          <w:p>
            <w:pPr>
              <w:pStyle w:val="23"/>
              <w:spacing w:line="560" w:lineRule="exact"/>
              <w:ind w:firstLine="200"/>
              <w:jc w:val="center"/>
              <w:rPr>
                <w:rFonts w:hAnsi="宋体"/>
                <w:color w:val="auto"/>
                <w:sz w:val="24"/>
                <w:szCs w:val="24"/>
              </w:rPr>
            </w:pPr>
            <w:r>
              <w:rPr>
                <w:rFonts w:hint="eastAsia" w:hAnsi="宋体"/>
                <w:color w:val="auto"/>
                <w:sz w:val="24"/>
                <w:szCs w:val="24"/>
              </w:rPr>
              <w:t>分项名称</w:t>
            </w:r>
          </w:p>
        </w:tc>
        <w:tc>
          <w:tcPr>
            <w:tcW w:w="1540" w:type="dxa"/>
            <w:noWrap w:val="0"/>
            <w:vAlign w:val="center"/>
          </w:tcPr>
          <w:p>
            <w:pPr>
              <w:pStyle w:val="23"/>
              <w:spacing w:line="560" w:lineRule="exact"/>
              <w:jc w:val="center"/>
              <w:rPr>
                <w:rFonts w:hAnsi="宋体"/>
                <w:color w:val="auto"/>
                <w:sz w:val="24"/>
                <w:szCs w:val="24"/>
              </w:rPr>
            </w:pPr>
            <w:r>
              <w:rPr>
                <w:rFonts w:hAnsi="宋体"/>
                <w:color w:val="auto"/>
                <w:sz w:val="24"/>
                <w:szCs w:val="24"/>
              </w:rPr>
              <w:t>分项价格</w:t>
            </w:r>
          </w:p>
        </w:tc>
        <w:tc>
          <w:tcPr>
            <w:tcW w:w="1527" w:type="dxa"/>
            <w:noWrap w:val="0"/>
            <w:vAlign w:val="center"/>
          </w:tcPr>
          <w:p>
            <w:pPr>
              <w:pStyle w:val="23"/>
              <w:spacing w:line="560" w:lineRule="exact"/>
              <w:jc w:val="center"/>
              <w:rPr>
                <w:rFonts w:hint="eastAsia" w:hAnsi="宋体" w:eastAsia="宋体"/>
                <w:color w:val="auto"/>
                <w:sz w:val="24"/>
                <w:szCs w:val="24"/>
                <w:lang w:eastAsia="zh-CN"/>
              </w:rPr>
            </w:pPr>
            <w:r>
              <w:rPr>
                <w:rFonts w:hint="eastAsia" w:hAnsi="宋体"/>
                <w:color w:val="auto"/>
                <w:sz w:val="24"/>
                <w:szCs w:val="24"/>
                <w:lang w:eastAsia="zh-CN"/>
              </w:rPr>
              <w:t>分项数量</w:t>
            </w:r>
          </w:p>
        </w:tc>
        <w:tc>
          <w:tcPr>
            <w:tcW w:w="1744" w:type="dxa"/>
            <w:noWrap w:val="0"/>
            <w:vAlign w:val="center"/>
          </w:tcPr>
          <w:p>
            <w:pPr>
              <w:pStyle w:val="23"/>
              <w:spacing w:line="560" w:lineRule="exact"/>
              <w:jc w:val="center"/>
              <w:rPr>
                <w:rFonts w:hint="eastAsia" w:hAnsi="宋体" w:eastAsia="宋体"/>
                <w:color w:val="auto"/>
                <w:sz w:val="24"/>
                <w:szCs w:val="24"/>
                <w:lang w:eastAsia="zh-CN"/>
              </w:rPr>
            </w:pPr>
            <w:r>
              <w:rPr>
                <w:rFonts w:hint="eastAsia" w:hAnsi="宋体"/>
                <w:color w:val="auto"/>
                <w:sz w:val="24"/>
                <w:szCs w:val="24"/>
                <w:lang w:eastAsia="zh-CN"/>
              </w:rPr>
              <w:t>分项金额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6" w:type="dxa"/>
            <w:noWrap w:val="0"/>
            <w:vAlign w:val="center"/>
          </w:tcPr>
          <w:p>
            <w:pPr>
              <w:pStyle w:val="23"/>
              <w:spacing w:line="560" w:lineRule="exact"/>
              <w:ind w:firstLine="200"/>
              <w:jc w:val="center"/>
              <w:rPr>
                <w:rFonts w:hint="eastAsia" w:hAnsi="宋体" w:eastAsiaTheme="minorEastAsia"/>
                <w:color w:val="auto"/>
                <w:sz w:val="24"/>
                <w:szCs w:val="24"/>
                <w:lang w:val="en-US" w:eastAsia="zh-CN"/>
              </w:rPr>
            </w:pPr>
            <w:r>
              <w:rPr>
                <w:rFonts w:hint="eastAsia" w:hAnsi="宋体"/>
                <w:color w:val="auto"/>
                <w:sz w:val="24"/>
                <w:szCs w:val="24"/>
                <w:lang w:val="en-US" w:eastAsia="zh-CN"/>
              </w:rPr>
              <w:t>1</w:t>
            </w:r>
          </w:p>
        </w:tc>
        <w:tc>
          <w:tcPr>
            <w:tcW w:w="3538" w:type="dxa"/>
            <w:noWrap w:val="0"/>
            <w:vAlign w:val="center"/>
          </w:tcPr>
          <w:p>
            <w:pPr>
              <w:pStyle w:val="23"/>
              <w:spacing w:line="560" w:lineRule="exact"/>
              <w:ind w:firstLine="200"/>
              <w:jc w:val="center"/>
              <w:rPr>
                <w:rFonts w:hAnsi="宋体"/>
                <w:color w:val="auto"/>
                <w:sz w:val="24"/>
                <w:szCs w:val="24"/>
              </w:rPr>
            </w:pPr>
            <w:r>
              <w:rPr>
                <w:rFonts w:hint="eastAsia" w:hAnsi="宋体"/>
                <w:color w:val="auto"/>
                <w:sz w:val="24"/>
                <w:szCs w:val="24"/>
              </w:rPr>
              <w:t>黑匣子数据监测调试服务采购</w:t>
            </w:r>
          </w:p>
        </w:tc>
        <w:tc>
          <w:tcPr>
            <w:tcW w:w="1540" w:type="dxa"/>
            <w:noWrap w:val="0"/>
            <w:vAlign w:val="center"/>
          </w:tcPr>
          <w:p>
            <w:pPr>
              <w:pStyle w:val="23"/>
              <w:spacing w:line="560" w:lineRule="exact"/>
              <w:ind w:firstLine="200"/>
              <w:jc w:val="center"/>
              <w:rPr>
                <w:rFonts w:hAnsi="宋体"/>
                <w:color w:val="auto"/>
                <w:sz w:val="24"/>
                <w:szCs w:val="24"/>
              </w:rPr>
            </w:pPr>
          </w:p>
        </w:tc>
        <w:tc>
          <w:tcPr>
            <w:tcW w:w="1527" w:type="dxa"/>
            <w:noWrap w:val="0"/>
            <w:vAlign w:val="center"/>
          </w:tcPr>
          <w:p>
            <w:pPr>
              <w:pStyle w:val="23"/>
              <w:spacing w:line="560" w:lineRule="exact"/>
              <w:ind w:firstLine="200"/>
              <w:jc w:val="center"/>
              <w:rPr>
                <w:rFonts w:hint="eastAsia" w:hAnsi="宋体" w:eastAsiaTheme="minorEastAsia"/>
                <w:color w:val="auto"/>
                <w:sz w:val="24"/>
                <w:szCs w:val="24"/>
                <w:lang w:val="en-US" w:eastAsia="zh-CN"/>
              </w:rPr>
            </w:pPr>
            <w:r>
              <w:rPr>
                <w:rFonts w:hint="eastAsia" w:hAnsi="宋体"/>
                <w:color w:val="auto"/>
                <w:sz w:val="24"/>
                <w:szCs w:val="24"/>
                <w:lang w:val="en-US" w:eastAsia="zh-CN"/>
              </w:rPr>
              <w:t>1</w:t>
            </w:r>
          </w:p>
        </w:tc>
        <w:tc>
          <w:tcPr>
            <w:tcW w:w="1744" w:type="dxa"/>
            <w:noWrap w:val="0"/>
            <w:vAlign w:val="center"/>
          </w:tcPr>
          <w:p>
            <w:pPr>
              <w:pStyle w:val="23"/>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4" w:type="dxa"/>
            <w:gridSpan w:val="2"/>
            <w:noWrap w:val="0"/>
            <w:vAlign w:val="center"/>
          </w:tcPr>
          <w:p>
            <w:pPr>
              <w:pStyle w:val="23"/>
              <w:spacing w:line="560" w:lineRule="exact"/>
              <w:ind w:firstLine="200"/>
              <w:jc w:val="center"/>
              <w:rPr>
                <w:rFonts w:hAnsi="宋体"/>
                <w:color w:val="auto"/>
                <w:sz w:val="24"/>
                <w:szCs w:val="24"/>
              </w:rPr>
            </w:pPr>
            <w:r>
              <w:rPr>
                <w:rFonts w:hint="eastAsia" w:hAnsi="宋体"/>
                <w:color w:val="auto"/>
                <w:sz w:val="24"/>
                <w:szCs w:val="24"/>
              </w:rPr>
              <w:t>总价</w:t>
            </w:r>
          </w:p>
        </w:tc>
        <w:tc>
          <w:tcPr>
            <w:tcW w:w="1540" w:type="dxa"/>
            <w:noWrap w:val="0"/>
            <w:vAlign w:val="center"/>
          </w:tcPr>
          <w:p>
            <w:pPr>
              <w:pStyle w:val="23"/>
              <w:spacing w:line="560" w:lineRule="exact"/>
              <w:ind w:firstLine="200"/>
              <w:jc w:val="center"/>
              <w:rPr>
                <w:rFonts w:hAnsi="宋体"/>
                <w:color w:val="auto"/>
                <w:sz w:val="24"/>
                <w:szCs w:val="24"/>
              </w:rPr>
            </w:pPr>
          </w:p>
        </w:tc>
        <w:tc>
          <w:tcPr>
            <w:tcW w:w="1527" w:type="dxa"/>
            <w:noWrap w:val="0"/>
            <w:vAlign w:val="center"/>
          </w:tcPr>
          <w:p>
            <w:pPr>
              <w:pStyle w:val="23"/>
              <w:spacing w:line="560" w:lineRule="exact"/>
              <w:ind w:firstLine="200"/>
              <w:jc w:val="center"/>
              <w:rPr>
                <w:rFonts w:hAnsi="宋体"/>
                <w:color w:val="auto"/>
                <w:sz w:val="24"/>
                <w:szCs w:val="24"/>
              </w:rPr>
            </w:pPr>
          </w:p>
        </w:tc>
        <w:tc>
          <w:tcPr>
            <w:tcW w:w="1744" w:type="dxa"/>
            <w:noWrap w:val="0"/>
            <w:vAlign w:val="center"/>
          </w:tcPr>
          <w:p>
            <w:pPr>
              <w:pStyle w:val="23"/>
              <w:spacing w:line="560" w:lineRule="exact"/>
              <w:ind w:firstLine="200"/>
              <w:jc w:val="center"/>
              <w:rPr>
                <w:rFonts w:hAnsi="宋体"/>
                <w:color w:val="auto"/>
                <w:sz w:val="24"/>
                <w:szCs w:val="24"/>
              </w:rPr>
            </w:pPr>
          </w:p>
        </w:tc>
      </w:tr>
    </w:tbl>
    <w:p>
      <w:pPr>
        <w:rPr>
          <w:rFonts w:hint="eastAsia" w:ascii="宋体" w:hAnsi="宋体" w:eastAsia="宋体" w:cs="宋体"/>
          <w:b w:val="0"/>
          <w:bCs w:val="0"/>
          <w:color w:val="auto"/>
          <w:sz w:val="24"/>
          <w:szCs w:val="24"/>
          <w:lang w:eastAsia="zh-CN"/>
        </w:rPr>
      </w:pPr>
    </w:p>
    <w:p>
      <w:pPr>
        <w:pStyle w:val="4"/>
        <w:tabs>
          <w:tab w:val="left" w:pos="432"/>
        </w:tabs>
        <w:rPr>
          <w:rFonts w:hint="eastAsia"/>
          <w:color w:val="auto"/>
          <w:lang w:eastAsia="zh-CN"/>
        </w:rPr>
      </w:pPr>
    </w:p>
    <w:p>
      <w:pPr>
        <w:pStyle w:val="4"/>
        <w:numPr>
          <w:ilvl w:val="0"/>
          <w:numId w:val="0"/>
        </w:numPr>
        <w:tabs>
          <w:tab w:val="left" w:pos="432"/>
        </w:tabs>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2"/>
          <w:sz w:val="24"/>
          <w:szCs w:val="24"/>
          <w:lang w:val="en-US" w:eastAsia="zh-CN" w:bidi="ar-SA"/>
        </w:rPr>
        <w:t>二、</w:t>
      </w:r>
      <w:r>
        <w:rPr>
          <w:rFonts w:hint="eastAsia" w:ascii="宋体" w:hAnsi="宋体" w:eastAsia="宋体" w:cs="宋体"/>
          <w:b w:val="0"/>
          <w:bCs w:val="0"/>
          <w:color w:val="auto"/>
          <w:sz w:val="24"/>
          <w:szCs w:val="24"/>
          <w:lang w:eastAsia="zh-CN"/>
        </w:rPr>
        <w:t>货物分项清单（本项目不适用）</w:t>
      </w:r>
    </w:p>
    <w:tbl>
      <w:tblPr>
        <w:tblStyle w:val="14"/>
        <w:tblW w:w="9458"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921"/>
        <w:gridCol w:w="1629"/>
        <w:gridCol w:w="1286"/>
        <w:gridCol w:w="770"/>
        <w:gridCol w:w="1180"/>
        <w:gridCol w:w="1178"/>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2"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序号</w:t>
            </w:r>
          </w:p>
        </w:tc>
        <w:tc>
          <w:tcPr>
            <w:tcW w:w="921"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货物名称</w:t>
            </w:r>
          </w:p>
        </w:tc>
        <w:tc>
          <w:tcPr>
            <w:tcW w:w="1629" w:type="dxa"/>
            <w:noWrap w:val="0"/>
            <w:vAlign w:val="center"/>
          </w:tcPr>
          <w:p>
            <w:pPr>
              <w:pStyle w:val="4"/>
              <w:numPr>
                <w:ilvl w:val="0"/>
                <w:numId w:val="0"/>
              </w:numPr>
              <w:tabs>
                <w:tab w:val="left" w:pos="432"/>
              </w:tabs>
              <w:jc w:val="center"/>
              <w:rPr>
                <w:rFonts w:hint="default"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规格型号/技术要求</w:t>
            </w:r>
          </w:p>
        </w:tc>
        <w:tc>
          <w:tcPr>
            <w:tcW w:w="1286" w:type="dxa"/>
            <w:noWrap w:val="0"/>
            <w:vAlign w:val="center"/>
          </w:tcPr>
          <w:p>
            <w:pPr>
              <w:pStyle w:val="4"/>
              <w:numPr>
                <w:ilvl w:val="0"/>
                <w:numId w:val="0"/>
              </w:numPr>
              <w:tabs>
                <w:tab w:val="left" w:pos="432"/>
              </w:tabs>
              <w:jc w:val="center"/>
              <w:rPr>
                <w:rFonts w:hint="default"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品牌/制造商</w:t>
            </w:r>
          </w:p>
        </w:tc>
        <w:tc>
          <w:tcPr>
            <w:tcW w:w="770"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暂定数量</w:t>
            </w:r>
          </w:p>
        </w:tc>
        <w:tc>
          <w:tcPr>
            <w:tcW w:w="1180"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单价</w:t>
            </w:r>
          </w:p>
        </w:tc>
        <w:tc>
          <w:tcPr>
            <w:tcW w:w="1178"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金额</w:t>
            </w:r>
          </w:p>
        </w:tc>
        <w:tc>
          <w:tcPr>
            <w:tcW w:w="1672"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2" w:type="dxa"/>
            <w:noWrap w:val="0"/>
            <w:vAlign w:val="center"/>
          </w:tcPr>
          <w:p>
            <w:pPr>
              <w:pStyle w:val="4"/>
              <w:numPr>
                <w:ilvl w:val="0"/>
                <w:numId w:val="0"/>
              </w:numPr>
              <w:tabs>
                <w:tab w:val="left" w:pos="432"/>
              </w:tabs>
              <w:jc w:val="center"/>
              <w:rPr>
                <w:rFonts w:hint="default"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1</w:t>
            </w:r>
          </w:p>
        </w:tc>
        <w:tc>
          <w:tcPr>
            <w:tcW w:w="921"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629"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286"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770"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180"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178"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672"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2" w:type="dxa"/>
            <w:noWrap w:val="0"/>
            <w:vAlign w:val="center"/>
          </w:tcPr>
          <w:p>
            <w:pPr>
              <w:pStyle w:val="4"/>
              <w:numPr>
                <w:ilvl w:val="0"/>
                <w:numId w:val="0"/>
              </w:numPr>
              <w:tabs>
                <w:tab w:val="left" w:pos="432"/>
              </w:tabs>
              <w:jc w:val="center"/>
              <w:rPr>
                <w:rFonts w:hint="default"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2</w:t>
            </w:r>
          </w:p>
        </w:tc>
        <w:tc>
          <w:tcPr>
            <w:tcW w:w="921"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629"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286"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770"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180"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178"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672"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2" w:type="dxa"/>
            <w:noWrap w:val="0"/>
            <w:vAlign w:val="center"/>
          </w:tcPr>
          <w:p>
            <w:pPr>
              <w:pStyle w:val="4"/>
              <w:numPr>
                <w:ilvl w:val="0"/>
                <w:numId w:val="0"/>
              </w:numPr>
              <w:tabs>
                <w:tab w:val="left" w:pos="432"/>
              </w:tabs>
              <w:jc w:val="center"/>
              <w:rPr>
                <w:rFonts w:hint="default" w:ascii="宋体" w:hAnsi="宋体" w:eastAsia="宋体" w:cs="Times New Roman"/>
                <w:b w:val="0"/>
                <w:bCs/>
                <w:color w:val="auto"/>
                <w:kern w:val="2"/>
                <w:sz w:val="24"/>
                <w:szCs w:val="24"/>
                <w:lang w:val="en-US" w:eastAsia="zh-CN" w:bidi="ar-SA"/>
              </w:rPr>
            </w:pPr>
            <w:r>
              <w:rPr>
                <w:rFonts w:hint="eastAsia" w:ascii="宋体" w:hAnsi="宋体" w:eastAsia="宋体" w:cs="Times New Roman"/>
                <w:b w:val="0"/>
                <w:bCs/>
                <w:color w:val="auto"/>
                <w:kern w:val="2"/>
                <w:sz w:val="24"/>
                <w:szCs w:val="24"/>
                <w:lang w:val="en-US" w:eastAsia="zh-CN" w:bidi="ar-SA"/>
              </w:rPr>
              <w:t>3</w:t>
            </w:r>
          </w:p>
        </w:tc>
        <w:tc>
          <w:tcPr>
            <w:tcW w:w="921"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629"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286"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770"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180"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178"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c>
          <w:tcPr>
            <w:tcW w:w="1672" w:type="dxa"/>
            <w:noWrap w:val="0"/>
            <w:vAlign w:val="center"/>
          </w:tcPr>
          <w:p>
            <w:pPr>
              <w:pStyle w:val="4"/>
              <w:numPr>
                <w:ilvl w:val="0"/>
                <w:numId w:val="0"/>
              </w:numPr>
              <w:tabs>
                <w:tab w:val="left" w:pos="432"/>
              </w:tabs>
              <w:jc w:val="center"/>
              <w:rPr>
                <w:rFonts w:hint="eastAsia" w:ascii="宋体" w:hAnsi="宋体" w:eastAsia="宋体" w:cs="Times New Roman"/>
                <w:b w:val="0"/>
                <w:bCs/>
                <w:color w:val="auto"/>
                <w:kern w:val="2"/>
                <w:sz w:val="24"/>
                <w:szCs w:val="24"/>
                <w:lang w:val="en-US" w:eastAsia="zh-CN" w:bidi="ar-SA"/>
              </w:rPr>
            </w:pPr>
          </w:p>
        </w:tc>
      </w:tr>
    </w:tbl>
    <w:p>
      <w:pPr>
        <w:numPr>
          <w:ilvl w:val="0"/>
          <w:numId w:val="0"/>
        </w:numPr>
        <w:rPr>
          <w:rFonts w:hint="eastAsia"/>
          <w:color w:val="auto"/>
          <w:lang w:eastAsia="zh-CN"/>
        </w:rPr>
      </w:pPr>
    </w:p>
    <w:p>
      <w:pPr>
        <w:pStyle w:val="11"/>
        <w:rPr>
          <w:rFonts w:hint="eastAsia"/>
          <w:color w:val="auto"/>
          <w:lang w:eastAsia="zh-CN"/>
        </w:rPr>
      </w:pPr>
    </w:p>
    <w:p>
      <w:pPr>
        <w:rPr>
          <w:rFonts w:hint="eastAsia"/>
          <w:color w:val="auto"/>
          <w:lang w:eastAsia="zh-CN"/>
        </w:rPr>
      </w:pPr>
    </w:p>
    <w:p>
      <w:pPr>
        <w:rPr>
          <w:rFonts w:hint="eastAsia"/>
          <w:color w:val="auto"/>
          <w:lang w:eastAsia="zh-CN"/>
        </w:rPr>
      </w:pPr>
    </w:p>
    <w:p>
      <w:pPr>
        <w:pStyle w:val="21"/>
        <w:numPr>
          <w:ilvl w:val="0"/>
          <w:numId w:val="0"/>
        </w:numPr>
        <w:spacing w:line="560" w:lineRule="exact"/>
        <w:ind w:left="0" w:leftChars="0" w:firstLine="0" w:firstLineChars="0"/>
        <w:jc w:val="center"/>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0" w:firstLineChars="0"/>
        <w:jc w:val="center"/>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0" w:firstLineChars="0"/>
        <w:jc w:val="center"/>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0" w:firstLineChars="0"/>
        <w:jc w:val="center"/>
        <w:rPr>
          <w:rFonts w:hint="eastAsia" w:ascii="宋体" w:hAnsi="宋体" w:cs="Times New Roman"/>
          <w:b/>
          <w:color w:val="auto"/>
          <w:kern w:val="2"/>
          <w:sz w:val="24"/>
          <w:szCs w:val="24"/>
          <w:lang w:val="en-US" w:eastAsia="zh-CN" w:bidi="ar-SA"/>
        </w:rPr>
      </w:pPr>
    </w:p>
    <w:p>
      <w:pPr>
        <w:pStyle w:val="7"/>
        <w:rPr>
          <w:rFonts w:hint="eastAsia"/>
          <w:color w:val="auto"/>
          <w:lang w:val="en-US" w:eastAsia="zh-CN"/>
        </w:rPr>
      </w:pPr>
    </w:p>
    <w:p>
      <w:pPr>
        <w:pStyle w:val="21"/>
        <w:numPr>
          <w:ilvl w:val="0"/>
          <w:numId w:val="0"/>
        </w:numPr>
        <w:spacing w:line="560" w:lineRule="exact"/>
        <w:ind w:left="0" w:leftChars="0" w:firstLine="0" w:firstLineChars="0"/>
        <w:jc w:val="center"/>
        <w:rPr>
          <w:rFonts w:hint="eastAsia" w:ascii="宋体" w:hAnsi="宋体"/>
          <w:b/>
          <w:color w:val="auto"/>
          <w:szCs w:val="24"/>
          <w:lang w:eastAsia="zh-CN"/>
        </w:rPr>
      </w:pPr>
      <w:r>
        <w:rPr>
          <w:rFonts w:hint="eastAsia" w:ascii="宋体" w:hAnsi="宋体" w:cs="Times New Roman"/>
          <w:b/>
          <w:color w:val="auto"/>
          <w:kern w:val="2"/>
          <w:sz w:val="24"/>
          <w:szCs w:val="24"/>
          <w:lang w:val="en-US" w:eastAsia="zh-CN" w:bidi="ar-SA"/>
        </w:rPr>
        <w:t xml:space="preserve">第四章  </w:t>
      </w:r>
      <w:r>
        <w:rPr>
          <w:rFonts w:hint="eastAsia" w:ascii="宋体" w:hAnsi="宋体"/>
          <w:b/>
          <w:color w:val="auto"/>
          <w:szCs w:val="24"/>
          <w:lang w:eastAsia="zh-CN"/>
        </w:rPr>
        <w:t>安全协议（若有）</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发包单位：</w:t>
      </w:r>
      <w:r>
        <w:rPr>
          <w:rFonts w:hint="eastAsia" w:ascii="宋体" w:hAnsi="宋体" w:eastAsia="宋体" w:cs="宋体"/>
          <w:color w:val="auto"/>
          <w:kern w:val="0"/>
          <w:sz w:val="24"/>
          <w:szCs w:val="24"/>
          <w:u w:val="single"/>
          <w:lang w:bidi="ar"/>
        </w:rPr>
        <w:t>杭州临江环境能源有限公司</w:t>
      </w:r>
      <w:r>
        <w:rPr>
          <w:rFonts w:hint="eastAsia" w:ascii="宋体" w:hAnsi="宋体" w:eastAsia="宋体" w:cs="宋体"/>
          <w:color w:val="auto"/>
          <w:kern w:val="0"/>
          <w:sz w:val="24"/>
          <w:szCs w:val="24"/>
          <w:lang w:bidi="ar"/>
        </w:rPr>
        <w:t xml:space="preserve">（简称甲方） </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承包单位：</w:t>
      </w:r>
      <w:r>
        <w:rPr>
          <w:rFonts w:hint="eastAsia" w:ascii="宋体" w:hAnsi="宋体" w:eastAsia="宋体" w:cs="宋体"/>
          <w:color w:val="auto"/>
          <w:kern w:val="0"/>
          <w:sz w:val="24"/>
          <w:szCs w:val="24"/>
          <w:u w:val="single"/>
          <w:lang w:bidi="ar"/>
        </w:rPr>
        <w:t xml:space="preserve"> </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bidi="ar"/>
        </w:rPr>
        <w:t xml:space="preserve">（筒称乙方）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甲方将</w:t>
      </w:r>
      <w:r>
        <w:rPr>
          <w:rFonts w:hint="eastAsia" w:ascii="宋体" w:hAnsi="宋体" w:eastAsia="宋体" w:cs="宋体"/>
          <w:color w:val="auto"/>
          <w:kern w:val="0"/>
          <w:sz w:val="24"/>
          <w:szCs w:val="24"/>
          <w:u w:val="single"/>
          <w:lang w:bidi="ar"/>
        </w:rPr>
        <w:t xml:space="preserve"> </w:t>
      </w:r>
      <w:r>
        <w:rPr>
          <w:rFonts w:hint="eastAsia" w:ascii="宋体" w:hAnsi="宋体" w:eastAsia="宋体" w:cs="宋体"/>
          <w:color w:val="auto"/>
          <w:kern w:val="0"/>
          <w:sz w:val="24"/>
          <w:szCs w:val="24"/>
          <w:u w:val="single"/>
          <w:lang w:val="en-US" w:eastAsia="zh-CN" w:bidi="ar"/>
        </w:rPr>
        <w:t xml:space="preserve"> 2023年临江公司黑匣子数据监测调试服务采购项目 </w:t>
      </w:r>
      <w:r>
        <w:rPr>
          <w:rFonts w:hint="eastAsia" w:ascii="宋体" w:hAnsi="宋体" w:eastAsia="宋体" w:cs="宋体"/>
          <w:color w:val="auto"/>
          <w:kern w:val="0"/>
          <w:sz w:val="24"/>
          <w:szCs w:val="24"/>
          <w:u w:val="single"/>
          <w:lang w:bidi="ar"/>
        </w:rPr>
        <w:t xml:space="preserve"> </w:t>
      </w:r>
      <w:r>
        <w:rPr>
          <w:rFonts w:hint="eastAsia" w:ascii="宋体" w:hAnsi="宋体" w:eastAsia="宋体" w:cs="宋体"/>
          <w:color w:val="auto"/>
          <w:kern w:val="0"/>
          <w:sz w:val="24"/>
          <w:szCs w:val="24"/>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一、服务项目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 xml:space="preserve">1、项目名称： </w:t>
      </w:r>
      <w:r>
        <w:rPr>
          <w:rFonts w:hint="eastAsia" w:ascii="宋体" w:hAnsi="宋体" w:eastAsia="宋体" w:cs="宋体"/>
          <w:color w:val="auto"/>
          <w:kern w:val="0"/>
          <w:sz w:val="24"/>
          <w:szCs w:val="24"/>
          <w:u w:val="single"/>
          <w:lang w:val="en-US" w:eastAsia="zh-CN" w:bidi="ar"/>
        </w:rPr>
        <w:t xml:space="preserve">  2023年临江公司黑匣子数据监测调试服务采购项目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2、项目地址：</w:t>
      </w:r>
      <w:r>
        <w:rPr>
          <w:rFonts w:hint="eastAsia" w:ascii="宋体" w:hAnsi="宋体" w:eastAsia="宋体" w:cs="宋体"/>
          <w:color w:val="auto"/>
          <w:kern w:val="0"/>
          <w:sz w:val="24"/>
          <w:szCs w:val="24"/>
          <w:u w:val="single"/>
          <w:lang w:bidi="ar"/>
        </w:rPr>
        <w:t>浙江省杭州钱塘区临江街道杭州临江环境能源有限公司</w:t>
      </w:r>
      <w:r>
        <w:rPr>
          <w:rFonts w:hint="eastAsia" w:ascii="宋体" w:hAnsi="宋体" w:eastAsia="宋体" w:cs="宋体"/>
          <w:color w:val="auto"/>
          <w:kern w:val="0"/>
          <w:sz w:val="24"/>
          <w:szCs w:val="24"/>
          <w:u w:val="single"/>
          <w:lang w:eastAsia="zh-CN" w:bidi="ar"/>
        </w:rPr>
        <w:t>厂区内</w:t>
      </w:r>
      <w:r>
        <w:rPr>
          <w:rFonts w:hint="eastAsia" w:ascii="宋体" w:hAnsi="宋体" w:eastAsia="宋体" w:cs="宋体"/>
          <w:color w:val="auto"/>
          <w:kern w:val="0"/>
          <w:sz w:val="24"/>
          <w:szCs w:val="24"/>
          <w:lang w:bidi="ar"/>
        </w:rPr>
        <w:t xml:space="preserve">。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二、期限：本协议有效期自承包单位进场服务日起，至</w:t>
      </w:r>
      <w:r>
        <w:rPr>
          <w:rFonts w:hint="eastAsia" w:ascii="宋体" w:hAnsi="宋体" w:eastAsia="宋体" w:cs="宋体"/>
          <w:color w:val="auto"/>
          <w:kern w:val="0"/>
          <w:sz w:val="24"/>
          <w:szCs w:val="24"/>
          <w:u w:val="single"/>
          <w:lang w:bidi="ar"/>
        </w:rPr>
        <w:t>本项目</w:t>
      </w:r>
      <w:r>
        <w:rPr>
          <w:rFonts w:hint="eastAsia" w:ascii="宋体" w:hAnsi="宋体" w:eastAsia="宋体" w:cs="宋体"/>
          <w:color w:val="auto"/>
          <w:kern w:val="0"/>
          <w:sz w:val="24"/>
          <w:szCs w:val="24"/>
          <w:u w:val="single"/>
          <w:lang w:eastAsia="zh-CN" w:bidi="ar"/>
        </w:rPr>
        <w:t>合同</w:t>
      </w:r>
      <w:r>
        <w:rPr>
          <w:rFonts w:hint="eastAsia" w:ascii="宋体" w:hAnsi="宋体" w:eastAsia="宋体" w:cs="宋体"/>
          <w:color w:val="auto"/>
          <w:kern w:val="0"/>
          <w:sz w:val="24"/>
          <w:szCs w:val="24"/>
          <w:u w:val="single"/>
          <w:lang w:bidi="ar"/>
        </w:rPr>
        <w:t>结束</w:t>
      </w:r>
      <w:r>
        <w:rPr>
          <w:rFonts w:hint="eastAsia" w:ascii="宋体" w:hAnsi="宋体" w:eastAsia="宋体" w:cs="宋体"/>
          <w:color w:val="auto"/>
          <w:kern w:val="0"/>
          <w:sz w:val="24"/>
          <w:szCs w:val="24"/>
          <w:lang w:bidi="ar"/>
        </w:rPr>
        <w:t xml:space="preserve">。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三、甲、乙双方安全责任、权利、义务：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 甲乙双方必须认真贯彻执行国家、地方政府制定的有关安全生产的方针、政策，严格执行有关劳动保护、安全生产的法律法规、规章以及安全工作规程、安全生产工作规定。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3.4 乙方应建立完善有效的安全生产管理体系，确保在作业期间（服务）的人员安全、设备安全。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3.5 乙方管理员应当定期检查工作环境安全、职业健康状况，建立和健全职业卫生健康管理档案。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3.7 乙方进场人员必须具备胜任该项工作的技术素质和安全素质，特种作业人员必须持证上岗。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3.10 必须按照甲方的要求提供相关材料，接受甲方的资质和条件等必须的审查。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批准后，指派有关车间、班组完成。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3.14 现场作业中，必须严格执行有关安全、消防、治安及文明生产的相关规定。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3.16 乙方因违章作业造成设备停运、损坏，火灾及人身伤亡等影响安全生产的，必须接受甲方的处罚。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3.17 乙方在办理手续时需提供工作人员的花名册，注明所有工作人员的年龄、文化程度、从事专业、身体健康状况等。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3.18 乙方不得使用未年满 18 岁人员。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3.19 乙方特种作业人员，必须经过有关部门的安全、技术培训，并取得相应的证件，持证上岗。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3.20 做好工作人员的职业病安全防护，负责作业人员安全技能的培训教育及劳动保护用品发放和正确使用。</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3.21 做好现场环境保护，不得产生环境污染。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4、事故责任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乙方人员作业（服务）过程的人身安全，均</w:t>
      </w:r>
      <w:r>
        <w:rPr>
          <w:rFonts w:hint="eastAsia" w:ascii="宋体" w:hAnsi="宋体" w:eastAsia="宋体" w:cs="宋体"/>
          <w:color w:val="auto"/>
          <w:kern w:val="0"/>
          <w:sz w:val="24"/>
          <w:szCs w:val="24"/>
          <w:lang w:eastAsia="zh-CN" w:bidi="ar"/>
        </w:rPr>
        <w:t>全部</w:t>
      </w:r>
      <w:r>
        <w:rPr>
          <w:rFonts w:hint="eastAsia" w:ascii="宋体" w:hAnsi="宋体" w:eastAsia="宋体" w:cs="宋体"/>
          <w:color w:val="auto"/>
          <w:kern w:val="0"/>
          <w:sz w:val="24"/>
          <w:szCs w:val="24"/>
          <w:lang w:bidi="ar"/>
        </w:rPr>
        <w:t>由乙方负责</w:t>
      </w:r>
      <w:r>
        <w:rPr>
          <w:rFonts w:hint="eastAsia" w:ascii="宋体" w:hAnsi="宋体" w:eastAsia="宋体" w:cs="宋体"/>
          <w:color w:val="auto"/>
          <w:kern w:val="0"/>
          <w:sz w:val="24"/>
          <w:szCs w:val="24"/>
          <w:lang w:eastAsia="zh-CN" w:bidi="ar"/>
        </w:rPr>
        <w:t>，甲方不承担任何连带责任</w:t>
      </w:r>
      <w:r>
        <w:rPr>
          <w:rFonts w:hint="eastAsia" w:ascii="宋体" w:hAnsi="宋体" w:eastAsia="宋体" w:cs="宋体"/>
          <w:color w:val="auto"/>
          <w:kern w:val="0"/>
          <w:sz w:val="24"/>
          <w:szCs w:val="24"/>
          <w:lang w:bidi="ar"/>
        </w:rPr>
        <w:t xml:space="preserve">；因乙方原因造成甲方人员伤亡、设备损坏、火灾、环保污染等事故，应由乙方承担安全责任并负责全部经济损失的赔偿。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5、现场安全管理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5.1 乙方须提前到甲方有关部门办理临时出入证，进入厂区应配戴出入证，并不得将证件转借他人。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5.2 如果甲方发现乙方人员违章或违反规定，则按甲方的相关条例进行处罚。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5.3 乙方必须接受甲方综管和安环人员的监督、管理和指导，对综合部和应急管理部提出的意见必须及时整改；发生人身事故或危及生产运行的不安全情况，应立即通知甲方应急管理部处理。</w:t>
      </w:r>
    </w:p>
    <w:p>
      <w:pPr>
        <w:pStyle w:val="2"/>
        <w:rPr>
          <w:rFonts w:hint="eastAsia" w:ascii="宋体" w:hAnsi="宋体" w:eastAsia="宋体" w:cs="宋体"/>
          <w:color w:val="auto"/>
          <w:kern w:val="0"/>
          <w:sz w:val="24"/>
          <w:szCs w:val="24"/>
          <w:lang w:bidi="ar"/>
        </w:rPr>
      </w:pPr>
    </w:p>
    <w:p>
      <w:pPr>
        <w:pStyle w:val="3"/>
        <w:rPr>
          <w:rFonts w:hint="eastAsia"/>
          <w:color w:val="auto"/>
        </w:rPr>
      </w:pP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甲方（盖章）：                            乙方（盖章）： </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法定代表人或授权代理人：                  法定代表人或授权代理人：</w:t>
      </w:r>
    </w:p>
    <w:p>
      <w:pPr>
        <w:pStyle w:val="11"/>
        <w:keepNext w:val="0"/>
        <w:keepLines w:val="0"/>
        <w:pageBreakBefore w:val="0"/>
        <w:tabs>
          <w:tab w:val="right" w:leader="dot" w:pos="8738"/>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（签字或盖章）                           （签字或盖章）</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签订日期：                                签订日期：</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3"/>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3"/>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3"/>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3"/>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1"/>
        <w:numPr>
          <w:ilvl w:val="0"/>
          <w:numId w:val="0"/>
        </w:numPr>
        <w:spacing w:line="560" w:lineRule="exact"/>
        <w:ind w:left="0" w:leftChars="0" w:firstLine="0" w:firstLineChars="0"/>
        <w:jc w:val="center"/>
        <w:rPr>
          <w:rFonts w:hint="eastAsia" w:ascii="宋体" w:hAnsi="宋体"/>
          <w:b/>
          <w:color w:val="auto"/>
          <w:szCs w:val="24"/>
          <w:lang w:eastAsia="zh-CN"/>
        </w:rPr>
      </w:pPr>
      <w:r>
        <w:rPr>
          <w:rFonts w:hint="eastAsia" w:ascii="宋体" w:hAnsi="宋体" w:cs="Times New Roman"/>
          <w:b/>
          <w:color w:val="auto"/>
          <w:kern w:val="2"/>
          <w:sz w:val="24"/>
          <w:szCs w:val="24"/>
          <w:lang w:val="en-US" w:eastAsia="zh-CN" w:bidi="ar-SA"/>
        </w:rPr>
        <w:t xml:space="preserve">第五章 </w:t>
      </w:r>
      <w:r>
        <w:rPr>
          <w:rFonts w:hint="eastAsia" w:ascii="宋体" w:hAnsi="宋体"/>
          <w:b/>
          <w:color w:val="auto"/>
          <w:szCs w:val="24"/>
          <w:lang w:eastAsia="zh-CN"/>
        </w:rPr>
        <w:t>廉洁协议</w:t>
      </w:r>
    </w:p>
    <w:p>
      <w:pPr>
        <w:pStyle w:val="7"/>
        <w:numPr>
          <w:ilvl w:val="0"/>
          <w:numId w:val="0"/>
        </w:numPr>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left="1" w:right="77" w:firstLine="426"/>
        <w:textAlignment w:val="auto"/>
        <w:rPr>
          <w:rFonts w:hint="eastAsia" w:ascii="宋体" w:hAnsi="宋体" w:eastAsia="宋体" w:cs="宋体"/>
          <w:color w:val="auto"/>
          <w:spacing w:val="0"/>
          <w:position w:val="0"/>
          <w:sz w:val="24"/>
          <w:szCs w:val="24"/>
          <w:u w:val="single"/>
          <w:lang w:eastAsia="zh-CN"/>
        </w:rPr>
      </w:pPr>
      <w:r>
        <w:rPr>
          <w:rFonts w:hint="eastAsia" w:ascii="宋体" w:hAnsi="宋体" w:eastAsia="宋体" w:cs="宋体"/>
          <w:color w:val="auto"/>
          <w:spacing w:val="0"/>
          <w:position w:val="0"/>
          <w:sz w:val="24"/>
          <w:szCs w:val="24"/>
        </w:rPr>
        <w:t>甲方：</w:t>
      </w:r>
      <w:r>
        <w:rPr>
          <w:rFonts w:hint="eastAsia" w:ascii="宋体" w:hAnsi="宋体" w:eastAsia="宋体" w:cs="宋体"/>
          <w:color w:val="auto"/>
          <w:spacing w:val="0"/>
          <w:position w:val="0"/>
          <w:sz w:val="24"/>
          <w:szCs w:val="24"/>
          <w:u w:val="single"/>
          <w:lang w:eastAsia="zh-CN"/>
        </w:rPr>
        <w:t>杭州临江环境能源有限公司</w:t>
      </w:r>
    </w:p>
    <w:p>
      <w:pPr>
        <w:keepNext w:val="0"/>
        <w:keepLines w:val="0"/>
        <w:pageBreakBefore w:val="0"/>
        <w:widowControl w:val="0"/>
        <w:kinsoku/>
        <w:wordWrap/>
        <w:overflowPunct/>
        <w:topLinePunct w:val="0"/>
        <w:autoSpaceDE/>
        <w:autoSpaceDN/>
        <w:bidi w:val="0"/>
        <w:adjustRightInd w:val="0"/>
        <w:snapToGrid/>
        <w:spacing w:line="360" w:lineRule="auto"/>
        <w:ind w:left="1" w:right="77" w:firstLine="426"/>
        <w:textAlignment w:val="auto"/>
        <w:rPr>
          <w:rFonts w:hint="eastAsia" w:ascii="宋体" w:hAnsi="宋体" w:cs="宋体"/>
          <w:color w:val="auto"/>
          <w:spacing w:val="0"/>
          <w:position w:val="0"/>
          <w:sz w:val="24"/>
          <w:szCs w:val="24"/>
          <w:u w:val="single"/>
          <w:lang w:val="en-US" w:eastAsia="zh-CN"/>
        </w:rPr>
      </w:pPr>
      <w:r>
        <w:rPr>
          <w:rFonts w:hint="eastAsia" w:ascii="宋体" w:hAnsi="宋体" w:eastAsia="宋体" w:cs="宋体"/>
          <w:color w:val="auto"/>
          <w:spacing w:val="0"/>
          <w:position w:val="0"/>
          <w:sz w:val="24"/>
          <w:szCs w:val="24"/>
        </w:rPr>
        <w:t>乙方：</w:t>
      </w:r>
      <w:r>
        <w:rPr>
          <w:rFonts w:hint="eastAsia" w:ascii="宋体" w:hAnsi="宋体" w:cs="宋体"/>
          <w:color w:val="auto"/>
          <w:spacing w:val="0"/>
          <w:positio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left="1" w:right="77" w:firstLine="426"/>
        <w:textAlignment w:val="auto"/>
        <w:rPr>
          <w:rFonts w:hint="eastAsia" w:ascii="宋体" w:hAnsi="宋体" w:eastAsia="宋体" w:cs="宋体"/>
          <w:color w:val="auto"/>
          <w:spacing w:val="0"/>
          <w:position w:val="0"/>
          <w:sz w:val="24"/>
          <w:szCs w:val="24"/>
        </w:rPr>
      </w:pPr>
      <w:r>
        <w:rPr>
          <w:rFonts w:hint="eastAsia" w:ascii="宋体" w:hAnsi="宋体" w:eastAsia="宋体" w:cs="宋体"/>
          <w:color w:val="auto"/>
          <w:spacing w:val="0"/>
          <w:position w:val="0"/>
          <w:sz w:val="24"/>
          <w:szCs w:val="24"/>
        </w:rPr>
        <w:t>为加强廉政建设，规范双方的各项活动，防止发生各种谋取不正当利益的违法违纪行为，保护国家、集体和当事人的合法权益，根据国家有关法律法规和廉政建设责任制度规定，特签订本廉政协议。</w:t>
      </w:r>
    </w:p>
    <w:p>
      <w:pPr>
        <w:keepNext w:val="0"/>
        <w:keepLines w:val="0"/>
        <w:pageBreakBefore w:val="0"/>
        <w:widowControl w:val="0"/>
        <w:kinsoku/>
        <w:wordWrap/>
        <w:overflowPunct/>
        <w:topLinePunct w:val="0"/>
        <w:autoSpaceDE/>
        <w:autoSpaceDN/>
        <w:bidi w:val="0"/>
        <w:adjustRightInd w:val="0"/>
        <w:snapToGrid/>
        <w:spacing w:line="360" w:lineRule="auto"/>
        <w:ind w:firstLine="489" w:firstLineChars="203"/>
        <w:textAlignment w:val="auto"/>
        <w:rPr>
          <w:rFonts w:hint="eastAsia" w:ascii="宋体" w:hAnsi="宋体" w:eastAsia="宋体" w:cs="宋体"/>
          <w:b/>
          <w:bCs/>
          <w:color w:val="auto"/>
          <w:spacing w:val="0"/>
          <w:position w:val="0"/>
          <w:sz w:val="24"/>
          <w:szCs w:val="24"/>
        </w:rPr>
      </w:pPr>
      <w:r>
        <w:rPr>
          <w:rFonts w:hint="eastAsia" w:ascii="宋体" w:hAnsi="宋体" w:cs="宋体"/>
          <w:b/>
          <w:bCs/>
          <w:color w:val="auto"/>
          <w:spacing w:val="0"/>
          <w:position w:val="0"/>
          <w:sz w:val="24"/>
          <w:szCs w:val="24"/>
          <w:lang w:eastAsia="zh-CN"/>
        </w:rPr>
        <w:t>一、</w:t>
      </w:r>
      <w:r>
        <w:rPr>
          <w:rFonts w:hint="eastAsia" w:ascii="宋体" w:hAnsi="宋体" w:eastAsia="宋体" w:cs="宋体"/>
          <w:b/>
          <w:bCs/>
          <w:color w:val="auto"/>
          <w:spacing w:val="0"/>
          <w:position w:val="0"/>
          <w:sz w:val="24"/>
          <w:szCs w:val="24"/>
        </w:rPr>
        <w:t>甲、乙双方约定</w:t>
      </w:r>
    </w:p>
    <w:p>
      <w:pPr>
        <w:keepNext w:val="0"/>
        <w:keepLines w:val="0"/>
        <w:pageBreakBefore w:val="0"/>
        <w:widowControl w:val="0"/>
        <w:kinsoku/>
        <w:wordWrap/>
        <w:overflowPunct/>
        <w:topLinePunct w:val="0"/>
        <w:autoSpaceDE/>
        <w:autoSpaceDN/>
        <w:bidi w:val="0"/>
        <w:adjustRightInd w:val="0"/>
        <w:snapToGrid/>
        <w:spacing w:line="360" w:lineRule="auto"/>
        <w:ind w:right="115"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1.</w:t>
      </w:r>
      <w:r>
        <w:rPr>
          <w:rFonts w:hint="eastAsia" w:ascii="宋体" w:hAnsi="宋体" w:eastAsia="宋体" w:cs="宋体"/>
          <w:color w:val="auto"/>
          <w:spacing w:val="0"/>
          <w:position w:val="0"/>
          <w:sz w:val="24"/>
          <w:szCs w:val="24"/>
        </w:rPr>
        <w:t>甲、乙双方应共同严格遵守国家和省市以及</w:t>
      </w:r>
      <w:r>
        <w:rPr>
          <w:rFonts w:hint="eastAsia" w:ascii="宋体" w:hAnsi="宋体" w:eastAsia="宋体" w:cs="宋体"/>
          <w:color w:val="auto"/>
          <w:spacing w:val="0"/>
          <w:position w:val="0"/>
          <w:sz w:val="24"/>
          <w:szCs w:val="24"/>
          <w:lang w:eastAsia="zh-CN"/>
        </w:rPr>
        <w:t>采购人</w:t>
      </w:r>
      <w:r>
        <w:rPr>
          <w:rFonts w:hint="eastAsia" w:ascii="宋体" w:hAnsi="宋体" w:eastAsia="宋体" w:cs="宋体"/>
          <w:color w:val="auto"/>
          <w:spacing w:val="0"/>
          <w:position w:val="0"/>
          <w:sz w:val="24"/>
          <w:szCs w:val="24"/>
        </w:rPr>
        <w:t>主管部门关于市场准入、项目招标投标、市场经济活动等有关法律、法规和相关政策，以及项目廉政建设的各项规定。</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2.</w:t>
      </w:r>
      <w:r>
        <w:rPr>
          <w:rFonts w:hint="eastAsia" w:ascii="宋体" w:hAnsi="宋体" w:eastAsia="宋体" w:cs="宋体"/>
          <w:color w:val="auto"/>
          <w:spacing w:val="0"/>
          <w:position w:val="0"/>
          <w:sz w:val="24"/>
          <w:szCs w:val="24"/>
        </w:rPr>
        <w:t>甲、乙双方应认真执行双方签订的合同文件，  自觉按合同约定履行责任。</w:t>
      </w:r>
    </w:p>
    <w:p>
      <w:pPr>
        <w:keepNext w:val="0"/>
        <w:keepLines w:val="0"/>
        <w:pageBreakBefore w:val="0"/>
        <w:widowControl w:val="0"/>
        <w:kinsoku/>
        <w:wordWrap/>
        <w:overflowPunct/>
        <w:topLinePunct w:val="0"/>
        <w:autoSpaceDE/>
        <w:autoSpaceDN/>
        <w:bidi w:val="0"/>
        <w:adjustRightInd w:val="0"/>
        <w:snapToGrid/>
        <w:spacing w:line="360" w:lineRule="auto"/>
        <w:ind w:left="4"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3.</w:t>
      </w:r>
      <w:r>
        <w:rPr>
          <w:rFonts w:hint="eastAsia" w:ascii="宋体" w:hAnsi="宋体" w:eastAsia="宋体" w:cs="宋体"/>
          <w:color w:val="auto"/>
          <w:spacing w:val="0"/>
          <w:position w:val="0"/>
          <w:sz w:val="24"/>
          <w:szCs w:val="24"/>
        </w:rPr>
        <w:t>甲、乙双方的业务活动必须坚持公开、公平、公正、诚信、透明的原则（除法律法规另有规定者外）。不得为获取不正当的利益，损害国家、集体和对方利益；不得违反管理相关规章制度。</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4.</w:t>
      </w:r>
      <w:r>
        <w:rPr>
          <w:rFonts w:hint="eastAsia" w:ascii="宋体" w:hAnsi="宋体" w:eastAsia="宋体" w:cs="宋体"/>
          <w:color w:val="auto"/>
          <w:spacing w:val="0"/>
          <w:position w:val="0"/>
          <w:sz w:val="24"/>
          <w:szCs w:val="24"/>
        </w:rPr>
        <w:t>甲、乙双方有对本方人员开展廉政告知、廉政教育和职业道德教育的义务。</w:t>
      </w:r>
    </w:p>
    <w:p>
      <w:pPr>
        <w:keepNext w:val="0"/>
        <w:keepLines w:val="0"/>
        <w:pageBreakBefore w:val="0"/>
        <w:widowControl w:val="0"/>
        <w:kinsoku/>
        <w:wordWrap/>
        <w:overflowPunct/>
        <w:topLinePunct w:val="0"/>
        <w:autoSpaceDE/>
        <w:autoSpaceDN/>
        <w:bidi w:val="0"/>
        <w:adjustRightInd w:val="0"/>
        <w:snapToGrid/>
        <w:spacing w:line="360" w:lineRule="auto"/>
        <w:ind w:left="3"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5.</w:t>
      </w:r>
      <w:r>
        <w:rPr>
          <w:rFonts w:hint="eastAsia" w:ascii="宋体" w:hAnsi="宋体" w:eastAsia="宋体" w:cs="宋体"/>
          <w:color w:val="auto"/>
          <w:spacing w:val="0"/>
          <w:position w:val="0"/>
          <w:sz w:val="24"/>
          <w:szCs w:val="24"/>
        </w:rPr>
        <w:t>甲、乙双方应加强对本方人员廉政监督，建立健全廉政制度，认真严肃查处本方人员违法违纪行为。</w:t>
      </w:r>
    </w:p>
    <w:p>
      <w:pPr>
        <w:keepNext w:val="0"/>
        <w:keepLines w:val="0"/>
        <w:pageBreakBefore w:val="0"/>
        <w:widowControl w:val="0"/>
        <w:kinsoku/>
        <w:wordWrap/>
        <w:overflowPunct/>
        <w:topLinePunct w:val="0"/>
        <w:autoSpaceDE/>
        <w:autoSpaceDN/>
        <w:bidi w:val="0"/>
        <w:adjustRightInd w:val="0"/>
        <w:snapToGrid/>
        <w:spacing w:line="360" w:lineRule="auto"/>
        <w:ind w:right="77"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6.</w:t>
      </w:r>
      <w:r>
        <w:rPr>
          <w:rFonts w:hint="eastAsia" w:ascii="宋体" w:hAnsi="宋体" w:eastAsia="宋体" w:cs="宋体"/>
          <w:color w:val="auto"/>
          <w:spacing w:val="0"/>
          <w:position w:val="0"/>
          <w:sz w:val="24"/>
          <w:szCs w:val="24"/>
        </w:rPr>
        <w:t>甲、乙双方如发现对方人员在业务活动中有违规、违纪、违法行为的，应及时提醒对方并督促其纠正，或直接向对方法人代表、纪检监察部门及检察机关如实反映情况。</w:t>
      </w:r>
    </w:p>
    <w:p>
      <w:pPr>
        <w:keepNext w:val="0"/>
        <w:keepLines w:val="0"/>
        <w:pageBreakBefore w:val="0"/>
        <w:widowControl w:val="0"/>
        <w:kinsoku/>
        <w:wordWrap/>
        <w:overflowPunct/>
        <w:topLinePunct w:val="0"/>
        <w:autoSpaceDE/>
        <w:autoSpaceDN/>
        <w:bidi w:val="0"/>
        <w:adjustRightInd w:val="0"/>
        <w:snapToGrid/>
        <w:spacing w:line="360" w:lineRule="auto"/>
        <w:ind w:firstLine="489" w:firstLineChars="203"/>
        <w:textAlignment w:val="auto"/>
        <w:rPr>
          <w:rFonts w:hint="eastAsia" w:ascii="宋体" w:hAnsi="宋体" w:eastAsia="宋体" w:cs="宋体"/>
          <w:b/>
          <w:bCs/>
          <w:color w:val="auto"/>
          <w:spacing w:val="0"/>
          <w:position w:val="0"/>
          <w:sz w:val="24"/>
          <w:szCs w:val="24"/>
        </w:rPr>
      </w:pPr>
      <w:r>
        <w:rPr>
          <w:rFonts w:hint="eastAsia" w:ascii="宋体" w:hAnsi="宋体" w:cs="宋体"/>
          <w:b/>
          <w:bCs/>
          <w:color w:val="auto"/>
          <w:spacing w:val="0"/>
          <w:position w:val="0"/>
          <w:sz w:val="24"/>
          <w:szCs w:val="24"/>
          <w:lang w:eastAsia="zh-CN"/>
        </w:rPr>
        <w:t>二、</w:t>
      </w:r>
      <w:r>
        <w:rPr>
          <w:rFonts w:hint="eastAsia" w:ascii="宋体" w:hAnsi="宋体" w:eastAsia="宋体" w:cs="宋体"/>
          <w:b/>
          <w:bCs/>
          <w:color w:val="auto"/>
          <w:spacing w:val="0"/>
          <w:position w:val="0"/>
          <w:sz w:val="24"/>
          <w:szCs w:val="24"/>
        </w:rPr>
        <w:t>甲方（含甲方人员）廉政责任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1.</w:t>
      </w:r>
      <w:r>
        <w:rPr>
          <w:rFonts w:hint="eastAsia" w:ascii="宋体" w:hAnsi="宋体" w:eastAsia="宋体" w:cs="宋体"/>
          <w:color w:val="auto"/>
          <w:spacing w:val="0"/>
          <w:position w:val="0"/>
          <w:sz w:val="24"/>
          <w:szCs w:val="24"/>
        </w:rPr>
        <w:t>不得接受乙方或向乙方索取或以借用为名占用乙方的任何财物；不得接受乙方的礼金、</w:t>
      </w:r>
    </w:p>
    <w:p>
      <w:pPr>
        <w:keepNext w:val="0"/>
        <w:keepLines w:val="0"/>
        <w:pageBreakBefore w:val="0"/>
        <w:widowControl w:val="0"/>
        <w:kinsoku/>
        <w:wordWrap/>
        <w:overflowPunct/>
        <w:topLinePunct w:val="0"/>
        <w:autoSpaceDE/>
        <w:autoSpaceDN/>
        <w:bidi w:val="0"/>
        <w:adjustRightInd w:val="0"/>
        <w:snapToGrid/>
        <w:spacing w:line="360" w:lineRule="auto"/>
        <w:ind w:left="4" w:hanging="3"/>
        <w:textAlignment w:val="auto"/>
        <w:rPr>
          <w:rFonts w:hint="eastAsia" w:ascii="宋体" w:hAnsi="宋体" w:eastAsia="宋体" w:cs="宋体"/>
          <w:color w:val="auto"/>
          <w:spacing w:val="0"/>
          <w:position w:val="0"/>
          <w:sz w:val="24"/>
          <w:szCs w:val="24"/>
        </w:rPr>
      </w:pPr>
      <w:r>
        <w:rPr>
          <w:rFonts w:hint="eastAsia" w:ascii="宋体" w:hAnsi="宋体" w:eastAsia="宋体" w:cs="宋体"/>
          <w:color w:val="auto"/>
          <w:spacing w:val="0"/>
          <w:position w:val="0"/>
          <w:sz w:val="24"/>
          <w:szCs w:val="24"/>
        </w:rPr>
        <w:t>礼品和各种有价证券、支付凭证及其他贵重物品；不得接受乙方的以任何名义支付的回扣、好处费、感谢费或其他经济利益。</w:t>
      </w:r>
    </w:p>
    <w:p>
      <w:pPr>
        <w:keepNext w:val="0"/>
        <w:keepLines w:val="0"/>
        <w:pageBreakBefore w:val="0"/>
        <w:widowControl w:val="0"/>
        <w:kinsoku/>
        <w:wordWrap/>
        <w:overflowPunct/>
        <w:topLinePunct w:val="0"/>
        <w:autoSpaceDE/>
        <w:autoSpaceDN/>
        <w:bidi w:val="0"/>
        <w:adjustRightInd w:val="0"/>
        <w:snapToGrid/>
        <w:spacing w:line="360" w:lineRule="auto"/>
        <w:ind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2.</w:t>
      </w:r>
      <w:r>
        <w:rPr>
          <w:rFonts w:hint="eastAsia" w:ascii="宋体" w:hAnsi="宋体" w:eastAsia="宋体" w:cs="宋体"/>
          <w:color w:val="auto"/>
          <w:spacing w:val="0"/>
          <w:position w:val="0"/>
          <w:sz w:val="24"/>
          <w:szCs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keepNext w:val="0"/>
        <w:keepLines w:val="0"/>
        <w:pageBreakBefore w:val="0"/>
        <w:widowControl w:val="0"/>
        <w:kinsoku/>
        <w:wordWrap/>
        <w:overflowPunct/>
        <w:topLinePunct w:val="0"/>
        <w:autoSpaceDE/>
        <w:autoSpaceDN/>
        <w:bidi w:val="0"/>
        <w:adjustRightInd w:val="0"/>
        <w:snapToGrid/>
        <w:spacing w:line="360" w:lineRule="auto"/>
        <w:ind w:left="1"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3.</w:t>
      </w:r>
      <w:r>
        <w:rPr>
          <w:rFonts w:hint="eastAsia" w:ascii="宋体" w:hAnsi="宋体" w:eastAsia="宋体" w:cs="宋体"/>
          <w:color w:val="auto"/>
          <w:spacing w:val="0"/>
          <w:position w:val="0"/>
          <w:sz w:val="24"/>
          <w:szCs w:val="24"/>
        </w:rPr>
        <w:t>不得利用职务便利向乙方介绍或指定工程分包单位（或个人）、物资供应商；不得利用职务便利向乙方推销或指定使用物资设备等。</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4.</w:t>
      </w:r>
      <w:r>
        <w:rPr>
          <w:rFonts w:hint="eastAsia" w:ascii="宋体" w:hAnsi="宋体" w:eastAsia="宋体" w:cs="宋体"/>
          <w:color w:val="auto"/>
          <w:spacing w:val="0"/>
          <w:position w:val="0"/>
          <w:sz w:val="24"/>
          <w:szCs w:val="24"/>
        </w:rPr>
        <w:t>不得接受乙方购置的或长期提供的通信工具、交通工具等。</w:t>
      </w:r>
    </w:p>
    <w:p>
      <w:pPr>
        <w:keepNext w:val="0"/>
        <w:keepLines w:val="0"/>
        <w:pageBreakBefore w:val="0"/>
        <w:widowControl w:val="0"/>
        <w:kinsoku/>
        <w:wordWrap/>
        <w:overflowPunct/>
        <w:topLinePunct w:val="0"/>
        <w:autoSpaceDE/>
        <w:autoSpaceDN/>
        <w:bidi w:val="0"/>
        <w:adjustRightInd w:val="0"/>
        <w:snapToGrid/>
        <w:spacing w:line="360" w:lineRule="auto"/>
        <w:ind w:left="1"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5.</w:t>
      </w:r>
      <w:r>
        <w:rPr>
          <w:rFonts w:hint="eastAsia" w:ascii="宋体" w:hAnsi="宋体" w:eastAsia="宋体" w:cs="宋体"/>
          <w:color w:val="auto"/>
          <w:spacing w:val="0"/>
          <w:position w:val="0"/>
          <w:sz w:val="24"/>
          <w:szCs w:val="24"/>
        </w:rPr>
        <w:t>对无法拒绝的乙方及其个人所送的钱物，受礼者自收受之日起一个月内上交至甲方监察审计部门。</w:t>
      </w:r>
    </w:p>
    <w:p>
      <w:pPr>
        <w:keepNext w:val="0"/>
        <w:keepLines w:val="0"/>
        <w:pageBreakBefore w:val="0"/>
        <w:widowControl w:val="0"/>
        <w:kinsoku/>
        <w:wordWrap/>
        <w:overflowPunct/>
        <w:topLinePunct w:val="0"/>
        <w:autoSpaceDE/>
        <w:autoSpaceDN/>
        <w:bidi w:val="0"/>
        <w:adjustRightInd w:val="0"/>
        <w:snapToGrid/>
        <w:spacing w:line="360" w:lineRule="auto"/>
        <w:ind w:left="244" w:leftChars="116" w:right="3503" w:firstLine="475" w:firstLineChars="198"/>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6.</w:t>
      </w:r>
      <w:r>
        <w:rPr>
          <w:rFonts w:hint="eastAsia" w:ascii="宋体" w:hAnsi="宋体" w:eastAsia="宋体" w:cs="宋体"/>
          <w:color w:val="auto"/>
          <w:spacing w:val="0"/>
          <w:position w:val="0"/>
          <w:sz w:val="24"/>
          <w:szCs w:val="24"/>
        </w:rPr>
        <w:t>对乙方提供的有关信息，应及时调查处理并反馈结果。</w:t>
      </w:r>
    </w:p>
    <w:p>
      <w:pPr>
        <w:keepNext w:val="0"/>
        <w:keepLines w:val="0"/>
        <w:pageBreakBefore w:val="0"/>
        <w:widowControl w:val="0"/>
        <w:kinsoku/>
        <w:wordWrap/>
        <w:overflowPunct/>
        <w:topLinePunct w:val="0"/>
        <w:autoSpaceDE/>
        <w:autoSpaceDN/>
        <w:bidi w:val="0"/>
        <w:adjustRightInd w:val="0"/>
        <w:snapToGrid/>
        <w:spacing w:line="360" w:lineRule="auto"/>
        <w:ind w:left="244" w:leftChars="116" w:right="3503" w:firstLine="477" w:firstLineChars="198"/>
        <w:textAlignment w:val="auto"/>
        <w:rPr>
          <w:rFonts w:hint="eastAsia" w:ascii="宋体" w:hAnsi="宋体" w:eastAsia="宋体" w:cs="宋体"/>
          <w:b/>
          <w:bCs/>
          <w:color w:val="auto"/>
          <w:spacing w:val="0"/>
          <w:position w:val="0"/>
          <w:sz w:val="24"/>
          <w:szCs w:val="24"/>
        </w:rPr>
      </w:pPr>
      <w:r>
        <w:rPr>
          <w:rFonts w:hint="eastAsia" w:ascii="宋体" w:hAnsi="宋体" w:cs="宋体"/>
          <w:b/>
          <w:bCs/>
          <w:color w:val="auto"/>
          <w:spacing w:val="0"/>
          <w:position w:val="0"/>
          <w:sz w:val="24"/>
          <w:szCs w:val="24"/>
          <w:lang w:eastAsia="zh-CN"/>
        </w:rPr>
        <w:t>三、</w:t>
      </w:r>
      <w:r>
        <w:rPr>
          <w:rFonts w:hint="eastAsia" w:ascii="宋体" w:hAnsi="宋体" w:eastAsia="宋体" w:cs="宋体"/>
          <w:b/>
          <w:bCs/>
          <w:color w:val="auto"/>
          <w:spacing w:val="0"/>
          <w:position w:val="0"/>
          <w:sz w:val="24"/>
          <w:szCs w:val="24"/>
        </w:rPr>
        <w:t>乙方（含乙方人员）廉政责任</w:t>
      </w:r>
    </w:p>
    <w:p>
      <w:pPr>
        <w:keepNext w:val="0"/>
        <w:keepLines w:val="0"/>
        <w:pageBreakBefore w:val="0"/>
        <w:widowControl w:val="0"/>
        <w:kinsoku/>
        <w:wordWrap/>
        <w:overflowPunct/>
        <w:topLinePunct w:val="0"/>
        <w:autoSpaceDE/>
        <w:autoSpaceDN/>
        <w:bidi w:val="0"/>
        <w:adjustRightInd w:val="0"/>
        <w:snapToGrid/>
        <w:spacing w:line="360" w:lineRule="auto"/>
        <w:ind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1.</w:t>
      </w:r>
      <w:r>
        <w:rPr>
          <w:rFonts w:hint="eastAsia" w:ascii="宋体" w:hAnsi="宋体" w:eastAsia="宋体" w:cs="宋体"/>
          <w:color w:val="auto"/>
          <w:spacing w:val="0"/>
          <w:position w:val="0"/>
          <w:sz w:val="24"/>
          <w:szCs w:val="24"/>
        </w:rPr>
        <w:t>不得以任何形式向甲方行贿；不得向甲方送礼金、礼品和各种有价证券、支付凭证及其他贵重物品；不得以任何名义向甲方及其工作人员支付回扣、好处费、感谢费或其他经济利益。</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2.</w:t>
      </w:r>
      <w:r>
        <w:rPr>
          <w:rFonts w:hint="eastAsia" w:ascii="宋体" w:hAnsi="宋体" w:eastAsia="宋体" w:cs="宋体"/>
          <w:color w:val="auto"/>
          <w:spacing w:val="0"/>
          <w:position w:val="0"/>
          <w:sz w:val="24"/>
          <w:szCs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keepNext w:val="0"/>
        <w:keepLines w:val="0"/>
        <w:pageBreakBefore w:val="0"/>
        <w:widowControl w:val="0"/>
        <w:kinsoku/>
        <w:wordWrap/>
        <w:overflowPunct/>
        <w:topLinePunct w:val="0"/>
        <w:autoSpaceDE/>
        <w:autoSpaceDN/>
        <w:bidi w:val="0"/>
        <w:adjustRightInd w:val="0"/>
        <w:snapToGrid/>
        <w:spacing w:line="360" w:lineRule="auto"/>
        <w:ind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3.</w:t>
      </w:r>
      <w:r>
        <w:rPr>
          <w:rFonts w:hint="eastAsia" w:ascii="宋体" w:hAnsi="宋体" w:eastAsia="宋体" w:cs="宋体"/>
          <w:color w:val="auto"/>
          <w:spacing w:val="0"/>
          <w:position w:val="0"/>
          <w:sz w:val="24"/>
          <w:szCs w:val="24"/>
        </w:rPr>
        <w:t>不得接受甲方介绍或指定的工程分包单位和物资供应商；不得接受甲方推销或指定使用的物资设备。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4.</w:t>
      </w:r>
      <w:r>
        <w:rPr>
          <w:rFonts w:hint="eastAsia" w:ascii="宋体" w:hAnsi="宋体" w:eastAsia="宋体" w:cs="宋体"/>
          <w:color w:val="auto"/>
          <w:spacing w:val="0"/>
          <w:position w:val="0"/>
          <w:sz w:val="24"/>
          <w:szCs w:val="24"/>
        </w:rPr>
        <w:t>不得以任何理由为甲方及其工作人员购置或长期提供通信工具、交通工具等。</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5.</w:t>
      </w:r>
      <w:r>
        <w:rPr>
          <w:rFonts w:hint="eastAsia" w:ascii="宋体" w:hAnsi="宋体" w:eastAsia="宋体" w:cs="宋体"/>
          <w:color w:val="auto"/>
          <w:spacing w:val="0"/>
          <w:position w:val="0"/>
          <w:sz w:val="24"/>
          <w:szCs w:val="24"/>
        </w:rPr>
        <w:t>对甲方及其个人索要钱物、介绍或指定工程分包单位和物资供应商、推销或指定使用物资设备、借用占用车辆等行为予以拒绝，并及时主动向乙方上级纪检监察组织报告。</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6.</w:t>
      </w:r>
      <w:r>
        <w:rPr>
          <w:rFonts w:hint="eastAsia" w:ascii="宋体" w:hAnsi="宋体" w:eastAsia="宋体" w:cs="宋体"/>
          <w:color w:val="auto"/>
          <w:spacing w:val="0"/>
          <w:position w:val="0"/>
          <w:sz w:val="24"/>
          <w:szCs w:val="24"/>
        </w:rPr>
        <w:t>对甲方提供的乙方（含乙方人员）违纪违规有关信息，应及时调查处理并反馈结果。</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7.</w:t>
      </w:r>
      <w:r>
        <w:rPr>
          <w:rFonts w:hint="eastAsia" w:ascii="宋体" w:hAnsi="宋体" w:eastAsia="宋体" w:cs="宋体"/>
          <w:color w:val="auto"/>
          <w:spacing w:val="0"/>
          <w:position w:val="0"/>
          <w:sz w:val="24"/>
          <w:szCs w:val="24"/>
        </w:rPr>
        <w:t>乙方不得以任何理由为甲方及其工作人员组织有可能影响公正执行公务的宴请和各类休闲娱乐等活动。</w:t>
      </w:r>
    </w:p>
    <w:p>
      <w:pPr>
        <w:keepNext w:val="0"/>
        <w:keepLines w:val="0"/>
        <w:pageBreakBefore w:val="0"/>
        <w:widowControl w:val="0"/>
        <w:kinsoku/>
        <w:wordWrap/>
        <w:overflowPunct/>
        <w:topLinePunct w:val="0"/>
        <w:autoSpaceDE/>
        <w:autoSpaceDN/>
        <w:bidi w:val="0"/>
        <w:adjustRightInd w:val="0"/>
        <w:snapToGrid/>
        <w:spacing w:line="360" w:lineRule="auto"/>
        <w:ind w:left="244" w:leftChars="116" w:right="90" w:firstLine="475" w:firstLineChars="198"/>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8.</w:t>
      </w:r>
      <w:r>
        <w:rPr>
          <w:rFonts w:hint="eastAsia" w:ascii="宋体" w:hAnsi="宋体" w:eastAsia="宋体" w:cs="宋体"/>
          <w:color w:val="auto"/>
          <w:spacing w:val="0"/>
          <w:position w:val="0"/>
          <w:sz w:val="24"/>
          <w:szCs w:val="24"/>
        </w:rPr>
        <w:t>乙方及其工作人员必须严格按照有关规程办事，不得与其他单位互相串通，损害甲方利益。</w:t>
      </w:r>
    </w:p>
    <w:p>
      <w:pPr>
        <w:keepNext w:val="0"/>
        <w:keepLines w:val="0"/>
        <w:pageBreakBefore w:val="0"/>
        <w:widowControl w:val="0"/>
        <w:kinsoku/>
        <w:wordWrap/>
        <w:overflowPunct/>
        <w:topLinePunct w:val="0"/>
        <w:autoSpaceDE/>
        <w:autoSpaceDN/>
        <w:bidi w:val="0"/>
        <w:adjustRightInd w:val="0"/>
        <w:snapToGrid/>
        <w:spacing w:line="360" w:lineRule="auto"/>
        <w:ind w:left="244" w:leftChars="116" w:right="90" w:firstLine="477" w:firstLineChars="198"/>
        <w:textAlignment w:val="auto"/>
        <w:rPr>
          <w:rFonts w:hint="eastAsia" w:ascii="宋体" w:hAnsi="宋体" w:eastAsia="宋体" w:cs="宋体"/>
          <w:b/>
          <w:bCs/>
          <w:color w:val="auto"/>
          <w:spacing w:val="0"/>
          <w:position w:val="0"/>
          <w:sz w:val="24"/>
          <w:szCs w:val="24"/>
        </w:rPr>
      </w:pPr>
      <w:r>
        <w:rPr>
          <w:rFonts w:hint="eastAsia" w:ascii="宋体" w:hAnsi="宋体" w:cs="宋体"/>
          <w:b/>
          <w:bCs/>
          <w:color w:val="auto"/>
          <w:spacing w:val="0"/>
          <w:position w:val="0"/>
          <w:sz w:val="24"/>
          <w:szCs w:val="24"/>
          <w:lang w:eastAsia="zh-CN"/>
        </w:rPr>
        <w:t>四、</w:t>
      </w:r>
      <w:r>
        <w:rPr>
          <w:rFonts w:hint="eastAsia" w:ascii="宋体" w:hAnsi="宋体" w:eastAsia="宋体" w:cs="宋体"/>
          <w:b/>
          <w:bCs/>
          <w:color w:val="auto"/>
          <w:spacing w:val="0"/>
          <w:position w:val="0"/>
          <w:sz w:val="24"/>
          <w:szCs w:val="24"/>
        </w:rPr>
        <w:t>违约责任</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506" w:firstLineChars="211"/>
        <w:textAlignment w:val="auto"/>
        <w:rPr>
          <w:rFonts w:hint="eastAsia" w:ascii="宋体" w:hAnsi="宋体" w:eastAsia="宋体" w:cs="宋体"/>
          <w:color w:val="auto"/>
          <w:spacing w:val="0"/>
          <w:position w:val="0"/>
          <w:sz w:val="24"/>
          <w:szCs w:val="24"/>
        </w:rPr>
      </w:pPr>
      <w:r>
        <w:rPr>
          <w:rFonts w:hint="eastAsia" w:ascii="宋体" w:hAnsi="宋体" w:eastAsia="宋体" w:cs="宋体"/>
          <w:color w:val="auto"/>
          <w:spacing w:val="0"/>
          <w:position w:val="0"/>
          <w:sz w:val="24"/>
          <w:szCs w:val="24"/>
        </w:rPr>
        <w:t>甲乙双方不履行各自义务，构成犯罪和违纪的，由司法机关和有关纪检监察部门按管辖依法依纪处理，所认定的事实和处理结果作为承担下列约定违约责任的依据。</w:t>
      </w:r>
    </w:p>
    <w:p>
      <w:pPr>
        <w:keepNext w:val="0"/>
        <w:keepLines w:val="0"/>
        <w:pageBreakBefore w:val="0"/>
        <w:widowControl w:val="0"/>
        <w:kinsoku/>
        <w:wordWrap/>
        <w:overflowPunct/>
        <w:topLinePunct w:val="0"/>
        <w:autoSpaceDE/>
        <w:autoSpaceDN/>
        <w:bidi w:val="0"/>
        <w:adjustRightInd w:val="0"/>
        <w:snapToGrid/>
        <w:spacing w:line="360" w:lineRule="auto"/>
        <w:ind w:left="4"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1.</w:t>
      </w:r>
      <w:r>
        <w:rPr>
          <w:rFonts w:hint="eastAsia" w:ascii="宋体" w:hAnsi="宋体" w:eastAsia="宋体" w:cs="宋体"/>
          <w:color w:val="auto"/>
          <w:spacing w:val="0"/>
          <w:position w:val="0"/>
          <w:sz w:val="24"/>
          <w:szCs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2.</w:t>
      </w:r>
      <w:r>
        <w:rPr>
          <w:rFonts w:hint="eastAsia" w:ascii="宋体" w:hAnsi="宋体" w:eastAsia="宋体" w:cs="宋体"/>
          <w:color w:val="auto"/>
          <w:spacing w:val="0"/>
          <w:position w:val="0"/>
          <w:sz w:val="24"/>
          <w:szCs w:val="24"/>
        </w:rPr>
        <w:t>乙方贿赂甲方人员的，被纪检监察部门或检察机关立案查处的，甲方有权中止项目合同，由此造成甲方的损失以及一切费用均由乙方承担。</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3.</w:t>
      </w:r>
      <w:r>
        <w:rPr>
          <w:rFonts w:hint="eastAsia" w:ascii="宋体" w:hAnsi="宋体" w:eastAsia="宋体" w:cs="宋体"/>
          <w:color w:val="auto"/>
          <w:spacing w:val="0"/>
          <w:position w:val="0"/>
          <w:sz w:val="24"/>
          <w:szCs w:val="24"/>
        </w:rPr>
        <w:t>甲方双方不履行协议约定义务的，应将责任人调离本项目并按规定予以处理，且双方有义务将有关责任人的责任追究情况通报对方。</w:t>
      </w:r>
    </w:p>
    <w:p>
      <w:pPr>
        <w:keepNext w:val="0"/>
        <w:keepLines w:val="0"/>
        <w:pageBreakBefore w:val="0"/>
        <w:widowControl w:val="0"/>
        <w:kinsoku/>
        <w:wordWrap/>
        <w:overflowPunct/>
        <w:topLinePunct w:val="0"/>
        <w:autoSpaceDE/>
        <w:autoSpaceDN/>
        <w:bidi w:val="0"/>
        <w:adjustRightInd w:val="0"/>
        <w:snapToGrid/>
        <w:spacing w:line="360" w:lineRule="auto"/>
        <w:ind w:left="5"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4.</w:t>
      </w:r>
      <w:r>
        <w:rPr>
          <w:rFonts w:hint="eastAsia" w:ascii="宋体" w:hAnsi="宋体" w:eastAsia="宋体" w:cs="宋体"/>
          <w:color w:val="auto"/>
          <w:spacing w:val="0"/>
          <w:position w:val="0"/>
          <w:sz w:val="24"/>
          <w:szCs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5.</w:t>
      </w:r>
      <w:r>
        <w:rPr>
          <w:rFonts w:hint="eastAsia" w:ascii="宋体" w:hAnsi="宋体" w:eastAsia="宋体" w:cs="宋体"/>
          <w:color w:val="auto"/>
          <w:spacing w:val="0"/>
          <w:position w:val="0"/>
          <w:sz w:val="24"/>
          <w:szCs w:val="24"/>
        </w:rPr>
        <w:t>由于甲乙双方单位或工作人员个人行为造成违约的，双方承担上述违约责任。</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6.</w:t>
      </w:r>
      <w:r>
        <w:rPr>
          <w:rFonts w:hint="eastAsia" w:ascii="宋体" w:hAnsi="宋体" w:eastAsia="宋体" w:cs="宋体"/>
          <w:color w:val="auto"/>
          <w:spacing w:val="0"/>
          <w:position w:val="0"/>
          <w:sz w:val="24"/>
          <w:szCs w:val="24"/>
        </w:rPr>
        <w:t>甲乙双方在履行协议中发生争议，一方有权向对方上级单位主管部门和纪检监察部门反映情况并要求帮助解决争议。</w:t>
      </w:r>
    </w:p>
    <w:p>
      <w:pPr>
        <w:keepNext w:val="0"/>
        <w:keepLines w:val="0"/>
        <w:pageBreakBefore w:val="0"/>
        <w:widowControl w:val="0"/>
        <w:kinsoku/>
        <w:wordWrap/>
        <w:overflowPunct/>
        <w:topLinePunct w:val="0"/>
        <w:autoSpaceDE/>
        <w:autoSpaceDN/>
        <w:bidi w:val="0"/>
        <w:adjustRightInd w:val="0"/>
        <w:snapToGrid/>
        <w:spacing w:line="360" w:lineRule="auto"/>
        <w:ind w:firstLine="492" w:firstLineChars="204"/>
        <w:textAlignment w:val="auto"/>
        <w:rPr>
          <w:rFonts w:hint="eastAsia" w:ascii="宋体" w:hAnsi="宋体" w:cs="宋体"/>
          <w:b/>
          <w:bCs/>
          <w:color w:val="auto"/>
          <w:spacing w:val="0"/>
          <w:position w:val="0"/>
          <w:sz w:val="24"/>
          <w:szCs w:val="24"/>
          <w:lang w:eastAsia="zh-CN"/>
        </w:rPr>
      </w:pPr>
      <w:r>
        <w:rPr>
          <w:rFonts w:hint="eastAsia" w:ascii="宋体" w:hAnsi="宋体" w:cs="宋体"/>
          <w:b/>
          <w:bCs/>
          <w:color w:val="auto"/>
          <w:spacing w:val="0"/>
          <w:position w:val="0"/>
          <w:sz w:val="24"/>
          <w:szCs w:val="24"/>
          <w:lang w:eastAsia="zh-CN"/>
        </w:rPr>
        <w:t>五、有效期</w:t>
      </w:r>
    </w:p>
    <w:p>
      <w:pPr>
        <w:keepNext w:val="0"/>
        <w:keepLines w:val="0"/>
        <w:pageBreakBefore w:val="0"/>
        <w:widowControl w:val="0"/>
        <w:kinsoku/>
        <w:wordWrap/>
        <w:overflowPunct/>
        <w:topLinePunct w:val="0"/>
        <w:autoSpaceDE/>
        <w:autoSpaceDN/>
        <w:bidi w:val="0"/>
        <w:adjustRightInd w:val="0"/>
        <w:snapToGrid/>
        <w:spacing w:line="360" w:lineRule="auto"/>
        <w:ind w:firstLine="489" w:firstLineChars="204"/>
        <w:textAlignment w:val="auto"/>
        <w:rPr>
          <w:rFonts w:hint="eastAsia" w:ascii="宋体" w:hAnsi="宋体" w:eastAsia="宋体" w:cs="宋体"/>
          <w:b w:val="0"/>
          <w:bCs w:val="0"/>
          <w:color w:val="auto"/>
          <w:spacing w:val="0"/>
          <w:position w:val="0"/>
          <w:sz w:val="24"/>
          <w:szCs w:val="24"/>
        </w:rPr>
      </w:pPr>
      <w:r>
        <w:rPr>
          <w:rFonts w:hint="eastAsia" w:ascii="宋体" w:hAnsi="宋体" w:eastAsia="宋体" w:cs="宋体"/>
          <w:b w:val="0"/>
          <w:bCs w:val="0"/>
          <w:color w:val="auto"/>
          <w:spacing w:val="0"/>
          <w:position w:val="0"/>
          <w:sz w:val="24"/>
          <w:szCs w:val="24"/>
        </w:rPr>
        <w:t>本协议有效期为双方签署之日起至双方权利义务履行完毕为止。有效期内发生的违约事实，有效期后发现的适用本协议。</w:t>
      </w:r>
    </w:p>
    <w:p>
      <w:pPr>
        <w:keepNext w:val="0"/>
        <w:keepLines w:val="0"/>
        <w:pageBreakBefore w:val="0"/>
        <w:widowControl w:val="0"/>
        <w:kinsoku/>
        <w:wordWrap/>
        <w:overflowPunct/>
        <w:topLinePunct w:val="0"/>
        <w:autoSpaceDE/>
        <w:autoSpaceDN/>
        <w:bidi w:val="0"/>
        <w:adjustRightInd w:val="0"/>
        <w:snapToGrid/>
        <w:spacing w:line="360" w:lineRule="auto"/>
        <w:ind w:firstLine="32"/>
        <w:textAlignment w:val="auto"/>
        <w:rPr>
          <w:rFonts w:hint="eastAsia" w:ascii="宋体" w:hAnsi="宋体" w:eastAsia="宋体" w:cs="宋体"/>
          <w:color w:val="auto"/>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32"/>
        <w:textAlignment w:val="auto"/>
        <w:rPr>
          <w:rFonts w:hint="eastAsia" w:ascii="宋体" w:hAnsi="宋体" w:cs="宋体"/>
          <w:color w:val="auto"/>
          <w:spacing w:val="0"/>
          <w:position w:val="0"/>
          <w:sz w:val="24"/>
          <w:szCs w:val="24"/>
          <w:lang w:eastAsia="zh-CN"/>
        </w:rPr>
      </w:pPr>
      <w:r>
        <w:rPr>
          <w:rFonts w:hint="eastAsia" w:ascii="宋体" w:hAnsi="宋体" w:eastAsia="宋体" w:cs="宋体"/>
          <w:b/>
          <w:bCs/>
          <w:color w:val="auto"/>
          <w:spacing w:val="0"/>
          <w:position w:val="0"/>
          <w:sz w:val="24"/>
          <w:szCs w:val="24"/>
        </w:rPr>
        <w:t>甲方（盖章）</w:t>
      </w:r>
      <w:r>
        <w:rPr>
          <w:rFonts w:hint="eastAsia" w:ascii="宋体" w:hAnsi="宋体" w:eastAsia="宋体" w:cs="宋体"/>
          <w:color w:val="auto"/>
          <w:spacing w:val="0"/>
          <w:position w:val="0"/>
          <w:sz w:val="24"/>
          <w:szCs w:val="24"/>
        </w:rPr>
        <w:t>：</w:t>
      </w:r>
      <w:r>
        <w:rPr>
          <w:rFonts w:hint="eastAsia" w:ascii="宋体" w:hAnsi="宋体" w:cs="宋体"/>
          <w:color w:val="auto"/>
          <w:spacing w:val="0"/>
          <w:position w:val="0"/>
          <w:sz w:val="24"/>
          <w:szCs w:val="24"/>
          <w:lang w:eastAsia="zh-CN"/>
        </w:rPr>
        <w:t>杭州临江环境能源有限公司</w:t>
      </w:r>
    </w:p>
    <w:p>
      <w:pPr>
        <w:keepNext w:val="0"/>
        <w:keepLines w:val="0"/>
        <w:pageBreakBefore w:val="0"/>
        <w:widowControl w:val="0"/>
        <w:kinsoku/>
        <w:wordWrap/>
        <w:overflowPunct/>
        <w:topLinePunct w:val="0"/>
        <w:autoSpaceDE/>
        <w:autoSpaceDN/>
        <w:bidi w:val="0"/>
        <w:adjustRightInd w:val="0"/>
        <w:snapToGrid/>
        <w:spacing w:line="360" w:lineRule="auto"/>
        <w:ind w:firstLine="32"/>
        <w:textAlignment w:val="auto"/>
        <w:rPr>
          <w:rFonts w:hint="default"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rPr>
        <w:t>法定代表人或受委托人（签字）：</w:t>
      </w:r>
      <w:r>
        <w:rPr>
          <w:rFonts w:hint="eastAsia" w:ascii="宋体" w:hAnsi="宋体" w:cs="宋体"/>
          <w:color w:val="auto"/>
          <w:spacing w:val="0"/>
          <w:positio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pacing w:val="0"/>
          <w:position w:val="0"/>
          <w:sz w:val="24"/>
          <w:szCs w:val="24"/>
        </w:rPr>
      </w:pPr>
    </w:p>
    <w:p>
      <w:pPr>
        <w:pStyle w:val="2"/>
        <w:rPr>
          <w:rFonts w:hint="eastAsia"/>
          <w:color w:val="auto"/>
          <w:spacing w:val="0"/>
          <w:position w:val="0"/>
          <w:sz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pacing w:val="0"/>
          <w:position w:val="0"/>
          <w:sz w:val="24"/>
          <w:szCs w:val="24"/>
        </w:rPr>
      </w:pPr>
      <w:r>
        <w:rPr>
          <w:rFonts w:hint="eastAsia" w:ascii="宋体" w:hAnsi="宋体" w:eastAsia="宋体" w:cs="宋体"/>
          <w:b/>
          <w:bCs/>
          <w:color w:val="auto"/>
          <w:spacing w:val="0"/>
          <w:position w:val="0"/>
          <w:sz w:val="24"/>
          <w:szCs w:val="24"/>
        </w:rPr>
        <w:t>乙方（盖章）</w:t>
      </w:r>
      <w:r>
        <w:rPr>
          <w:rFonts w:hint="eastAsia" w:ascii="宋体" w:hAnsi="宋体" w:eastAsia="宋体" w:cs="宋体"/>
          <w:color w:val="auto"/>
          <w:spacing w:val="0"/>
          <w:position w:val="0"/>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pacing w:val="0"/>
          <w:position w:val="0"/>
          <w:sz w:val="24"/>
          <w:szCs w:val="24"/>
          <w:lang w:eastAsia="zh-CN"/>
        </w:rPr>
      </w:pPr>
      <w:r>
        <w:rPr>
          <w:rFonts w:hint="eastAsia" w:ascii="宋体" w:hAnsi="宋体" w:eastAsia="宋体" w:cs="宋体"/>
          <w:color w:val="auto"/>
          <w:spacing w:val="0"/>
          <w:position w:val="0"/>
          <w:sz w:val="24"/>
          <w:szCs w:val="24"/>
        </w:rPr>
        <w:t>法定代表人或受委托人（签字）：</w:t>
      </w:r>
    </w:p>
    <w:p>
      <w:pPr>
        <w:rPr>
          <w:color w:val="auto"/>
        </w:rPr>
      </w:pPr>
    </w:p>
    <w:p>
      <w:pPr>
        <w:pStyle w:val="2"/>
        <w:rPr>
          <w:color w:val="auto"/>
        </w:rPr>
      </w:pPr>
    </w:p>
    <w:p>
      <w:pPr>
        <w:pStyle w:val="3"/>
        <w:rPr>
          <w:color w:val="auto"/>
        </w:rPr>
      </w:pPr>
    </w:p>
    <w:p>
      <w:pPr>
        <w:rPr>
          <w:color w:val="auto"/>
        </w:rPr>
      </w:pPr>
    </w:p>
    <w:p>
      <w:pPr>
        <w:pStyle w:val="2"/>
      </w:pPr>
    </w:p>
    <w:p>
      <w:pPr>
        <w:pStyle w:val="2"/>
        <w:rPr>
          <w:color w:val="auto"/>
        </w:rPr>
      </w:pPr>
    </w:p>
    <w:p>
      <w:pPr>
        <w:pStyle w:val="3"/>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spacing w:line="460" w:lineRule="exact"/>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年审有效期内的营业执照</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本项目的特定资格要求（如果有）…………………………………（页码）</w:t>
      </w:r>
    </w:p>
    <w:p>
      <w:pPr>
        <w:pStyle w:val="2"/>
        <w:rPr>
          <w:color w:val="auto"/>
        </w:rPr>
      </w:pPr>
    </w:p>
    <w:p>
      <w:pPr>
        <w:pStyle w:val="3"/>
        <w:rPr>
          <w:color w:val="auto"/>
        </w:rPr>
      </w:pPr>
    </w:p>
    <w:p>
      <w:pPr>
        <w:rPr>
          <w:color w:val="auto"/>
        </w:rPr>
      </w:pPr>
    </w:p>
    <w:p>
      <w:pPr>
        <w:pStyle w:val="2"/>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default" w:cs="仿宋" w:asciiTheme="minorEastAsia" w:hAnsiTheme="minorEastAsia"/>
          <w:color w:val="auto"/>
          <w:sz w:val="24"/>
          <w:u w:val="single"/>
          <w:lang w:val="en-US"/>
        </w:rPr>
        <w:t xml:space="preserve"> 2023年临江公司黑匣子数据监测调试服务</w:t>
      </w:r>
      <w:r>
        <w:rPr>
          <w:rFonts w:hint="eastAsia" w:cs="仿宋" w:asciiTheme="minorEastAsia" w:hAnsiTheme="minorEastAsia"/>
          <w:color w:val="auto"/>
          <w:sz w:val="24"/>
        </w:rPr>
        <w:t>【项目编号：</w:t>
      </w:r>
      <w:r>
        <w:rPr>
          <w:rFonts w:hint="default" w:cs="仿宋" w:asciiTheme="minorEastAsia" w:hAnsiTheme="minorEastAsia"/>
          <w:color w:val="auto"/>
          <w:sz w:val="24"/>
          <w:u w:val="single"/>
          <w:lang w:val="en-US"/>
        </w:rPr>
        <w:t>202308x</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w:t>
      </w:r>
      <w:r>
        <w:rPr>
          <w:rFonts w:hint="eastAsia" w:cs="仿宋" w:asciiTheme="minorEastAsia" w:hAnsiTheme="minorEastAsia"/>
          <w:color w:val="auto"/>
          <w:sz w:val="24"/>
          <w:lang w:eastAsia="zh-CN"/>
        </w:rPr>
        <w:t>以下</w:t>
      </w:r>
      <w:r>
        <w:rPr>
          <w:rFonts w:hint="eastAsia" w:cs="仿宋" w:asciiTheme="minorEastAsia" w:hAnsiTheme="minorEastAsia"/>
          <w:color w:val="auto"/>
          <w:sz w:val="24"/>
        </w:rPr>
        <w:t>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pPr>
    </w:p>
    <w:p>
      <w:pPr>
        <w:pStyle w:val="3"/>
        <w:rPr>
          <w:color w:val="auto"/>
        </w:rPr>
      </w:pPr>
    </w:p>
    <w:p>
      <w:pPr>
        <w:rPr>
          <w:color w:val="auto"/>
        </w:rPr>
      </w:pPr>
    </w:p>
    <w:p>
      <w:pPr>
        <w:pStyle w:val="2"/>
        <w:rPr>
          <w:color w:val="auto"/>
        </w:rPr>
      </w:pPr>
    </w:p>
    <w:p>
      <w:pPr>
        <w:pStyle w:val="3"/>
        <w:rPr>
          <w:color w:val="auto"/>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bidi="ar-SA"/>
        </w:rPr>
        <w:t>二</w:t>
      </w:r>
      <w:r>
        <w:rPr>
          <w:rFonts w:hint="eastAsia" w:cs="仿宋" w:asciiTheme="minorEastAsia" w:hAnsiTheme="minorEastAsia" w:eastAsiaTheme="minorEastAsia"/>
          <w:b/>
          <w:color w:val="auto"/>
          <w:kern w:val="0"/>
          <w:sz w:val="32"/>
          <w:szCs w:val="32"/>
          <w:lang w:val="en-US" w:eastAsia="zh-CN" w:bidi="ar-SA"/>
        </w:rPr>
        <w:t>、</w:t>
      </w:r>
      <w:r>
        <w:rPr>
          <w:rFonts w:hint="eastAsia" w:cs="仿宋" w:asciiTheme="minorEastAsia" w:hAnsiTheme="minorEastAsia"/>
          <w:b/>
          <w:color w:val="auto"/>
          <w:kern w:val="0"/>
          <w:sz w:val="32"/>
          <w:szCs w:val="32"/>
          <w:lang w:val="en-US" w:eastAsia="zh-CN"/>
        </w:rPr>
        <w:t>营业执照</w:t>
      </w:r>
    </w:p>
    <w:p>
      <w:pPr>
        <w:pStyle w:val="2"/>
        <w:numPr>
          <w:ilvl w:val="0"/>
          <w:numId w:val="0"/>
        </w:numPr>
        <w:ind w:leftChars="0"/>
        <w:rPr>
          <w:rFonts w:hint="default"/>
          <w:color w:val="auto"/>
          <w:lang w:val="en-US" w:eastAsia="zh-CN"/>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lang w:val="en-US" w:eastAsia="zh-CN"/>
        </w:rPr>
        <w:t>三</w:t>
      </w:r>
      <w:r>
        <w:rPr>
          <w:rFonts w:hint="eastAsia" w:cs="仿宋" w:asciiTheme="minorEastAsia" w:hAnsiTheme="minorEastAsia"/>
          <w:b/>
          <w:color w:val="auto"/>
          <w:kern w:val="0"/>
          <w:sz w:val="32"/>
          <w:szCs w:val="32"/>
        </w:rPr>
        <w:t>、本项目的特定资格要求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（根据采购公告本项目的特定资格要求提供相应的材料；未要求的，无需提供）</w:t>
      </w: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pPr>
    </w:p>
    <w:p>
      <w:pPr>
        <w:pStyle w:val="2"/>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jc w:val="both"/>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w:t>
      </w:r>
      <w:r>
        <w:rPr>
          <w:rFonts w:hint="eastAsia" w:cs="仿宋" w:asciiTheme="minorEastAsia" w:hAnsiTheme="minorEastAsia"/>
          <w:color w:val="auto"/>
          <w:sz w:val="24"/>
          <w:lang w:val="zh-CN"/>
        </w:rPr>
        <w:t>、自然人本人</w:t>
      </w:r>
      <w:r>
        <w:rPr>
          <w:rFonts w:hint="eastAsia" w:cs="仿宋" w:asciiTheme="minorEastAsia" w:hAnsiTheme="minorEastAsia"/>
          <w:color w:val="auto"/>
          <w:sz w:val="24"/>
        </w:rPr>
        <w:t>）身份证明）…（页码）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lang w:val="en-US"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供应商股东信息及出资比例信息表</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（9）供应商</w:t>
      </w:r>
      <w:r>
        <w:rPr>
          <w:rFonts w:hint="eastAsia" w:cs="仿宋" w:asciiTheme="minorEastAsia" w:hAnsiTheme="minorEastAsia"/>
          <w:color w:val="auto"/>
          <w:sz w:val="24"/>
        </w:rPr>
        <w:t>服务质量保证承诺函………………………………………………（页码）</w:t>
      </w: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pStyle w:val="3"/>
        <w:ind w:left="0" w:leftChars="0" w:firstLine="0" w:firstLineChars="0"/>
      </w:pPr>
    </w:p>
    <w:p>
      <w:pPr>
        <w:pStyle w:val="3"/>
        <w:rPr>
          <w:color w:val="auto"/>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default" w:cs="仿宋" w:asciiTheme="minorEastAsia" w:hAnsiTheme="minorEastAsia"/>
          <w:color w:val="auto"/>
          <w:sz w:val="24"/>
          <w:lang w:val="en-US"/>
        </w:rPr>
        <w:t xml:space="preserve"> 2023年临江公司黑匣子数据监测调试服务</w:t>
      </w:r>
      <w:r>
        <w:rPr>
          <w:rFonts w:hint="eastAsia" w:cs="仿宋" w:asciiTheme="minorEastAsia" w:hAnsiTheme="minorEastAsia"/>
          <w:color w:val="auto"/>
          <w:sz w:val="24"/>
        </w:rPr>
        <w:t>【项目编号：</w:t>
      </w:r>
      <w:r>
        <w:rPr>
          <w:rFonts w:hint="default" w:cs="仿宋" w:asciiTheme="minorEastAsia" w:hAnsiTheme="minorEastAsia"/>
          <w:color w:val="auto"/>
          <w:sz w:val="24"/>
          <w:lang w:val="en-US"/>
        </w:rPr>
        <w:t>202308x</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w:t>
      </w:r>
      <w:r>
        <w:rPr>
          <w:rFonts w:hint="eastAsia" w:cs="仿宋" w:asciiTheme="minorEastAsia" w:hAnsiTheme="minorEastAsia"/>
          <w:color w:val="auto"/>
          <w:sz w:val="24"/>
          <w:lang w:val="zh-CN"/>
        </w:rPr>
        <w:t>、自然人本人</w:t>
      </w:r>
      <w:r>
        <w:rPr>
          <w:rFonts w:hint="eastAsia" w:cs="仿宋" w:asciiTheme="minorEastAsia" w:hAnsiTheme="minorEastAsia"/>
          <w:color w:val="auto"/>
          <w:sz w:val="24"/>
        </w:rPr>
        <w:t>）身份证明；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2.3.2</w:t>
      </w:r>
      <w:r>
        <w:rPr>
          <w:rFonts w:hint="eastAsia" w:cs="仿宋" w:asciiTheme="minorEastAsia" w:hAnsiTheme="minorEastAsia"/>
          <w:color w:val="auto"/>
          <w:sz w:val="24"/>
        </w:rPr>
        <w:t>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4.3按照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rPr>
      </w:pP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规定的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人可以</w:t>
      </w:r>
      <w:r>
        <w:rPr>
          <w:rFonts w:hint="eastAsia" w:ascii="宋体" w:hAnsi="宋体" w:eastAsia="宋体" w:cs="宋体"/>
          <w:color w:val="auto"/>
          <w:sz w:val="24"/>
          <w:szCs w:val="24"/>
          <w:lang w:eastAsia="zh-CN"/>
        </w:rPr>
        <w:t>不退还询价保证金</w:t>
      </w:r>
      <w:r>
        <w:rPr>
          <w:rFonts w:hint="eastAsia" w:ascii="宋体" w:hAnsi="宋体" w:eastAsia="宋体" w:cs="宋体"/>
          <w:color w:val="auto"/>
          <w:sz w:val="24"/>
          <w:szCs w:val="24"/>
        </w:rPr>
        <w:t>的情形的，我方同意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不退还</w:t>
      </w:r>
      <w:r>
        <w:rPr>
          <w:rFonts w:hint="eastAsia" w:ascii="宋体" w:hAnsi="宋体" w:eastAsia="宋体" w:cs="宋体"/>
          <w:color w:val="auto"/>
          <w:sz w:val="24"/>
          <w:szCs w:val="24"/>
        </w:rPr>
        <w:t>我方</w:t>
      </w:r>
      <w:r>
        <w:rPr>
          <w:rFonts w:hint="eastAsia" w:ascii="宋体" w:hAnsi="宋体" w:eastAsia="宋体" w:cs="宋体"/>
          <w:color w:val="auto"/>
          <w:sz w:val="24"/>
          <w:szCs w:val="24"/>
          <w:lang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eastAsia="zh-CN"/>
        </w:rPr>
        <w:t>询价保证金</w:t>
      </w:r>
      <w:r>
        <w:rPr>
          <w:rFonts w:hint="eastAsia" w:ascii="宋体" w:hAnsi="宋体" w:eastAsia="宋体" w:cs="宋体"/>
          <w:color w:val="auto"/>
          <w:sz w:val="24"/>
          <w:szCs w:val="24"/>
        </w:rPr>
        <w:t>。</w:t>
      </w:r>
    </w:p>
    <w:p>
      <w:pPr>
        <w:numPr>
          <w:ilvl w:val="0"/>
          <w:numId w:val="2"/>
        </w:numPr>
        <w:snapToGrid w:val="0"/>
        <w:spacing w:line="360" w:lineRule="auto"/>
        <w:ind w:left="210" w:leftChars="1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2"/>
        <w:widowControl w:val="0"/>
        <w:numPr>
          <w:ilvl w:val="0"/>
          <w:numId w:val="0"/>
        </w:numPr>
        <w:autoSpaceDE w:val="0"/>
        <w:autoSpaceDN w:val="0"/>
        <w:adjustRightInd w:val="0"/>
        <w:spacing w:line="360" w:lineRule="auto"/>
        <w:jc w:val="both"/>
        <w:rPr>
          <w:color w:val="auto"/>
        </w:rPr>
      </w:pPr>
    </w:p>
    <w:p>
      <w:pPr>
        <w:pStyle w:val="3"/>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sz w:val="24"/>
        </w:rPr>
        <w:t xml:space="preserve">）：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hint="eastAsia" w:cs="仿宋" w:asciiTheme="minorEastAsia" w:hAnsiTheme="minorEastAsia"/>
          <w:color w:val="auto"/>
          <w:kern w:val="0"/>
          <w:sz w:val="24"/>
          <w:lang w:eastAsia="zh-CN"/>
        </w:rPr>
      </w:pPr>
    </w:p>
    <w:p>
      <w:pPr>
        <w:snapToGrid w:val="0"/>
        <w:spacing w:line="360" w:lineRule="auto"/>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kern w:val="0"/>
          <w:sz w:val="24"/>
          <w:lang w:eastAsia="zh-CN"/>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lang w:val="en-US" w:eastAsia="zh-CN"/>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w:t>
      </w:r>
      <w:r>
        <w:rPr>
          <w:rFonts w:hint="eastAsia" w:cs="仿宋" w:asciiTheme="minorEastAsia" w:hAnsiTheme="minorEastAsia"/>
          <w:color w:val="auto"/>
          <w:kern w:val="0"/>
          <w:sz w:val="24"/>
          <w:lang w:eastAsia="zh-CN"/>
        </w:rPr>
        <w:t>参与贵方的</w:t>
      </w:r>
      <w:r>
        <w:rPr>
          <w:rFonts w:hint="eastAsia" w:cs="仿宋" w:asciiTheme="minorEastAsia" w:hAnsiTheme="minorEastAsia"/>
          <w:color w:val="auto"/>
          <w:kern w:val="0"/>
          <w:sz w:val="24"/>
          <w:u w:val="single"/>
          <w:lang w:eastAsia="zh-CN"/>
        </w:rPr>
        <w:t>（采购项目名称、采购编号）</w:t>
      </w:r>
      <w:r>
        <w:rPr>
          <w:rFonts w:hint="eastAsia" w:cs="仿宋" w:asciiTheme="minorEastAsia" w:hAnsiTheme="minorEastAsia"/>
          <w:color w:val="auto"/>
          <w:kern w:val="0"/>
          <w:sz w:val="24"/>
          <w:u w:val="single"/>
          <w:lang w:val="en-US" w:eastAsia="zh-CN"/>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hint="eastAsia"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lang w:val="en-US" w:eastAsia="zh-CN"/>
        </w:rPr>
        <w:t>90天</w:t>
      </w:r>
      <w:r>
        <w:rPr>
          <w:rFonts w:hint="eastAsia" w:cs="仿宋" w:asciiTheme="minorEastAsia" w:hAnsiTheme="minorEastAsia"/>
          <w:color w:val="auto"/>
          <w:kern w:val="0"/>
          <w:sz w:val="24"/>
          <w:lang w:val="zh-CN"/>
        </w:rPr>
        <w:t>）。</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pStyle w:val="2"/>
        <w:rPr>
          <w:rFonts w:hint="eastAsia" w:cs="仿宋" w:asciiTheme="minorEastAsia" w:hAnsiTheme="minorEastAsia"/>
          <w:b/>
          <w:color w:val="auto"/>
          <w:kern w:val="0"/>
          <w:sz w:val="32"/>
          <w:szCs w:val="32"/>
          <w:lang w:val="zh-CN"/>
        </w:rPr>
      </w:pPr>
    </w:p>
    <w:p>
      <w:pPr>
        <w:pStyle w:val="3"/>
        <w:rPr>
          <w:rFonts w:hint="eastAsia" w:cs="仿宋" w:asciiTheme="minorEastAsia" w:hAnsiTheme="minorEastAsia"/>
          <w:b/>
          <w:color w:val="auto"/>
          <w:kern w:val="0"/>
          <w:sz w:val="32"/>
          <w:szCs w:val="32"/>
          <w:lang w:val="zh-CN"/>
        </w:rPr>
      </w:pPr>
    </w:p>
    <w:p>
      <w:pPr>
        <w:rPr>
          <w:rFonts w:hint="eastAsia" w:cs="仿宋" w:asciiTheme="minorEastAsia" w:hAnsiTheme="minorEastAsia"/>
          <w:b/>
          <w:color w:val="auto"/>
          <w:kern w:val="0"/>
          <w:sz w:val="32"/>
          <w:szCs w:val="32"/>
          <w:lang w:val="zh-CN"/>
        </w:rPr>
      </w:pPr>
    </w:p>
    <w:p>
      <w:pPr>
        <w:pStyle w:val="2"/>
        <w:rPr>
          <w:rFonts w:hint="eastAsia" w:cs="仿宋" w:asciiTheme="minorEastAsia" w:hAnsiTheme="minorEastAsia"/>
          <w:b/>
          <w:color w:val="auto"/>
          <w:kern w:val="0"/>
          <w:sz w:val="32"/>
          <w:szCs w:val="32"/>
          <w:lang w:val="zh-CN"/>
        </w:rPr>
      </w:pPr>
    </w:p>
    <w:p>
      <w:pPr>
        <w:pStyle w:val="3"/>
        <w:rPr>
          <w:rFonts w:hint="eastAsia"/>
          <w:color w:val="auto"/>
          <w:lang w:val="zh-CN"/>
        </w:rPr>
      </w:pPr>
    </w:p>
    <w:p>
      <w:pPr>
        <w:rPr>
          <w:color w:val="auto"/>
        </w:rPr>
      </w:pPr>
    </w:p>
    <w:p>
      <w:pPr>
        <w:pStyle w:val="24"/>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4"/>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4"/>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hint="eastAsia" w:cs="仿宋" w:asciiTheme="minorEastAsia" w:hAnsiTheme="minorEastAsia"/>
          <w:color w:val="auto"/>
          <w:kern w:val="0"/>
          <w:sz w:val="24"/>
          <w:lang w:val="zh-CN"/>
        </w:rPr>
      </w:pPr>
    </w:p>
    <w:p>
      <w:pPr>
        <w:pStyle w:val="24"/>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lang w:eastAsia="zh-CN"/>
        </w:rPr>
        <w:t>授权</w:t>
      </w:r>
      <w:r>
        <w:rPr>
          <w:rFonts w:hint="eastAsia" w:cs="仿宋" w:asciiTheme="minorEastAsia" w:hAnsiTheme="minorEastAsia" w:eastAsiaTheme="minorEastAsia"/>
          <w:bCs/>
          <w:color w:val="auto"/>
          <w:sz w:val="24"/>
        </w:rPr>
        <w:t>代表身份证件扫描件：</w:t>
      </w:r>
    </w:p>
    <w:tbl>
      <w:tblPr>
        <w:tblStyle w:val="1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24"/>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 xml:space="preserve">正面：                            </w:t>
            </w:r>
            <w:r>
              <w:rPr>
                <w:rFonts w:hint="eastAsia" w:cs="仿宋" w:asciiTheme="minorEastAsia" w:hAnsiTheme="minorEastAsia" w:eastAsiaTheme="minorEastAsia"/>
                <w:bCs/>
                <w:color w:val="auto"/>
                <w:sz w:val="24"/>
                <w:lang w:val="en-US" w:eastAsia="zh-CN"/>
              </w:rPr>
              <w:t xml:space="preserve"> </w:t>
            </w:r>
            <w:r>
              <w:rPr>
                <w:rFonts w:hint="eastAsia" w:cs="仿宋" w:asciiTheme="minorEastAsia" w:hAnsiTheme="minorEastAsia" w:eastAsiaTheme="minorEastAsia"/>
                <w:bCs/>
                <w:color w:val="auto"/>
                <w:sz w:val="24"/>
              </w:rPr>
              <w:t xml:space="preserve">     反面：</w:t>
            </w:r>
          </w:p>
          <w:p>
            <w:pPr>
              <w:pStyle w:val="24"/>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both"/>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w:t>
      </w: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w:t>
            </w:r>
            <w:r>
              <w:rPr>
                <w:rFonts w:hint="eastAsia" w:cs="仿宋" w:asciiTheme="minorEastAsia" w:hAnsiTheme="minorEastAsia"/>
                <w:color w:val="auto"/>
                <w:sz w:val="24"/>
                <w:lang w:eastAsia="zh-CN"/>
              </w:rPr>
              <w:t>或</w:t>
            </w:r>
            <w:r>
              <w:rPr>
                <w:rFonts w:hint="eastAsia" w:cs="仿宋" w:asciiTheme="minorEastAsia" w:hAnsiTheme="minorEastAsia"/>
                <w:color w:val="auto"/>
                <w:sz w:val="24"/>
              </w:rPr>
              <w:t>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的其它实质性要求。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eastAsiaTheme="minorEastAsia"/>
          <w:color w:val="auto"/>
          <w:lang w:eastAsia="zh-CN"/>
        </w:rPr>
      </w:pPr>
      <w:r>
        <w:rPr>
          <w:rFonts w:hint="eastAsia" w:cs="仿宋" w:asciiTheme="minorEastAsia" w:hAnsiTheme="minorEastAsia"/>
          <w:b/>
          <w:color w:val="auto"/>
          <w:kern w:val="0"/>
          <w:sz w:val="32"/>
          <w:szCs w:val="32"/>
        </w:rPr>
        <w:t>五、响应产品规格配置清单</w:t>
      </w:r>
      <w:r>
        <w:rPr>
          <w:rFonts w:hint="eastAsia" w:cs="仿宋" w:asciiTheme="minorEastAsia" w:hAnsiTheme="minorEastAsia"/>
          <w:b/>
          <w:color w:val="auto"/>
          <w:kern w:val="0"/>
          <w:sz w:val="32"/>
          <w:szCs w:val="32"/>
          <w:lang w:eastAsia="zh-CN"/>
        </w:rPr>
        <w:t>（若有）</w:t>
      </w:r>
    </w:p>
    <w:p>
      <w:pPr>
        <w:pStyle w:val="3"/>
        <w:rPr>
          <w:rFonts w:cs="仿宋" w:asciiTheme="minorEastAsia" w:hAnsiTheme="minorEastAsia"/>
          <w:color w:val="auto"/>
          <w:lang w:val="en-US"/>
        </w:rPr>
      </w:pPr>
    </w:p>
    <w:tbl>
      <w:tblPr>
        <w:tblStyle w:val="1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2"/>
        <w:rPr>
          <w:color w:val="auto"/>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lang w:eastAsia="zh-CN"/>
              </w:rPr>
              <w:t>询价采购文件</w:t>
            </w:r>
            <w:r>
              <w:rPr>
                <w:rFonts w:hint="eastAsia" w:cs="仿宋" w:asciiTheme="minorEastAsia" w:hAnsiTheme="minorEastAsia"/>
                <w:b/>
                <w:bCs/>
                <w:color w:val="auto"/>
                <w:sz w:val="24"/>
              </w:rPr>
              <w:t>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的全部要求</w:t>
      </w:r>
    </w:p>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有权立即取消或者中止我单位响应、成交合同，有权拒绝我单位在一定时期内进入你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2"/>
        <w:rPr>
          <w:color w:val="auto"/>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eastAsiaTheme="minorEastAsia"/>
          <w:b/>
          <w:color w:val="auto"/>
          <w:kern w:val="0"/>
          <w:sz w:val="32"/>
          <w:szCs w:val="32"/>
          <w:lang w:val="zh-CN" w:eastAsia="zh-CN" w:bidi="ar-SA"/>
        </w:rPr>
        <w:t>八、</w:t>
      </w:r>
      <w:r>
        <w:rPr>
          <w:rFonts w:hint="eastAsia" w:cs="仿宋" w:asciiTheme="minorEastAsia" w:hAnsiTheme="minorEastAsia"/>
          <w:b/>
          <w:color w:val="auto"/>
          <w:kern w:val="0"/>
          <w:sz w:val="32"/>
          <w:szCs w:val="32"/>
          <w:lang w:val="zh-CN" w:eastAsia="zh-CN"/>
        </w:rPr>
        <w:t>供应商</w:t>
      </w:r>
      <w:r>
        <w:rPr>
          <w:rFonts w:hint="eastAsia" w:cs="仿宋" w:asciiTheme="minorEastAsia" w:hAnsiTheme="minorEastAsia"/>
          <w:b/>
          <w:color w:val="auto"/>
          <w:kern w:val="0"/>
          <w:sz w:val="32"/>
          <w:szCs w:val="32"/>
          <w:lang w:val="zh-CN"/>
        </w:rPr>
        <w:t>股东信息及出资比例信息表</w:t>
      </w:r>
    </w:p>
    <w:p>
      <w:pPr>
        <w:pStyle w:val="11"/>
        <w:widowControl w:val="0"/>
        <w:numPr>
          <w:ilvl w:val="0"/>
          <w:numId w:val="0"/>
        </w:numPr>
        <w:jc w:val="left"/>
        <w:rPr>
          <w:rFonts w:hint="eastAsia"/>
          <w:color w:val="auto"/>
          <w:lang w:val="zh-CN"/>
        </w:rPr>
      </w:pPr>
    </w:p>
    <w:p>
      <w:pPr>
        <w:rPr>
          <w:rFonts w:hint="eastAsia"/>
          <w:color w:val="auto"/>
          <w:lang w:val="zh-C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82"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股东</w:t>
            </w:r>
          </w:p>
        </w:tc>
        <w:tc>
          <w:tcPr>
            <w:tcW w:w="2881"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bCs/>
          <w:color w:val="auto"/>
          <w:sz w:val="24"/>
          <w:szCs w:val="24"/>
        </w:r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11"/>
        <w:rPr>
          <w:rFonts w:hint="eastAsia"/>
          <w:color w:val="auto"/>
          <w:lang w:val="zh-C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387"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5387" w:type="dxa"/>
            <w:vAlign w:val="center"/>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1、若</w:t>
      </w:r>
      <w:r>
        <w:rPr>
          <w:rFonts w:hint="eastAsia" w:ascii="宋体" w:hAnsi="宋体" w:eastAsia="宋体" w:cs="宋体"/>
          <w:color w:val="auto"/>
          <w:kern w:val="0"/>
          <w:sz w:val="24"/>
          <w:szCs w:val="24"/>
          <w:lang w:eastAsia="zh-CN"/>
        </w:rPr>
        <w:t>供应商</w:t>
      </w:r>
      <w:r>
        <w:rPr>
          <w:rFonts w:hint="eastAsia" w:ascii="宋体" w:hAnsi="宋体" w:eastAsia="宋体" w:cs="宋体"/>
          <w:b/>
          <w:color w:val="auto"/>
          <w:kern w:val="0"/>
          <w:sz w:val="24"/>
          <w:szCs w:val="24"/>
        </w:rPr>
        <w:t>为非事业单位，则填写《</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股东信息及出资比例信息表》；若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为事业单位，则填写《管理关系表》。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2、若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未按实际情况填写或填写虚假信息或漏填错填，经</w:t>
      </w:r>
      <w:r>
        <w:rPr>
          <w:rFonts w:hint="eastAsia" w:ascii="宋体" w:hAnsi="宋体" w:eastAsia="宋体" w:cs="宋体"/>
          <w:b/>
          <w:color w:val="auto"/>
          <w:kern w:val="0"/>
          <w:sz w:val="24"/>
          <w:szCs w:val="24"/>
          <w:lang w:eastAsia="zh-CN"/>
        </w:rPr>
        <w:t>询价评标小组</w:t>
      </w:r>
      <w:r>
        <w:rPr>
          <w:rFonts w:hint="eastAsia" w:ascii="宋体" w:hAnsi="宋体" w:eastAsia="宋体" w:cs="宋体"/>
          <w:b/>
          <w:color w:val="auto"/>
          <w:kern w:val="0"/>
          <w:sz w:val="24"/>
          <w:szCs w:val="24"/>
        </w:rPr>
        <w:t>讨论后，应作</w:t>
      </w:r>
      <w:r>
        <w:rPr>
          <w:rFonts w:hint="eastAsia" w:ascii="宋体" w:hAnsi="宋体" w:eastAsia="宋体" w:cs="宋体"/>
          <w:b/>
          <w:color w:val="auto"/>
          <w:kern w:val="0"/>
          <w:sz w:val="24"/>
          <w:szCs w:val="24"/>
          <w:lang w:eastAsia="zh-CN"/>
        </w:rPr>
        <w:t>无效响应文件</w:t>
      </w:r>
      <w:r>
        <w:rPr>
          <w:rFonts w:hint="eastAsia" w:ascii="宋体" w:hAnsi="宋体" w:eastAsia="宋体" w:cs="宋体"/>
          <w:b/>
          <w:color w:val="auto"/>
          <w:kern w:val="0"/>
          <w:sz w:val="24"/>
          <w:szCs w:val="24"/>
        </w:rPr>
        <w:t>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eastAsia="zh-CN"/>
        </w:rPr>
        <w:t>九</w:t>
      </w:r>
      <w:r>
        <w:rPr>
          <w:rFonts w:hint="eastAsia" w:cs="仿宋" w:asciiTheme="minorEastAsia" w:hAnsiTheme="minorEastAsia"/>
          <w:b/>
          <w:color w:val="auto"/>
          <w:kern w:val="0"/>
          <w:sz w:val="32"/>
          <w:szCs w:val="32"/>
        </w:rPr>
        <w:t>、</w:t>
      </w:r>
      <w:r>
        <w:rPr>
          <w:rFonts w:hint="eastAsia" w:cs="仿宋" w:asciiTheme="minorEastAsia" w:hAnsiTheme="minorEastAsia"/>
          <w:b/>
          <w:color w:val="auto"/>
          <w:kern w:val="0"/>
          <w:sz w:val="32"/>
          <w:szCs w:val="32"/>
          <w:lang w:val="zh-CN"/>
        </w:rPr>
        <w:t>供应商服务质量保证承诺函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供应商</w:t>
      </w:r>
      <w:r>
        <w:rPr>
          <w:rFonts w:hint="eastAsia" w:ascii="宋体" w:hAnsi="宋体" w:eastAsia="宋体" w:cs="宋体"/>
          <w:color w:val="auto"/>
          <w:sz w:val="24"/>
          <w:szCs w:val="24"/>
          <w:u w:val="single"/>
        </w:rPr>
        <w:t xml:space="preserve">单位名称）    </w:t>
      </w:r>
      <w:r>
        <w:rPr>
          <w:rFonts w:hint="eastAsia" w:ascii="宋体" w:hAnsi="宋体" w:eastAsia="宋体" w:cs="宋体"/>
          <w:color w:val="auto"/>
          <w:sz w:val="24"/>
          <w:szCs w:val="24"/>
        </w:rPr>
        <w:t>自愿参加杭州临江环境能源有限公司</w:t>
      </w:r>
      <w:r>
        <w:rPr>
          <w:rFonts w:hint="eastAsia" w:ascii="宋体" w:hAnsi="宋体" w:eastAsia="宋体" w:cs="宋体"/>
          <w:color w:val="auto"/>
          <w:sz w:val="24"/>
          <w:szCs w:val="24"/>
          <w:u w:val="single"/>
          <w:lang w:val="en-US" w:eastAsia="zh-CN"/>
        </w:rPr>
        <w:t xml:space="preserve">   项目名称   </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活动</w:t>
      </w:r>
      <w:r>
        <w:rPr>
          <w:rFonts w:hint="eastAsia" w:ascii="宋体" w:hAnsi="宋体" w:eastAsia="宋体" w:cs="宋体"/>
          <w:color w:val="auto"/>
          <w:sz w:val="24"/>
          <w:szCs w:val="24"/>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5"/>
        <w:jc w:val="center"/>
        <w:rPr>
          <w:rFonts w:hint="eastAsia"/>
          <w:color w:val="auto"/>
          <w:sz w:val="32"/>
          <w:szCs w:val="32"/>
        </w:rPr>
      </w:pPr>
      <w:r>
        <w:rPr>
          <w:rFonts w:hint="eastAsia"/>
          <w:color w:val="auto"/>
          <w:sz w:val="32"/>
          <w:szCs w:val="32"/>
        </w:rPr>
        <w:t xml:space="preserve">一 、 </w:t>
      </w:r>
      <w:r>
        <w:rPr>
          <w:rFonts w:hint="eastAsia"/>
          <w:color w:val="auto"/>
          <w:sz w:val="32"/>
          <w:szCs w:val="32"/>
          <w:lang w:eastAsia="zh-CN"/>
        </w:rPr>
        <w:t>报价</w:t>
      </w:r>
      <w:r>
        <w:rPr>
          <w:rFonts w:hint="eastAsia"/>
          <w:color w:val="auto"/>
          <w:sz w:val="32"/>
          <w:szCs w:val="32"/>
        </w:rPr>
        <w:t>函</w:t>
      </w:r>
    </w:p>
    <w:p>
      <w:pPr>
        <w:pStyle w:val="2"/>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杭州临江环境能源有限公司</w:t>
      </w:r>
      <w:r>
        <w:rPr>
          <w:rFonts w:hint="eastAsia" w:ascii="宋体" w:hAnsi="宋体" w:eastAsia="宋体" w:cs="宋体"/>
          <w:color w:val="auto"/>
          <w:sz w:val="24"/>
          <w:szCs w:val="24"/>
        </w:rPr>
        <w:t>：</w:t>
      </w:r>
    </w:p>
    <w:p>
      <w:pPr>
        <w:pStyle w:val="26"/>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w:t>
      </w:r>
      <w:r>
        <w:rPr>
          <w:rFonts w:hint="eastAsia" w:ascii="宋体" w:hAnsi="宋体" w:eastAsia="宋体" w:cs="宋体"/>
          <w:color w:val="auto"/>
          <w:spacing w:val="-3"/>
          <w:sz w:val="24"/>
          <w:szCs w:val="24"/>
        </w:rPr>
        <w:t>仔</w:t>
      </w:r>
      <w:r>
        <w:rPr>
          <w:rFonts w:hint="eastAsia" w:ascii="宋体" w:hAnsi="宋体" w:eastAsia="宋体" w:cs="宋体"/>
          <w:color w:val="auto"/>
          <w:sz w:val="24"/>
          <w:szCs w:val="24"/>
        </w:rPr>
        <w:t>细研</w:t>
      </w:r>
      <w:r>
        <w:rPr>
          <w:rFonts w:hint="eastAsia" w:ascii="宋体" w:hAnsi="宋体" w:eastAsia="宋体" w:cs="宋体"/>
          <w:color w:val="auto"/>
          <w:spacing w:val="-3"/>
          <w:sz w:val="24"/>
          <w:szCs w:val="24"/>
        </w:rPr>
        <w:t>究</w:t>
      </w:r>
      <w:r>
        <w:rPr>
          <w:rFonts w:hint="eastAsia" w:ascii="宋体" w:hAnsi="宋体" w:eastAsia="宋体" w:cs="宋体"/>
          <w:color w:val="auto"/>
          <w:sz w:val="24"/>
          <w:szCs w:val="24"/>
        </w:rPr>
        <w:t xml:space="preserve">了 </w:t>
      </w:r>
      <w:r>
        <w:rPr>
          <w:rFonts w:hint="eastAsia" w:ascii="宋体" w:hAnsi="宋体" w:eastAsia="宋体" w:cs="宋体"/>
          <w:color w:val="auto"/>
          <w:sz w:val="24"/>
          <w:szCs w:val="24"/>
          <w:u w:val="single"/>
        </w:rPr>
        <w:t>2023年临江公司黑匣子数据监测调试服务采购</w:t>
      </w:r>
      <w:r>
        <w:rPr>
          <w:rFonts w:hint="eastAsia" w:ascii="宋体" w:hAnsi="宋体" w:eastAsia="宋体" w:cs="宋体"/>
          <w:color w:val="auto"/>
          <w:sz w:val="24"/>
          <w:szCs w:val="24"/>
        </w:rPr>
        <w:t>项</w:t>
      </w:r>
      <w:r>
        <w:rPr>
          <w:rFonts w:hint="eastAsia" w:ascii="宋体" w:hAnsi="宋体" w:eastAsia="宋体" w:cs="宋体"/>
          <w:color w:val="auto"/>
          <w:spacing w:val="-3"/>
          <w:sz w:val="24"/>
          <w:szCs w:val="24"/>
        </w:rPr>
        <w:t>目</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lang w:val="en-US" w:eastAsia="zh-CN"/>
        </w:rPr>
        <w:t>202308x</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w:t>
      </w:r>
      <w:r>
        <w:rPr>
          <w:rFonts w:hint="eastAsia" w:ascii="宋体" w:hAnsi="宋体" w:eastAsia="宋体" w:cs="宋体"/>
          <w:color w:val="auto"/>
          <w:spacing w:val="-16"/>
          <w:sz w:val="24"/>
          <w:szCs w:val="24"/>
        </w:rPr>
        <w:t>包</w:t>
      </w:r>
      <w:r>
        <w:rPr>
          <w:rFonts w:hint="eastAsia" w:ascii="宋体" w:hAnsi="宋体" w:eastAsia="宋体" w:cs="宋体"/>
          <w:color w:val="auto"/>
          <w:sz w:val="24"/>
          <w:szCs w:val="24"/>
        </w:rPr>
        <w:t>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补</w:t>
      </w:r>
      <w:r>
        <w:rPr>
          <w:rFonts w:hint="eastAsia" w:ascii="宋体" w:hAnsi="宋体" w:eastAsia="宋体" w:cs="宋体"/>
          <w:color w:val="auto"/>
          <w:spacing w:val="-3"/>
          <w:sz w:val="24"/>
          <w:szCs w:val="24"/>
        </w:rPr>
        <w:t>充</w:t>
      </w:r>
      <w:r>
        <w:rPr>
          <w:rFonts w:hint="eastAsia" w:ascii="宋体" w:hAnsi="宋体" w:eastAsia="宋体" w:cs="宋体"/>
          <w:color w:val="auto"/>
          <w:sz w:val="24"/>
          <w:szCs w:val="24"/>
        </w:rPr>
        <w:t>文</w:t>
      </w:r>
      <w:r>
        <w:rPr>
          <w:rFonts w:hint="eastAsia" w:ascii="宋体" w:hAnsi="宋体" w:eastAsia="宋体" w:cs="宋体"/>
          <w:color w:val="auto"/>
          <w:spacing w:val="-3"/>
          <w:sz w:val="24"/>
          <w:szCs w:val="24"/>
        </w:rPr>
        <w:t>件</w:t>
      </w:r>
      <w:r>
        <w:rPr>
          <w:rFonts w:hint="eastAsia" w:ascii="宋体" w:hAnsi="宋体" w:eastAsia="宋体" w:cs="宋体"/>
          <w:color w:val="auto"/>
          <w:spacing w:val="-15"/>
          <w:sz w:val="24"/>
          <w:szCs w:val="24"/>
        </w:rPr>
        <w:t>）</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全部</w:t>
      </w:r>
      <w:r>
        <w:rPr>
          <w:rFonts w:hint="eastAsia" w:ascii="宋体" w:hAnsi="宋体" w:eastAsia="宋体" w:cs="宋体"/>
          <w:color w:val="auto"/>
          <w:sz w:val="24"/>
          <w:szCs w:val="24"/>
        </w:rPr>
        <w:t>内</w:t>
      </w:r>
      <w:r>
        <w:rPr>
          <w:rFonts w:hint="eastAsia" w:ascii="宋体" w:hAnsi="宋体" w:eastAsia="宋体" w:cs="宋体"/>
          <w:color w:val="auto"/>
          <w:spacing w:val="-3"/>
          <w:sz w:val="24"/>
          <w:szCs w:val="24"/>
        </w:rPr>
        <w:t>容</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愿</w:t>
      </w:r>
      <w:r>
        <w:rPr>
          <w:rFonts w:hint="eastAsia" w:ascii="宋体" w:hAnsi="宋体" w:eastAsia="宋体" w:cs="宋体"/>
          <w:color w:val="auto"/>
          <w:sz w:val="24"/>
          <w:szCs w:val="24"/>
        </w:rPr>
        <w:t>意</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民</w:t>
      </w:r>
      <w:r>
        <w:rPr>
          <w:rFonts w:hint="eastAsia" w:ascii="宋体" w:hAnsi="宋体" w:eastAsia="宋体" w:cs="宋体"/>
          <w:color w:val="auto"/>
          <w:spacing w:val="-15"/>
          <w:sz w:val="24"/>
          <w:szCs w:val="24"/>
        </w:rPr>
        <w:t>币</w:t>
      </w:r>
      <w:r>
        <w:rPr>
          <w:rFonts w:hint="eastAsia" w:ascii="宋体" w:hAnsi="宋体" w:eastAsia="宋体" w:cs="宋体"/>
          <w:color w:val="auto"/>
          <w:sz w:val="24"/>
          <w:szCs w:val="24"/>
          <w:u w:val="single"/>
        </w:rPr>
        <w:t>（</w:t>
      </w:r>
      <w:r>
        <w:rPr>
          <w:rFonts w:hint="eastAsia" w:ascii="宋体" w:hAnsi="宋体" w:eastAsia="宋体" w:cs="宋体"/>
          <w:color w:val="auto"/>
          <w:spacing w:val="-3"/>
          <w:sz w:val="24"/>
          <w:szCs w:val="24"/>
          <w:u w:val="single"/>
        </w:rPr>
        <w:t>大</w:t>
      </w:r>
      <w:r>
        <w:rPr>
          <w:rFonts w:hint="eastAsia" w:ascii="宋体" w:hAnsi="宋体" w:eastAsia="宋体" w:cs="宋体"/>
          <w:color w:val="auto"/>
          <w:sz w:val="24"/>
          <w:szCs w:val="24"/>
          <w:u w:val="single"/>
        </w:rPr>
        <w:t xml:space="preserve">写）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15"/>
          <w:sz w:val="24"/>
          <w:szCs w:val="24"/>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3"/>
          <w:sz w:val="24"/>
          <w:szCs w:val="24"/>
        </w:rPr>
        <w:t>元</w:t>
      </w:r>
      <w:r>
        <w:rPr>
          <w:rFonts w:hint="eastAsia" w:ascii="宋体" w:hAnsi="宋体" w:eastAsia="宋体" w:cs="宋体"/>
          <w:color w:val="auto"/>
          <w:spacing w:val="-3"/>
          <w:sz w:val="24"/>
          <w:szCs w:val="24"/>
          <w:lang w:val="en-US" w:eastAsia="zh-CN"/>
        </w:rPr>
        <w:t>,</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总</w:t>
      </w:r>
      <w:r>
        <w:rPr>
          <w:rFonts w:hint="eastAsia" w:ascii="宋体" w:hAnsi="宋体" w:eastAsia="宋体" w:cs="宋体"/>
          <w:color w:val="auto"/>
          <w:spacing w:val="-3"/>
          <w:sz w:val="24"/>
          <w:szCs w:val="24"/>
        </w:rPr>
        <w:t>报</w:t>
      </w:r>
      <w:r>
        <w:rPr>
          <w:rFonts w:hint="eastAsia" w:ascii="宋体" w:hAnsi="宋体" w:eastAsia="宋体" w:cs="宋体"/>
          <w:color w:val="auto"/>
          <w:sz w:val="24"/>
          <w:szCs w:val="24"/>
        </w:rPr>
        <w:t>价</w:t>
      </w:r>
      <w:r>
        <w:rPr>
          <w:rFonts w:hint="eastAsia" w:ascii="宋体" w:hAnsi="宋体" w:eastAsia="宋体" w:cs="宋体"/>
          <w:color w:val="auto"/>
          <w:sz w:val="24"/>
          <w:szCs w:val="24"/>
          <w:lang w:val="en-US" w:eastAsia="zh-CN"/>
        </w:rPr>
        <w:t>,税率为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pacing w:val="-13"/>
          <w:sz w:val="24"/>
          <w:szCs w:val="24"/>
        </w:rPr>
        <w:t>承</w:t>
      </w:r>
      <w:r>
        <w:rPr>
          <w:rFonts w:hint="eastAsia" w:ascii="宋体" w:hAnsi="宋体" w:eastAsia="宋体" w:cs="宋体"/>
          <w:color w:val="auto"/>
          <w:sz w:val="24"/>
          <w:szCs w:val="24"/>
        </w:rPr>
        <w:t>担本</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相</w:t>
      </w:r>
      <w:r>
        <w:rPr>
          <w:rFonts w:hint="eastAsia" w:ascii="宋体" w:hAnsi="宋体" w:eastAsia="宋体" w:cs="宋体"/>
          <w:color w:val="auto"/>
          <w:spacing w:val="-3"/>
          <w:sz w:val="24"/>
          <w:szCs w:val="24"/>
        </w:rPr>
        <w:t>关</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交</w:t>
      </w:r>
      <w:r>
        <w:rPr>
          <w:rFonts w:hint="eastAsia" w:ascii="宋体" w:hAnsi="宋体" w:eastAsia="宋体" w:cs="宋体"/>
          <w:color w:val="auto"/>
          <w:sz w:val="24"/>
          <w:szCs w:val="24"/>
        </w:rPr>
        <w:t>货期</w:t>
      </w:r>
      <w:r>
        <w:rPr>
          <w:rFonts w:hint="eastAsia" w:ascii="宋体" w:hAnsi="宋体" w:eastAsia="宋体" w:cs="宋体"/>
          <w:b/>
          <w:color w:val="auto"/>
          <w:sz w:val="24"/>
          <w:szCs w:val="24"/>
          <w:u w:val="single"/>
        </w:rPr>
        <w:t>按</w:t>
      </w:r>
      <w:r>
        <w:rPr>
          <w:rFonts w:hint="eastAsia" w:ascii="宋体" w:hAnsi="宋体" w:eastAsia="宋体" w:cs="宋体"/>
          <w:b/>
          <w:color w:val="auto"/>
          <w:sz w:val="24"/>
          <w:szCs w:val="24"/>
          <w:u w:val="single"/>
          <w:lang w:eastAsia="zh-CN"/>
        </w:rPr>
        <w:t>询价采购文件</w:t>
      </w:r>
      <w:r>
        <w:rPr>
          <w:rFonts w:hint="eastAsia" w:ascii="宋体" w:hAnsi="宋体" w:eastAsia="宋体" w:cs="宋体"/>
          <w:b/>
          <w:color w:val="auto"/>
          <w:sz w:val="24"/>
          <w:szCs w:val="24"/>
          <w:u w:val="single"/>
        </w:rPr>
        <w:t>要求</w:t>
      </w:r>
      <w:r>
        <w:rPr>
          <w:rFonts w:hint="eastAsia" w:ascii="宋体" w:hAnsi="宋体" w:eastAsia="宋体" w:cs="宋体"/>
          <w:color w:val="auto"/>
          <w:spacing w:val="-5"/>
          <w:sz w:val="24"/>
          <w:szCs w:val="24"/>
        </w:rPr>
        <w:t>，</w:t>
      </w:r>
      <w:r>
        <w:rPr>
          <w:rFonts w:hint="eastAsia" w:ascii="宋体" w:hAnsi="宋体" w:eastAsia="宋体" w:cs="宋体"/>
          <w:color w:val="auto"/>
          <w:sz w:val="24"/>
          <w:szCs w:val="24"/>
        </w:rPr>
        <w:t>项目</w:t>
      </w:r>
      <w:r>
        <w:rPr>
          <w:rFonts w:hint="eastAsia" w:ascii="宋体" w:hAnsi="宋体" w:eastAsia="宋体" w:cs="宋体"/>
          <w:color w:val="auto"/>
          <w:spacing w:val="-3"/>
          <w:sz w:val="24"/>
          <w:szCs w:val="24"/>
        </w:rPr>
        <w:t>负</w:t>
      </w:r>
      <w:r>
        <w:rPr>
          <w:rFonts w:hint="eastAsia" w:ascii="宋体" w:hAnsi="宋体" w:eastAsia="宋体" w:cs="宋体"/>
          <w:color w:val="auto"/>
          <w:sz w:val="24"/>
          <w:szCs w:val="24"/>
        </w:rPr>
        <w:t>责</w:t>
      </w:r>
      <w:r>
        <w:rPr>
          <w:rFonts w:hint="eastAsia" w:ascii="宋体" w:hAnsi="宋体" w:eastAsia="宋体" w:cs="宋体"/>
          <w:color w:val="auto"/>
          <w:spacing w:val="-3"/>
          <w:sz w:val="24"/>
          <w:szCs w:val="24"/>
        </w:rPr>
        <w:t>人</w:t>
      </w:r>
      <w:r>
        <w:rPr>
          <w:rFonts w:hint="eastAsia" w:ascii="宋体" w:hAnsi="宋体" w:eastAsia="宋体" w:cs="宋体"/>
          <w:color w:val="auto"/>
          <w:spacing w:val="-3"/>
          <w:sz w:val="24"/>
          <w:szCs w:val="24"/>
          <w:u w:val="single"/>
        </w:rPr>
        <w:tab/>
      </w:r>
      <w:r>
        <w:rPr>
          <w:rFonts w:hint="eastAsia" w:ascii="宋体" w:hAnsi="宋体" w:eastAsia="宋体" w:cs="宋体"/>
          <w:color w:val="auto"/>
          <w:sz w:val="24"/>
          <w:szCs w:val="24"/>
        </w:rPr>
        <w:t>。</w:t>
      </w:r>
    </w:p>
    <w:p>
      <w:pPr>
        <w:pStyle w:val="26"/>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lang w:val="en-US" w:eastAsia="zh-CN"/>
        </w:rPr>
        <w:t>2</w:t>
      </w:r>
      <w:r>
        <w:rPr>
          <w:rFonts w:hint="eastAsia" w:ascii="宋体" w:hAnsi="宋体" w:eastAsia="宋体" w:cs="宋体"/>
          <w:color w:val="auto"/>
          <w:spacing w:val="-4"/>
          <w:sz w:val="24"/>
          <w:szCs w:val="24"/>
        </w:rPr>
        <w:t>.我方已详细审查全部</w:t>
      </w:r>
      <w:r>
        <w:rPr>
          <w:rFonts w:hint="eastAsia" w:ascii="宋体" w:hAnsi="宋体" w:eastAsia="宋体" w:cs="宋体"/>
          <w:color w:val="auto"/>
          <w:spacing w:val="-4"/>
          <w:sz w:val="24"/>
          <w:szCs w:val="24"/>
          <w:lang w:eastAsia="zh-CN"/>
        </w:rPr>
        <w:t>询价采购文件</w:t>
      </w:r>
      <w:r>
        <w:rPr>
          <w:rFonts w:hint="eastAsia" w:ascii="宋体" w:hAnsi="宋体" w:eastAsia="宋体" w:cs="宋体"/>
          <w:color w:val="auto"/>
          <w:spacing w:val="-4"/>
          <w:sz w:val="24"/>
          <w:szCs w:val="24"/>
        </w:rPr>
        <w:t>、包括修改文件(如需要修改)以及全部参考资料和有关附件。</w:t>
      </w:r>
      <w:r>
        <w:rPr>
          <w:rFonts w:hint="eastAsia" w:ascii="宋体" w:hAnsi="宋体" w:eastAsia="宋体" w:cs="宋体"/>
          <w:color w:val="auto"/>
          <w:spacing w:val="-3"/>
          <w:sz w:val="24"/>
          <w:szCs w:val="24"/>
        </w:rPr>
        <w:t>我们完全理解并同意放弃对这方面有不明及误解的权利。</w:t>
      </w:r>
    </w:p>
    <w:p>
      <w:pPr>
        <w:pStyle w:val="26"/>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.我方在此声明，所递交的</w:t>
      </w:r>
      <w:r>
        <w:rPr>
          <w:rFonts w:hint="eastAsia" w:ascii="宋体" w:hAnsi="宋体" w:eastAsia="宋体" w:cs="宋体"/>
          <w:color w:val="auto"/>
          <w:spacing w:val="-3"/>
          <w:sz w:val="24"/>
          <w:szCs w:val="24"/>
          <w:lang w:val="en-US" w:eastAsia="zh-CN"/>
        </w:rPr>
        <w:t>响应</w:t>
      </w:r>
      <w:r>
        <w:rPr>
          <w:rFonts w:hint="eastAsia" w:ascii="宋体" w:hAnsi="宋体" w:eastAsia="宋体" w:cs="宋体"/>
          <w:color w:val="auto"/>
          <w:spacing w:val="-3"/>
          <w:sz w:val="24"/>
          <w:szCs w:val="24"/>
        </w:rPr>
        <w:t>文件及有关资料内容完整、真实和准确。</w:t>
      </w:r>
    </w:p>
    <w:p>
      <w:pPr>
        <w:pStyle w:val="26"/>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文件规定的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可以没收</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保证金的情形的，我方同意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没收我方递交的全部</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w:t>
      </w:r>
    </w:p>
    <w:p>
      <w:pPr>
        <w:pStyle w:val="26"/>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3"/>
          <w:sz w:val="24"/>
          <w:szCs w:val="24"/>
        </w:rPr>
        <w:t>（其他补充说明</w:t>
      </w:r>
      <w:r>
        <w:rPr>
          <w:rFonts w:hint="eastAsia" w:ascii="宋体" w:hAnsi="宋体" w:eastAsia="宋体" w:cs="宋体"/>
          <w:color w:val="auto"/>
          <w:sz w:val="24"/>
          <w:szCs w:val="24"/>
        </w:rPr>
        <w:t>）。</w:t>
      </w:r>
    </w:p>
    <w:p>
      <w:pPr>
        <w:pStyle w:val="2"/>
        <w:adjustRightInd w:val="0"/>
        <w:spacing w:after="0" w:line="360" w:lineRule="auto"/>
        <w:ind w:firstLine="480" w:firstLineChars="200"/>
        <w:jc w:val="left"/>
        <w:rPr>
          <w:rFonts w:hint="eastAsia" w:ascii="宋体" w:hAnsi="宋体" w:cs="宋体"/>
          <w:color w:val="auto"/>
          <w:szCs w:val="21"/>
        </w:rPr>
      </w:pPr>
    </w:p>
    <w:p>
      <w:pPr>
        <w:pStyle w:val="2"/>
        <w:adjustRightInd w:val="0"/>
        <w:spacing w:after="0" w:line="360" w:lineRule="auto"/>
        <w:ind w:firstLine="480" w:firstLineChars="200"/>
        <w:jc w:val="left"/>
        <w:rPr>
          <w:rFonts w:hint="eastAsia" w:ascii="宋体" w:hAnsi="宋体" w:cs="宋体"/>
          <w:color w:val="auto"/>
          <w:szCs w:val="21"/>
        </w:rPr>
      </w:pPr>
    </w:p>
    <w:p>
      <w:pPr>
        <w:pStyle w:val="2"/>
        <w:adjustRightInd w:val="0"/>
        <w:spacing w:after="0" w:line="360" w:lineRule="auto"/>
        <w:jc w:val="left"/>
        <w:rPr>
          <w:rFonts w:hint="eastAsia" w:ascii="宋体" w:hAnsi="宋体" w:cs="宋体"/>
          <w:color w:val="auto"/>
          <w:szCs w:val="21"/>
        </w:rPr>
      </w:pPr>
      <w:r>
        <w:rPr>
          <w:rFonts w:hint="eastAsia" w:hAnsi="宋体" w:cs="宋体"/>
          <w:color w:val="auto"/>
          <w:szCs w:val="21"/>
          <w:lang w:eastAsia="zh-CN"/>
        </w:rPr>
        <w:t>供应商名称</w:t>
      </w:r>
      <w:r>
        <w:rPr>
          <w:rFonts w:hint="eastAsia" w:ascii="宋体" w:hAnsi="宋体" w:cs="宋体"/>
          <w:color w:val="auto"/>
          <w:szCs w:val="21"/>
        </w:rPr>
        <w:t>：（盖单位公章）</w:t>
      </w:r>
    </w:p>
    <w:p>
      <w:pPr>
        <w:pStyle w:val="2"/>
        <w:tabs>
          <w:tab w:val="left" w:pos="4101"/>
        </w:tabs>
        <w:adjustRightInd w:val="0"/>
        <w:spacing w:after="0" w:line="360" w:lineRule="auto"/>
        <w:jc w:val="left"/>
        <w:rPr>
          <w:rFonts w:hint="eastAsia" w:ascii="宋体" w:hAnsi="宋体" w:cs="宋体"/>
          <w:color w:val="auto"/>
          <w:spacing w:val="-11"/>
          <w:szCs w:val="21"/>
        </w:rPr>
      </w:pPr>
      <w:r>
        <w:rPr>
          <w:rFonts w:hint="eastAsia" w:ascii="宋体" w:hAnsi="宋体" w:cs="宋体"/>
          <w:color w:val="auto"/>
          <w:szCs w:val="21"/>
        </w:rPr>
        <w:t>法定</w:t>
      </w:r>
      <w:r>
        <w:rPr>
          <w:rFonts w:hint="eastAsia" w:ascii="宋体" w:hAnsi="宋体" w:cs="宋体"/>
          <w:color w:val="auto"/>
          <w:spacing w:val="-3"/>
          <w:szCs w:val="21"/>
        </w:rPr>
        <w:t>代</w:t>
      </w:r>
      <w:r>
        <w:rPr>
          <w:rFonts w:hint="eastAsia" w:ascii="宋体" w:hAnsi="宋体" w:cs="宋体"/>
          <w:color w:val="auto"/>
          <w:szCs w:val="21"/>
        </w:rPr>
        <w:t>表</w:t>
      </w:r>
      <w:r>
        <w:rPr>
          <w:rFonts w:hint="eastAsia" w:ascii="宋体" w:hAnsi="宋体" w:cs="宋体"/>
          <w:color w:val="auto"/>
          <w:spacing w:val="-3"/>
          <w:szCs w:val="21"/>
        </w:rPr>
        <w:t>人</w:t>
      </w:r>
      <w:r>
        <w:rPr>
          <w:rFonts w:hint="eastAsia" w:ascii="宋体" w:hAnsi="宋体" w:cs="宋体"/>
          <w:color w:val="auto"/>
          <w:szCs w:val="21"/>
        </w:rPr>
        <w:t>或</w:t>
      </w:r>
      <w:r>
        <w:rPr>
          <w:rFonts w:hint="eastAsia" w:ascii="宋体" w:hAnsi="宋体" w:cs="宋体"/>
          <w:color w:val="auto"/>
          <w:spacing w:val="-3"/>
          <w:szCs w:val="21"/>
        </w:rPr>
        <w:t>其</w:t>
      </w:r>
      <w:r>
        <w:rPr>
          <w:rFonts w:hint="eastAsia" w:ascii="宋体" w:hAnsi="宋体" w:cs="宋体"/>
          <w:color w:val="auto"/>
          <w:szCs w:val="21"/>
        </w:rPr>
        <w:t>委</w:t>
      </w:r>
      <w:r>
        <w:rPr>
          <w:rFonts w:hint="eastAsia" w:ascii="宋体" w:hAnsi="宋体" w:cs="宋体"/>
          <w:color w:val="auto"/>
          <w:spacing w:val="-3"/>
          <w:szCs w:val="21"/>
        </w:rPr>
        <w:t>托</w:t>
      </w:r>
      <w:r>
        <w:rPr>
          <w:rFonts w:hint="eastAsia" w:ascii="宋体" w:hAnsi="宋体" w:cs="宋体"/>
          <w:color w:val="auto"/>
          <w:szCs w:val="21"/>
        </w:rPr>
        <w:t>代</w:t>
      </w:r>
      <w:r>
        <w:rPr>
          <w:rFonts w:hint="eastAsia" w:ascii="宋体" w:hAnsi="宋体" w:cs="宋体"/>
          <w:color w:val="auto"/>
          <w:spacing w:val="-3"/>
          <w:szCs w:val="21"/>
        </w:rPr>
        <w:t>理</w:t>
      </w:r>
      <w:r>
        <w:rPr>
          <w:rFonts w:hint="eastAsia" w:ascii="宋体" w:hAnsi="宋体" w:cs="宋体"/>
          <w:color w:val="auto"/>
          <w:szCs w:val="21"/>
        </w:rPr>
        <w:t>人：（签</w:t>
      </w:r>
      <w:r>
        <w:rPr>
          <w:rFonts w:hint="eastAsia" w:ascii="宋体" w:hAnsi="宋体" w:cs="宋体"/>
          <w:color w:val="auto"/>
          <w:spacing w:val="-3"/>
          <w:szCs w:val="21"/>
        </w:rPr>
        <w:t>字</w:t>
      </w:r>
      <w:r>
        <w:rPr>
          <w:rFonts w:hint="eastAsia" w:ascii="宋体" w:hAnsi="宋体" w:cs="宋体"/>
          <w:color w:val="auto"/>
          <w:szCs w:val="21"/>
        </w:rPr>
        <w:t>或</w:t>
      </w:r>
      <w:r>
        <w:rPr>
          <w:rFonts w:hint="eastAsia" w:ascii="宋体" w:hAnsi="宋体" w:cs="宋体"/>
          <w:color w:val="auto"/>
          <w:spacing w:val="-3"/>
          <w:szCs w:val="21"/>
        </w:rPr>
        <w:t>盖</w:t>
      </w:r>
      <w:r>
        <w:rPr>
          <w:rFonts w:hint="eastAsia" w:ascii="宋体" w:hAnsi="宋体" w:cs="宋体"/>
          <w:color w:val="auto"/>
          <w:szCs w:val="21"/>
        </w:rPr>
        <w:t>章</w:t>
      </w:r>
      <w:r>
        <w:rPr>
          <w:rFonts w:hint="eastAsia" w:ascii="宋体" w:hAnsi="宋体" w:cs="宋体"/>
          <w:color w:val="auto"/>
          <w:spacing w:val="-11"/>
          <w:szCs w:val="21"/>
        </w:rPr>
        <w:t>）</w:t>
      </w:r>
    </w:p>
    <w:p>
      <w:pPr>
        <w:pStyle w:val="2"/>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地址：</w:t>
      </w:r>
    </w:p>
    <w:p>
      <w:pPr>
        <w:pStyle w:val="2"/>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电话</w:t>
      </w:r>
      <w:r>
        <w:rPr>
          <w:rFonts w:hint="eastAsia" w:ascii="宋体" w:hAnsi="宋体" w:cs="宋体"/>
          <w:color w:val="auto"/>
          <w:spacing w:val="-17"/>
          <w:szCs w:val="21"/>
        </w:rPr>
        <w:t>：</w:t>
      </w:r>
    </w:p>
    <w:p>
      <w:pPr>
        <w:rPr>
          <w:rFonts w:hint="eastAsia" w:ascii="宋体" w:hAnsi="宋体" w:cs="宋体" w:eastAsiaTheme="minorEastAsia"/>
          <w:color w:val="auto"/>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rPr>
        <w:t>日 期 ： 年 月</w:t>
      </w:r>
      <w:r>
        <w:rPr>
          <w:rFonts w:hint="eastAsia" w:ascii="宋体" w:hAnsi="宋体" w:cs="宋体"/>
          <w:color w:val="auto"/>
          <w:szCs w:val="21"/>
          <w:lang w:val="en-US" w:eastAsia="zh-CN"/>
        </w:rPr>
        <w:t xml:space="preserve"> 日</w:t>
      </w:r>
    </w:p>
    <w:p>
      <w:pPr>
        <w:pStyle w:val="27"/>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lang w:val="en-US"/>
        </w:rPr>
        <w:t xml:space="preserve"> </w:t>
      </w:r>
      <w:r>
        <w:rPr>
          <w:rFonts w:hint="default" w:cs="仿宋" w:asciiTheme="minorEastAsia" w:hAnsiTheme="minorEastAsia"/>
          <w:color w:val="auto"/>
          <w:sz w:val="24"/>
          <w:u w:val="single"/>
          <w:lang w:val="en-US"/>
        </w:rPr>
        <w:t>2023年临江公司黑匣子数据监测调试服务</w:t>
      </w:r>
      <w:r>
        <w:rPr>
          <w:rFonts w:hint="eastAsia" w:cs="仿宋" w:asciiTheme="minorEastAsia" w:hAnsiTheme="minorEastAsia"/>
          <w:color w:val="auto"/>
          <w:sz w:val="24"/>
        </w:rPr>
        <w:t>【项目编号：</w:t>
      </w:r>
      <w:r>
        <w:rPr>
          <w:rFonts w:hint="default" w:cs="仿宋" w:asciiTheme="minorEastAsia" w:hAnsiTheme="minorEastAsia"/>
          <w:color w:val="auto"/>
          <w:sz w:val="24"/>
          <w:u w:val="single"/>
          <w:lang w:val="en-US"/>
        </w:rPr>
        <w:t>202308x</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tbl>
      <w:tblPr>
        <w:tblStyle w:val="13"/>
        <w:tblW w:w="11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27"/>
        <w:gridCol w:w="2238"/>
        <w:gridCol w:w="2562"/>
        <w:gridCol w:w="825"/>
        <w:gridCol w:w="123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4"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1927"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名称</w:t>
            </w:r>
          </w:p>
        </w:tc>
        <w:tc>
          <w:tcPr>
            <w:tcW w:w="2238"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品牌（如果有）</w:t>
            </w:r>
          </w:p>
        </w:tc>
        <w:tc>
          <w:tcPr>
            <w:tcW w:w="2562"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规格型号</w:t>
            </w:r>
          </w:p>
        </w:tc>
        <w:tc>
          <w:tcPr>
            <w:tcW w:w="825"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数量</w:t>
            </w:r>
          </w:p>
        </w:tc>
        <w:tc>
          <w:tcPr>
            <w:tcW w:w="123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单价</w:t>
            </w:r>
          </w:p>
        </w:tc>
        <w:tc>
          <w:tcPr>
            <w:tcW w:w="108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总价</w:t>
            </w:r>
          </w:p>
        </w:tc>
        <w:tc>
          <w:tcPr>
            <w:tcW w:w="1515"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1927" w:type="dxa"/>
            <w:vAlign w:val="center"/>
          </w:tcPr>
          <w:p>
            <w:pPr>
              <w:snapToGrid w:val="0"/>
              <w:spacing w:line="360" w:lineRule="auto"/>
              <w:jc w:val="center"/>
              <w:rPr>
                <w:rFonts w:cs="仿宋" w:asciiTheme="minorEastAsia" w:hAnsiTheme="minorEastAsia"/>
                <w:color w:val="auto"/>
                <w:sz w:val="24"/>
              </w:rPr>
            </w:pPr>
            <w:r>
              <w:rPr>
                <w:rFonts w:hint="default" w:cs="仿宋" w:asciiTheme="minorEastAsia" w:hAnsiTheme="minorEastAsia"/>
                <w:color w:val="auto"/>
                <w:sz w:val="24"/>
                <w:u w:val="none"/>
                <w:lang w:val="en-US"/>
              </w:rPr>
              <w:t>黑匣子数据监测调试服务</w:t>
            </w:r>
          </w:p>
        </w:tc>
        <w:tc>
          <w:tcPr>
            <w:tcW w:w="2238" w:type="dxa"/>
            <w:vAlign w:val="center"/>
          </w:tcPr>
          <w:p>
            <w:pPr>
              <w:snapToGrid w:val="0"/>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w:t>
            </w:r>
          </w:p>
        </w:tc>
        <w:tc>
          <w:tcPr>
            <w:tcW w:w="2562" w:type="dxa"/>
            <w:vAlign w:val="center"/>
          </w:tcPr>
          <w:p>
            <w:pPr>
              <w:snapToGrid w:val="0"/>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w:t>
            </w:r>
          </w:p>
        </w:tc>
        <w:tc>
          <w:tcPr>
            <w:tcW w:w="825" w:type="dxa"/>
            <w:vAlign w:val="center"/>
          </w:tcPr>
          <w:p>
            <w:pPr>
              <w:snapToGrid w:val="0"/>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1</w:t>
            </w:r>
          </w:p>
        </w:tc>
        <w:tc>
          <w:tcPr>
            <w:tcW w:w="1230" w:type="dxa"/>
            <w:vAlign w:val="center"/>
          </w:tcPr>
          <w:p>
            <w:pPr>
              <w:spacing w:line="360" w:lineRule="auto"/>
              <w:jc w:val="center"/>
              <w:rPr>
                <w:rFonts w:cs="仿宋" w:asciiTheme="minorEastAsia" w:hAnsiTheme="minorEastAsia"/>
                <w:color w:val="auto"/>
                <w:sz w:val="24"/>
              </w:rPr>
            </w:pPr>
          </w:p>
        </w:tc>
        <w:tc>
          <w:tcPr>
            <w:tcW w:w="1080" w:type="dxa"/>
            <w:vAlign w:val="center"/>
          </w:tcPr>
          <w:p>
            <w:pPr>
              <w:spacing w:line="360" w:lineRule="auto"/>
              <w:jc w:val="center"/>
              <w:rPr>
                <w:rFonts w:cs="仿宋" w:asciiTheme="minorEastAsia" w:hAnsiTheme="minorEastAsia"/>
                <w:color w:val="auto"/>
                <w:sz w:val="24"/>
              </w:rPr>
            </w:pPr>
          </w:p>
        </w:tc>
        <w:tc>
          <w:tcPr>
            <w:tcW w:w="1515"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699"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响应报价合计（小写）</w:t>
            </w:r>
          </w:p>
        </w:tc>
        <w:tc>
          <w:tcPr>
            <w:tcW w:w="7212" w:type="dxa"/>
            <w:gridSpan w:val="5"/>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699"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响应报价合计（大写）</w:t>
            </w:r>
          </w:p>
        </w:tc>
        <w:tc>
          <w:tcPr>
            <w:tcW w:w="7212" w:type="dxa"/>
            <w:gridSpan w:val="5"/>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699" w:type="dxa"/>
            <w:gridSpan w:val="3"/>
            <w:vAlign w:val="center"/>
          </w:tcPr>
          <w:p>
            <w:pPr>
              <w:spacing w:line="360" w:lineRule="auto"/>
              <w:jc w:val="center"/>
              <w:rPr>
                <w:rFonts w:hint="eastAsia" w:cs="仿宋" w:asciiTheme="minorEastAsia" w:hAnsiTheme="minorEastAsia" w:eastAsiaTheme="minorEastAsia"/>
                <w:b/>
                <w:color w:val="auto"/>
                <w:sz w:val="24"/>
                <w:lang w:eastAsia="zh-CN"/>
              </w:rPr>
            </w:pPr>
            <w:r>
              <w:rPr>
                <w:rFonts w:hint="eastAsia" w:cs="仿宋" w:asciiTheme="minorEastAsia" w:hAnsiTheme="minorEastAsia"/>
                <w:b/>
                <w:color w:val="auto"/>
                <w:sz w:val="24"/>
                <w:lang w:eastAsia="zh-CN"/>
              </w:rPr>
              <w:t>税率</w:t>
            </w:r>
          </w:p>
        </w:tc>
        <w:tc>
          <w:tcPr>
            <w:tcW w:w="7212" w:type="dxa"/>
            <w:gridSpan w:val="5"/>
            <w:vAlign w:val="center"/>
          </w:tcPr>
          <w:p>
            <w:pPr>
              <w:spacing w:line="360"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u w:val="single"/>
                <w:lang w:val="en-US" w:eastAsia="zh-CN"/>
              </w:rPr>
              <w:t xml:space="preserve">    </w:t>
            </w:r>
            <w:r>
              <w:rPr>
                <w:rFonts w:hint="eastAsia" w:cs="仿宋" w:asciiTheme="minorEastAsia" w:hAnsiTheme="minorEastAsia"/>
                <w:color w:val="auto"/>
                <w:sz w:val="24"/>
                <w:lang w:val="en-US" w:eastAsia="zh-CN"/>
              </w:rPr>
              <w:t xml:space="preserve"> %</w:t>
            </w:r>
          </w:p>
        </w:tc>
      </w:tr>
    </w:tbl>
    <w:p>
      <w:pPr>
        <w:snapToGrid w:val="0"/>
        <w:spacing w:line="360" w:lineRule="auto"/>
        <w:ind w:left="480"/>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3、特别提示：采购人将对项目名称和项目编号，成交供应商名称、成交标金额予以公示。</w:t>
      </w: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rPr>
          <w:color w:val="auto"/>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cs="仿宋" w:asciiTheme="minorEastAsia" w:hAnsiTheme="minorEastAsia"/>
          <w:b/>
          <w:color w:val="auto"/>
          <w:spacing w:val="6"/>
          <w:sz w:val="32"/>
          <w:szCs w:val="32"/>
        </w:rPr>
      </w:pPr>
      <w:bookmarkStart w:id="497" w:name="_Toc465665161"/>
      <w:r>
        <w:rPr>
          <w:rFonts w:hint="eastAsia" w:cs="宋体" w:asciiTheme="minorEastAsia" w:hAnsiTheme="minorEastAsia"/>
          <w:b/>
          <w:bCs/>
          <w:color w:val="auto"/>
          <w:kern w:val="44"/>
          <w:sz w:val="44"/>
          <w:szCs w:val="44"/>
        </w:rPr>
        <w:t>附件</w:t>
      </w:r>
      <w:bookmarkEnd w:id="497"/>
    </w:p>
    <w:p>
      <w:pPr>
        <w:spacing w:line="360" w:lineRule="auto"/>
        <w:rPr>
          <w:rFonts w:hint="eastAsia"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lang w:eastAsia="zh-CN"/>
        </w:rPr>
        <w:t>询价采购文件</w:t>
      </w:r>
      <w:r>
        <w:rPr>
          <w:rFonts w:hint="eastAsia" w:ascii="宋体" w:hAnsi="宋体" w:cs="宋体"/>
          <w:color w:val="auto"/>
          <w:sz w:val="24"/>
        </w:rPr>
        <w:t>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11"/>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jc w:val="both"/>
        <w:rPr>
          <w:rFonts w:hint="eastAsia" w:cs="仿宋" w:asciiTheme="minorEastAsia" w:hAnsiTheme="minorEastAsia"/>
          <w:b/>
          <w:color w:val="auto"/>
          <w:spacing w:val="6"/>
          <w:sz w:val="32"/>
          <w:szCs w:val="32"/>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2</w:t>
      </w:r>
      <w:r>
        <w:rPr>
          <w:rFonts w:hint="eastAsia" w:cs="仿宋" w:asciiTheme="minorEastAsia" w:hAnsiTheme="minorEastAsia"/>
          <w:b/>
          <w:color w:val="auto"/>
          <w:spacing w:val="6"/>
          <w:sz w:val="32"/>
          <w:szCs w:val="32"/>
        </w:rPr>
        <w:t>：</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hint="default" w:cs="仿宋" w:asciiTheme="minorEastAsia" w:hAnsiTheme="minorEastAsia"/>
          <w:color w:val="auto"/>
          <w:sz w:val="24"/>
          <w:lang w:val="en-US"/>
        </w:rPr>
        <w:t xml:space="preserve"> </w:t>
      </w:r>
      <w:r>
        <w:rPr>
          <w:rFonts w:hint="default" w:cs="仿宋" w:asciiTheme="minorEastAsia" w:hAnsiTheme="minorEastAsia"/>
          <w:color w:val="auto"/>
          <w:sz w:val="24"/>
          <w:u w:val="single"/>
          <w:lang w:val="en-US"/>
        </w:rPr>
        <w:t>2023年临江公司黑匣子数据监测调试服务</w:t>
      </w:r>
      <w:r>
        <w:rPr>
          <w:rFonts w:hint="eastAsia" w:cs="仿宋" w:asciiTheme="minorEastAsia" w:hAnsiTheme="minorEastAsia"/>
          <w:color w:val="auto"/>
          <w:sz w:val="24"/>
          <w:u w:val="single"/>
        </w:rPr>
        <w:t>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202308x</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响应活动中作如下说明：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3</w:t>
      </w:r>
      <w:r>
        <w:rPr>
          <w:rFonts w:hint="eastAsia" w:cs="仿宋" w:asciiTheme="minorEastAsia" w:hAnsiTheme="minorEastAsia"/>
          <w:b/>
          <w:color w:val="auto"/>
          <w:spacing w:val="6"/>
          <w:sz w:val="32"/>
          <w:szCs w:val="32"/>
        </w:rPr>
        <w:t>：</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default" w:cs="仿宋" w:asciiTheme="minorEastAsia" w:hAnsiTheme="minorEastAsia"/>
          <w:color w:val="auto"/>
          <w:sz w:val="24"/>
          <w:lang w:val="en-US"/>
        </w:rPr>
        <w:t xml:space="preserve"> 2023年临江公司黑匣子数据监测调试服务</w:t>
      </w:r>
      <w:r>
        <w:rPr>
          <w:rFonts w:hint="eastAsia" w:cs="仿宋" w:asciiTheme="minorEastAsia" w:hAnsiTheme="minorEastAsia"/>
          <w:color w:val="auto"/>
          <w:sz w:val="24"/>
        </w:rPr>
        <w:t>【项目编号：】</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2"/>
        <w:rPr>
          <w:color w:val="auto"/>
        </w:rPr>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9"/>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cs="仿宋"/>
        <w:i/>
        <w:iCs/>
      </w:rPr>
    </w:pPr>
  </w:p>
  <w:p>
    <w:pPr>
      <w:pStyle w:val="10"/>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3C7E83A0"/>
    <w:multiLevelType w:val="singleLevel"/>
    <w:tmpl w:val="3C7E83A0"/>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000000"/>
    <w:rsid w:val="023E1286"/>
    <w:rsid w:val="04E634F4"/>
    <w:rsid w:val="05150472"/>
    <w:rsid w:val="09EC7123"/>
    <w:rsid w:val="09ED56C9"/>
    <w:rsid w:val="0C492847"/>
    <w:rsid w:val="0F81598B"/>
    <w:rsid w:val="14521AA0"/>
    <w:rsid w:val="166F3635"/>
    <w:rsid w:val="185A544F"/>
    <w:rsid w:val="18890233"/>
    <w:rsid w:val="198737C7"/>
    <w:rsid w:val="19DC6BDA"/>
    <w:rsid w:val="1AA56FDE"/>
    <w:rsid w:val="1B7913A6"/>
    <w:rsid w:val="1F457921"/>
    <w:rsid w:val="21677697"/>
    <w:rsid w:val="284A39BF"/>
    <w:rsid w:val="2A6366FF"/>
    <w:rsid w:val="2B32649C"/>
    <w:rsid w:val="2C4141D8"/>
    <w:rsid w:val="2F5836E9"/>
    <w:rsid w:val="314B6E80"/>
    <w:rsid w:val="32843E96"/>
    <w:rsid w:val="36162BCB"/>
    <w:rsid w:val="37514AF4"/>
    <w:rsid w:val="377C0298"/>
    <w:rsid w:val="39C31C6C"/>
    <w:rsid w:val="3C283344"/>
    <w:rsid w:val="3C485F9D"/>
    <w:rsid w:val="3C7C70D7"/>
    <w:rsid w:val="3DEB4C8D"/>
    <w:rsid w:val="3E0C6463"/>
    <w:rsid w:val="403E57B7"/>
    <w:rsid w:val="4179370E"/>
    <w:rsid w:val="42112513"/>
    <w:rsid w:val="435518AD"/>
    <w:rsid w:val="472961BF"/>
    <w:rsid w:val="4AE27CAC"/>
    <w:rsid w:val="4BAC48C9"/>
    <w:rsid w:val="4FEB08B0"/>
    <w:rsid w:val="523875F5"/>
    <w:rsid w:val="52506204"/>
    <w:rsid w:val="53FA1DF3"/>
    <w:rsid w:val="54AB2D04"/>
    <w:rsid w:val="571F3A0C"/>
    <w:rsid w:val="57F2034A"/>
    <w:rsid w:val="58235318"/>
    <w:rsid w:val="59121C77"/>
    <w:rsid w:val="59DE0E09"/>
    <w:rsid w:val="5A283DD0"/>
    <w:rsid w:val="5ACD76EE"/>
    <w:rsid w:val="5B3D7F5F"/>
    <w:rsid w:val="5F0279C4"/>
    <w:rsid w:val="5F944466"/>
    <w:rsid w:val="6139287F"/>
    <w:rsid w:val="63CF15A0"/>
    <w:rsid w:val="673E5F91"/>
    <w:rsid w:val="67D649B5"/>
    <w:rsid w:val="6A4E3ABD"/>
    <w:rsid w:val="6AE63D7E"/>
    <w:rsid w:val="6B462C2B"/>
    <w:rsid w:val="700E4F44"/>
    <w:rsid w:val="70173239"/>
    <w:rsid w:val="721A5B23"/>
    <w:rsid w:val="72B931C1"/>
    <w:rsid w:val="738D03F5"/>
    <w:rsid w:val="767E5B01"/>
    <w:rsid w:val="79EB254B"/>
    <w:rsid w:val="7AF4716D"/>
    <w:rsid w:val="7BA82ABD"/>
    <w:rsid w:val="7D797C2B"/>
    <w:rsid w:val="7DAC6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autoSpaceDE w:val="0"/>
      <w:autoSpaceDN w:val="0"/>
      <w:adjustRightInd w:val="0"/>
      <w:spacing w:line="360" w:lineRule="auto"/>
    </w:pPr>
    <w:rPr>
      <w:rFonts w:ascii="宋体" w:hAnsi="Arial" w:cs="Arial"/>
      <w:snapToGrid w:val="0"/>
      <w:sz w:val="24"/>
      <w:szCs w:val="21"/>
      <w:lang w:val="zh-CN"/>
    </w:rPr>
  </w:style>
  <w:style w:type="paragraph" w:styleId="3">
    <w:name w:val="Body Text First Indent"/>
    <w:basedOn w:val="2"/>
    <w:next w:val="1"/>
    <w:qFormat/>
    <w:uiPriority w:val="0"/>
    <w:pPr>
      <w:ind w:firstLine="420"/>
    </w:pPr>
    <w:rPr>
      <w:rFonts w:hAnsi="Times New Roman" w:cs="Times New Roman"/>
      <w:snapToGrid/>
      <w:szCs w:val="20"/>
    </w:rPr>
  </w:style>
  <w:style w:type="paragraph" w:styleId="6">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Indent"/>
    <w:basedOn w:val="1"/>
    <w:qFormat/>
    <w:uiPriority w:val="0"/>
    <w:pPr>
      <w:spacing w:line="480" w:lineRule="exact"/>
      <w:ind w:firstLine="480" w:firstLineChars="200"/>
    </w:pPr>
    <w:rPr>
      <w:rFonts w:ascii="宋体" w:hAnsi="宋体"/>
      <w:sz w:val="24"/>
    </w:rPr>
  </w:style>
  <w:style w:type="paragraph" w:styleId="8">
    <w:name w:val="Plain Text"/>
    <w:basedOn w:val="1"/>
    <w:next w:val="1"/>
    <w:qFormat/>
    <w:uiPriority w:val="0"/>
    <w:rPr>
      <w:rFonts w:ascii="宋体" w:hAnsi="Courier New"/>
      <w:szCs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pPr>
      <w:jc w:val="left"/>
    </w:pPr>
    <w:rPr>
      <w:b/>
      <w:caps/>
    </w:rPr>
  </w:style>
  <w:style w:type="paragraph" w:styleId="12">
    <w:name w:val="toc 6"/>
    <w:basedOn w:val="1"/>
    <w:next w:val="1"/>
    <w:qFormat/>
    <w:uiPriority w:val="0"/>
    <w:pPr>
      <w:ind w:left="2100" w:leftChars="1000"/>
    </w:pPr>
  </w:style>
  <w:style w:type="table" w:styleId="14">
    <w:name w:val="Table Grid"/>
    <w:basedOn w:val="13"/>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6">
    <w:name w:val="Table Paragraph"/>
    <w:basedOn w:val="1"/>
    <w:qFormat/>
    <w:uiPriority w:val="1"/>
    <w:rPr>
      <w:rFonts w:ascii="宋体" w:hAnsi="宋体" w:eastAsia="宋体" w:cs="宋体"/>
      <w:lang w:val="zh-CN" w:bidi="zh-CN"/>
    </w:rPr>
  </w:style>
  <w:style w:type="paragraph" w:customStyle="1" w:styleId="17">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8">
    <w:name w:val="样式1"/>
    <w:basedOn w:val="1"/>
    <w:qFormat/>
    <w:uiPriority w:val="0"/>
    <w:pPr>
      <w:spacing w:line="360" w:lineRule="exact"/>
      <w:ind w:firstLine="200" w:firstLineChars="200"/>
    </w:pPr>
    <w:rPr>
      <w:rFonts w:ascii="Arial" w:hAnsi="Arial"/>
    </w:rPr>
  </w:style>
  <w:style w:type="paragraph" w:customStyle="1" w:styleId="19">
    <w:name w:val="正文2"/>
    <w:basedOn w:val="1"/>
    <w:qFormat/>
    <w:uiPriority w:val="0"/>
    <w:pPr>
      <w:spacing w:before="156" w:line="360" w:lineRule="auto"/>
      <w:ind w:firstLine="510" w:firstLineChars="200"/>
    </w:pPr>
    <w:rPr>
      <w:sz w:val="24"/>
      <w:szCs w:val="20"/>
    </w:rPr>
  </w:style>
  <w:style w:type="paragraph" w:customStyle="1" w:styleId="2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
    <w:name w:val="正文缩进1"/>
    <w:basedOn w:val="1"/>
    <w:next w:val="7"/>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2">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3">
    <w:name w:val="纯文本1"/>
    <w:basedOn w:val="1"/>
    <w:qFormat/>
    <w:uiPriority w:val="0"/>
    <w:rPr>
      <w:rFonts w:ascii="宋体" w:hAnsi="Courier New"/>
      <w:kern w:val="0"/>
      <w:sz w:val="20"/>
      <w:szCs w:val="20"/>
    </w:rPr>
  </w:style>
  <w:style w:type="paragraph" w:customStyle="1" w:styleId="24">
    <w:name w:val="纯文本_0_0"/>
    <w:basedOn w:val="25"/>
    <w:qFormat/>
    <w:uiPriority w:val="0"/>
    <w:rPr>
      <w:rFonts w:ascii="宋体" w:hAnsi="Courier New"/>
      <w:szCs w:val="21"/>
    </w:rPr>
  </w:style>
  <w:style w:type="paragraph" w:customStyle="1" w:styleId="2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6">
    <w:name w:val="List Paragraph"/>
    <w:basedOn w:val="1"/>
    <w:qFormat/>
    <w:uiPriority w:val="99"/>
    <w:pPr>
      <w:ind w:firstLine="420" w:firstLineChars="200"/>
    </w:pPr>
  </w:style>
  <w:style w:type="paragraph" w:customStyle="1" w:styleId="2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25554</Words>
  <Characters>26717</Characters>
  <Lines>0</Lines>
  <Paragraphs>0</Paragraphs>
  <TotalTime>4</TotalTime>
  <ScaleCrop>false</ScaleCrop>
  <LinksUpToDate>false</LinksUpToDate>
  <CharactersWithSpaces>30081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2023-08-28T04:35:21Z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A1ED29D5195F42DC88B15D6E555041E6</vt:lpwstr>
  </property>
</Properties>
</file>