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rPr>
        <w:t>2023年临江公司</w:t>
      </w:r>
      <w:r>
        <w:rPr>
          <w:rFonts w:hint="eastAsia" w:cs="宋体" w:asciiTheme="minorEastAsia" w:hAnsiTheme="minorEastAsia"/>
          <w:sz w:val="48"/>
          <w:szCs w:val="48"/>
          <w:u w:val="single"/>
          <w:lang w:val="en-US" w:eastAsia="zh-CN"/>
        </w:rPr>
        <w:t>日立炉排备件</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202311014</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2023</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11</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02"/>
      <w:bookmarkStart w:id="3" w:name="_Toc35393790"/>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rPr>
        <w:t>2023年临江公司</w:t>
      </w:r>
      <w:r>
        <w:rPr>
          <w:rFonts w:hint="eastAsia" w:cs="仿宋" w:asciiTheme="minorEastAsia" w:hAnsiTheme="minorEastAsia"/>
          <w:sz w:val="24"/>
          <w:u w:val="single"/>
          <w:lang w:val="en-US" w:eastAsia="zh-CN"/>
        </w:rPr>
        <w:t>日立炉排备件</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202311014</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日立炉排备件</w:t>
      </w:r>
      <w:r>
        <w:rPr>
          <w:rFonts w:hint="eastAsia" w:cs="仿宋" w:asciiTheme="minorEastAsia" w:hAnsiTheme="minorEastAsia"/>
          <w:sz w:val="24"/>
          <w:u w:val="single"/>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18</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日立炉排备件</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供货结束后合同自行终止，在采购人发出送货通知后，中标人</w:t>
      </w:r>
      <w:r>
        <w:rPr>
          <w:rFonts w:hint="eastAsia" w:cs="仿宋" w:asciiTheme="minorEastAsia" w:hAnsiTheme="minorEastAsia"/>
          <w:sz w:val="24"/>
          <w:highlight w:val="none"/>
          <w:u w:val="single"/>
          <w:lang w:val="en-US" w:eastAsia="zh-CN"/>
        </w:rPr>
        <w:t>2个月</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791"/>
      <w:bookmarkStart w:id="8" w:name="_Toc28359080"/>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35393792"/>
      <w:bookmarkStart w:id="12" w:name="_Toc28359081"/>
      <w:bookmarkStart w:id="13"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w:t>
      </w:r>
      <w:r>
        <w:rPr>
          <w:rFonts w:hint="eastAsia" w:cs="仿宋" w:asciiTheme="minorEastAsia" w:hAnsiTheme="minorEastAsia"/>
          <w:bCs/>
          <w:sz w:val="24"/>
          <w:highlight w:val="none"/>
          <w:u w:val="single"/>
          <w:lang w:val="en-US" w:eastAsia="zh-CN"/>
        </w:rPr>
        <w:t>/</w:t>
      </w:r>
      <w:r>
        <w:rPr>
          <w:rFonts w:hint="eastAsia" w:cs="仿宋" w:asciiTheme="minorEastAsia" w:hAnsiTheme="minorEastAsia"/>
          <w:bCs/>
          <w:sz w:val="24"/>
          <w:highlight w:val="none"/>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2023年</w:t>
      </w:r>
      <w:r>
        <w:rPr>
          <w:rFonts w:hint="eastAsia" w:cs="仿宋" w:asciiTheme="minorEastAsia" w:hAnsiTheme="minorEastAsia"/>
          <w:sz w:val="24"/>
          <w:u w:val="single"/>
          <w:lang w:val="en-US" w:eastAsia="zh-CN"/>
        </w:rPr>
        <w:t>11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2023</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rPr>
      </w:pPr>
      <w:r>
        <w:rPr>
          <w:rFonts w:hint="eastAsia" w:cs="仿宋" w:asciiTheme="minorEastAsia" w:hAnsiTheme="minorEastAsia"/>
          <w:sz w:val="24"/>
        </w:rPr>
        <w:t>2023</w:t>
      </w:r>
      <w:r>
        <w:rPr>
          <w:rFonts w:cs="仿宋" w:asciiTheme="minorEastAsia" w:hAnsiTheme="minorEastAsia"/>
          <w:sz w:val="24"/>
        </w:rPr>
        <w:t>年</w:t>
      </w:r>
      <w:r>
        <w:rPr>
          <w:rFonts w:hint="eastAsia" w:cs="仿宋" w:asciiTheme="minorEastAsia" w:hAnsiTheme="minorEastAsia"/>
          <w:sz w:val="24"/>
          <w:lang w:val="en-US" w:eastAsia="zh-CN"/>
        </w:rPr>
        <w:t>11</w:t>
      </w:r>
      <w:r>
        <w:rPr>
          <w:rFonts w:hint="eastAsia" w:cs="仿宋" w:asciiTheme="minorEastAsia" w:hAnsiTheme="minorEastAsia"/>
          <w:sz w:val="24"/>
        </w:rPr>
        <w:t>月</w:t>
      </w:r>
      <w:r>
        <w:rPr>
          <w:rFonts w:hint="eastAsia" w:cs="仿宋" w:asciiTheme="minorEastAsia" w:hAnsiTheme="minorEastAsia"/>
          <w:sz w:val="24"/>
          <w:lang w:val="en-US" w:eastAsia="zh-CN"/>
        </w:rPr>
        <w:t>16</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bookmarkStart w:id="517" w:name="_GoBack"/>
            <w:bookmarkEnd w:id="517"/>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杭州临江环境能源有限公司因日常生产需要，需采购</w:t>
      </w:r>
      <w:r>
        <w:rPr>
          <w:rFonts w:hint="eastAsia"/>
          <w:lang w:val="en-US" w:eastAsia="zh-CN"/>
        </w:rPr>
        <w:t>日立炉排备件</w:t>
      </w:r>
      <w:r>
        <w:rPr>
          <w:rFonts w:hint="eastAsia"/>
          <w:lang w:val="en-US"/>
        </w:rPr>
        <w:t>一批，具体如下：</w:t>
      </w:r>
    </w:p>
    <w:tbl>
      <w:tblPr>
        <w:tblStyle w:val="17"/>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865"/>
        <w:gridCol w:w="2111"/>
        <w:gridCol w:w="1530"/>
        <w:gridCol w:w="81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16"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序号</w:t>
            </w:r>
          </w:p>
        </w:tc>
        <w:tc>
          <w:tcPr>
            <w:tcW w:w="1865"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货物名称</w:t>
            </w:r>
          </w:p>
        </w:tc>
        <w:tc>
          <w:tcPr>
            <w:tcW w:w="2111"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规格型号</w:t>
            </w:r>
          </w:p>
        </w:tc>
        <w:tc>
          <w:tcPr>
            <w:tcW w:w="1530"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品牌</w:t>
            </w:r>
          </w:p>
        </w:tc>
        <w:tc>
          <w:tcPr>
            <w:tcW w:w="817"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单位</w:t>
            </w:r>
          </w:p>
        </w:tc>
        <w:tc>
          <w:tcPr>
            <w:tcW w:w="1079"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16"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86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张紧拉杆(套)</w:t>
            </w:r>
          </w:p>
        </w:tc>
        <w:tc>
          <w:tcPr>
            <w:tcW w:w="2111"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10073458- RB024</w:t>
            </w:r>
          </w:p>
        </w:tc>
        <w:tc>
          <w:tcPr>
            <w:tcW w:w="153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日立造船</w:t>
            </w:r>
          </w:p>
        </w:tc>
        <w:tc>
          <w:tcPr>
            <w:tcW w:w="817"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套</w:t>
            </w:r>
          </w:p>
        </w:tc>
        <w:tc>
          <w:tcPr>
            <w:tcW w:w="1079"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16"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w:t>
            </w:r>
          </w:p>
        </w:tc>
        <w:tc>
          <w:tcPr>
            <w:tcW w:w="1865"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中间炉排块</w:t>
            </w:r>
          </w:p>
        </w:tc>
        <w:tc>
          <w:tcPr>
            <w:tcW w:w="2111"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Grate block 5</w:t>
            </w:r>
          </w:p>
        </w:tc>
        <w:tc>
          <w:tcPr>
            <w:tcW w:w="153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日立造船</w:t>
            </w:r>
          </w:p>
        </w:tc>
        <w:tc>
          <w:tcPr>
            <w:tcW w:w="817"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块</w:t>
            </w:r>
          </w:p>
        </w:tc>
        <w:tc>
          <w:tcPr>
            <w:tcW w:w="1079"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default" w:ascii="宋体" w:hAnsi="Arial" w:cs="Arial" w:eastAsiaTheme="minorEastAsia"/>
                <w:snapToGrid w:val="0"/>
                <w:kern w:val="2"/>
                <w:sz w:val="24"/>
                <w:szCs w:val="21"/>
                <w:lang w:val="en-US" w:eastAsia="zh-CN" w:bidi="ar-SA"/>
              </w:rPr>
              <w:t xml:space="preserve">200 </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rFonts w:hint="eastAsia"/>
          <w:highlight w:val="none"/>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2.履约方式：合同签订后在甲方发出送货通知后，中标人在2个月内将全部货物一次性送至采购人指定地点。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1.品牌和型号等技术参数满足采购内容中的规格型号/技术要求；</w:t>
      </w:r>
    </w:p>
    <w:p>
      <w:pPr>
        <w:pStyle w:val="7"/>
        <w:ind w:firstLine="480" w:firstLineChars="200"/>
        <w:rPr>
          <w:rFonts w:hint="eastAsia" w:eastAsiaTheme="minorEastAsia"/>
          <w:lang w:val="en-US" w:eastAsia="zh-CN"/>
        </w:rPr>
      </w:pPr>
      <w:r>
        <w:rPr>
          <w:rFonts w:hint="eastAsia"/>
          <w:lang w:val="en-US"/>
        </w:rPr>
        <w:t>2.中标人提供的</w:t>
      </w:r>
      <w:r>
        <w:rPr>
          <w:rFonts w:hint="eastAsia"/>
          <w:lang w:val="en-US" w:eastAsia="zh-CN"/>
        </w:rPr>
        <w:t>日立炉排备件</w:t>
      </w:r>
      <w:r>
        <w:rPr>
          <w:rFonts w:hint="eastAsia"/>
          <w:lang w:val="en-US"/>
        </w:rPr>
        <w:t>必</w:t>
      </w:r>
      <w:r>
        <w:rPr>
          <w:rFonts w:hint="eastAsia"/>
          <w:highlight w:val="none"/>
          <w:lang w:val="en-US"/>
        </w:rPr>
        <w:t>须为原厂正品，不得为假冒伪劣产品</w:t>
      </w:r>
      <w:r>
        <w:rPr>
          <w:rFonts w:hint="eastAsia"/>
          <w:highlight w:val="none"/>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2</w:t>
      </w:r>
      <w:r>
        <w:rPr>
          <w:rFonts w:hint="eastAsia" w:ascii="宋体"/>
          <w:highlight w:val="none"/>
          <w:lang w:val="en-US" w:eastAsia="zh-CN"/>
        </w:rPr>
        <w:t>个月</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0291"/>
      <w:bookmarkEnd w:id="19"/>
      <w:bookmarkStart w:id="20" w:name="_Toc184314422"/>
      <w:bookmarkEnd w:id="20"/>
      <w:bookmarkStart w:id="21" w:name="_Toc184312078"/>
      <w:bookmarkEnd w:id="21"/>
      <w:bookmarkStart w:id="22" w:name="_Toc184314413"/>
      <w:bookmarkEnd w:id="22"/>
      <w:bookmarkStart w:id="23" w:name="_Toc184312109"/>
      <w:bookmarkEnd w:id="23"/>
      <w:bookmarkStart w:id="24" w:name="_Toc184314473"/>
      <w:bookmarkEnd w:id="24"/>
      <w:bookmarkStart w:id="25" w:name="_Toc184314465"/>
      <w:bookmarkEnd w:id="25"/>
      <w:bookmarkStart w:id="26" w:name="_Toc184312100"/>
      <w:bookmarkEnd w:id="26"/>
      <w:bookmarkStart w:id="27" w:name="_Toc184313280"/>
      <w:bookmarkEnd w:id="27"/>
      <w:bookmarkStart w:id="28" w:name="_Toc184310310"/>
      <w:bookmarkEnd w:id="28"/>
      <w:bookmarkStart w:id="29" w:name="_Toc184312079"/>
      <w:bookmarkEnd w:id="29"/>
      <w:bookmarkStart w:id="30" w:name="_Toc184314480"/>
      <w:bookmarkEnd w:id="30"/>
      <w:bookmarkStart w:id="31" w:name="_Toc184310279"/>
      <w:bookmarkEnd w:id="31"/>
      <w:bookmarkStart w:id="32" w:name="_Toc184314421"/>
      <w:bookmarkEnd w:id="32"/>
      <w:bookmarkStart w:id="33" w:name="_Toc184313260"/>
      <w:bookmarkEnd w:id="33"/>
      <w:bookmarkStart w:id="34" w:name="_Toc184312067"/>
      <w:bookmarkEnd w:id="34"/>
      <w:bookmarkStart w:id="35" w:name="_Toc184312096"/>
      <w:bookmarkEnd w:id="35"/>
      <w:bookmarkStart w:id="36" w:name="_Toc184310305"/>
      <w:bookmarkEnd w:id="36"/>
      <w:bookmarkStart w:id="37" w:name="_Toc184313284"/>
      <w:bookmarkEnd w:id="37"/>
      <w:bookmarkStart w:id="38" w:name="_Toc184310326"/>
      <w:bookmarkEnd w:id="38"/>
      <w:bookmarkStart w:id="39" w:name="_Toc184312086"/>
      <w:bookmarkEnd w:id="39"/>
      <w:bookmarkStart w:id="40" w:name="_Toc184313265"/>
      <w:bookmarkEnd w:id="40"/>
      <w:bookmarkStart w:id="41" w:name="_Toc184308058"/>
      <w:bookmarkEnd w:id="41"/>
      <w:bookmarkStart w:id="42" w:name="_Toc184313256"/>
      <w:bookmarkEnd w:id="42"/>
      <w:bookmarkStart w:id="43" w:name="_Toc184310344"/>
      <w:bookmarkEnd w:id="43"/>
      <w:bookmarkStart w:id="44" w:name="_Toc184314410"/>
      <w:bookmarkEnd w:id="44"/>
      <w:bookmarkStart w:id="45" w:name="_Toc184308060"/>
      <w:bookmarkEnd w:id="45"/>
      <w:bookmarkStart w:id="46" w:name="_Toc184314472"/>
      <w:bookmarkEnd w:id="46"/>
      <w:bookmarkStart w:id="47" w:name="_Toc184314436"/>
      <w:bookmarkEnd w:id="47"/>
      <w:bookmarkStart w:id="48" w:name="_Toc184308104"/>
      <w:bookmarkEnd w:id="48"/>
      <w:bookmarkStart w:id="49" w:name="_Toc184308071"/>
      <w:bookmarkEnd w:id="49"/>
      <w:bookmarkStart w:id="50" w:name="_Toc184314469"/>
      <w:bookmarkEnd w:id="50"/>
      <w:bookmarkStart w:id="51" w:name="_Toc184313289"/>
      <w:bookmarkEnd w:id="51"/>
      <w:bookmarkStart w:id="52" w:name="_Toc184312083"/>
      <w:bookmarkEnd w:id="52"/>
      <w:bookmarkStart w:id="53" w:name="_Toc184308070"/>
      <w:bookmarkEnd w:id="53"/>
      <w:bookmarkStart w:id="54" w:name="_Toc184308038"/>
      <w:bookmarkEnd w:id="54"/>
      <w:bookmarkStart w:id="55" w:name="_Toc184313297"/>
      <w:bookmarkEnd w:id="55"/>
      <w:bookmarkStart w:id="56" w:name="_Toc184313306"/>
      <w:bookmarkEnd w:id="56"/>
      <w:bookmarkStart w:id="57" w:name="_Toc184308072"/>
      <w:bookmarkEnd w:id="57"/>
      <w:bookmarkStart w:id="58" w:name="_Toc184308105"/>
      <w:bookmarkEnd w:id="58"/>
      <w:bookmarkStart w:id="59" w:name="_Toc184314478"/>
      <w:bookmarkEnd w:id="59"/>
      <w:bookmarkStart w:id="60" w:name="_Toc184313268"/>
      <w:bookmarkEnd w:id="60"/>
      <w:bookmarkStart w:id="61" w:name="_Toc184310340"/>
      <w:bookmarkEnd w:id="61"/>
      <w:bookmarkStart w:id="62" w:name="_Toc184310309"/>
      <w:bookmarkEnd w:id="62"/>
      <w:bookmarkStart w:id="63" w:name="_Toc184313258"/>
      <w:bookmarkEnd w:id="63"/>
      <w:bookmarkStart w:id="64" w:name="_Toc184313270"/>
      <w:bookmarkEnd w:id="64"/>
      <w:bookmarkStart w:id="65" w:name="_Toc184313253"/>
      <w:bookmarkEnd w:id="65"/>
      <w:bookmarkStart w:id="66" w:name="_Toc184312132"/>
      <w:bookmarkEnd w:id="66"/>
      <w:bookmarkStart w:id="67" w:name="_Toc184308097"/>
      <w:bookmarkEnd w:id="67"/>
      <w:bookmarkStart w:id="68" w:name="_Toc184308098"/>
      <w:bookmarkEnd w:id="68"/>
      <w:bookmarkStart w:id="69" w:name="_Toc184313303"/>
      <w:bookmarkEnd w:id="69"/>
      <w:bookmarkStart w:id="70" w:name="_Toc184310299"/>
      <w:bookmarkEnd w:id="70"/>
      <w:bookmarkStart w:id="71" w:name="_Toc184312107"/>
      <w:bookmarkEnd w:id="71"/>
      <w:bookmarkStart w:id="72" w:name="_Toc184314454"/>
      <w:bookmarkEnd w:id="72"/>
      <w:bookmarkStart w:id="73" w:name="_Toc184312114"/>
      <w:bookmarkEnd w:id="73"/>
      <w:bookmarkStart w:id="74" w:name="_Toc184310292"/>
      <w:bookmarkEnd w:id="74"/>
      <w:bookmarkStart w:id="75" w:name="_Toc184308102"/>
      <w:bookmarkEnd w:id="75"/>
      <w:bookmarkStart w:id="76" w:name="_Toc184308049"/>
      <w:bookmarkEnd w:id="76"/>
      <w:bookmarkStart w:id="77" w:name="_Toc184312099"/>
      <w:bookmarkEnd w:id="77"/>
      <w:bookmarkStart w:id="78" w:name="_Toc184308091"/>
      <w:bookmarkEnd w:id="78"/>
      <w:bookmarkStart w:id="79" w:name="_Toc184312108"/>
      <w:bookmarkEnd w:id="79"/>
      <w:bookmarkStart w:id="80" w:name="_Toc184308108"/>
      <w:bookmarkEnd w:id="80"/>
      <w:bookmarkStart w:id="81" w:name="_Toc184314444"/>
      <w:bookmarkEnd w:id="81"/>
      <w:bookmarkStart w:id="82" w:name="_Toc184312077"/>
      <w:bookmarkEnd w:id="82"/>
      <w:bookmarkStart w:id="83" w:name="_Toc184308082"/>
      <w:bookmarkEnd w:id="83"/>
      <w:bookmarkStart w:id="84" w:name="_Toc184308051"/>
      <w:bookmarkEnd w:id="84"/>
      <w:bookmarkStart w:id="85" w:name="_Toc184313259"/>
      <w:bookmarkEnd w:id="85"/>
      <w:bookmarkStart w:id="86" w:name="_Toc184308068"/>
      <w:bookmarkEnd w:id="86"/>
      <w:bookmarkStart w:id="87" w:name="_Toc184310325"/>
      <w:bookmarkEnd w:id="87"/>
      <w:bookmarkStart w:id="88" w:name="_Toc184308074"/>
      <w:bookmarkEnd w:id="88"/>
      <w:bookmarkStart w:id="89" w:name="_Toc184312118"/>
      <w:bookmarkEnd w:id="89"/>
      <w:bookmarkStart w:id="90" w:name="_Toc184310335"/>
      <w:bookmarkEnd w:id="90"/>
      <w:bookmarkStart w:id="91" w:name="_Toc184312136"/>
      <w:bookmarkEnd w:id="91"/>
      <w:bookmarkStart w:id="92" w:name="_Toc184314451"/>
      <w:bookmarkEnd w:id="92"/>
      <w:bookmarkStart w:id="93" w:name="_Toc184314414"/>
      <w:bookmarkEnd w:id="93"/>
      <w:bookmarkStart w:id="94" w:name="_Toc184308064"/>
      <w:bookmarkEnd w:id="94"/>
      <w:bookmarkStart w:id="95" w:name="_Toc184313266"/>
      <w:bookmarkEnd w:id="95"/>
      <w:bookmarkStart w:id="96" w:name="_Toc184313299"/>
      <w:bookmarkEnd w:id="96"/>
      <w:bookmarkStart w:id="97" w:name="_Toc184314455"/>
      <w:bookmarkEnd w:id="97"/>
      <w:bookmarkStart w:id="98" w:name="_Toc184308046"/>
      <w:bookmarkEnd w:id="98"/>
      <w:bookmarkStart w:id="99" w:name="_Toc184313294"/>
      <w:bookmarkEnd w:id="99"/>
      <w:bookmarkStart w:id="100" w:name="_Toc184313291"/>
      <w:bookmarkEnd w:id="100"/>
      <w:bookmarkStart w:id="101" w:name="_Toc184308056"/>
      <w:bookmarkEnd w:id="101"/>
      <w:bookmarkStart w:id="102" w:name="_Toc184310339"/>
      <w:bookmarkEnd w:id="102"/>
      <w:bookmarkStart w:id="103" w:name="_Toc184314443"/>
      <w:bookmarkEnd w:id="103"/>
      <w:bookmarkStart w:id="104" w:name="_Toc184314426"/>
      <w:bookmarkEnd w:id="104"/>
      <w:bookmarkStart w:id="105" w:name="_Toc184312123"/>
      <w:bookmarkEnd w:id="105"/>
      <w:bookmarkStart w:id="106" w:name="_Toc184313277"/>
      <w:bookmarkEnd w:id="106"/>
      <w:bookmarkStart w:id="107" w:name="_Toc184312113"/>
      <w:bookmarkEnd w:id="107"/>
      <w:bookmarkStart w:id="108" w:name="_Toc184310318"/>
      <w:bookmarkEnd w:id="108"/>
      <w:bookmarkStart w:id="109" w:name="_Toc184310293"/>
      <w:bookmarkEnd w:id="109"/>
      <w:bookmarkStart w:id="110" w:name="_Toc184308041"/>
      <w:bookmarkEnd w:id="110"/>
      <w:bookmarkStart w:id="111" w:name="_Toc184312128"/>
      <w:bookmarkEnd w:id="111"/>
      <w:bookmarkStart w:id="112" w:name="_Toc184314481"/>
      <w:bookmarkEnd w:id="112"/>
      <w:bookmarkStart w:id="113" w:name="_Toc184310322"/>
      <w:bookmarkEnd w:id="113"/>
      <w:bookmarkStart w:id="114" w:name="_Toc184314476"/>
      <w:bookmarkEnd w:id="114"/>
      <w:bookmarkStart w:id="115" w:name="_Toc184314431"/>
      <w:bookmarkEnd w:id="115"/>
      <w:bookmarkStart w:id="116" w:name="_Toc184313251"/>
      <w:bookmarkEnd w:id="116"/>
      <w:bookmarkStart w:id="117" w:name="_Toc184313273"/>
      <w:bookmarkEnd w:id="117"/>
      <w:bookmarkStart w:id="118" w:name="_Toc184312092"/>
      <w:bookmarkEnd w:id="118"/>
      <w:bookmarkStart w:id="119" w:name="_Toc184313261"/>
      <w:bookmarkEnd w:id="119"/>
      <w:bookmarkStart w:id="120" w:name="_Toc184308036"/>
      <w:bookmarkEnd w:id="120"/>
      <w:bookmarkStart w:id="121" w:name="_Toc184313286"/>
      <w:bookmarkEnd w:id="121"/>
      <w:bookmarkStart w:id="122" w:name="_Toc184308069"/>
      <w:bookmarkEnd w:id="122"/>
      <w:bookmarkStart w:id="123" w:name="_Toc184310275"/>
      <w:bookmarkEnd w:id="123"/>
      <w:bookmarkStart w:id="124" w:name="_Toc184308086"/>
      <w:bookmarkEnd w:id="124"/>
      <w:bookmarkStart w:id="125" w:name="_Toc184310336"/>
      <w:bookmarkEnd w:id="125"/>
      <w:bookmarkStart w:id="126" w:name="_Toc184310313"/>
      <w:bookmarkEnd w:id="126"/>
      <w:bookmarkStart w:id="127" w:name="_Toc184313275"/>
      <w:bookmarkEnd w:id="127"/>
      <w:bookmarkStart w:id="128" w:name="_Toc184314482"/>
      <w:bookmarkEnd w:id="128"/>
      <w:bookmarkStart w:id="129" w:name="_Toc184314432"/>
      <w:bookmarkEnd w:id="129"/>
      <w:bookmarkStart w:id="130" w:name="_Toc184308081"/>
      <w:bookmarkEnd w:id="130"/>
      <w:bookmarkStart w:id="131" w:name="_Toc184314447"/>
      <w:bookmarkEnd w:id="131"/>
      <w:bookmarkStart w:id="132" w:name="_Toc184310288"/>
      <w:bookmarkEnd w:id="132"/>
      <w:bookmarkStart w:id="133" w:name="_Toc184314439"/>
      <w:bookmarkEnd w:id="133"/>
      <w:bookmarkStart w:id="134" w:name="_Toc184313238"/>
      <w:bookmarkEnd w:id="134"/>
      <w:bookmarkStart w:id="135" w:name="_Toc184308050"/>
      <w:bookmarkEnd w:id="135"/>
      <w:bookmarkStart w:id="136" w:name="_Toc184308059"/>
      <w:bookmarkEnd w:id="136"/>
      <w:bookmarkStart w:id="137" w:name="_Toc184308101"/>
      <w:bookmarkEnd w:id="137"/>
      <w:bookmarkStart w:id="138" w:name="_Toc184312116"/>
      <w:bookmarkEnd w:id="138"/>
      <w:bookmarkStart w:id="139" w:name="_Toc184310281"/>
      <w:bookmarkEnd w:id="139"/>
      <w:bookmarkStart w:id="140" w:name="_Toc184314461"/>
      <w:bookmarkEnd w:id="140"/>
      <w:bookmarkStart w:id="141" w:name="_Toc184308043"/>
      <w:bookmarkEnd w:id="141"/>
      <w:bookmarkStart w:id="142" w:name="_Toc184312094"/>
      <w:bookmarkEnd w:id="142"/>
      <w:bookmarkStart w:id="143" w:name="_Toc184310277"/>
      <w:bookmarkEnd w:id="143"/>
      <w:bookmarkStart w:id="144" w:name="_Toc184313246"/>
      <w:bookmarkEnd w:id="144"/>
      <w:bookmarkStart w:id="145" w:name="_Toc184313305"/>
      <w:bookmarkEnd w:id="145"/>
      <w:bookmarkStart w:id="146" w:name="_Toc184312097"/>
      <w:bookmarkEnd w:id="146"/>
      <w:bookmarkStart w:id="147" w:name="_Toc184313307"/>
      <w:bookmarkEnd w:id="147"/>
      <w:bookmarkStart w:id="148" w:name="_Toc184310338"/>
      <w:bookmarkEnd w:id="148"/>
      <w:bookmarkStart w:id="149" w:name="_Toc184308100"/>
      <w:bookmarkEnd w:id="149"/>
      <w:bookmarkStart w:id="150" w:name="_Toc184312122"/>
      <w:bookmarkEnd w:id="150"/>
      <w:bookmarkStart w:id="151" w:name="_Toc184308095"/>
      <w:bookmarkEnd w:id="151"/>
      <w:bookmarkStart w:id="152" w:name="_Toc184312110"/>
      <w:bookmarkEnd w:id="152"/>
      <w:bookmarkStart w:id="153" w:name="_Toc184313301"/>
      <w:bookmarkEnd w:id="153"/>
      <w:bookmarkStart w:id="154" w:name="_Toc184308078"/>
      <w:bookmarkEnd w:id="154"/>
      <w:bookmarkStart w:id="155" w:name="_Toc184308047"/>
      <w:bookmarkEnd w:id="155"/>
      <w:bookmarkStart w:id="156" w:name="_Toc184312104"/>
      <w:bookmarkEnd w:id="156"/>
      <w:bookmarkStart w:id="157" w:name="_Toc184312084"/>
      <w:bookmarkEnd w:id="157"/>
      <w:bookmarkStart w:id="158" w:name="_Toc184308094"/>
      <w:bookmarkEnd w:id="158"/>
      <w:bookmarkStart w:id="159" w:name="_Toc184310282"/>
      <w:bookmarkEnd w:id="159"/>
      <w:bookmarkStart w:id="160" w:name="_Toc184312076"/>
      <w:bookmarkEnd w:id="160"/>
      <w:bookmarkStart w:id="161" w:name="_Toc184310319"/>
      <w:bookmarkEnd w:id="161"/>
      <w:bookmarkStart w:id="162" w:name="_Toc184310329"/>
      <w:bookmarkEnd w:id="162"/>
      <w:bookmarkStart w:id="163" w:name="_Toc184308089"/>
      <w:bookmarkEnd w:id="163"/>
      <w:bookmarkStart w:id="164" w:name="_Toc184308106"/>
      <w:bookmarkEnd w:id="164"/>
      <w:bookmarkStart w:id="165" w:name="_Toc184312072"/>
      <w:bookmarkEnd w:id="165"/>
      <w:bookmarkStart w:id="166" w:name="_Toc184313264"/>
      <w:bookmarkEnd w:id="166"/>
      <w:bookmarkStart w:id="167" w:name="_Toc184310323"/>
      <w:bookmarkEnd w:id="167"/>
      <w:bookmarkStart w:id="168" w:name="_Toc184313292"/>
      <w:bookmarkEnd w:id="168"/>
      <w:bookmarkStart w:id="169" w:name="_Toc184308063"/>
      <w:bookmarkEnd w:id="169"/>
      <w:bookmarkStart w:id="170" w:name="_Toc184314466"/>
      <w:bookmarkEnd w:id="170"/>
      <w:bookmarkStart w:id="171" w:name="_Toc184310284"/>
      <w:bookmarkEnd w:id="171"/>
      <w:bookmarkStart w:id="172" w:name="_Toc184312068"/>
      <w:bookmarkEnd w:id="172"/>
      <w:bookmarkStart w:id="173" w:name="_Toc184314442"/>
      <w:bookmarkEnd w:id="173"/>
      <w:bookmarkStart w:id="174" w:name="_Toc184314419"/>
      <w:bookmarkEnd w:id="174"/>
      <w:bookmarkStart w:id="175" w:name="_Toc184314428"/>
      <w:bookmarkEnd w:id="175"/>
      <w:bookmarkStart w:id="176" w:name="_Toc184312111"/>
      <w:bookmarkEnd w:id="176"/>
      <w:bookmarkStart w:id="177" w:name="_Toc184314470"/>
      <w:bookmarkEnd w:id="177"/>
      <w:bookmarkStart w:id="178" w:name="_Toc184314448"/>
      <w:bookmarkEnd w:id="178"/>
      <w:bookmarkStart w:id="179" w:name="_Toc184312127"/>
      <w:bookmarkEnd w:id="179"/>
      <w:bookmarkStart w:id="180" w:name="_Toc184313247"/>
      <w:bookmarkEnd w:id="180"/>
      <w:bookmarkStart w:id="181" w:name="_Toc184308061"/>
      <w:bookmarkEnd w:id="181"/>
      <w:bookmarkStart w:id="182" w:name="_Toc184312121"/>
      <w:bookmarkEnd w:id="182"/>
      <w:bookmarkStart w:id="183" w:name="_Toc184314479"/>
      <w:bookmarkEnd w:id="183"/>
      <w:bookmarkStart w:id="184" w:name="_Toc184314427"/>
      <w:bookmarkEnd w:id="184"/>
      <w:bookmarkStart w:id="185" w:name="_Toc184310295"/>
      <w:bookmarkEnd w:id="185"/>
      <w:bookmarkStart w:id="186" w:name="_Toc184312117"/>
      <w:bookmarkEnd w:id="186"/>
      <w:bookmarkStart w:id="187" w:name="_Toc184312102"/>
      <w:bookmarkEnd w:id="187"/>
      <w:bookmarkStart w:id="188" w:name="_Toc184308090"/>
      <w:bookmarkEnd w:id="188"/>
      <w:bookmarkStart w:id="189" w:name="_Toc184310274"/>
      <w:bookmarkEnd w:id="189"/>
      <w:bookmarkStart w:id="190" w:name="_Toc184308066"/>
      <w:bookmarkEnd w:id="190"/>
      <w:bookmarkStart w:id="191" w:name="_Toc184310285"/>
      <w:bookmarkEnd w:id="191"/>
      <w:bookmarkStart w:id="192" w:name="_Toc184313269"/>
      <w:bookmarkEnd w:id="192"/>
      <w:bookmarkStart w:id="193" w:name="_Toc184313279"/>
      <w:bookmarkEnd w:id="193"/>
      <w:bookmarkStart w:id="194" w:name="_Toc184312091"/>
      <w:bookmarkEnd w:id="194"/>
      <w:bookmarkStart w:id="195" w:name="_Toc184314474"/>
      <w:bookmarkEnd w:id="195"/>
      <w:bookmarkStart w:id="196" w:name="_Toc184314417"/>
      <w:bookmarkEnd w:id="196"/>
      <w:bookmarkStart w:id="197" w:name="_Toc184312103"/>
      <w:bookmarkEnd w:id="197"/>
      <w:bookmarkStart w:id="198" w:name="_Toc184313285"/>
      <w:bookmarkEnd w:id="198"/>
      <w:bookmarkStart w:id="199" w:name="_Toc184310317"/>
      <w:bookmarkEnd w:id="199"/>
      <w:bookmarkStart w:id="200" w:name="_Toc184314462"/>
      <w:bookmarkEnd w:id="200"/>
      <w:bookmarkStart w:id="201" w:name="_Toc184313241"/>
      <w:bookmarkEnd w:id="201"/>
      <w:bookmarkStart w:id="202" w:name="_Toc184312087"/>
      <w:bookmarkEnd w:id="202"/>
      <w:bookmarkStart w:id="203" w:name="_Toc184308075"/>
      <w:bookmarkEnd w:id="203"/>
      <w:bookmarkStart w:id="204" w:name="_Toc184313252"/>
      <w:bookmarkEnd w:id="204"/>
      <w:bookmarkStart w:id="205" w:name="_Toc184308067"/>
      <w:bookmarkEnd w:id="205"/>
      <w:bookmarkStart w:id="206" w:name="_Toc184314467"/>
      <w:bookmarkEnd w:id="206"/>
      <w:bookmarkStart w:id="207" w:name="_Toc184312105"/>
      <w:bookmarkEnd w:id="207"/>
      <w:bookmarkStart w:id="208" w:name="_Toc184310330"/>
      <w:bookmarkEnd w:id="208"/>
      <w:bookmarkStart w:id="209" w:name="_Toc184312085"/>
      <w:bookmarkEnd w:id="209"/>
      <w:bookmarkStart w:id="210" w:name="_Toc184310320"/>
      <w:bookmarkEnd w:id="210"/>
      <w:bookmarkStart w:id="211" w:name="_Toc184314420"/>
      <w:bookmarkEnd w:id="211"/>
      <w:bookmarkStart w:id="212" w:name="_Toc184312070"/>
      <w:bookmarkEnd w:id="212"/>
      <w:bookmarkStart w:id="213" w:name="_Toc184310342"/>
      <w:bookmarkEnd w:id="213"/>
      <w:bookmarkStart w:id="214" w:name="_Toc184313274"/>
      <w:bookmarkEnd w:id="214"/>
      <w:bookmarkStart w:id="215" w:name="_Toc184308042"/>
      <w:bookmarkEnd w:id="215"/>
      <w:bookmarkStart w:id="216" w:name="_Toc184314450"/>
      <w:bookmarkEnd w:id="216"/>
      <w:bookmarkStart w:id="217" w:name="_Toc184312129"/>
      <w:bookmarkEnd w:id="217"/>
      <w:bookmarkStart w:id="218" w:name="_Toc184314437"/>
      <w:bookmarkEnd w:id="218"/>
      <w:bookmarkStart w:id="219" w:name="_Toc184308039"/>
      <w:bookmarkEnd w:id="219"/>
      <w:bookmarkStart w:id="220" w:name="_Toc184310333"/>
      <w:bookmarkEnd w:id="220"/>
      <w:bookmarkStart w:id="221" w:name="_Toc184310311"/>
      <w:bookmarkEnd w:id="221"/>
      <w:bookmarkStart w:id="222" w:name="_Toc184310280"/>
      <w:bookmarkEnd w:id="222"/>
      <w:bookmarkStart w:id="223" w:name="_Toc184312138"/>
      <w:bookmarkEnd w:id="223"/>
      <w:bookmarkStart w:id="224" w:name="_Toc184313309"/>
      <w:bookmarkEnd w:id="224"/>
      <w:bookmarkStart w:id="225" w:name="_Toc184310301"/>
      <w:bookmarkEnd w:id="225"/>
      <w:bookmarkStart w:id="226" w:name="_Toc184308037"/>
      <w:bookmarkEnd w:id="226"/>
      <w:bookmarkStart w:id="227" w:name="_Toc184313263"/>
      <w:bookmarkEnd w:id="227"/>
      <w:bookmarkStart w:id="228" w:name="_Toc184314452"/>
      <w:bookmarkEnd w:id="228"/>
      <w:bookmarkStart w:id="229" w:name="_Toc184314416"/>
      <w:bookmarkEnd w:id="229"/>
      <w:bookmarkStart w:id="230" w:name="_Toc184313271"/>
      <w:bookmarkEnd w:id="230"/>
      <w:bookmarkStart w:id="231" w:name="_Toc184313262"/>
      <w:bookmarkEnd w:id="231"/>
      <w:bookmarkStart w:id="232" w:name="_Toc184308092"/>
      <w:bookmarkEnd w:id="232"/>
      <w:bookmarkStart w:id="233" w:name="_Toc184308107"/>
      <w:bookmarkEnd w:id="233"/>
      <w:bookmarkStart w:id="234" w:name="_Toc184308077"/>
      <w:bookmarkEnd w:id="234"/>
      <w:bookmarkStart w:id="235" w:name="_Toc184314471"/>
      <w:bookmarkEnd w:id="235"/>
      <w:bookmarkStart w:id="236" w:name="_Toc184312137"/>
      <w:bookmarkEnd w:id="236"/>
      <w:bookmarkStart w:id="237" w:name="_Toc184312115"/>
      <w:bookmarkEnd w:id="237"/>
      <w:bookmarkStart w:id="238" w:name="_Toc184312106"/>
      <w:bookmarkEnd w:id="238"/>
      <w:bookmarkStart w:id="239" w:name="_Toc184314456"/>
      <w:bookmarkEnd w:id="239"/>
      <w:bookmarkStart w:id="240" w:name="_Toc184310272"/>
      <w:bookmarkEnd w:id="240"/>
      <w:bookmarkStart w:id="241" w:name="_Toc184310306"/>
      <w:bookmarkEnd w:id="241"/>
      <w:bookmarkStart w:id="242" w:name="_Toc184312101"/>
      <w:bookmarkEnd w:id="242"/>
      <w:bookmarkStart w:id="243" w:name="_Toc184310337"/>
      <w:bookmarkEnd w:id="243"/>
      <w:bookmarkStart w:id="244" w:name="_Toc184310312"/>
      <w:bookmarkEnd w:id="244"/>
      <w:bookmarkStart w:id="245" w:name="_Toc184314468"/>
      <w:bookmarkEnd w:id="245"/>
      <w:bookmarkStart w:id="246" w:name="_Toc184312119"/>
      <w:bookmarkEnd w:id="246"/>
      <w:bookmarkStart w:id="247" w:name="_Toc184308087"/>
      <w:bookmarkEnd w:id="247"/>
      <w:bookmarkStart w:id="248" w:name="_Toc184312093"/>
      <w:bookmarkEnd w:id="248"/>
      <w:bookmarkStart w:id="249" w:name="_Toc184313255"/>
      <w:bookmarkEnd w:id="249"/>
      <w:bookmarkStart w:id="250" w:name="_Toc184312131"/>
      <w:bookmarkEnd w:id="250"/>
      <w:bookmarkStart w:id="251" w:name="_Toc184312139"/>
      <w:bookmarkEnd w:id="251"/>
      <w:bookmarkStart w:id="252" w:name="_Toc184308057"/>
      <w:bookmarkEnd w:id="252"/>
      <w:bookmarkStart w:id="253" w:name="_Toc184308085"/>
      <w:bookmarkEnd w:id="253"/>
      <w:bookmarkStart w:id="254" w:name="_Toc184313288"/>
      <w:bookmarkEnd w:id="254"/>
      <w:bookmarkStart w:id="255" w:name="_Toc184314435"/>
      <w:bookmarkEnd w:id="255"/>
      <w:bookmarkStart w:id="256" w:name="_Toc184308048"/>
      <w:bookmarkEnd w:id="256"/>
      <w:bookmarkStart w:id="257" w:name="_Toc184312090"/>
      <w:bookmarkEnd w:id="257"/>
      <w:bookmarkStart w:id="258" w:name="_Toc184308055"/>
      <w:bookmarkEnd w:id="258"/>
      <w:bookmarkStart w:id="259" w:name="_Toc184313245"/>
      <w:bookmarkEnd w:id="259"/>
      <w:bookmarkStart w:id="260" w:name="_Toc184310331"/>
      <w:bookmarkEnd w:id="260"/>
      <w:bookmarkStart w:id="261" w:name="_Toc184308084"/>
      <w:bookmarkEnd w:id="261"/>
      <w:bookmarkStart w:id="262" w:name="_Toc184313290"/>
      <w:bookmarkEnd w:id="262"/>
      <w:bookmarkStart w:id="263" w:name="_Toc184313272"/>
      <w:bookmarkEnd w:id="263"/>
      <w:bookmarkStart w:id="264" w:name="_Toc184308045"/>
      <w:bookmarkEnd w:id="264"/>
      <w:bookmarkStart w:id="265" w:name="_Toc184313254"/>
      <w:bookmarkEnd w:id="265"/>
      <w:bookmarkStart w:id="266" w:name="_Toc184308073"/>
      <w:bookmarkEnd w:id="266"/>
      <w:bookmarkStart w:id="267" w:name="_Toc184313283"/>
      <w:bookmarkEnd w:id="267"/>
      <w:bookmarkStart w:id="268" w:name="_Toc184314441"/>
      <w:bookmarkEnd w:id="268"/>
      <w:bookmarkStart w:id="269" w:name="_Toc184310302"/>
      <w:bookmarkEnd w:id="269"/>
      <w:bookmarkStart w:id="270" w:name="_Toc184312125"/>
      <w:bookmarkEnd w:id="270"/>
      <w:bookmarkStart w:id="271" w:name="_Toc184312130"/>
      <w:bookmarkEnd w:id="271"/>
      <w:bookmarkStart w:id="272" w:name="_Toc184310321"/>
      <w:bookmarkEnd w:id="272"/>
      <w:bookmarkStart w:id="273" w:name="_Toc184313257"/>
      <w:bookmarkEnd w:id="273"/>
      <w:bookmarkStart w:id="274" w:name="_Toc184310308"/>
      <w:bookmarkEnd w:id="274"/>
      <w:bookmarkStart w:id="275" w:name="_Toc184313302"/>
      <w:bookmarkEnd w:id="275"/>
      <w:bookmarkStart w:id="276" w:name="_Toc184313250"/>
      <w:bookmarkEnd w:id="276"/>
      <w:bookmarkStart w:id="277" w:name="_Toc184310328"/>
      <w:bookmarkEnd w:id="277"/>
      <w:bookmarkStart w:id="278" w:name="_Toc184310297"/>
      <w:bookmarkEnd w:id="278"/>
      <w:bookmarkStart w:id="279" w:name="_Toc184308093"/>
      <w:bookmarkEnd w:id="279"/>
      <w:bookmarkStart w:id="280" w:name="_Toc184310300"/>
      <w:bookmarkEnd w:id="280"/>
      <w:bookmarkStart w:id="281" w:name="_Toc184313278"/>
      <w:bookmarkEnd w:id="281"/>
      <w:bookmarkStart w:id="282" w:name="_Toc184310287"/>
      <w:bookmarkEnd w:id="282"/>
      <w:bookmarkStart w:id="283" w:name="_Toc184314440"/>
      <w:bookmarkEnd w:id="283"/>
      <w:bookmarkStart w:id="284" w:name="_Toc184314433"/>
      <w:bookmarkEnd w:id="284"/>
      <w:bookmarkStart w:id="285" w:name="_Toc184314475"/>
      <w:bookmarkEnd w:id="285"/>
      <w:bookmarkStart w:id="286" w:name="_Toc184314418"/>
      <w:bookmarkEnd w:id="286"/>
      <w:bookmarkStart w:id="287" w:name="_Toc184312073"/>
      <w:bookmarkEnd w:id="287"/>
      <w:bookmarkStart w:id="288" w:name="_Toc184310298"/>
      <w:bookmarkEnd w:id="288"/>
      <w:bookmarkStart w:id="289" w:name="_Toc184310332"/>
      <w:bookmarkEnd w:id="289"/>
      <w:bookmarkStart w:id="290" w:name="_Toc184308054"/>
      <w:bookmarkEnd w:id="290"/>
      <w:bookmarkStart w:id="291" w:name="_Toc184313240"/>
      <w:bookmarkEnd w:id="291"/>
      <w:bookmarkStart w:id="292" w:name="_Toc184310316"/>
      <w:bookmarkEnd w:id="292"/>
      <w:bookmarkStart w:id="293" w:name="_Toc184308040"/>
      <w:bookmarkEnd w:id="293"/>
      <w:bookmarkStart w:id="294" w:name="_Toc184314423"/>
      <w:bookmarkEnd w:id="294"/>
      <w:bookmarkStart w:id="295" w:name="_Toc184314459"/>
      <w:bookmarkEnd w:id="295"/>
      <w:bookmarkStart w:id="296" w:name="_Toc184308062"/>
      <w:bookmarkEnd w:id="296"/>
      <w:bookmarkStart w:id="297" w:name="_Toc184310304"/>
      <w:bookmarkEnd w:id="297"/>
      <w:bookmarkStart w:id="298" w:name="_Toc184310307"/>
      <w:bookmarkEnd w:id="298"/>
      <w:bookmarkStart w:id="299" w:name="_Toc184310289"/>
      <w:bookmarkEnd w:id="299"/>
      <w:bookmarkStart w:id="300" w:name="_Toc184310276"/>
      <w:bookmarkEnd w:id="300"/>
      <w:bookmarkStart w:id="301" w:name="_Toc184314464"/>
      <w:bookmarkEnd w:id="301"/>
      <w:bookmarkStart w:id="302" w:name="_Toc184308103"/>
      <w:bookmarkEnd w:id="302"/>
      <w:bookmarkStart w:id="303" w:name="_Toc184312080"/>
      <w:bookmarkEnd w:id="303"/>
      <w:bookmarkStart w:id="304" w:name="_Toc184313276"/>
      <w:bookmarkEnd w:id="304"/>
      <w:bookmarkStart w:id="305" w:name="_Toc184312098"/>
      <w:bookmarkEnd w:id="305"/>
      <w:bookmarkStart w:id="306" w:name="_Toc184308053"/>
      <w:bookmarkEnd w:id="306"/>
      <w:bookmarkStart w:id="307" w:name="_Toc184312120"/>
      <w:bookmarkEnd w:id="307"/>
      <w:bookmarkStart w:id="308" w:name="_Toc184308052"/>
      <w:bookmarkEnd w:id="308"/>
      <w:bookmarkStart w:id="309" w:name="_Toc184314411"/>
      <w:bookmarkEnd w:id="309"/>
      <w:bookmarkStart w:id="310" w:name="_Toc184312082"/>
      <w:bookmarkEnd w:id="310"/>
      <w:bookmarkStart w:id="311" w:name="_Toc184313267"/>
      <w:bookmarkEnd w:id="311"/>
      <w:bookmarkStart w:id="312" w:name="_Toc184314412"/>
      <w:bookmarkEnd w:id="312"/>
      <w:bookmarkStart w:id="313" w:name="_Toc184312135"/>
      <w:bookmarkEnd w:id="313"/>
      <w:bookmarkStart w:id="314" w:name="_Toc184313248"/>
      <w:bookmarkEnd w:id="314"/>
      <w:bookmarkStart w:id="315" w:name="_Toc184310314"/>
      <w:bookmarkEnd w:id="315"/>
      <w:bookmarkStart w:id="316" w:name="_Toc184308099"/>
      <w:bookmarkEnd w:id="316"/>
      <w:bookmarkStart w:id="317" w:name="_Toc184310278"/>
      <w:bookmarkEnd w:id="317"/>
      <w:bookmarkStart w:id="318" w:name="_Toc184312075"/>
      <w:bookmarkEnd w:id="318"/>
      <w:bookmarkStart w:id="319" w:name="_Toc184310303"/>
      <w:bookmarkEnd w:id="319"/>
      <w:bookmarkStart w:id="320" w:name="_Toc184310315"/>
      <w:bookmarkEnd w:id="320"/>
      <w:bookmarkStart w:id="321" w:name="_Toc184310343"/>
      <w:bookmarkEnd w:id="321"/>
      <w:bookmarkStart w:id="322" w:name="_Toc184308065"/>
      <w:bookmarkEnd w:id="322"/>
      <w:bookmarkStart w:id="323" w:name="_Toc184314458"/>
      <w:bookmarkEnd w:id="323"/>
      <w:bookmarkStart w:id="324" w:name="_Toc184312095"/>
      <w:bookmarkEnd w:id="324"/>
      <w:bookmarkStart w:id="325" w:name="_Toc184310273"/>
      <w:bookmarkEnd w:id="325"/>
      <w:bookmarkStart w:id="326" w:name="_Toc184310324"/>
      <w:bookmarkEnd w:id="326"/>
      <w:bookmarkStart w:id="327" w:name="_Toc184313244"/>
      <w:bookmarkEnd w:id="327"/>
      <w:bookmarkStart w:id="328" w:name="_Toc184310283"/>
      <w:bookmarkEnd w:id="328"/>
      <w:bookmarkStart w:id="329" w:name="_Toc184313295"/>
      <w:bookmarkEnd w:id="329"/>
      <w:bookmarkStart w:id="330" w:name="_Toc184313308"/>
      <w:bookmarkEnd w:id="330"/>
      <w:bookmarkStart w:id="331" w:name="_Toc184308096"/>
      <w:bookmarkEnd w:id="331"/>
      <w:bookmarkStart w:id="332" w:name="_Toc184310327"/>
      <w:bookmarkEnd w:id="332"/>
      <w:bookmarkStart w:id="333" w:name="_Toc184314449"/>
      <w:bookmarkEnd w:id="333"/>
      <w:bookmarkStart w:id="334" w:name="_Toc184313242"/>
      <w:bookmarkEnd w:id="334"/>
      <w:bookmarkStart w:id="335" w:name="_Toc184314446"/>
      <w:bookmarkEnd w:id="335"/>
      <w:bookmarkStart w:id="336" w:name="_Toc184314430"/>
      <w:bookmarkEnd w:id="336"/>
      <w:bookmarkStart w:id="337" w:name="_Toc184312126"/>
      <w:bookmarkEnd w:id="337"/>
      <w:bookmarkStart w:id="338" w:name="_Toc184313298"/>
      <w:bookmarkEnd w:id="338"/>
      <w:bookmarkStart w:id="339" w:name="_Toc184312074"/>
      <w:bookmarkEnd w:id="339"/>
      <w:bookmarkStart w:id="340" w:name="_Toc184310286"/>
      <w:bookmarkEnd w:id="340"/>
      <w:bookmarkStart w:id="341" w:name="_Toc184314463"/>
      <w:bookmarkEnd w:id="341"/>
      <w:bookmarkStart w:id="342" w:name="_Toc184310341"/>
      <w:bookmarkEnd w:id="342"/>
      <w:bookmarkStart w:id="343" w:name="_Toc184313282"/>
      <w:bookmarkEnd w:id="343"/>
      <w:bookmarkStart w:id="344" w:name="_Toc184313296"/>
      <w:bookmarkEnd w:id="344"/>
      <w:bookmarkStart w:id="345" w:name="_Toc184308080"/>
      <w:bookmarkEnd w:id="345"/>
      <w:bookmarkStart w:id="346" w:name="_Toc184310294"/>
      <w:bookmarkEnd w:id="346"/>
      <w:bookmarkStart w:id="347" w:name="_Toc184308083"/>
      <w:bookmarkEnd w:id="347"/>
      <w:bookmarkStart w:id="348" w:name="_Toc184308076"/>
      <w:bookmarkEnd w:id="348"/>
      <w:bookmarkStart w:id="349" w:name="_Toc184313300"/>
      <w:bookmarkEnd w:id="349"/>
      <w:bookmarkStart w:id="350" w:name="_Toc184313310"/>
      <w:bookmarkEnd w:id="350"/>
      <w:bookmarkStart w:id="351" w:name="_Toc184313304"/>
      <w:bookmarkEnd w:id="351"/>
      <w:bookmarkStart w:id="352" w:name="_Toc184310290"/>
      <w:bookmarkEnd w:id="352"/>
      <w:bookmarkStart w:id="353" w:name="_Toc184314438"/>
      <w:bookmarkEnd w:id="353"/>
      <w:bookmarkStart w:id="354" w:name="_Toc184313243"/>
      <w:bookmarkEnd w:id="354"/>
      <w:bookmarkStart w:id="355" w:name="_Toc184308079"/>
      <w:bookmarkEnd w:id="355"/>
      <w:bookmarkStart w:id="356" w:name="_Toc184314457"/>
      <w:bookmarkEnd w:id="356"/>
      <w:bookmarkStart w:id="357" w:name="_Toc184314445"/>
      <w:bookmarkEnd w:id="357"/>
      <w:bookmarkStart w:id="358" w:name="_Toc184312133"/>
      <w:bookmarkEnd w:id="358"/>
      <w:bookmarkStart w:id="359" w:name="_Toc184308044"/>
      <w:bookmarkEnd w:id="359"/>
      <w:bookmarkStart w:id="360" w:name="_Toc184313287"/>
      <w:bookmarkEnd w:id="360"/>
      <w:bookmarkStart w:id="361" w:name="_Toc184312124"/>
      <w:bookmarkEnd w:id="361"/>
      <w:bookmarkStart w:id="362" w:name="_Toc184312069"/>
      <w:bookmarkEnd w:id="362"/>
      <w:bookmarkStart w:id="363" w:name="_Toc184312088"/>
      <w:bookmarkEnd w:id="363"/>
      <w:bookmarkStart w:id="364" w:name="_Toc184314424"/>
      <w:bookmarkEnd w:id="364"/>
      <w:bookmarkStart w:id="365" w:name="_Toc184312134"/>
      <w:bookmarkEnd w:id="365"/>
      <w:bookmarkStart w:id="366" w:name="_Toc184314453"/>
      <w:bookmarkEnd w:id="366"/>
      <w:bookmarkStart w:id="367" w:name="_Toc184314477"/>
      <w:bookmarkEnd w:id="367"/>
      <w:bookmarkStart w:id="368" w:name="_Toc184313239"/>
      <w:bookmarkEnd w:id="368"/>
      <w:bookmarkStart w:id="369" w:name="_Toc184312071"/>
      <w:bookmarkEnd w:id="369"/>
      <w:bookmarkStart w:id="370" w:name="_Toc184312081"/>
      <w:bookmarkEnd w:id="370"/>
      <w:bookmarkStart w:id="371" w:name="_Toc184313249"/>
      <w:bookmarkEnd w:id="371"/>
      <w:bookmarkStart w:id="372" w:name="_Toc184314425"/>
      <w:bookmarkEnd w:id="372"/>
      <w:bookmarkStart w:id="373" w:name="_Toc184312089"/>
      <w:bookmarkEnd w:id="373"/>
      <w:bookmarkStart w:id="374" w:name="_Toc184314415"/>
      <w:bookmarkEnd w:id="374"/>
      <w:bookmarkStart w:id="375" w:name="_Toc184314434"/>
      <w:bookmarkEnd w:id="375"/>
      <w:bookmarkStart w:id="376" w:name="_Toc184310334"/>
      <w:bookmarkEnd w:id="376"/>
      <w:bookmarkStart w:id="377" w:name="_Toc184314460"/>
      <w:bookmarkEnd w:id="377"/>
      <w:bookmarkStart w:id="378" w:name="_Toc184314429"/>
      <w:bookmarkEnd w:id="378"/>
      <w:bookmarkStart w:id="379" w:name="_Toc184310296"/>
      <w:bookmarkEnd w:id="379"/>
      <w:bookmarkStart w:id="380" w:name="_Toc184312112"/>
      <w:bookmarkEnd w:id="380"/>
      <w:bookmarkStart w:id="381" w:name="_Toc184313281"/>
      <w:bookmarkEnd w:id="381"/>
      <w:bookmarkStart w:id="382" w:name="_Toc184313293"/>
      <w:bookmarkEnd w:id="382"/>
      <w:bookmarkStart w:id="383" w:name="_Toc184308088"/>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rPr>
        <w:t>2023年临江公司</w:t>
      </w:r>
      <w:r>
        <w:rPr>
          <w:rFonts w:hint="eastAsia" w:ascii="宋体" w:hAnsi="宋体" w:cs="宋体"/>
          <w:sz w:val="24"/>
          <w:u w:val="single"/>
          <w:lang w:val="en-US" w:eastAsia="zh-CN"/>
        </w:rPr>
        <w:t>日立炉排备件</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2023年临江公司</w:t>
      </w:r>
      <w:r>
        <w:rPr>
          <w:rFonts w:hint="eastAsia" w:ascii="宋体" w:hAnsi="宋体" w:cs="宋体"/>
          <w:sz w:val="24"/>
          <w:u w:val="single"/>
          <w:lang w:val="en-US" w:eastAsia="zh-CN"/>
        </w:rPr>
        <w:t>日立炉排备件</w:t>
      </w:r>
      <w:r>
        <w:rPr>
          <w:rFonts w:hint="eastAsia" w:ascii="宋体" w:hAnsi="宋体" w:cs="宋体"/>
          <w:sz w:val="24"/>
          <w:u w:val="single"/>
        </w:rPr>
        <w:t>采购</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7"/>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90"/>
        <w:gridCol w:w="1590"/>
        <w:gridCol w:w="1222"/>
        <w:gridCol w:w="630"/>
        <w:gridCol w:w="660"/>
        <w:gridCol w:w="1185"/>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3"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159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159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1222"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品牌</w:t>
            </w:r>
          </w:p>
        </w:tc>
        <w:tc>
          <w:tcPr>
            <w:tcW w:w="63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66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118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单价（元）</w:t>
            </w:r>
          </w:p>
        </w:tc>
        <w:tc>
          <w:tcPr>
            <w:tcW w:w="1419"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159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张紧拉杆(套)</w:t>
            </w:r>
          </w:p>
        </w:tc>
        <w:tc>
          <w:tcPr>
            <w:tcW w:w="1590" w:type="dxa"/>
            <w:vAlign w:val="center"/>
          </w:tcPr>
          <w:p>
            <w:pPr>
              <w:keepNext w:val="0"/>
              <w:keepLines w:val="0"/>
              <w:widowControl/>
              <w:suppressLineNumbers w:val="0"/>
              <w:jc w:val="center"/>
              <w:textAlignment w:val="center"/>
              <w:rPr>
                <w:rFonts w:hint="eastAsia"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10073458- RB024</w:t>
            </w:r>
          </w:p>
        </w:tc>
        <w:tc>
          <w:tcPr>
            <w:tcW w:w="1222" w:type="dxa"/>
            <w:vAlign w:val="center"/>
          </w:tcPr>
          <w:p>
            <w:pPr>
              <w:widowControl/>
              <w:jc w:val="center"/>
              <w:textAlignment w:val="center"/>
              <w:rPr>
                <w:rFonts w:hint="default" w:ascii="宋体" w:hAnsi="宋体" w:eastAsia="宋体" w:cs="宋体"/>
                <w:snapToGrid w:val="0"/>
                <w:szCs w:val="21"/>
                <w:lang w:val="en-US" w:eastAsia="zh-CN"/>
              </w:rPr>
            </w:pPr>
            <w:r>
              <w:rPr>
                <w:rFonts w:hint="default" w:ascii="宋体" w:hAnsi="宋体" w:eastAsia="宋体" w:cs="宋体"/>
                <w:snapToGrid w:val="0"/>
                <w:szCs w:val="21"/>
                <w:lang w:val="en-US" w:eastAsia="zh-CN"/>
              </w:rPr>
              <w:t>日立造船</w:t>
            </w:r>
          </w:p>
        </w:tc>
        <w:tc>
          <w:tcPr>
            <w:tcW w:w="63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套</w:t>
            </w:r>
          </w:p>
        </w:tc>
        <w:tc>
          <w:tcPr>
            <w:tcW w:w="660"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12</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33" w:type="dxa"/>
            <w:vAlign w:val="center"/>
          </w:tcPr>
          <w:p>
            <w:pPr>
              <w:widowControl/>
              <w:jc w:val="center"/>
              <w:textAlignment w:val="center"/>
              <w:rPr>
                <w:rFonts w:hint="eastAsia" w:ascii="宋体" w:hAnsi="宋体" w:eastAsia="宋体" w:cs="宋体"/>
                <w:snapToGrid w:val="0"/>
                <w:szCs w:val="21"/>
                <w:lang w:eastAsia="zh-CN"/>
              </w:rPr>
            </w:pPr>
            <w:r>
              <w:rPr>
                <w:rFonts w:hint="eastAsia" w:ascii="宋体" w:hAnsi="宋体" w:eastAsia="宋体" w:cs="宋体"/>
                <w:color w:val="000000"/>
                <w:kern w:val="0"/>
                <w:szCs w:val="21"/>
                <w:lang w:val="en-US" w:eastAsia="zh-CN" w:bidi="ar"/>
              </w:rPr>
              <w:t>2</w:t>
            </w:r>
          </w:p>
        </w:tc>
        <w:tc>
          <w:tcPr>
            <w:tcW w:w="1590" w:type="dxa"/>
            <w:vAlign w:val="center"/>
          </w:tcPr>
          <w:p>
            <w:pPr>
              <w:widowControl/>
              <w:jc w:val="left"/>
              <w:textAlignment w:val="center"/>
              <w:rPr>
                <w:rFonts w:hint="eastAsia" w:ascii="宋体" w:hAnsi="宋体" w:eastAsia="宋体" w:cs="宋体"/>
                <w:snapToGrid w:val="0"/>
                <w:szCs w:val="21"/>
                <w:lang w:val="en-US" w:eastAsia="zh-CN"/>
              </w:rPr>
            </w:pPr>
            <w:r>
              <w:rPr>
                <w:rFonts w:hint="default" w:ascii="宋体" w:hAnsi="宋体" w:eastAsia="宋体" w:cs="宋体"/>
                <w:snapToGrid w:val="0"/>
                <w:szCs w:val="21"/>
                <w:lang w:val="en-US" w:eastAsia="zh-CN"/>
              </w:rPr>
              <w:t>中间炉排块</w:t>
            </w:r>
          </w:p>
        </w:tc>
        <w:tc>
          <w:tcPr>
            <w:tcW w:w="1590" w:type="dxa"/>
            <w:vAlign w:val="center"/>
          </w:tcPr>
          <w:p>
            <w:pPr>
              <w:widowControl/>
              <w:jc w:val="center"/>
              <w:textAlignment w:val="center"/>
              <w:rPr>
                <w:rFonts w:hint="eastAsia" w:ascii="宋体" w:hAnsi="宋体" w:eastAsia="宋体" w:cs="宋体"/>
                <w:snapToGrid w:val="0"/>
                <w:szCs w:val="21"/>
                <w:lang w:val="en-US" w:eastAsia="zh-CN"/>
              </w:rPr>
            </w:pPr>
            <w:r>
              <w:rPr>
                <w:rFonts w:hint="default" w:ascii="宋体" w:hAnsi="宋体" w:eastAsia="宋体" w:cs="宋体"/>
                <w:snapToGrid w:val="0"/>
                <w:szCs w:val="21"/>
                <w:lang w:val="en-US" w:eastAsia="zh-CN"/>
              </w:rPr>
              <w:t>Grate block 5</w:t>
            </w:r>
          </w:p>
        </w:tc>
        <w:tc>
          <w:tcPr>
            <w:tcW w:w="1222" w:type="dxa"/>
            <w:vAlign w:val="center"/>
          </w:tcPr>
          <w:p>
            <w:pPr>
              <w:widowControl/>
              <w:jc w:val="center"/>
              <w:textAlignment w:val="center"/>
              <w:rPr>
                <w:rFonts w:hint="default" w:ascii="宋体" w:hAnsi="宋体" w:eastAsia="宋体" w:cs="宋体"/>
                <w:snapToGrid w:val="0"/>
                <w:szCs w:val="21"/>
                <w:lang w:val="en-US" w:eastAsia="zh-CN"/>
              </w:rPr>
            </w:pPr>
            <w:r>
              <w:rPr>
                <w:rFonts w:hint="default" w:ascii="宋体" w:hAnsi="宋体" w:eastAsia="宋体" w:cs="宋体"/>
                <w:snapToGrid w:val="0"/>
                <w:szCs w:val="21"/>
                <w:lang w:val="en-US" w:eastAsia="zh-CN"/>
              </w:rPr>
              <w:t>日立造船</w:t>
            </w:r>
          </w:p>
        </w:tc>
        <w:tc>
          <w:tcPr>
            <w:tcW w:w="630"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val="en-US" w:eastAsia="zh-CN" w:bidi="ar"/>
              </w:rPr>
              <w:t>块</w:t>
            </w:r>
          </w:p>
        </w:tc>
        <w:tc>
          <w:tcPr>
            <w:tcW w:w="660" w:type="dxa"/>
            <w:vAlign w:val="center"/>
          </w:tcPr>
          <w:p>
            <w:pPr>
              <w:widowControl/>
              <w:jc w:val="center"/>
              <w:textAlignment w:val="center"/>
              <w:rPr>
                <w:rFonts w:hint="default" w:ascii="宋体" w:hAnsi="宋体" w:eastAsia="宋体" w:cs="宋体"/>
                <w:snapToGrid w:val="0"/>
                <w:szCs w:val="21"/>
                <w:lang w:val="en-US"/>
              </w:rPr>
            </w:pPr>
            <w:r>
              <w:rPr>
                <w:rFonts w:hint="eastAsia" w:ascii="宋体" w:hAnsi="宋体" w:eastAsia="宋体" w:cs="宋体"/>
                <w:color w:val="000000"/>
                <w:kern w:val="0"/>
                <w:szCs w:val="21"/>
                <w:lang w:val="en-US" w:eastAsia="zh-CN" w:bidi="ar"/>
              </w:rPr>
              <w:t>200</w:t>
            </w:r>
          </w:p>
        </w:tc>
        <w:tc>
          <w:tcPr>
            <w:tcW w:w="118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419"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814"/>
      <w:bookmarkStart w:id="391" w:name="_Toc10340"/>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rPr>
        <w:t>供货结束后合同自行终止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25"/>
        <w:spacing w:before="0" w:beforeAutospacing="0" w:after="0" w:afterAutospacing="0" w:line="360" w:lineRule="auto"/>
        <w:ind w:firstLine="480" w:firstLineChars="200"/>
        <w:rPr>
          <w:rFonts w:hint="eastAsia" w:eastAsiaTheme="minorEastAsia"/>
          <w:lang w:eastAsia="zh-CN"/>
        </w:rPr>
      </w:pPr>
      <w:r>
        <w:rPr>
          <w:rFonts w:hint="eastAsia"/>
        </w:rPr>
        <w:t>2.乙方提供的</w:t>
      </w:r>
      <w:r>
        <w:rPr>
          <w:rFonts w:hint="eastAsia"/>
          <w:lang w:val="en-US" w:eastAsia="zh-CN"/>
        </w:rPr>
        <w:t>日立炉排备件</w:t>
      </w:r>
      <w:r>
        <w:rPr>
          <w:rFonts w:hint="eastAsia"/>
        </w:rPr>
        <w:t>必须为原厂正品，不得为假冒伪劣产品</w:t>
      </w:r>
      <w:r>
        <w:rPr>
          <w:rFonts w:hint="eastAsia"/>
          <w:lang w:eastAsia="zh-CN"/>
        </w:rPr>
        <w:t>。</w:t>
      </w:r>
    </w:p>
    <w:p>
      <w:pPr>
        <w:spacing w:line="360" w:lineRule="auto"/>
        <w:ind w:firstLine="482" w:firstLineChars="200"/>
        <w:outlineLvl w:val="0"/>
        <w:rPr>
          <w:rFonts w:ascii="宋体" w:hAnsi="宋体" w:cs="宋体"/>
          <w:b/>
          <w:sz w:val="24"/>
        </w:rPr>
      </w:pPr>
      <w:bookmarkStart w:id="393" w:name="_Toc14563"/>
      <w:bookmarkStart w:id="394" w:name="_Toc1125"/>
      <w:bookmarkStart w:id="395" w:name="_Toc6596"/>
      <w:r>
        <w:rPr>
          <w:rFonts w:hint="eastAsia" w:ascii="宋体" w:hAnsi="宋体" w:cs="宋体"/>
          <w:b/>
          <w:sz w:val="24"/>
        </w:rPr>
        <w:t>五、服务要求</w:t>
      </w:r>
    </w:p>
    <w:p>
      <w:pPr>
        <w:pStyle w:val="7"/>
        <w:ind w:firstLine="480" w:firstLineChars="200"/>
        <w:rPr>
          <w:lang w:val="en-US"/>
        </w:rPr>
      </w:pPr>
      <w:r>
        <w:rPr>
          <w:rFonts w:hint="eastAsia"/>
          <w:lang w:val="en-US"/>
        </w:rPr>
        <w:t>1.根据甲方生产计划，确定送货数量要求，</w:t>
      </w:r>
      <w:r>
        <w:rPr>
          <w:rFonts w:hint="eastAsia"/>
          <w:lang w:val="en-US" w:eastAsia="zh-CN"/>
        </w:rPr>
        <w:t>一次性</w:t>
      </w:r>
      <w:r>
        <w:rPr>
          <w:rFonts w:hint="eastAsia"/>
          <w:lang w:val="en-US"/>
        </w:rPr>
        <w:t>供货，乙方负责在接到甲方电话或书面通知后在</w:t>
      </w:r>
      <w:r>
        <w:rPr>
          <w:rFonts w:hint="eastAsia"/>
          <w:lang w:val="en-US" w:eastAsia="zh-CN"/>
        </w:rPr>
        <w:t>2个月</w:t>
      </w:r>
      <w:r>
        <w:rPr>
          <w:rFonts w:hint="eastAsia"/>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19304"/>
      <w:bookmarkStart w:id="397" w:name="_Toc2846"/>
      <w:bookmarkStart w:id="398" w:name="_Toc32071"/>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1年</w:t>
      </w:r>
      <w:r>
        <w:rPr>
          <w:rFonts w:hint="eastAsia" w:ascii="宋体" w:hAnsi="宋体" w:cs="宋体"/>
          <w:kern w:val="0"/>
          <w:sz w:val="24"/>
          <w:highlight w:val="none"/>
          <w:u w:val="single"/>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19554"/>
      <w:bookmarkStart w:id="401" w:name="_Toc21423"/>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28375"/>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5322"/>
      <w:bookmarkStart w:id="406" w:name="_Toc11173"/>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487900349"/>
      <w:bookmarkStart w:id="409" w:name="_Ref467378499"/>
      <w:bookmarkStart w:id="410" w:name="_Toc279701240"/>
      <w:bookmarkStart w:id="411" w:name="_Ref467379109"/>
      <w:bookmarkStart w:id="412" w:name="_Ref467379094"/>
      <w:bookmarkStart w:id="413" w:name="_Ref467378463"/>
      <w:bookmarkStart w:id="414" w:name="_Ref467379214"/>
      <w:bookmarkStart w:id="415" w:name="_Toc16917"/>
      <w:bookmarkStart w:id="416" w:name="_Toc28763"/>
      <w:bookmarkStart w:id="417" w:name="_Ref467378404"/>
      <w:bookmarkStart w:id="418" w:name="_Ref467379195"/>
      <w:bookmarkStart w:id="419" w:name="_Ref467379225"/>
      <w:bookmarkStart w:id="420" w:name="_Ref467379205"/>
      <w:bookmarkStart w:id="421" w:name="_Ref467379101"/>
      <w:bookmarkStart w:id="422" w:name="_Toc19614"/>
      <w:bookmarkStart w:id="423" w:name="_Toc259093669"/>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27635"/>
      <w:bookmarkStart w:id="429" w:name="_Toc259093670"/>
      <w:bookmarkStart w:id="430" w:name="_Toc32504"/>
      <w:bookmarkStart w:id="431" w:name="_Toc13336"/>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27853"/>
      <w:bookmarkStart w:id="435" w:name="_Toc9829"/>
      <w:bookmarkStart w:id="436" w:name="_Toc31634"/>
      <w:bookmarkStart w:id="437" w:name="_Toc279701242"/>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29149"/>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Ref467379807"/>
      <w:bookmarkStart w:id="448" w:name="_Toc259093676"/>
      <w:bookmarkStart w:id="449" w:name="_Toc487900357"/>
      <w:bookmarkStart w:id="450"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Toc259093677"/>
      <w:bookmarkStart w:id="454" w:name="_Toc487900358"/>
      <w:bookmarkStart w:id="455" w:name="_Toc279701248"/>
      <w:bookmarkStart w:id="456" w:name="_Ref467379923"/>
      <w:bookmarkStart w:id="457" w:name="_Ref467379863"/>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487900362"/>
      <w:bookmarkStart w:id="465" w:name="_Toc259093681"/>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487900364"/>
      <w:bookmarkStart w:id="470" w:name="_Toc259093683"/>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487900369"/>
      <w:bookmarkStart w:id="474" w:name="_Toc259093688"/>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6508"/>
      <w:bookmarkStart w:id="479" w:name="_Toc13566"/>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59093684"/>
      <w:bookmarkStart w:id="482" w:name="_Toc6969"/>
      <w:bookmarkStart w:id="483" w:name="_Toc689"/>
      <w:bookmarkStart w:id="484" w:name="_Toc279701255"/>
      <w:bookmarkStart w:id="485" w:name="_Toc30676"/>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16959"/>
      <w:bookmarkStart w:id="488" w:name="_Toc279701258"/>
      <w:bookmarkStart w:id="489" w:name="_Toc7102"/>
      <w:bookmarkStart w:id="490" w:name="_Toc259093687"/>
      <w:bookmarkStart w:id="491" w:name="_Toc8298"/>
      <w:bookmarkStart w:id="492" w:name="_Toc48790036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59093690"/>
      <w:bookmarkStart w:id="498" w:name="_Toc279701261"/>
      <w:bookmarkStart w:id="499" w:name="_Toc11284"/>
      <w:bookmarkStart w:id="500" w:name="_Toc25182"/>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487900372"/>
      <w:bookmarkStart w:id="505" w:name="_Toc30599"/>
      <w:bookmarkStart w:id="506" w:name="_Toc259093691"/>
      <w:bookmarkStart w:id="507" w:name="_Toc4355"/>
      <w:bookmarkStart w:id="508" w:name="_Toc279701262"/>
      <w:bookmarkStart w:id="509" w:name="_Toc18540"/>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259093692"/>
      <w:bookmarkStart w:id="512" w:name="_Toc18567"/>
      <w:bookmarkStart w:id="513" w:name="_Toc12773"/>
      <w:bookmarkStart w:id="514" w:name="_Toc487900373"/>
      <w:bookmarkStart w:id="515" w:name="_Toc10330"/>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2023年临江公司</w:t>
      </w:r>
      <w:r>
        <w:rPr>
          <w:rFonts w:hint="eastAsia" w:ascii="宋体" w:hAnsi="宋体" w:eastAsia="宋体" w:cs="宋体"/>
          <w:sz w:val="28"/>
          <w:szCs w:val="22"/>
          <w:u w:val="single"/>
          <w:lang w:val="en-US" w:eastAsia="zh-CN"/>
        </w:rPr>
        <w:t>日立炉排备件</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日立炉排备件</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202311014</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cs="仿宋" w:asciiTheme="minorEastAsia" w:hAnsiTheme="minorEastAsia"/>
          <w:sz w:val="24"/>
        </w:rPr>
        <w:t>2023年临江公司</w:t>
      </w:r>
      <w:r>
        <w:rPr>
          <w:rFonts w:hint="eastAsia" w:cs="仿宋" w:asciiTheme="minorEastAsia" w:hAnsiTheme="minorEastAsia"/>
          <w:sz w:val="24"/>
          <w:lang w:val="en-US" w:eastAsia="zh-CN"/>
        </w:rPr>
        <w:t>日立炉排备件</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202311014</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rPr>
        <w:t>2023年临江公司</w:t>
      </w:r>
      <w:r>
        <w:rPr>
          <w:rFonts w:hint="eastAsia" w:ascii="宋体" w:hAnsi="宋体" w:eastAsia="宋体" w:cs="宋体"/>
          <w:sz w:val="24"/>
          <w:u w:val="single"/>
          <w:lang w:val="en-US" w:eastAsia="zh-CN"/>
        </w:rPr>
        <w:t>日立炉排备件</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202311014</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日立炉排备件</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202311014</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65"/>
        <w:gridCol w:w="1245"/>
        <w:gridCol w:w="2110"/>
        <w:gridCol w:w="5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66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24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11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665" w:type="dxa"/>
            <w:vAlign w:val="center"/>
          </w:tcPr>
          <w:p>
            <w:pPr>
              <w:widowControl/>
              <w:jc w:val="center"/>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张紧拉杆(套)</w:t>
            </w:r>
          </w:p>
        </w:tc>
        <w:tc>
          <w:tcPr>
            <w:tcW w:w="1245" w:type="dxa"/>
            <w:vAlign w:val="center"/>
          </w:tcPr>
          <w:p>
            <w:pPr>
              <w:widowControl/>
              <w:jc w:val="left"/>
              <w:textAlignment w:val="center"/>
              <w:rPr>
                <w:rFonts w:hint="eastAsia" w:ascii="宋体" w:hAnsi="宋体" w:eastAsia="宋体" w:cs="宋体"/>
                <w:snapToGrid w:val="0"/>
                <w:szCs w:val="21"/>
                <w:lang w:val="en-US" w:eastAsia="zh-CN"/>
              </w:rPr>
            </w:pPr>
            <w:r>
              <w:rPr>
                <w:rFonts w:hint="default" w:ascii="宋体" w:hAnsi="宋体" w:eastAsia="宋体" w:cs="宋体"/>
                <w:snapToGrid w:val="0"/>
                <w:szCs w:val="21"/>
                <w:lang w:val="en-US" w:eastAsia="zh-CN"/>
              </w:rPr>
              <w:t>日立造船</w:t>
            </w:r>
          </w:p>
        </w:tc>
        <w:tc>
          <w:tcPr>
            <w:tcW w:w="2110" w:type="dxa"/>
            <w:vAlign w:val="center"/>
          </w:tcPr>
          <w:p>
            <w:pPr>
              <w:widowControl/>
              <w:jc w:val="left"/>
              <w:textAlignment w:val="center"/>
              <w:rPr>
                <w:rFonts w:hint="default" w:ascii="宋体" w:hAnsi="宋体" w:eastAsia="宋体" w:cs="宋体"/>
                <w:snapToGrid w:val="0"/>
                <w:szCs w:val="21"/>
                <w:lang w:val="en-US" w:eastAsia="zh-CN"/>
              </w:rPr>
            </w:pPr>
            <w:r>
              <w:rPr>
                <w:rFonts w:hint="default" w:ascii="宋体" w:hAnsi="Arial" w:cs="Arial" w:eastAsiaTheme="minorEastAsia"/>
                <w:snapToGrid w:val="0"/>
                <w:kern w:val="2"/>
                <w:sz w:val="24"/>
                <w:szCs w:val="21"/>
                <w:lang w:val="en-US" w:eastAsia="zh-CN" w:bidi="ar-SA"/>
              </w:rPr>
              <w:t>10073458- RB024</w:t>
            </w:r>
          </w:p>
        </w:tc>
        <w:tc>
          <w:tcPr>
            <w:tcW w:w="557"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12</w:t>
            </w:r>
          </w:p>
        </w:tc>
        <w:tc>
          <w:tcPr>
            <w:tcW w:w="580" w:type="dxa"/>
            <w:vAlign w:val="center"/>
          </w:tcPr>
          <w:p>
            <w:pPr>
              <w:widowControl/>
              <w:jc w:val="center"/>
              <w:textAlignment w:val="center"/>
              <w:rPr>
                <w:rFonts w:cs="仿宋" w:asciiTheme="minorEastAsia" w:hAnsiTheme="minorEastAsia"/>
                <w:b/>
                <w:sz w:val="24"/>
              </w:rPr>
            </w:pPr>
            <w:r>
              <w:rPr>
                <w:rFonts w:hint="eastAsia" w:ascii="宋体" w:hAnsi="宋体" w:eastAsia="宋体" w:cs="宋体"/>
                <w:color w:val="000000"/>
                <w:kern w:val="0"/>
                <w:szCs w:val="21"/>
                <w:lang w:val="en-US" w:eastAsia="zh-CN" w:bidi="ar"/>
              </w:rPr>
              <w:t>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keepNext w:val="0"/>
              <w:keepLines w:val="0"/>
              <w:widowControl/>
              <w:suppressLineNumbers w:val="0"/>
              <w:jc w:val="center"/>
              <w:textAlignment w:val="center"/>
              <w:rPr>
                <w:rFonts w:cs="仿宋" w:asciiTheme="minorEastAsia" w:hAnsiTheme="minorEastAsia"/>
                <w:b/>
                <w:sz w:val="24"/>
              </w:rPr>
            </w:pPr>
          </w:p>
        </w:tc>
        <w:tc>
          <w:tcPr>
            <w:tcW w:w="4276" w:type="dxa"/>
            <w:vAlign w:val="center"/>
          </w:tcPr>
          <w:p>
            <w:pPr>
              <w:keepNext w:val="0"/>
              <w:keepLines w:val="0"/>
              <w:widowControl/>
              <w:suppressLineNumbers w:val="0"/>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34" w:type="dxa"/>
            <w:vAlign w:val="center"/>
          </w:tcPr>
          <w:p>
            <w:pPr>
              <w:pStyle w:val="4"/>
              <w:jc w:val="center"/>
              <w:rPr>
                <w:rFonts w:hint="eastAsia" w:cs="仿宋" w:asciiTheme="minorEastAsia" w:hAnsiTheme="minorEastAsia" w:eastAsiaTheme="minorEastAsia"/>
                <w:bCs w:val="0"/>
                <w:sz w:val="24"/>
                <w:szCs w:val="24"/>
                <w:lang w:val="en-US" w:eastAsia="zh-CN"/>
              </w:rPr>
            </w:pPr>
            <w:r>
              <w:rPr>
                <w:rFonts w:hint="eastAsia" w:cs="仿宋" w:asciiTheme="minorEastAsia" w:hAnsiTheme="minorEastAsia" w:eastAsiaTheme="minorEastAsia"/>
                <w:bCs w:val="0"/>
                <w:sz w:val="24"/>
                <w:szCs w:val="24"/>
                <w:lang w:val="en-US" w:eastAsia="zh-CN"/>
              </w:rPr>
              <w:t>2</w:t>
            </w:r>
          </w:p>
        </w:tc>
        <w:tc>
          <w:tcPr>
            <w:tcW w:w="1665" w:type="dxa"/>
            <w:vAlign w:val="center"/>
          </w:tcPr>
          <w:p>
            <w:pPr>
              <w:widowControl/>
              <w:jc w:val="center"/>
              <w:textAlignment w:val="center"/>
              <w:rPr>
                <w:rFonts w:hint="default" w:ascii="宋体" w:hAnsi="宋体" w:eastAsia="宋体" w:cs="宋体"/>
                <w:snapToGrid w:val="0"/>
                <w:szCs w:val="21"/>
                <w:lang w:val="en-US" w:eastAsia="zh-CN"/>
              </w:rPr>
            </w:pPr>
            <w:r>
              <w:rPr>
                <w:rFonts w:hint="default" w:ascii="宋体" w:hAnsi="宋体" w:eastAsia="宋体" w:cs="宋体"/>
                <w:snapToGrid w:val="0"/>
                <w:szCs w:val="21"/>
                <w:lang w:val="en-US" w:eastAsia="zh-CN"/>
              </w:rPr>
              <w:t>中间炉排块</w:t>
            </w:r>
          </w:p>
        </w:tc>
        <w:tc>
          <w:tcPr>
            <w:tcW w:w="1245" w:type="dxa"/>
            <w:vAlign w:val="center"/>
          </w:tcPr>
          <w:p>
            <w:pPr>
              <w:widowControl/>
              <w:jc w:val="left"/>
              <w:textAlignment w:val="center"/>
              <w:rPr>
                <w:rFonts w:hint="eastAsia" w:ascii="宋体" w:hAnsi="宋体" w:eastAsia="宋体" w:cs="宋体"/>
                <w:snapToGrid w:val="0"/>
                <w:szCs w:val="21"/>
                <w:lang w:val="en-US" w:eastAsia="zh-CN"/>
              </w:rPr>
            </w:pPr>
            <w:r>
              <w:rPr>
                <w:rFonts w:hint="default" w:ascii="宋体" w:hAnsi="宋体" w:eastAsia="宋体" w:cs="宋体"/>
                <w:snapToGrid w:val="0"/>
                <w:szCs w:val="21"/>
                <w:lang w:val="en-US" w:eastAsia="zh-CN"/>
              </w:rPr>
              <w:t>日立造船</w:t>
            </w:r>
          </w:p>
        </w:tc>
        <w:tc>
          <w:tcPr>
            <w:tcW w:w="2110" w:type="dxa"/>
            <w:vAlign w:val="center"/>
          </w:tcPr>
          <w:p>
            <w:pPr>
              <w:widowControl/>
              <w:jc w:val="left"/>
              <w:textAlignment w:val="center"/>
              <w:rPr>
                <w:rFonts w:hint="default" w:ascii="宋体" w:hAnsi="宋体" w:eastAsia="宋体" w:cs="宋体"/>
                <w:snapToGrid w:val="0"/>
                <w:szCs w:val="21"/>
                <w:lang w:val="en-US" w:eastAsia="zh-CN"/>
              </w:rPr>
            </w:pPr>
            <w:r>
              <w:rPr>
                <w:rFonts w:hint="default" w:ascii="宋体" w:hAnsi="宋体" w:eastAsia="宋体" w:cs="宋体"/>
                <w:snapToGrid w:val="0"/>
                <w:szCs w:val="21"/>
                <w:lang w:val="en-US" w:eastAsia="zh-CN"/>
              </w:rPr>
              <w:t>Grate block 5</w:t>
            </w:r>
          </w:p>
        </w:tc>
        <w:tc>
          <w:tcPr>
            <w:tcW w:w="557" w:type="dxa"/>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 xml:space="preserve">200 </w:t>
            </w:r>
          </w:p>
        </w:tc>
        <w:tc>
          <w:tcPr>
            <w:tcW w:w="580" w:type="dxa"/>
            <w:vAlign w:val="center"/>
          </w:tcPr>
          <w:p>
            <w:pPr>
              <w:widowControl/>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块</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spacing w:line="360" w:lineRule="auto"/>
              <w:jc w:val="center"/>
              <w:rPr>
                <w:rFonts w:cs="仿宋" w:asciiTheme="minorEastAsia" w:hAnsiTheme="minorEastAsia"/>
                <w:b/>
                <w:sz w:val="24"/>
              </w:rPr>
            </w:pPr>
          </w:p>
        </w:tc>
        <w:tc>
          <w:tcPr>
            <w:tcW w:w="4276" w:type="dxa"/>
            <w:vAlign w:val="center"/>
          </w:tcPr>
          <w:p>
            <w:pPr>
              <w:spacing w:line="360" w:lineRule="auto"/>
              <w:jc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69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4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69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cs="仿宋" w:asciiTheme="minorEastAsia" w:hAnsiTheme="minorEastAsia"/>
          <w:sz w:val="24"/>
          <w:u w:val="single"/>
        </w:rPr>
        <w:t>2023年临江公司</w:t>
      </w:r>
      <w:r>
        <w:rPr>
          <w:rFonts w:hint="eastAsia" w:cs="仿宋" w:asciiTheme="minorEastAsia" w:hAnsiTheme="minorEastAsia"/>
          <w:sz w:val="24"/>
          <w:u w:val="single"/>
          <w:lang w:val="en-US" w:eastAsia="zh-CN"/>
        </w:rPr>
        <w:t>日立炉排备件</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202311014</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2023年临江公司</w:t>
      </w:r>
      <w:r>
        <w:rPr>
          <w:rFonts w:hint="eastAsia" w:cs="仿宋" w:asciiTheme="minorEastAsia" w:hAnsiTheme="minorEastAsia"/>
          <w:sz w:val="24"/>
          <w:lang w:val="en-US" w:eastAsia="zh-CN"/>
        </w:rPr>
        <w:t>日立炉排备件</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202311014</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4E634F4"/>
    <w:rsid w:val="05B622F4"/>
    <w:rsid w:val="06803F38"/>
    <w:rsid w:val="07013F3A"/>
    <w:rsid w:val="078B333A"/>
    <w:rsid w:val="07C24B12"/>
    <w:rsid w:val="07D15ABF"/>
    <w:rsid w:val="087E795F"/>
    <w:rsid w:val="09EC7123"/>
    <w:rsid w:val="09ED56C9"/>
    <w:rsid w:val="09FD1B72"/>
    <w:rsid w:val="0B530D41"/>
    <w:rsid w:val="0BF7590B"/>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B1B25BA"/>
    <w:rsid w:val="1B7913A6"/>
    <w:rsid w:val="1D61352C"/>
    <w:rsid w:val="1DFA0457"/>
    <w:rsid w:val="1E5F5CBE"/>
    <w:rsid w:val="1E8307F5"/>
    <w:rsid w:val="1F457921"/>
    <w:rsid w:val="20D12777"/>
    <w:rsid w:val="20FB672E"/>
    <w:rsid w:val="213339C4"/>
    <w:rsid w:val="21677697"/>
    <w:rsid w:val="21A647F2"/>
    <w:rsid w:val="228D26CE"/>
    <w:rsid w:val="22916FA5"/>
    <w:rsid w:val="247C6E9E"/>
    <w:rsid w:val="25650E5F"/>
    <w:rsid w:val="26010880"/>
    <w:rsid w:val="26F15921"/>
    <w:rsid w:val="294E0F60"/>
    <w:rsid w:val="2987716A"/>
    <w:rsid w:val="29AE18A7"/>
    <w:rsid w:val="2A6366FF"/>
    <w:rsid w:val="2AB053CC"/>
    <w:rsid w:val="2B3D5BF4"/>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9C31C6C"/>
    <w:rsid w:val="3A6303AE"/>
    <w:rsid w:val="3A993EAE"/>
    <w:rsid w:val="3AB61186"/>
    <w:rsid w:val="3C283344"/>
    <w:rsid w:val="3C485F9D"/>
    <w:rsid w:val="3C7C70D7"/>
    <w:rsid w:val="3C940DD1"/>
    <w:rsid w:val="3D7F52A1"/>
    <w:rsid w:val="3E0C6463"/>
    <w:rsid w:val="3EE43BF5"/>
    <w:rsid w:val="403E57B7"/>
    <w:rsid w:val="411A0F39"/>
    <w:rsid w:val="415A5C88"/>
    <w:rsid w:val="41CE08E1"/>
    <w:rsid w:val="42112513"/>
    <w:rsid w:val="42A06E24"/>
    <w:rsid w:val="433C7ACC"/>
    <w:rsid w:val="435518AD"/>
    <w:rsid w:val="43C04259"/>
    <w:rsid w:val="44177BC5"/>
    <w:rsid w:val="44C67F95"/>
    <w:rsid w:val="4559568A"/>
    <w:rsid w:val="45A47533"/>
    <w:rsid w:val="45F153A7"/>
    <w:rsid w:val="46BC402D"/>
    <w:rsid w:val="472961BF"/>
    <w:rsid w:val="475528CD"/>
    <w:rsid w:val="47B265AF"/>
    <w:rsid w:val="4913695E"/>
    <w:rsid w:val="496717C4"/>
    <w:rsid w:val="4A063A4F"/>
    <w:rsid w:val="4A875AD1"/>
    <w:rsid w:val="4AE27CAC"/>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3FA1DF3"/>
    <w:rsid w:val="54AB2D04"/>
    <w:rsid w:val="557B35BC"/>
    <w:rsid w:val="565C1CF5"/>
    <w:rsid w:val="571F3A0C"/>
    <w:rsid w:val="57F2034A"/>
    <w:rsid w:val="58207565"/>
    <w:rsid w:val="58235318"/>
    <w:rsid w:val="59121C77"/>
    <w:rsid w:val="59DE0E09"/>
    <w:rsid w:val="59DF6851"/>
    <w:rsid w:val="5A283DD0"/>
    <w:rsid w:val="5ACD76EE"/>
    <w:rsid w:val="5AD36B10"/>
    <w:rsid w:val="5B366E46"/>
    <w:rsid w:val="5B3D7F5F"/>
    <w:rsid w:val="5B460326"/>
    <w:rsid w:val="5F0279C4"/>
    <w:rsid w:val="5F944466"/>
    <w:rsid w:val="60844C26"/>
    <w:rsid w:val="60A9029A"/>
    <w:rsid w:val="60FA16F8"/>
    <w:rsid w:val="6139287F"/>
    <w:rsid w:val="63CF15A0"/>
    <w:rsid w:val="64156F42"/>
    <w:rsid w:val="65A92947"/>
    <w:rsid w:val="661A50B7"/>
    <w:rsid w:val="66542DDD"/>
    <w:rsid w:val="673E5F91"/>
    <w:rsid w:val="679A7B08"/>
    <w:rsid w:val="67D6317A"/>
    <w:rsid w:val="67D649B5"/>
    <w:rsid w:val="68ED6365"/>
    <w:rsid w:val="69F81D65"/>
    <w:rsid w:val="6A4E3ABD"/>
    <w:rsid w:val="6AE63D7E"/>
    <w:rsid w:val="6B462C2B"/>
    <w:rsid w:val="6B8359E9"/>
    <w:rsid w:val="6BD277B9"/>
    <w:rsid w:val="6C321620"/>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qFormat/>
    <w:uiPriority w:val="0"/>
  </w:style>
  <w:style w:type="paragraph" w:styleId="6">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qFormat/>
    <w:uiPriority w:val="0"/>
    <w:pPr>
      <w:ind w:firstLine="420"/>
    </w:pPr>
    <w:rPr>
      <w:rFonts w:hAnsi="Times New Roman" w:cs="Times New Roman"/>
      <w:snapToGrid/>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oc 6"/>
    <w:basedOn w:val="1"/>
    <w:next w:val="1"/>
    <w:qFormat/>
    <w:uiPriority w:val="0"/>
    <w:pPr>
      <w:ind w:left="2100" w:leftChars="1000"/>
    </w:pPr>
  </w:style>
  <w:style w:type="paragraph" w:styleId="15">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7">
    <w:name w:val="Table Grid"/>
    <w:basedOn w:val="16"/>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qFormat/>
    <w:uiPriority w:val="1"/>
    <w:rPr>
      <w:rFonts w:ascii="宋体" w:hAnsi="宋体" w:eastAsia="宋体" w:cs="宋体"/>
      <w:lang w:val="zh-CN" w:bidi="zh-CN"/>
    </w:rPr>
  </w:style>
  <w:style w:type="paragraph" w:customStyle="1" w:styleId="2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qFormat/>
    <w:uiPriority w:val="0"/>
    <w:pPr>
      <w:spacing w:line="360" w:lineRule="exact"/>
      <w:ind w:firstLine="200" w:firstLineChars="200"/>
    </w:pPr>
    <w:rPr>
      <w:rFonts w:ascii="Arial" w:hAnsi="Arial"/>
    </w:rPr>
  </w:style>
  <w:style w:type="paragraph" w:customStyle="1" w:styleId="22">
    <w:name w:val="正文2"/>
    <w:basedOn w:val="1"/>
    <w:qFormat/>
    <w:uiPriority w:val="0"/>
    <w:pPr>
      <w:spacing w:before="156" w:line="360" w:lineRule="auto"/>
      <w:ind w:firstLine="510" w:firstLineChars="200"/>
    </w:pPr>
    <w:rPr>
      <w:sz w:val="24"/>
      <w:szCs w:val="20"/>
    </w:rPr>
  </w:style>
  <w:style w:type="paragraph" w:customStyle="1" w:styleId="2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qFormat/>
    <w:uiPriority w:val="0"/>
    <w:rPr>
      <w:rFonts w:ascii="宋体" w:hAnsi="Courier New"/>
      <w:kern w:val="0"/>
      <w:sz w:val="20"/>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qFormat/>
    <w:uiPriority w:val="99"/>
    <w:pPr>
      <w:ind w:firstLine="420" w:firstLineChars="200"/>
    </w:pPr>
  </w:style>
  <w:style w:type="paragraph" w:customStyle="1" w:styleId="3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15</TotalTime>
  <ScaleCrop>false</ScaleCrop>
  <LinksUpToDate>false</LinksUpToDate>
  <CharactersWithSpaces>29835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2023-11-16T01:46:50Z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84A4714C30764EB0859368879CA3AF87_13</vt:lpwstr>
  </property>
</Properties>
</file>