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adjustRightInd w:val="0"/>
        <w:snapToGrid w:val="0"/>
        <w:spacing w:line="360" w:lineRule="auto"/>
        <w:jc w:val="center"/>
        <w:rPr>
          <w:rFonts w:hint="eastAsia" w:cs="宋体" w:asciiTheme="minorEastAsia" w:hAnsiTheme="minorEastAsia" w:eastAsiaTheme="minorEastAsia"/>
          <w:sz w:val="48"/>
          <w:szCs w:val="48"/>
          <w:lang w:eastAsia="zh-CN"/>
        </w:rPr>
      </w:pPr>
      <w:r>
        <w:rPr>
          <w:rFonts w:hint="eastAsia" w:cs="宋体" w:asciiTheme="minorEastAsia" w:hAnsiTheme="minorEastAsia"/>
          <w:sz w:val="48"/>
          <w:szCs w:val="48"/>
          <w:u w:val="single"/>
          <w:lang w:eastAsia="zh-CN"/>
        </w:rPr>
        <w:t>2024年临江公司生产工具采购项目</w:t>
      </w: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spacing w:line="360" w:lineRule="auto"/>
        <w:jc w:val="center"/>
        <w:rPr>
          <w:rFonts w:hint="default" w:cs="仿宋" w:asciiTheme="minorEastAsia" w:hAnsiTheme="minorEastAsia"/>
          <w:b/>
          <w:bCs/>
          <w:sz w:val="72"/>
          <w:szCs w:val="72"/>
          <w:lang w:val="en-US"/>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202401007-1</w:t>
      </w: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hint="eastAsia" w:cs="仿宋" w:asciiTheme="minorEastAsia" w:hAnsiTheme="minorEastAsia"/>
          <w:sz w:val="32"/>
          <w:szCs w:val="32"/>
          <w:lang w:eastAsia="zh-CN"/>
        </w:rPr>
        <w:t>2024年</w:t>
      </w:r>
      <w:r>
        <w:rPr>
          <w:rFonts w:hint="eastAsia" w:cs="仿宋" w:asciiTheme="minorEastAsia" w:hAnsiTheme="minorEastAsia"/>
          <w:sz w:val="32"/>
          <w:szCs w:val="32"/>
          <w:lang w:val="en-US" w:eastAsia="zh-CN"/>
        </w:rPr>
        <w:t>01</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10</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621"/>
      <w:bookmarkStart w:id="2" w:name="_Toc28359079"/>
      <w:bookmarkStart w:id="3" w:name="_Toc28359002"/>
      <w:bookmarkStart w:id="4" w:name="_Toc35393790"/>
      <w:bookmarkStart w:id="5" w:name="_Hlk24379207"/>
      <w:r>
        <w:rPr>
          <w:rFonts w:hint="eastAsia" w:cs="仿宋" w:asciiTheme="minorEastAsia" w:hAnsiTheme="minorEastAsia"/>
          <w:b/>
          <w:bCs/>
          <w:sz w:val="24"/>
        </w:rPr>
        <w:t>项目概况</w:t>
      </w:r>
      <w:r>
        <w:rPr>
          <w:rFonts w:cs="仿宋" w:asciiTheme="minorEastAsia" w:hAnsiTheme="minorEastAsia"/>
          <w:b/>
          <w:bCs/>
          <w:sz w:val="24"/>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lang w:eastAsia="zh-CN"/>
        </w:rPr>
        <w:t>2024年</w:t>
      </w:r>
      <w:r>
        <w:rPr>
          <w:rFonts w:hint="eastAsia" w:cs="仿宋" w:asciiTheme="minorEastAsia" w:hAnsiTheme="minorEastAsia"/>
          <w:sz w:val="24"/>
          <w:u w:val="single"/>
        </w:rPr>
        <w:t>临江公司</w:t>
      </w:r>
      <w:r>
        <w:rPr>
          <w:rFonts w:hint="eastAsia" w:cs="仿宋" w:asciiTheme="minorEastAsia" w:hAnsiTheme="minorEastAsia"/>
          <w:sz w:val="24"/>
          <w:u w:val="single"/>
          <w:lang w:val="en-US" w:eastAsia="zh-CN"/>
        </w:rPr>
        <w:t>生产工具采购</w:t>
      </w:r>
      <w:r>
        <w:rPr>
          <w:rFonts w:hint="eastAsia" w:cs="仿宋" w:asciiTheme="minorEastAsia" w:hAnsiTheme="minorEastAsia"/>
          <w:sz w:val="24"/>
          <w:u w:val="single"/>
        </w:rPr>
        <w:t>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的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202401007-1</w:t>
      </w:r>
    </w:p>
    <w:p>
      <w:pPr>
        <w:spacing w:line="360" w:lineRule="auto"/>
        <w:ind w:firstLine="482" w:firstLineChars="200"/>
        <w:rPr>
          <w:rFonts w:hint="eastAsia" w:cs="仿宋" w:asciiTheme="minorEastAsia" w:hAnsiTheme="minorEastAsia"/>
          <w:color w:val="auto"/>
          <w:sz w:val="24"/>
          <w:u w:val="single"/>
          <w:lang w:eastAsia="zh-CN"/>
        </w:rPr>
      </w:pPr>
      <w:r>
        <w:rPr>
          <w:rFonts w:hint="eastAsia" w:cs="仿宋" w:asciiTheme="minorEastAsia" w:hAnsiTheme="minorEastAsia"/>
          <w:b/>
          <w:bCs/>
          <w:sz w:val="24"/>
        </w:rPr>
        <w:t>2.项目名称：</w:t>
      </w:r>
      <w:r>
        <w:rPr>
          <w:rFonts w:hint="eastAsia" w:cs="仿宋" w:asciiTheme="minorEastAsia" w:hAnsiTheme="minorEastAsia"/>
          <w:color w:val="auto"/>
          <w:sz w:val="24"/>
          <w:u w:val="single"/>
          <w:lang w:eastAsia="zh-CN"/>
        </w:rPr>
        <w:t>2024年临江公司生产工具采购项目</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b/>
          <w:bCs/>
          <w:sz w:val="24"/>
          <w:lang w:val="en-US" w:eastAsia="zh-CN"/>
        </w:rPr>
        <w:t xml:space="preserve"> </w:t>
      </w:r>
      <w:r>
        <w:rPr>
          <w:rFonts w:hint="eastAsia" w:cs="仿宋" w:asciiTheme="minorEastAsia" w:hAnsiTheme="minorEastAsia"/>
          <w:b w:val="0"/>
          <w:bCs w:val="0"/>
          <w:sz w:val="24"/>
          <w:u w:val="single"/>
          <w:lang w:val="en-US" w:eastAsia="zh-CN"/>
        </w:rPr>
        <w:t>22.5</w:t>
      </w:r>
      <w:r>
        <w:rPr>
          <w:rFonts w:hint="eastAsia" w:cs="仿宋" w:asciiTheme="minorEastAsia" w:hAnsiTheme="minorEastAsia"/>
          <w:color w:val="auto"/>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w:t>
      </w:r>
      <w:r>
        <w:rPr>
          <w:rFonts w:hint="eastAsia" w:hAnsi="宋体" w:cs="宋体"/>
          <w:bCs/>
          <w:sz w:val="24"/>
          <w:lang w:val="en-US" w:eastAsia="zh-CN"/>
        </w:rPr>
        <w:t>能源事业部</w:t>
      </w:r>
      <w:r>
        <w:rPr>
          <w:rFonts w:hint="eastAsia" w:hAnsi="宋体" w:cs="宋体"/>
          <w:bCs/>
          <w:sz w:val="24"/>
        </w:rPr>
        <w:t>因日常生产需要，需采购</w:t>
      </w:r>
      <w:r>
        <w:rPr>
          <w:rFonts w:hint="eastAsia" w:hAnsi="宋体" w:cs="宋体"/>
          <w:bCs/>
          <w:sz w:val="24"/>
          <w:lang w:val="en-US" w:eastAsia="zh-CN"/>
        </w:rPr>
        <w:t>生产工具</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val="en-US" w:eastAsia="zh-CN"/>
        </w:rPr>
        <w:t>自合同签订后3个月内按需供货，</w:t>
      </w:r>
      <w:r>
        <w:rPr>
          <w:rFonts w:hint="eastAsia" w:cs="仿宋" w:asciiTheme="minorEastAsia" w:hAnsiTheme="minorEastAsia"/>
          <w:sz w:val="24"/>
          <w:u w:val="single"/>
        </w:rPr>
        <w:t>供货结束后合同自行终止。在采购人发出送货通知后，中标人</w:t>
      </w:r>
      <w:r>
        <w:rPr>
          <w:rFonts w:hint="eastAsia" w:cs="仿宋" w:asciiTheme="minorEastAsia" w:hAnsiTheme="minorEastAsia"/>
          <w:sz w:val="24"/>
          <w:highlight w:val="none"/>
          <w:u w:val="single"/>
          <w:lang w:val="en-US" w:eastAsia="zh-CN"/>
        </w:rPr>
        <w:t>30日内按需</w:t>
      </w:r>
      <w:r>
        <w:rPr>
          <w:rFonts w:hint="eastAsia" w:cs="仿宋" w:asciiTheme="minorEastAsia" w:hAnsiTheme="minorEastAsia"/>
          <w:sz w:val="24"/>
          <w:u w:val="single"/>
        </w:rPr>
        <w:t>将货物</w:t>
      </w:r>
      <w:r>
        <w:rPr>
          <w:rFonts w:hint="eastAsia" w:cs="仿宋" w:asciiTheme="minorEastAsia" w:hAnsiTheme="minorEastAsia"/>
          <w:sz w:val="24"/>
          <w:u w:val="single"/>
          <w:lang w:val="en-US" w:eastAsia="zh-CN"/>
        </w:rPr>
        <w:t>按订单要求</w:t>
      </w:r>
      <w:r>
        <w:rPr>
          <w:rFonts w:hint="eastAsia" w:cs="仿宋" w:asciiTheme="minorEastAsia" w:hAnsiTheme="minorEastAsia"/>
          <w:sz w:val="24"/>
          <w:u w:val="single"/>
        </w:rPr>
        <w:t>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03"/>
      <w:bookmarkStart w:id="7" w:name="_Toc35393622"/>
      <w:bookmarkStart w:id="8" w:name="_Toc35393791"/>
      <w:bookmarkStart w:id="9" w:name="_Toc28359080"/>
      <w:r>
        <w:rPr>
          <w:rFonts w:hint="eastAsia" w:cs="仿宋" w:asciiTheme="minorEastAsia" w:hAnsiTheme="minorEastAsia"/>
          <w:b/>
          <w:bCs/>
          <w:sz w:val="24"/>
        </w:rPr>
        <w:t>二、供应商的资格要求：</w:t>
      </w:r>
      <w:bookmarkEnd w:id="6"/>
      <w:bookmarkEnd w:id="7"/>
      <w:bookmarkEnd w:id="8"/>
      <w:bookmarkEnd w:id="9"/>
      <w:bookmarkStart w:id="10" w:name="_Toc35393792"/>
      <w:bookmarkStart w:id="11" w:name="_Toc28359081"/>
      <w:bookmarkStart w:id="12" w:name="_Toc35393623"/>
      <w:bookmarkStart w:id="13" w:name="_Toc28359004"/>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color w:val="FF0000"/>
          <w:sz w:val="24"/>
          <w:u w:val="single"/>
        </w:rPr>
      </w:pPr>
      <w:r>
        <w:rPr>
          <w:rFonts w:hint="eastAsia" w:cs="仿宋" w:asciiTheme="minorEastAsia" w:hAnsiTheme="minorEastAsia"/>
          <w:bCs/>
          <w:sz w:val="24"/>
        </w:rPr>
        <w:t>3.</w:t>
      </w:r>
      <w:r>
        <w:rPr>
          <w:rFonts w:hint="eastAsia" w:cs="仿宋" w:asciiTheme="minorEastAsia" w:hAnsiTheme="minorEastAsia"/>
          <w:bCs/>
          <w:color w:val="auto"/>
          <w:sz w:val="24"/>
        </w:rPr>
        <w:t>业绩要求：</w:t>
      </w:r>
      <w:r>
        <w:rPr>
          <w:rFonts w:hint="eastAsia" w:cs="仿宋" w:asciiTheme="minorEastAsia" w:hAnsiTheme="minorEastAsia"/>
          <w:bCs/>
          <w:color w:val="auto"/>
          <w:sz w:val="24"/>
          <w:u w:val="single"/>
        </w:rPr>
        <w:t xml:space="preserve"> </w:t>
      </w:r>
      <w:r>
        <w:rPr>
          <w:rFonts w:hint="eastAsia" w:cs="仿宋" w:asciiTheme="minorEastAsia" w:hAnsiTheme="minorEastAsia"/>
          <w:bCs/>
          <w:color w:val="auto"/>
          <w:sz w:val="24"/>
          <w:u w:val="single"/>
          <w:lang w:val="en-US" w:eastAsia="zh-CN"/>
        </w:rPr>
        <w:t>/</w:t>
      </w:r>
      <w:r>
        <w:rPr>
          <w:rFonts w:hint="eastAsia" w:cs="仿宋" w:asciiTheme="minorEastAsia" w:hAnsiTheme="minorEastAsia"/>
          <w:bCs/>
          <w:color w:val="auto"/>
          <w:sz w:val="24"/>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35393624"/>
      <w:bookmarkStart w:id="15" w:name="_Toc28359082"/>
      <w:bookmarkStart w:id="16" w:name="_Toc35393793"/>
      <w:bookmarkStart w:id="17" w:name="_Toc28359005"/>
      <w:r>
        <w:rPr>
          <w:rFonts w:hint="eastAsia" w:cs="仿宋" w:asciiTheme="minorEastAsia" w:hAnsiTheme="minorEastAsia" w:eastAsiaTheme="minorEastAsia"/>
          <w:b w:val="0"/>
          <w:sz w:val="24"/>
          <w:szCs w:val="24"/>
        </w:rPr>
        <w:t xml:space="preserve">1.时间：报价截止时间前。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sz w:val="24"/>
        </w:rPr>
        <w:t>1.</w:t>
      </w:r>
      <w:r>
        <w:rPr>
          <w:rFonts w:hint="eastAsia" w:cs="仿宋" w:asciiTheme="minorEastAsia" w:hAnsiTheme="minorEastAsia"/>
          <w:color w:val="auto"/>
          <w:sz w:val="24"/>
        </w:rPr>
        <w:t>截止时间：</w:t>
      </w:r>
      <w:r>
        <w:rPr>
          <w:rFonts w:hint="eastAsia" w:cs="仿宋" w:asciiTheme="minorEastAsia" w:hAnsiTheme="minorEastAsia"/>
          <w:color w:val="auto"/>
          <w:sz w:val="24"/>
          <w:u w:val="single"/>
          <w:lang w:eastAsia="zh-CN"/>
        </w:rPr>
        <w:t>2024年</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val="en-US" w:eastAsia="zh-CN"/>
        </w:rPr>
        <w:t>01月</w:t>
      </w:r>
      <w:r>
        <w:rPr>
          <w:rFonts w:hint="eastAsia" w:cs="仿宋" w:asciiTheme="minorEastAsia" w:hAnsiTheme="minorEastAsia"/>
          <w:bCs/>
          <w:color w:val="auto"/>
          <w:sz w:val="24"/>
          <w:u w:val="single"/>
          <w:lang w:val="en-US" w:eastAsia="zh-CN"/>
        </w:rPr>
        <w:t>17</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14</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w:t>
      </w:r>
      <w:r>
        <w:rPr>
          <w:rFonts w:hint="eastAsia" w:cs="仿宋" w:asciiTheme="minorEastAsia" w:hAnsiTheme="minorEastAsia"/>
          <w:sz w:val="24"/>
          <w:lang w:val="en-US" w:eastAsia="zh-CN"/>
        </w:rPr>
        <w:t xml:space="preserve"> </w:t>
      </w:r>
      <w:r>
        <w:rPr>
          <w:rFonts w:hint="eastAsia" w:cs="仿宋" w:asciiTheme="minorEastAsia" w:hAnsiTheme="minorEastAsia"/>
          <w:sz w:val="24"/>
        </w:rPr>
        <w:t>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lang w:eastAsia="zh-CN"/>
        </w:rPr>
        <w:t>2024年</w:t>
      </w:r>
      <w:r>
        <w:rPr>
          <w:rFonts w:hint="eastAsia" w:cs="仿宋" w:asciiTheme="minorEastAsia" w:hAnsiTheme="minorEastAsia"/>
          <w:sz w:val="24"/>
          <w:u w:val="single"/>
          <w:lang w:val="en-US" w:eastAsia="zh-CN"/>
        </w:rPr>
        <w:t>01</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17</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14</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30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开标采用线上和线下同时进行的方式，供应商可参与现场开标，或者线上参加“腾讯会议”形式参与线上现场开标。开标期间供应商代表通过“腾讯会议”保持全程在线直至开标结束。腾讯会议号在开标当日</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0</w:t>
      </w:r>
      <w:r>
        <w:rPr>
          <w:rFonts w:hint="eastAsia" w:cs="仿宋" w:asciiTheme="minorEastAsia" w:hAnsiTheme="minorEastAsia"/>
          <w:color w:val="auto"/>
          <w:sz w:val="24"/>
        </w:rPr>
        <w:t>0</w:t>
      </w:r>
      <w:r>
        <w:rPr>
          <w:rFonts w:hint="eastAsia" w:cs="仿宋" w:asciiTheme="minorEastAsia" w:hAnsiTheme="minorEastAsia"/>
          <w:sz w:val="24"/>
        </w:rPr>
        <w:t>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开标标录结果，各供应商在线回复确认标录结果完毕后（供应商因故未能确认标录结果的，默认供应商已确认开标结果），采购人打印开标标录，宣布开标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（4）见证要求：开标期间供应商因未参与现场开标或者未参加线上直播，视为认可全过程和结果，不得提出异议。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（5）异议处理：供应商对开标过程有异议的，应在开标会议结束前通过“腾讯会议”在线上提出，采购人应现场予以答复，并做好记录。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提出质疑，同时联系经本项目采购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color w:val="auto"/>
          <w:sz w:val="24"/>
          <w:lang w:val="en-US" w:eastAsia="zh-CN"/>
        </w:rPr>
      </w:pPr>
      <w:r>
        <w:rPr>
          <w:rFonts w:hint="eastAsia" w:cs="仿宋" w:asciiTheme="minorEastAsia" w:hAnsiTheme="minorEastAsia"/>
          <w:sz w:val="24"/>
        </w:rPr>
        <w:t>联系人：</w:t>
      </w:r>
      <w:r>
        <w:rPr>
          <w:rFonts w:hint="eastAsia" w:cs="仿宋" w:asciiTheme="minorEastAsia" w:hAnsiTheme="minorEastAsia"/>
          <w:color w:val="auto"/>
          <w:sz w:val="24"/>
          <w:lang w:val="en-US" w:eastAsia="zh-CN"/>
        </w:rPr>
        <w:t>陈培</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color w:val="auto"/>
          <w:sz w:val="24"/>
          <w:lang w:val="en-US" w:eastAsia="zh-CN"/>
        </w:rPr>
        <w:t>15258849018</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040" w:firstLineChars="21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5760" w:firstLineChars="2400"/>
        <w:rPr>
          <w:rFonts w:cs="仿宋" w:asciiTheme="minorEastAsia" w:hAnsiTheme="minorEastAsia"/>
          <w:b/>
          <w:bCs/>
          <w:sz w:val="24"/>
        </w:rPr>
      </w:pPr>
      <w:r>
        <w:rPr>
          <w:rFonts w:hint="eastAsia" w:cs="仿宋" w:asciiTheme="minorEastAsia" w:hAnsiTheme="minorEastAsia"/>
          <w:sz w:val="24"/>
        </w:rPr>
        <w:t>202</w:t>
      </w:r>
      <w:r>
        <w:rPr>
          <w:rFonts w:hint="eastAsia" w:cs="仿宋" w:asciiTheme="minorEastAsia" w:hAnsiTheme="minorEastAsia"/>
          <w:sz w:val="24"/>
          <w:lang w:val="en-US" w:eastAsia="zh-CN"/>
        </w:rPr>
        <w:t>4</w:t>
      </w:r>
      <w:r>
        <w:rPr>
          <w:rFonts w:cs="仿宋" w:asciiTheme="minorEastAsia" w:hAnsiTheme="minorEastAsia"/>
          <w:sz w:val="24"/>
        </w:rPr>
        <w:t>年</w:t>
      </w:r>
      <w:r>
        <w:rPr>
          <w:rFonts w:hint="eastAsia" w:cs="仿宋" w:asciiTheme="minorEastAsia" w:hAnsiTheme="minorEastAsia"/>
          <w:sz w:val="24"/>
          <w:lang w:val="en-US" w:eastAsia="zh-CN"/>
        </w:rPr>
        <w:t>01</w:t>
      </w:r>
      <w:r>
        <w:rPr>
          <w:rFonts w:hint="eastAsia" w:cs="仿宋" w:asciiTheme="minorEastAsia" w:hAnsiTheme="minorEastAsia"/>
          <w:sz w:val="24"/>
        </w:rPr>
        <w:t>月</w:t>
      </w:r>
      <w:r>
        <w:rPr>
          <w:rFonts w:hint="eastAsia" w:cs="仿宋" w:asciiTheme="minorEastAsia" w:hAnsiTheme="minorEastAsia"/>
          <w:sz w:val="24"/>
          <w:lang w:val="en-US" w:eastAsia="zh-CN"/>
        </w:rPr>
        <w:t>10</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4"/>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7"/>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7"/>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7"/>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highlight w:val="none"/>
                <w:u w:val="single"/>
              </w:rPr>
              <w:t xml:space="preserve"> </w:t>
            </w:r>
            <w:r>
              <w:rPr>
                <w:rFonts w:hint="eastAsia" w:ascii="宋体" w:hAnsi="宋体" w:eastAsia="宋体" w:cs="宋体"/>
                <w:b/>
                <w:bCs/>
                <w:sz w:val="28"/>
                <w:szCs w:val="28"/>
                <w:u w:val="single"/>
                <w:lang w:val="en-US" w:eastAsia="zh-CN"/>
              </w:rPr>
              <w:t>4500</w:t>
            </w:r>
            <w:r>
              <w:rPr>
                <w:rFonts w:hint="eastAsia" w:ascii="宋体" w:hAnsi="宋体" w:eastAsia="宋体" w:cs="宋体"/>
                <w:szCs w:val="21"/>
                <w:highlight w:val="none"/>
              </w:rPr>
              <w:t>元，</w:t>
            </w:r>
            <w:r>
              <w:rPr>
                <w:rFonts w:hint="eastAsia" w:ascii="宋体" w:hAnsi="宋体" w:eastAsia="宋体" w:cs="宋体"/>
                <w:szCs w:val="21"/>
              </w:rPr>
              <w:t>供应商应在投标截止日前以电汇或网银转账方式缴纳至杭州临江环境能源有限公司。同时将银行缴款凭证复印件作为投标文件组成部分。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w:t>
            </w:r>
            <w:r>
              <w:rPr>
                <w:rFonts w:hint="eastAsia" w:ascii="宋体" w:hAnsi="宋体" w:eastAsia="宋体" w:cs="宋体"/>
                <w:b/>
                <w:bCs/>
                <w:szCs w:val="21"/>
              </w:rPr>
              <w:t>询价保证金</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8"/>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19"/>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19"/>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19"/>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履约保证金有效期限：履约保证金将在本项目合同到期或终止后，扣除中标人应承担的违约金、损失赔偿金等款项后经中标人申请30个工作日后无息退还。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snapToGrid w:val="0"/>
                <w:szCs w:val="21"/>
              </w:rPr>
              <w:t>是否分册装订：</w:t>
            </w:r>
          </w:p>
          <w:p>
            <w:pPr>
              <w:pStyle w:val="17"/>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7"/>
              <w:snapToGrid w:val="0"/>
              <w:spacing w:line="400" w:lineRule="exact"/>
              <w:ind w:right="42" w:rightChars="20"/>
              <w:rPr>
                <w:snapToGrid w:val="0"/>
                <w:szCs w:val="21"/>
                <w:u w:val="single"/>
              </w:rPr>
            </w:pP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snapToGrid w:val="0"/>
                <w:szCs w:val="21"/>
              </w:rPr>
              <w:t>分册装订。</w:t>
            </w:r>
          </w:p>
          <w:p>
            <w:pPr>
              <w:pStyle w:val="17"/>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7"/>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pStyle w:val="8"/>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0"/>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0"/>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6.响应截至前答疑会或现场考察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0"/>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0"/>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0"/>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0"/>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0"/>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0"/>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0"/>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0"/>
        <w:spacing w:before="0"/>
        <w:ind w:firstLine="0" w:firstLineChars="0"/>
        <w:jc w:val="center"/>
        <w:rPr>
          <w:rFonts w:cs="仿宋" w:asciiTheme="minorEastAsia" w:hAnsiTheme="minorEastAsia"/>
          <w:b/>
          <w:sz w:val="32"/>
        </w:rPr>
      </w:pPr>
    </w:p>
    <w:p>
      <w:pPr>
        <w:pStyle w:val="2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1"/>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15.1采购人按照询价采购文件规定的时间组织响应文件的开启，邀请所有供应商参加开标。供应商不足3家或者缴纳询价保证金少于3家（若有要求）的，不得开启拆封响应文件。</w:t>
      </w:r>
    </w:p>
    <w:p>
      <w:pPr>
        <w:pStyle w:val="21"/>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0"/>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0"/>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0"/>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17.1信用信息查询渠道及截止时间：采购人将通过“信用中国”网站(www.creditchina.gov.cn)、中国政府采购网《政府采购严重违法失信行为记录名单》(www.ccgp.gov.cn)渠道查询供应商响应截止时间当天的信用记录。</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0"/>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0"/>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0"/>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0"/>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0"/>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0"/>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0"/>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供应商的询价保证金将在采购人与中标人签订合同并按要求缴纳履约保证金后全额无息退还。退保证金前，供应商必须提供加盖公章或财务专用章的收款收据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26.4法律、法规规定的其他情形。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eastAsia"/>
          <w:lang w:val="en-US" w:eastAsia="zh-CN"/>
        </w:rPr>
      </w:pPr>
      <w:r>
        <w:rPr>
          <w:rFonts w:hint="eastAsia"/>
          <w:lang w:val="en-US"/>
        </w:rPr>
        <w:t>杭州临江环境能源有限公司</w:t>
      </w:r>
      <w:r>
        <w:rPr>
          <w:rFonts w:hint="eastAsia"/>
          <w:lang w:val="en-US" w:eastAsia="zh-CN"/>
        </w:rPr>
        <w:t>能源事业部</w:t>
      </w:r>
      <w:r>
        <w:rPr>
          <w:rFonts w:hint="eastAsia"/>
          <w:lang w:val="en-US"/>
        </w:rPr>
        <w:t>因日常生产需要，需采购一批</w:t>
      </w:r>
      <w:r>
        <w:rPr>
          <w:rFonts w:hint="eastAsia"/>
          <w:lang w:val="en-US" w:eastAsia="zh-CN"/>
        </w:rPr>
        <w:t>生产工具，具体需求如下表：</w:t>
      </w:r>
    </w:p>
    <w:tbl>
      <w:tblPr>
        <w:tblStyle w:val="14"/>
        <w:tblW w:w="958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5"/>
        <w:gridCol w:w="1770"/>
        <w:gridCol w:w="1560"/>
        <w:gridCol w:w="3705"/>
        <w:gridCol w:w="91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物资名称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品牌</w:t>
            </w:r>
          </w:p>
        </w:tc>
        <w:tc>
          <w:tcPr>
            <w:tcW w:w="3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规格型号</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光纤熔纤机</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可以多模、单模光纤，内置电池，自动识别光纤加热等</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光纤热缩管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长度:60mm,内径：1.5mm，304不锈钢定位针，200个/包</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不锈钢压力表转换接头箱</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38件装规格M20*1.5外螺纹转以下各种螺纹：M10*1.0内(外螺纹各1件、 M12*1.0内(外螺纹各1件；M12*1.25内(外螺纹各1件、M14*1.5内(外螺纹各1件；M16*1.5内(外螺纹各1件、 M20*1.5内(外螺纹各1件；1/8NPT内(外螺纹各1件、 1/4NPT内(外螺纹各1件；1/2NPT内(外螺纹各1件、3/8NPT内(外螺纹各1件；G1/8内(外螺纹各1件、 G1/4内(外螺纹各1件；G1/2内(外螺纹各1件、 G3/8内(外螺纹各1件；ZG1/8内(外螺纹各1件、 ZG1/4内(外螺纹各1件；ZG1/2内(外螺纹各1件、 ZG3/8内(外螺纹各1件；M20*1.5外螺纹转￠6导向1件M20*1.5外螺纹转￠8导向1件</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精密压力表</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上自仪</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-100kPa~0，精度等级0.4，径向M20*1.5</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精密压力表</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上自仪</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0MPa~0.6MPa，精度等级0.4，径向M20*1.5</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精密压力表</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上自仪</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0MPa~0.1MPa，精度等级0.25，径向M20*1.5</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精密压力表</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上自仪</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0MPa~2.5MPa，精度等级0.25，径向M20*1.5</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精密压力表</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上自仪</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0MPa~16MPa，精度等级0.25，径向M20*1.5</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标准砝码</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5kg 10kg 20kg 25kg 材质铸铁，锁型</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标准砝码</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2吨铸铁砝码，平板</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标准砝码</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1吨铸铁砝码，平板</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电脑拓展坞</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绿联</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十合一拓展坞，VGA,HDMI,网口，SD卡，usb3.0等</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去离子风枪</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双枪可调风速风枪，带电源，电缆3M，风压40~70PSI</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内窥镜</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镜头360度可旋转，高清摄像头，防水、防油、线长15米</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小型工业吸尘器</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桶式，15L</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小型工业吸尘器</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桶式，25L</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充氟工具套装</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充氟压力表、减压阀、加氟管、多型号转接头、安全阀等</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电动黄油枪</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24V锂电池充电式</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电缆盘</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3*2.5平方国标，100米</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绝缘人字梯</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3M</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绝缘人字梯</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电工工具套装</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科麦斯KOMAX战神套装或同等规格</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网线钳</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三用网线钳</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绝缘凳</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3层玻璃钢绝缘高低凳50CM*90CM*120CM</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专用注射器变压器油采样针管</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玻璃针筒带堵头/100ml</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视频监控工程宝</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型号：MDH003/ACTS/TDR 7500mA电池，POE输出,HDMI输出等</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激光笔</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胜为</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GFB220 20mW激光，FC/ST/SC通用</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智能巡线仪</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优利德</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型号：UT682，RJ45、RJ11端口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网线钳</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宝工</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型号：CP-376TR，材质：S45C，带备用刀片</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压力表检测台</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椁俊</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型号：ZKYT600，0~60MPa，液压型，手泵、手轮加压，两检测口</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微压校验台</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椁俊</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型号：XFQ-100A，-100kPa~250kPa，固定台面</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波形发生器</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普源</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型号：DG1032Z 函数任意波形发生器 信号源 30MHz输出频率 两通道</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位移校验装置</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HJ-6901微型电涡流静态位移校验仪，量程0-15mm,千分螺杆，精度：1%±0.01mm</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485串口助手</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宇泰</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型号：UT-890A ，工业级USB转RS485/422串口线通信线FTDI转换器转接线3M(890j)</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西门子PLC调试线缆</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西门子</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usb-ppi适用西门子S7-200、300、400</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鼓风机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型号：DCOF32D，380w无刷锂电池吹风机，带多档位输出，双电一充，6Ah锂电池</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吸尘器</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卡赫</w:t>
            </w:r>
          </w:p>
        </w:tc>
        <w:tc>
          <w:tcPr>
            <w:tcW w:w="3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JN-301T-70L，3500W工业吸尘器，70L，自动抖尘</w:t>
            </w:r>
          </w:p>
        </w:tc>
        <w:tc>
          <w:tcPr>
            <w:tcW w:w="9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77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硬度计</w:t>
            </w:r>
          </w:p>
        </w:tc>
        <w:tc>
          <w:tcPr>
            <w:tcW w:w="15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时代纵横</w:t>
            </w:r>
          </w:p>
        </w:tc>
        <w:tc>
          <w:tcPr>
            <w:tcW w:w="37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H110里氏洛氏布氏维氏肖氏HB/HRC金属硬度计不带打印配硬度块</w:t>
            </w:r>
          </w:p>
        </w:tc>
        <w:tc>
          <w:tcPr>
            <w:tcW w:w="9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39</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一体式测振仪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希玛</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AS-68A</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40</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金属测厚仪</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德力西（DELIXI）</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DLY-1501A</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KVM VGA二进一出切换器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绿联</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型号：绿联CM200，带VGA、USB数据线各两条</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除湿器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18"/>
                <w:szCs w:val="18"/>
                <w:u w:val="none"/>
              </w:rPr>
            </w:pP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DR-1502L</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接地电阻测试仪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3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VC6410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77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吸尘器</w:t>
            </w:r>
          </w:p>
        </w:tc>
        <w:tc>
          <w:tcPr>
            <w:tcW w:w="0" w:type="auto"/>
            <w:tcBorders>
              <w:top w:val="single" w:color="000000" w:sz="4" w:space="0"/>
              <w:left w:val="nil"/>
              <w:bottom w:val="nil"/>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37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杰诺工业用吸尘器3500W干湿吹三用</w:t>
            </w: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不锈钢听音棒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长700mm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不锈钢听音棒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长1000mm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r>
    </w:tbl>
    <w:p>
      <w:pPr>
        <w:rPr>
          <w:rFonts w:hint="default"/>
          <w:lang w:val="en-US" w:eastAsia="zh-CN"/>
        </w:rPr>
      </w:pP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ind w:firstLine="480" w:firstLineChars="200"/>
        <w:rPr>
          <w:lang w:val="en-US"/>
        </w:rPr>
      </w:pPr>
      <w:r>
        <w:rPr>
          <w:rFonts w:hint="eastAsia"/>
          <w:lang w:val="en-US"/>
        </w:rPr>
        <w:t>1.合同期限：</w:t>
      </w:r>
      <w:r>
        <w:rPr>
          <w:rFonts w:hint="eastAsia"/>
          <w:lang w:val="en-US" w:eastAsia="zh-CN"/>
        </w:rPr>
        <w:t>自合同签订后3个月</w:t>
      </w:r>
      <w:r>
        <w:rPr>
          <w:rFonts w:hint="eastAsia"/>
          <w:lang w:val="en-US"/>
        </w:rPr>
        <w:t>；</w:t>
      </w:r>
    </w:p>
    <w:p>
      <w:pPr>
        <w:pStyle w:val="6"/>
        <w:ind w:firstLine="480" w:firstLineChars="200"/>
        <w:rPr>
          <w:rFonts w:hint="eastAsia" w:eastAsiaTheme="minorEastAsia"/>
          <w:highlight w:val="yellow"/>
          <w:lang w:val="en-US" w:eastAsia="zh-CN"/>
        </w:rPr>
      </w:pPr>
      <w:r>
        <w:rPr>
          <w:rFonts w:hint="eastAsia"/>
          <w:lang w:val="en-US"/>
        </w:rPr>
        <w:t>2.履约方式：</w:t>
      </w:r>
      <w:r>
        <w:rPr>
          <w:rFonts w:hint="eastAsia"/>
          <w:lang w:val="en-US" w:eastAsia="zh-CN"/>
        </w:rPr>
        <w:t>合同签订后</w:t>
      </w:r>
      <w:r>
        <w:rPr>
          <w:rFonts w:hint="eastAsia"/>
          <w:color w:val="auto"/>
          <w:highlight w:val="none"/>
          <w:lang w:val="en-US" w:eastAsia="zh-CN"/>
        </w:rPr>
        <w:t>按需供货，按采购人订单需求发货</w:t>
      </w:r>
      <w:r>
        <w:rPr>
          <w:rFonts w:hint="eastAsia"/>
          <w:lang w:val="en-US"/>
        </w:rPr>
        <w:t>。</w:t>
      </w:r>
    </w:p>
    <w:p>
      <w:pPr>
        <w:pStyle w:val="6"/>
        <w:ind w:firstLine="480" w:firstLineChars="200"/>
        <w:rPr>
          <w:rFonts w:hint="eastAsia"/>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lang w:val="en-US"/>
        </w:rPr>
      </w:pPr>
      <w:r>
        <w:rPr>
          <w:rFonts w:hint="eastAsia"/>
          <w:lang w:val="en-US"/>
        </w:rPr>
        <w:t>1.品牌和和型号等技术参数满足采购内容中的规格型号/技术要求；</w:t>
      </w:r>
    </w:p>
    <w:p>
      <w:pPr>
        <w:pStyle w:val="6"/>
        <w:ind w:firstLine="480" w:firstLineChars="200"/>
        <w:rPr>
          <w:lang w:val="en-US"/>
        </w:rPr>
      </w:pPr>
      <w:r>
        <w:rPr>
          <w:rFonts w:hint="eastAsia"/>
          <w:lang w:val="en-US"/>
        </w:rPr>
        <w:t>2.中标人提供的</w:t>
      </w:r>
      <w:r>
        <w:rPr>
          <w:rFonts w:hint="eastAsia"/>
          <w:lang w:val="en-US" w:eastAsia="zh-CN"/>
        </w:rPr>
        <w:t>生产工具等设备有品牌约定的必须</w:t>
      </w:r>
      <w:r>
        <w:rPr>
          <w:rFonts w:hint="eastAsia"/>
          <w:lang w:val="en-US"/>
        </w:rPr>
        <w:t>为原厂正品，不得为假冒伪劣产品</w:t>
      </w:r>
      <w:r>
        <w:rPr>
          <w:rFonts w:hint="eastAsia"/>
          <w:lang w:val="en-US" w:eastAsia="zh-CN"/>
        </w:rPr>
        <w:t>。</w:t>
      </w:r>
    </w:p>
    <w:p>
      <w:pPr>
        <w:pStyle w:val="6"/>
        <w:ind w:firstLine="480" w:firstLineChars="200"/>
        <w:rPr>
          <w:rFonts w:hint="eastAsia"/>
          <w:lang w:val="en-US"/>
        </w:rPr>
      </w:pPr>
      <w:r>
        <w:rPr>
          <w:rFonts w:hint="eastAsia" w:cs="仿宋" w:asciiTheme="minorEastAsia" w:hAnsiTheme="minorEastAsia"/>
          <w:kern w:val="0"/>
        </w:rPr>
        <w:t>▲</w:t>
      </w:r>
      <w:r>
        <w:rPr>
          <w:rFonts w:hint="eastAsia"/>
          <w:b/>
          <w:bCs/>
          <w:lang w:val="en-US" w:eastAsia="zh-CN"/>
        </w:rPr>
        <w:t>四</w:t>
      </w:r>
      <w:r>
        <w:rPr>
          <w:rFonts w:hint="eastAsia"/>
          <w:b/>
          <w:bCs/>
          <w:lang w:val="en-US"/>
        </w:rPr>
        <w:t>、</w:t>
      </w:r>
      <w:r>
        <w:rPr>
          <w:rFonts w:hint="eastAsia"/>
          <w:b/>
          <w:bCs/>
          <w:lang w:val="en-US" w:eastAsia="zh-CN"/>
        </w:rPr>
        <w:t>验收</w:t>
      </w:r>
      <w:r>
        <w:rPr>
          <w:rFonts w:hint="eastAsia"/>
          <w:b/>
          <w:bCs/>
          <w:lang w:val="en-US"/>
        </w:rPr>
        <w:t>要求</w:t>
      </w:r>
    </w:p>
    <w:p>
      <w:pPr>
        <w:pStyle w:val="6"/>
        <w:ind w:firstLine="480" w:firstLineChars="200"/>
        <w:rPr>
          <w:lang w:val="en-US"/>
        </w:rPr>
      </w:pPr>
      <w:r>
        <w:rPr>
          <w:rFonts w:hint="eastAsia"/>
          <w:lang w:val="en-US"/>
        </w:rPr>
        <w:t>1.中标人须提供该批次货物出厂检验合格报告或合格证和送货单，配合采购人做好货物的到货数量验收工作，将货物运达采购人指定交货地点后及时书面通知采购人。</w:t>
      </w:r>
    </w:p>
    <w:p>
      <w:pPr>
        <w:pStyle w:val="6"/>
        <w:ind w:firstLine="480" w:firstLineChars="200"/>
        <w:rPr>
          <w:lang w:val="en-US"/>
        </w:rPr>
      </w:pPr>
      <w:r>
        <w:rPr>
          <w:rFonts w:hint="eastAsia"/>
          <w:lang w:val="en-US"/>
        </w:rPr>
        <w:t>2.双方指定人员现场确认送货数量并由双方签字确认。</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ind w:firstLine="480" w:firstLineChars="200"/>
        <w:rPr>
          <w:lang w:val="en-US"/>
        </w:rPr>
      </w:pPr>
      <w:r>
        <w:rPr>
          <w:rFonts w:hint="eastAsia"/>
          <w:lang w:val="en-US"/>
        </w:rPr>
        <w:t>根据采购人生产计划，</w:t>
      </w:r>
      <w:r>
        <w:rPr>
          <w:rFonts w:hint="eastAsia"/>
          <w:lang w:val="en-US" w:eastAsia="zh-CN"/>
        </w:rPr>
        <w:t>按需供货</w:t>
      </w:r>
      <w:r>
        <w:rPr>
          <w:rFonts w:hint="eastAsia"/>
          <w:lang w:val="en-US"/>
        </w:rPr>
        <w:t>，中标人负责在接到采购人电话或书面通知后</w:t>
      </w:r>
      <w:r>
        <w:rPr>
          <w:rFonts w:hint="eastAsia"/>
          <w:lang w:val="en-US" w:eastAsia="zh-CN"/>
        </w:rPr>
        <w:t>30天</w:t>
      </w:r>
      <w:r>
        <w:rPr>
          <w:rFonts w:hint="eastAsia"/>
          <w:lang w:val="en-US"/>
        </w:rPr>
        <w:t>内</w:t>
      </w:r>
      <w:r>
        <w:rPr>
          <w:rFonts w:hint="eastAsia"/>
          <w:lang w:val="en-US" w:eastAsia="zh-CN"/>
        </w:rPr>
        <w:t>按订单数量</w:t>
      </w:r>
      <w:r>
        <w:rPr>
          <w:rFonts w:hint="eastAsia"/>
          <w:lang w:val="en-US"/>
        </w:rPr>
        <w:t>完成供货</w:t>
      </w:r>
      <w:r>
        <w:rPr>
          <w:rFonts w:hint="eastAsia"/>
          <w:lang w:val="en-US" w:eastAsia="zh-CN"/>
        </w:rPr>
        <w:t>，3个月内完成全部供货。</w:t>
      </w:r>
      <w:r>
        <w:rPr>
          <w:rFonts w:hint="eastAsia"/>
          <w:lang w:val="en-US"/>
        </w:rPr>
        <w:t>中标人负责卸货，人工费由中标人承担，采购人可免费提供叉车服务。</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rFonts w:hint="eastAsia"/>
          <w:lang w:val="en-US"/>
        </w:rPr>
      </w:pPr>
      <w:r>
        <w:rPr>
          <w:rFonts w:hint="eastAsia"/>
          <w:lang w:val="en-US"/>
        </w:rPr>
        <w:t>1</w:t>
      </w:r>
      <w:r>
        <w:rPr>
          <w:rFonts w:hint="eastAsia"/>
          <w:lang w:val="en-US" w:eastAsia="zh-CN"/>
        </w:rPr>
        <w:t>.</w:t>
      </w:r>
      <w:r>
        <w:rPr>
          <w:rFonts w:hint="eastAsia"/>
          <w:lang w:val="en-US"/>
        </w:rPr>
        <w:t xml:space="preserve"> </w:t>
      </w:r>
      <w:r>
        <w:rPr>
          <w:rFonts w:hint="eastAsia"/>
          <w:lang w:val="en-US" w:eastAsia="zh-CN"/>
        </w:rPr>
        <w:t>中标人</w:t>
      </w:r>
      <w:r>
        <w:rPr>
          <w:rFonts w:hint="eastAsia"/>
          <w:lang w:val="en-US"/>
        </w:rPr>
        <w:t>免费提供相应的技术培训和产品售后服务。遇紧急情况时，乙方需在</w:t>
      </w:r>
      <w:r>
        <w:rPr>
          <w:rFonts w:hint="eastAsia"/>
          <w:b/>
          <w:bCs/>
          <w:lang w:val="en-US"/>
        </w:rPr>
        <w:t>24小时</w:t>
      </w:r>
      <w:r>
        <w:rPr>
          <w:rFonts w:hint="eastAsia"/>
          <w:lang w:val="en-US"/>
        </w:rPr>
        <w:t>内给予回复，并提供相应的指导、帮助。甲方应为乙方的技术服务提供必要的条件和尽可能完整的信息资料。</w:t>
      </w:r>
    </w:p>
    <w:p>
      <w:pPr>
        <w:pStyle w:val="6"/>
        <w:ind w:firstLine="480" w:firstLineChars="200"/>
        <w:rPr>
          <w:rFonts w:hint="eastAsia"/>
          <w:lang w:val="en-US"/>
        </w:rPr>
      </w:pPr>
      <w:r>
        <w:rPr>
          <w:rFonts w:hint="eastAsia"/>
          <w:lang w:val="en-US" w:eastAsia="zh-CN"/>
        </w:rPr>
        <w:t>2.</w:t>
      </w:r>
      <w:r>
        <w:rPr>
          <w:rFonts w:hint="eastAsia"/>
          <w:lang w:val="en-US"/>
        </w:rPr>
        <w:t xml:space="preserve"> 如果</w:t>
      </w:r>
      <w:r>
        <w:rPr>
          <w:rFonts w:hint="eastAsia"/>
          <w:lang w:val="en-US" w:eastAsia="zh-CN"/>
        </w:rPr>
        <w:t>中标人</w:t>
      </w:r>
      <w:r>
        <w:rPr>
          <w:rFonts w:hint="eastAsia"/>
          <w:lang w:val="en-US"/>
        </w:rPr>
        <w:t>产品在使用过程中出现技术或质量疑问，</w:t>
      </w:r>
      <w:r>
        <w:rPr>
          <w:rFonts w:hint="eastAsia"/>
          <w:lang w:val="en-US" w:eastAsia="zh-CN"/>
        </w:rPr>
        <w:t>中标人</w:t>
      </w:r>
      <w:r>
        <w:rPr>
          <w:rFonts w:hint="eastAsia"/>
          <w:lang w:val="en-US"/>
        </w:rPr>
        <w:t>技术服务部门应在24小时内作出回复；如有必要，需派出相关技术服务人员到达现场，分析问题原因，并根据实际情况进行处理。</w:t>
      </w:r>
    </w:p>
    <w:p>
      <w:pPr>
        <w:pStyle w:val="6"/>
        <w:ind w:firstLine="480" w:firstLineChars="200"/>
        <w:rPr>
          <w:rFonts w:hint="default" w:eastAsiaTheme="minorEastAsia"/>
          <w:lang w:val="en-US" w:eastAsia="zh-CN"/>
        </w:rPr>
      </w:pPr>
      <w:r>
        <w:rPr>
          <w:rFonts w:hint="eastAsia"/>
          <w:lang w:val="en-US" w:eastAsia="zh-CN"/>
        </w:rPr>
        <w:t>3.中标人</w:t>
      </w:r>
      <w:r>
        <w:rPr>
          <w:rFonts w:hint="eastAsia"/>
          <w:lang w:val="en-US"/>
        </w:rPr>
        <w:t>收到</w:t>
      </w:r>
      <w:r>
        <w:rPr>
          <w:rFonts w:hint="eastAsia"/>
          <w:lang w:val="en-US" w:eastAsia="zh-CN"/>
        </w:rPr>
        <w:t>采购人</w:t>
      </w:r>
      <w:r>
        <w:rPr>
          <w:rFonts w:hint="eastAsia"/>
          <w:lang w:val="en-US"/>
        </w:rPr>
        <w:t>关于</w:t>
      </w:r>
      <w:r>
        <w:rPr>
          <w:rFonts w:hint="eastAsia"/>
          <w:lang w:val="en-US" w:eastAsia="zh-CN"/>
        </w:rPr>
        <w:t>所购</w:t>
      </w:r>
      <w:r>
        <w:rPr>
          <w:rFonts w:hint="eastAsia"/>
          <w:lang w:val="en-US"/>
        </w:rPr>
        <w:t>质量问题或缺陷的书面通知后</w:t>
      </w:r>
      <w:r>
        <w:rPr>
          <w:rFonts w:hint="eastAsia"/>
          <w:b/>
          <w:bCs/>
          <w:lang w:val="en-US"/>
        </w:rPr>
        <w:t>48小时内</w:t>
      </w:r>
      <w:r>
        <w:rPr>
          <w:rFonts w:hint="eastAsia"/>
          <w:lang w:val="en-US" w:eastAsia="zh-CN"/>
        </w:rPr>
        <w:t>出具</w:t>
      </w:r>
      <w:r>
        <w:rPr>
          <w:rFonts w:hint="eastAsia"/>
          <w:lang w:val="en-US"/>
        </w:rPr>
        <w:t>解决方案，经</w:t>
      </w:r>
      <w:r>
        <w:rPr>
          <w:rFonts w:hint="eastAsia"/>
          <w:lang w:val="en-US" w:eastAsia="zh-CN"/>
        </w:rPr>
        <w:t>采购人</w:t>
      </w:r>
      <w:r>
        <w:rPr>
          <w:rFonts w:hint="eastAsia"/>
          <w:lang w:val="en-US"/>
        </w:rPr>
        <w:t>同意后迅速进行更换、退货或采取其他补救措施，并承担由此产生的费用</w:t>
      </w:r>
      <w:r>
        <w:rPr>
          <w:rFonts w:hint="eastAsia"/>
          <w:lang w:val="en-US" w:eastAsia="zh-CN"/>
        </w:rPr>
        <w:t>。</w:t>
      </w:r>
    </w:p>
    <w:p/>
    <w:p>
      <w:pPr>
        <w:pStyle w:val="13"/>
      </w:pPr>
    </w:p>
    <w:p>
      <w:pPr>
        <w:spacing w:line="460" w:lineRule="exact"/>
        <w:jc w:val="center"/>
        <w:rPr>
          <w:rFonts w:cs="仿宋" w:asciiTheme="minorEastAsia" w:hAnsiTheme="minorEastAsia"/>
          <w:b/>
          <w:sz w:val="36"/>
          <w:szCs w:val="36"/>
        </w:rPr>
      </w:pPr>
    </w:p>
    <w:p>
      <w:pPr>
        <w:spacing w:line="460" w:lineRule="exact"/>
        <w:jc w:val="center"/>
        <w:rPr>
          <w:rFonts w:cs="仿宋" w:asciiTheme="minorEastAsia" w:hAnsiTheme="minorEastAsia"/>
          <w:sz w:val="24"/>
        </w:rPr>
      </w:pPr>
      <w:r>
        <w:rPr>
          <w:rFonts w:hint="eastAsia" w:cs="仿宋" w:asciiTheme="minorEastAsia" w:hAnsiTheme="minorEastAsia"/>
          <w:b/>
          <w:sz w:val="36"/>
          <w:szCs w:val="36"/>
        </w:rPr>
        <w:t xml:space="preserve">第四部分  </w:t>
      </w:r>
      <w:bookmarkStart w:id="19" w:name="_Toc184310322"/>
      <w:bookmarkEnd w:id="19"/>
      <w:bookmarkStart w:id="20" w:name="_Toc184310273"/>
      <w:bookmarkEnd w:id="20"/>
      <w:bookmarkStart w:id="21" w:name="_Toc184312106"/>
      <w:bookmarkEnd w:id="21"/>
      <w:bookmarkStart w:id="22" w:name="_Toc184312102"/>
      <w:bookmarkEnd w:id="22"/>
      <w:bookmarkStart w:id="23" w:name="_Toc184313239"/>
      <w:bookmarkEnd w:id="23"/>
      <w:bookmarkStart w:id="24" w:name="_Toc184308106"/>
      <w:bookmarkEnd w:id="24"/>
      <w:bookmarkStart w:id="25" w:name="_Toc184310309"/>
      <w:bookmarkEnd w:id="25"/>
      <w:bookmarkStart w:id="26" w:name="_Toc184312124"/>
      <w:bookmarkEnd w:id="26"/>
      <w:bookmarkStart w:id="27" w:name="_Toc184310283"/>
      <w:bookmarkEnd w:id="27"/>
      <w:bookmarkStart w:id="28" w:name="_Toc184310325"/>
      <w:bookmarkEnd w:id="28"/>
      <w:bookmarkStart w:id="29" w:name="_Toc184313277"/>
      <w:bookmarkEnd w:id="29"/>
      <w:bookmarkStart w:id="30" w:name="_Toc184314415"/>
      <w:bookmarkEnd w:id="30"/>
      <w:bookmarkStart w:id="31" w:name="_Toc184313257"/>
      <w:bookmarkEnd w:id="31"/>
      <w:bookmarkStart w:id="32" w:name="_Toc184313251"/>
      <w:bookmarkEnd w:id="32"/>
      <w:bookmarkStart w:id="33" w:name="_Toc184312074"/>
      <w:bookmarkEnd w:id="33"/>
      <w:bookmarkStart w:id="34" w:name="_Toc184308071"/>
      <w:bookmarkEnd w:id="34"/>
      <w:bookmarkStart w:id="35" w:name="_Toc184308095"/>
      <w:bookmarkEnd w:id="35"/>
      <w:bookmarkStart w:id="36" w:name="_Toc184308104"/>
      <w:bookmarkEnd w:id="36"/>
      <w:bookmarkStart w:id="37" w:name="_Toc184310330"/>
      <w:bookmarkEnd w:id="37"/>
      <w:bookmarkStart w:id="38" w:name="_Toc184308096"/>
      <w:bookmarkEnd w:id="38"/>
      <w:bookmarkStart w:id="39" w:name="_Toc184313275"/>
      <w:bookmarkEnd w:id="39"/>
      <w:bookmarkStart w:id="40" w:name="_Toc184312128"/>
      <w:bookmarkEnd w:id="40"/>
      <w:bookmarkStart w:id="41" w:name="_Toc184314465"/>
      <w:bookmarkEnd w:id="41"/>
      <w:bookmarkStart w:id="42" w:name="_Toc184308047"/>
      <w:bookmarkEnd w:id="42"/>
      <w:bookmarkStart w:id="43" w:name="_Toc184308058"/>
      <w:bookmarkEnd w:id="43"/>
      <w:bookmarkStart w:id="44" w:name="_Toc184313260"/>
      <w:bookmarkEnd w:id="44"/>
      <w:bookmarkStart w:id="45" w:name="_Toc184313296"/>
      <w:bookmarkEnd w:id="45"/>
      <w:bookmarkStart w:id="46" w:name="_Toc184314412"/>
      <w:bookmarkEnd w:id="46"/>
      <w:bookmarkStart w:id="47" w:name="_Toc184312077"/>
      <w:bookmarkEnd w:id="47"/>
      <w:bookmarkStart w:id="48" w:name="_Toc184314418"/>
      <w:bookmarkEnd w:id="48"/>
      <w:bookmarkStart w:id="49" w:name="_Toc184313302"/>
      <w:bookmarkEnd w:id="49"/>
      <w:bookmarkStart w:id="50" w:name="_Toc184310308"/>
      <w:bookmarkEnd w:id="50"/>
      <w:bookmarkStart w:id="51" w:name="_Toc184308041"/>
      <w:bookmarkEnd w:id="51"/>
      <w:bookmarkStart w:id="52" w:name="_Toc184308046"/>
      <w:bookmarkEnd w:id="52"/>
      <w:bookmarkStart w:id="53" w:name="_Toc184310285"/>
      <w:bookmarkEnd w:id="53"/>
      <w:bookmarkStart w:id="54" w:name="_Toc184310329"/>
      <w:bookmarkEnd w:id="54"/>
      <w:bookmarkStart w:id="55" w:name="_Toc184313279"/>
      <w:bookmarkEnd w:id="55"/>
      <w:bookmarkStart w:id="56" w:name="_Toc184310318"/>
      <w:bookmarkEnd w:id="56"/>
      <w:bookmarkStart w:id="57" w:name="_Toc184313248"/>
      <w:bookmarkEnd w:id="57"/>
      <w:bookmarkStart w:id="58" w:name="_Toc184314481"/>
      <w:bookmarkEnd w:id="58"/>
      <w:bookmarkStart w:id="59" w:name="_Toc184314447"/>
      <w:bookmarkEnd w:id="59"/>
      <w:bookmarkStart w:id="60" w:name="_Toc184313298"/>
      <w:bookmarkEnd w:id="60"/>
      <w:bookmarkStart w:id="61" w:name="_Toc184313243"/>
      <w:bookmarkEnd w:id="61"/>
      <w:bookmarkStart w:id="62" w:name="_Toc184314482"/>
      <w:bookmarkEnd w:id="62"/>
      <w:bookmarkStart w:id="63" w:name="_Toc184310303"/>
      <w:bookmarkEnd w:id="63"/>
      <w:bookmarkStart w:id="64" w:name="_Toc184308043"/>
      <w:bookmarkEnd w:id="64"/>
      <w:bookmarkStart w:id="65" w:name="_Toc184313291"/>
      <w:bookmarkEnd w:id="65"/>
      <w:bookmarkStart w:id="66" w:name="_Toc184312107"/>
      <w:bookmarkEnd w:id="66"/>
      <w:bookmarkStart w:id="67" w:name="_Toc184313276"/>
      <w:bookmarkEnd w:id="67"/>
      <w:bookmarkStart w:id="68" w:name="_Toc184314424"/>
      <w:bookmarkEnd w:id="68"/>
      <w:bookmarkStart w:id="69" w:name="_Toc184310294"/>
      <w:bookmarkEnd w:id="69"/>
      <w:bookmarkStart w:id="70" w:name="_Toc184313245"/>
      <w:bookmarkEnd w:id="70"/>
      <w:bookmarkStart w:id="71" w:name="_Toc184308079"/>
      <w:bookmarkEnd w:id="71"/>
      <w:bookmarkStart w:id="72" w:name="_Toc184312083"/>
      <w:bookmarkEnd w:id="72"/>
      <w:bookmarkStart w:id="73" w:name="_Toc184312078"/>
      <w:bookmarkEnd w:id="73"/>
      <w:bookmarkStart w:id="74" w:name="_Toc184314457"/>
      <w:bookmarkEnd w:id="74"/>
      <w:bookmarkStart w:id="75" w:name="_Toc184312134"/>
      <w:bookmarkEnd w:id="75"/>
      <w:bookmarkStart w:id="76" w:name="_Toc184314466"/>
      <w:bookmarkEnd w:id="76"/>
      <w:bookmarkStart w:id="77" w:name="_Toc184308063"/>
      <w:bookmarkEnd w:id="77"/>
      <w:bookmarkStart w:id="78" w:name="_Toc184310339"/>
      <w:bookmarkEnd w:id="78"/>
      <w:bookmarkStart w:id="79" w:name="_Toc184312114"/>
      <w:bookmarkEnd w:id="79"/>
      <w:bookmarkStart w:id="80" w:name="_Toc184312133"/>
      <w:bookmarkEnd w:id="80"/>
      <w:bookmarkStart w:id="81" w:name="_Toc184308044"/>
      <w:bookmarkEnd w:id="81"/>
      <w:bookmarkStart w:id="82" w:name="_Toc184310291"/>
      <w:bookmarkEnd w:id="82"/>
      <w:bookmarkStart w:id="83" w:name="_Toc184310288"/>
      <w:bookmarkEnd w:id="83"/>
      <w:bookmarkStart w:id="84" w:name="_Toc184314473"/>
      <w:bookmarkEnd w:id="84"/>
      <w:bookmarkStart w:id="85" w:name="_Toc184314411"/>
      <w:bookmarkEnd w:id="85"/>
      <w:bookmarkStart w:id="86" w:name="_Toc184308060"/>
      <w:bookmarkEnd w:id="86"/>
      <w:bookmarkStart w:id="87" w:name="_Toc184314419"/>
      <w:bookmarkEnd w:id="87"/>
      <w:bookmarkStart w:id="88" w:name="_Toc184310334"/>
      <w:bookmarkEnd w:id="88"/>
      <w:bookmarkStart w:id="89" w:name="_Toc184312123"/>
      <w:bookmarkEnd w:id="89"/>
      <w:bookmarkStart w:id="90" w:name="_Toc184314464"/>
      <w:bookmarkEnd w:id="90"/>
      <w:bookmarkStart w:id="91" w:name="_Toc184308049"/>
      <w:bookmarkEnd w:id="91"/>
      <w:bookmarkStart w:id="92" w:name="_Toc184313310"/>
      <w:bookmarkEnd w:id="92"/>
      <w:bookmarkStart w:id="93" w:name="_Toc184314413"/>
      <w:bookmarkEnd w:id="93"/>
      <w:bookmarkStart w:id="94" w:name="_Toc184313258"/>
      <w:bookmarkEnd w:id="94"/>
      <w:bookmarkStart w:id="95" w:name="_Toc184310293"/>
      <w:bookmarkEnd w:id="95"/>
      <w:bookmarkStart w:id="96" w:name="_Toc184308073"/>
      <w:bookmarkEnd w:id="96"/>
      <w:bookmarkStart w:id="97" w:name="_Toc184312084"/>
      <w:bookmarkEnd w:id="97"/>
      <w:bookmarkStart w:id="98" w:name="_Toc184314461"/>
      <w:bookmarkEnd w:id="98"/>
      <w:bookmarkStart w:id="99" w:name="_Toc184313278"/>
      <w:bookmarkEnd w:id="99"/>
      <w:bookmarkStart w:id="100" w:name="_Toc184313253"/>
      <w:bookmarkEnd w:id="100"/>
      <w:bookmarkStart w:id="101" w:name="_Toc184314436"/>
      <w:bookmarkEnd w:id="101"/>
      <w:bookmarkStart w:id="102" w:name="_Toc184312132"/>
      <w:bookmarkEnd w:id="102"/>
      <w:bookmarkStart w:id="103" w:name="_Toc184312076"/>
      <w:bookmarkEnd w:id="103"/>
      <w:bookmarkStart w:id="104" w:name="_Toc184314475"/>
      <w:bookmarkEnd w:id="104"/>
      <w:bookmarkStart w:id="105" w:name="_Toc184312081"/>
      <w:bookmarkEnd w:id="105"/>
      <w:bookmarkStart w:id="106" w:name="_Toc184312120"/>
      <w:bookmarkEnd w:id="106"/>
      <w:bookmarkStart w:id="107" w:name="_Toc184308102"/>
      <w:bookmarkEnd w:id="107"/>
      <w:bookmarkStart w:id="108" w:name="_Toc184313247"/>
      <w:bookmarkEnd w:id="108"/>
      <w:bookmarkStart w:id="109" w:name="_Toc184313265"/>
      <w:bookmarkEnd w:id="109"/>
      <w:bookmarkStart w:id="110" w:name="_Toc184312073"/>
      <w:bookmarkEnd w:id="110"/>
      <w:bookmarkStart w:id="111" w:name="_Toc184312080"/>
      <w:bookmarkEnd w:id="111"/>
      <w:bookmarkStart w:id="112" w:name="_Toc184312085"/>
      <w:bookmarkEnd w:id="112"/>
      <w:bookmarkStart w:id="113" w:name="_Toc184313289"/>
      <w:bookmarkEnd w:id="113"/>
      <w:bookmarkStart w:id="114" w:name="_Toc184308091"/>
      <w:bookmarkEnd w:id="114"/>
      <w:bookmarkStart w:id="115" w:name="_Toc184308053"/>
      <w:bookmarkEnd w:id="115"/>
      <w:bookmarkStart w:id="116" w:name="_Toc184313274"/>
      <w:bookmarkEnd w:id="116"/>
      <w:bookmarkStart w:id="117" w:name="_Toc184310305"/>
      <w:bookmarkEnd w:id="117"/>
      <w:bookmarkStart w:id="118" w:name="_Toc184308101"/>
      <w:bookmarkEnd w:id="118"/>
      <w:bookmarkStart w:id="119" w:name="_Toc184314451"/>
      <w:bookmarkEnd w:id="119"/>
      <w:bookmarkStart w:id="120" w:name="_Toc184312127"/>
      <w:bookmarkEnd w:id="120"/>
      <w:bookmarkStart w:id="121" w:name="_Toc184314432"/>
      <w:bookmarkEnd w:id="121"/>
      <w:bookmarkStart w:id="122" w:name="_Toc184313306"/>
      <w:bookmarkEnd w:id="122"/>
      <w:bookmarkStart w:id="123" w:name="_Toc184308088"/>
      <w:bookmarkEnd w:id="123"/>
      <w:bookmarkStart w:id="124" w:name="_Toc184314454"/>
      <w:bookmarkEnd w:id="124"/>
      <w:bookmarkStart w:id="125" w:name="_Toc184313301"/>
      <w:bookmarkEnd w:id="125"/>
      <w:bookmarkStart w:id="126" w:name="_Toc184310336"/>
      <w:bookmarkEnd w:id="126"/>
      <w:bookmarkStart w:id="127" w:name="_Toc184312108"/>
      <w:bookmarkEnd w:id="127"/>
      <w:bookmarkStart w:id="128" w:name="_Toc184308052"/>
      <w:bookmarkEnd w:id="128"/>
      <w:bookmarkStart w:id="129" w:name="_Toc184310287"/>
      <w:bookmarkEnd w:id="129"/>
      <w:bookmarkStart w:id="130" w:name="_Toc184308074"/>
      <w:bookmarkEnd w:id="130"/>
      <w:bookmarkStart w:id="131" w:name="_Toc184310312"/>
      <w:bookmarkEnd w:id="131"/>
      <w:bookmarkStart w:id="132" w:name="_Toc184308082"/>
      <w:bookmarkEnd w:id="132"/>
      <w:bookmarkStart w:id="133" w:name="_Toc184312118"/>
      <w:bookmarkEnd w:id="133"/>
      <w:bookmarkStart w:id="134" w:name="_Toc184314469"/>
      <w:bookmarkEnd w:id="134"/>
      <w:bookmarkStart w:id="135" w:name="_Toc184310275"/>
      <w:bookmarkEnd w:id="135"/>
      <w:bookmarkStart w:id="136" w:name="_Toc184308097"/>
      <w:bookmarkEnd w:id="136"/>
      <w:bookmarkStart w:id="137" w:name="_Toc184308100"/>
      <w:bookmarkEnd w:id="137"/>
      <w:bookmarkStart w:id="138" w:name="_Toc184313290"/>
      <w:bookmarkEnd w:id="138"/>
      <w:bookmarkStart w:id="139" w:name="_Toc184313293"/>
      <w:bookmarkEnd w:id="139"/>
      <w:bookmarkStart w:id="140" w:name="_Toc184313267"/>
      <w:bookmarkEnd w:id="140"/>
      <w:bookmarkStart w:id="141" w:name="_Toc184313297"/>
      <w:bookmarkEnd w:id="141"/>
      <w:bookmarkStart w:id="142" w:name="_Toc184310297"/>
      <w:bookmarkEnd w:id="142"/>
      <w:bookmarkStart w:id="143" w:name="_Toc184308068"/>
      <w:bookmarkEnd w:id="143"/>
      <w:bookmarkStart w:id="144" w:name="_Toc184310326"/>
      <w:bookmarkEnd w:id="144"/>
      <w:bookmarkStart w:id="145" w:name="_Toc184312089"/>
      <w:bookmarkEnd w:id="145"/>
      <w:bookmarkStart w:id="146" w:name="_Toc184308098"/>
      <w:bookmarkEnd w:id="146"/>
      <w:bookmarkStart w:id="147" w:name="_Toc184313288"/>
      <w:bookmarkEnd w:id="147"/>
      <w:bookmarkStart w:id="148" w:name="_Toc184313262"/>
      <w:bookmarkEnd w:id="148"/>
      <w:bookmarkStart w:id="149" w:name="_Toc184313303"/>
      <w:bookmarkEnd w:id="149"/>
      <w:bookmarkStart w:id="150" w:name="_Toc184310301"/>
      <w:bookmarkEnd w:id="150"/>
      <w:bookmarkStart w:id="151" w:name="_Toc184313280"/>
      <w:bookmarkEnd w:id="151"/>
      <w:bookmarkStart w:id="152" w:name="_Toc184313272"/>
      <w:bookmarkEnd w:id="152"/>
      <w:bookmarkStart w:id="153" w:name="_Toc184310319"/>
      <w:bookmarkEnd w:id="153"/>
      <w:bookmarkStart w:id="154" w:name="_Toc184313249"/>
      <w:bookmarkEnd w:id="154"/>
      <w:bookmarkStart w:id="155" w:name="_Toc184312087"/>
      <w:bookmarkEnd w:id="155"/>
      <w:bookmarkStart w:id="156" w:name="_Toc184313264"/>
      <w:bookmarkEnd w:id="156"/>
      <w:bookmarkStart w:id="157" w:name="_Toc184312100"/>
      <w:bookmarkEnd w:id="157"/>
      <w:bookmarkStart w:id="158" w:name="_Toc184314480"/>
      <w:bookmarkEnd w:id="158"/>
      <w:bookmarkStart w:id="159" w:name="_Toc184312112"/>
      <w:bookmarkEnd w:id="159"/>
      <w:bookmarkStart w:id="160" w:name="_Toc184313250"/>
      <w:bookmarkEnd w:id="160"/>
      <w:bookmarkStart w:id="161" w:name="_Toc184314423"/>
      <w:bookmarkEnd w:id="161"/>
      <w:bookmarkStart w:id="162" w:name="_Toc184308051"/>
      <w:bookmarkEnd w:id="162"/>
      <w:bookmarkStart w:id="163" w:name="_Toc184310316"/>
      <w:bookmarkEnd w:id="163"/>
      <w:bookmarkStart w:id="164" w:name="_Toc184312094"/>
      <w:bookmarkEnd w:id="164"/>
      <w:bookmarkStart w:id="165" w:name="_Toc184314420"/>
      <w:bookmarkEnd w:id="165"/>
      <w:bookmarkStart w:id="166" w:name="_Toc184312096"/>
      <w:bookmarkEnd w:id="166"/>
      <w:bookmarkStart w:id="167" w:name="_Toc184312092"/>
      <w:bookmarkEnd w:id="167"/>
      <w:bookmarkStart w:id="168" w:name="_Toc184314478"/>
      <w:bookmarkEnd w:id="168"/>
      <w:bookmarkStart w:id="169" w:name="_Toc184310338"/>
      <w:bookmarkEnd w:id="169"/>
      <w:bookmarkStart w:id="170" w:name="_Toc184314445"/>
      <w:bookmarkEnd w:id="170"/>
      <w:bookmarkStart w:id="171" w:name="_Toc184313299"/>
      <w:bookmarkEnd w:id="171"/>
      <w:bookmarkStart w:id="172" w:name="_Toc184313287"/>
      <w:bookmarkEnd w:id="172"/>
      <w:bookmarkStart w:id="173" w:name="_Toc184312067"/>
      <w:bookmarkEnd w:id="173"/>
      <w:bookmarkStart w:id="174" w:name="_Toc184312088"/>
      <w:bookmarkEnd w:id="174"/>
      <w:bookmarkStart w:id="175" w:name="_Toc184312093"/>
      <w:bookmarkEnd w:id="175"/>
      <w:bookmarkStart w:id="176" w:name="_Toc184308076"/>
      <w:bookmarkEnd w:id="176"/>
      <w:bookmarkStart w:id="177" w:name="_Toc184310315"/>
      <w:bookmarkEnd w:id="177"/>
      <w:bookmarkStart w:id="178" w:name="_Toc184310279"/>
      <w:bookmarkEnd w:id="178"/>
      <w:bookmarkStart w:id="179" w:name="_Toc184308107"/>
      <w:bookmarkEnd w:id="179"/>
      <w:bookmarkStart w:id="180" w:name="_Toc184308086"/>
      <w:bookmarkEnd w:id="180"/>
      <w:bookmarkStart w:id="181" w:name="_Toc184310313"/>
      <w:bookmarkEnd w:id="181"/>
      <w:bookmarkStart w:id="182" w:name="_Toc184313304"/>
      <w:bookmarkEnd w:id="182"/>
      <w:bookmarkStart w:id="183" w:name="_Toc184308072"/>
      <w:bookmarkEnd w:id="183"/>
      <w:bookmarkStart w:id="184" w:name="_Toc184313295"/>
      <w:bookmarkEnd w:id="184"/>
      <w:bookmarkStart w:id="185" w:name="_Toc184312116"/>
      <w:bookmarkEnd w:id="185"/>
      <w:bookmarkStart w:id="186" w:name="_Toc184310328"/>
      <w:bookmarkEnd w:id="186"/>
      <w:bookmarkStart w:id="187" w:name="_Toc184308085"/>
      <w:bookmarkEnd w:id="187"/>
      <w:bookmarkStart w:id="188" w:name="_Toc184314444"/>
      <w:bookmarkEnd w:id="188"/>
      <w:bookmarkStart w:id="189" w:name="_Toc184308108"/>
      <w:bookmarkEnd w:id="189"/>
      <w:bookmarkStart w:id="190" w:name="_Toc184314470"/>
      <w:bookmarkEnd w:id="190"/>
      <w:bookmarkStart w:id="191" w:name="_Toc184314455"/>
      <w:bookmarkEnd w:id="191"/>
      <w:bookmarkStart w:id="192" w:name="_Toc184310341"/>
      <w:bookmarkEnd w:id="192"/>
      <w:bookmarkStart w:id="193" w:name="_Toc184313259"/>
      <w:bookmarkEnd w:id="193"/>
      <w:bookmarkStart w:id="194" w:name="_Toc184310289"/>
      <w:bookmarkEnd w:id="194"/>
      <w:bookmarkStart w:id="195" w:name="_Toc184312119"/>
      <w:bookmarkEnd w:id="195"/>
      <w:bookmarkStart w:id="196" w:name="_Toc184312068"/>
      <w:bookmarkEnd w:id="196"/>
      <w:bookmarkStart w:id="197" w:name="_Toc184314417"/>
      <w:bookmarkEnd w:id="197"/>
      <w:bookmarkStart w:id="198" w:name="_Toc184314421"/>
      <w:bookmarkEnd w:id="198"/>
      <w:bookmarkStart w:id="199" w:name="_Toc184312091"/>
      <w:bookmarkEnd w:id="199"/>
      <w:bookmarkStart w:id="200" w:name="_Toc184314452"/>
      <w:bookmarkEnd w:id="200"/>
      <w:bookmarkStart w:id="201" w:name="_Toc184313282"/>
      <w:bookmarkEnd w:id="201"/>
      <w:bookmarkStart w:id="202" w:name="_Toc184310296"/>
      <w:bookmarkEnd w:id="202"/>
      <w:bookmarkStart w:id="203" w:name="_Toc184314414"/>
      <w:bookmarkEnd w:id="203"/>
      <w:bookmarkStart w:id="204" w:name="_Toc184314426"/>
      <w:bookmarkEnd w:id="204"/>
      <w:bookmarkStart w:id="205" w:name="_Toc184308064"/>
      <w:bookmarkEnd w:id="205"/>
      <w:bookmarkStart w:id="206" w:name="_Toc184308075"/>
      <w:bookmarkEnd w:id="206"/>
      <w:bookmarkStart w:id="207" w:name="_Toc184314438"/>
      <w:bookmarkEnd w:id="207"/>
      <w:bookmarkStart w:id="208" w:name="_Toc184308105"/>
      <w:bookmarkEnd w:id="208"/>
      <w:bookmarkStart w:id="209" w:name="_Toc184312109"/>
      <w:bookmarkEnd w:id="209"/>
      <w:bookmarkStart w:id="210" w:name="_Toc184313292"/>
      <w:bookmarkEnd w:id="210"/>
      <w:bookmarkStart w:id="211" w:name="_Toc184312098"/>
      <w:bookmarkEnd w:id="211"/>
      <w:bookmarkStart w:id="212" w:name="_Toc184312072"/>
      <w:bookmarkEnd w:id="212"/>
      <w:bookmarkStart w:id="213" w:name="_Toc184312136"/>
      <w:bookmarkEnd w:id="213"/>
      <w:bookmarkStart w:id="214" w:name="_Toc184308093"/>
      <w:bookmarkEnd w:id="214"/>
      <w:bookmarkStart w:id="215" w:name="_Toc184308084"/>
      <w:bookmarkEnd w:id="215"/>
      <w:bookmarkStart w:id="216" w:name="_Toc184313241"/>
      <w:bookmarkEnd w:id="216"/>
      <w:bookmarkStart w:id="217" w:name="_Toc184314440"/>
      <w:bookmarkEnd w:id="217"/>
      <w:bookmarkStart w:id="218" w:name="_Toc184312131"/>
      <w:bookmarkEnd w:id="218"/>
      <w:bookmarkStart w:id="219" w:name="_Toc184308081"/>
      <w:bookmarkEnd w:id="219"/>
      <w:bookmarkStart w:id="220" w:name="_Toc184314459"/>
      <w:bookmarkEnd w:id="220"/>
      <w:bookmarkStart w:id="221" w:name="_Toc184310307"/>
      <w:bookmarkEnd w:id="221"/>
      <w:bookmarkStart w:id="222" w:name="_Toc184310344"/>
      <w:bookmarkEnd w:id="222"/>
      <w:bookmarkStart w:id="223" w:name="_Toc184314449"/>
      <w:bookmarkEnd w:id="223"/>
      <w:bookmarkStart w:id="224" w:name="_Toc184312122"/>
      <w:bookmarkEnd w:id="224"/>
      <w:bookmarkStart w:id="225" w:name="_Toc184313240"/>
      <w:bookmarkEnd w:id="225"/>
      <w:bookmarkStart w:id="226" w:name="_Toc184312095"/>
      <w:bookmarkEnd w:id="226"/>
      <w:bookmarkStart w:id="227" w:name="_Toc184313263"/>
      <w:bookmarkEnd w:id="227"/>
      <w:bookmarkStart w:id="228" w:name="_Toc184314472"/>
      <w:bookmarkEnd w:id="228"/>
      <w:bookmarkStart w:id="229" w:name="_Toc184310323"/>
      <w:bookmarkEnd w:id="229"/>
      <w:bookmarkStart w:id="230" w:name="_Toc184313256"/>
      <w:bookmarkEnd w:id="230"/>
      <w:bookmarkStart w:id="231" w:name="_Toc184310333"/>
      <w:bookmarkEnd w:id="231"/>
      <w:bookmarkStart w:id="232" w:name="_Toc184314458"/>
      <w:bookmarkEnd w:id="232"/>
      <w:bookmarkStart w:id="233" w:name="_Toc184312099"/>
      <w:bookmarkEnd w:id="233"/>
      <w:bookmarkStart w:id="234" w:name="_Toc184314441"/>
      <w:bookmarkEnd w:id="234"/>
      <w:bookmarkStart w:id="235" w:name="_Toc184312137"/>
      <w:bookmarkEnd w:id="235"/>
      <w:bookmarkStart w:id="236" w:name="_Toc184308054"/>
      <w:bookmarkEnd w:id="236"/>
      <w:bookmarkStart w:id="237" w:name="_Toc184308038"/>
      <w:bookmarkEnd w:id="237"/>
      <w:bookmarkStart w:id="238" w:name="_Toc184310340"/>
      <w:bookmarkEnd w:id="238"/>
      <w:bookmarkStart w:id="239" w:name="_Toc184314442"/>
      <w:bookmarkEnd w:id="239"/>
      <w:bookmarkStart w:id="240" w:name="_Toc184312075"/>
      <w:bookmarkEnd w:id="240"/>
      <w:bookmarkStart w:id="241" w:name="_Toc184313300"/>
      <w:bookmarkEnd w:id="241"/>
      <w:bookmarkStart w:id="242" w:name="_Toc184310298"/>
      <w:bookmarkEnd w:id="242"/>
      <w:bookmarkStart w:id="243" w:name="_Toc184308069"/>
      <w:bookmarkEnd w:id="243"/>
      <w:bookmarkStart w:id="244" w:name="_Toc184314453"/>
      <w:bookmarkEnd w:id="244"/>
      <w:bookmarkStart w:id="245" w:name="_Toc184313305"/>
      <w:bookmarkEnd w:id="245"/>
      <w:bookmarkStart w:id="246" w:name="_Toc184314428"/>
      <w:bookmarkEnd w:id="246"/>
      <w:bookmarkStart w:id="247" w:name="_Toc184308039"/>
      <w:bookmarkEnd w:id="247"/>
      <w:bookmarkStart w:id="248" w:name="_Toc184312103"/>
      <w:bookmarkEnd w:id="248"/>
      <w:bookmarkStart w:id="249" w:name="_Toc184314431"/>
      <w:bookmarkEnd w:id="249"/>
      <w:bookmarkStart w:id="250" w:name="_Toc184313266"/>
      <w:bookmarkEnd w:id="250"/>
      <w:bookmarkStart w:id="251" w:name="_Toc184308050"/>
      <w:bookmarkEnd w:id="251"/>
      <w:bookmarkStart w:id="252" w:name="_Toc184308065"/>
      <w:bookmarkEnd w:id="252"/>
      <w:bookmarkStart w:id="253" w:name="_Toc184313308"/>
      <w:bookmarkEnd w:id="253"/>
      <w:bookmarkStart w:id="254" w:name="_Toc184310310"/>
      <w:bookmarkEnd w:id="254"/>
      <w:bookmarkStart w:id="255" w:name="_Toc184310324"/>
      <w:bookmarkEnd w:id="255"/>
      <w:bookmarkStart w:id="256" w:name="_Toc184312082"/>
      <w:bookmarkEnd w:id="256"/>
      <w:bookmarkStart w:id="257" w:name="_Toc184313285"/>
      <w:bookmarkEnd w:id="257"/>
      <w:bookmarkStart w:id="258" w:name="_Toc184310306"/>
      <w:bookmarkEnd w:id="258"/>
      <w:bookmarkStart w:id="259" w:name="_Toc184314456"/>
      <w:bookmarkEnd w:id="259"/>
      <w:bookmarkStart w:id="260" w:name="_Toc184313261"/>
      <w:bookmarkEnd w:id="260"/>
      <w:bookmarkStart w:id="261" w:name="_Toc184312130"/>
      <w:bookmarkEnd w:id="261"/>
      <w:bookmarkStart w:id="262" w:name="_Toc184313242"/>
      <w:bookmarkEnd w:id="262"/>
      <w:bookmarkStart w:id="263" w:name="_Toc184312115"/>
      <w:bookmarkEnd w:id="263"/>
      <w:bookmarkStart w:id="264" w:name="_Toc184312117"/>
      <w:bookmarkEnd w:id="264"/>
      <w:bookmarkStart w:id="265" w:name="_Toc184312138"/>
      <w:bookmarkEnd w:id="265"/>
      <w:bookmarkStart w:id="266" w:name="_Toc184314479"/>
      <w:bookmarkEnd w:id="266"/>
      <w:bookmarkStart w:id="267" w:name="_Toc184313273"/>
      <w:bookmarkEnd w:id="267"/>
      <w:bookmarkStart w:id="268" w:name="_Toc184314471"/>
      <w:bookmarkEnd w:id="268"/>
      <w:bookmarkStart w:id="269" w:name="_Toc184308089"/>
      <w:bookmarkEnd w:id="269"/>
      <w:bookmarkStart w:id="270" w:name="_Toc184313281"/>
      <w:bookmarkEnd w:id="270"/>
      <w:bookmarkStart w:id="271" w:name="_Toc184308062"/>
      <w:bookmarkEnd w:id="271"/>
      <w:bookmarkStart w:id="272" w:name="_Toc184314425"/>
      <w:bookmarkEnd w:id="272"/>
      <w:bookmarkStart w:id="273" w:name="_Toc184310272"/>
      <w:bookmarkEnd w:id="273"/>
      <w:bookmarkStart w:id="274" w:name="_Toc184313307"/>
      <w:bookmarkEnd w:id="274"/>
      <w:bookmarkStart w:id="275" w:name="_Toc184308070"/>
      <w:bookmarkEnd w:id="275"/>
      <w:bookmarkStart w:id="276" w:name="_Toc184312079"/>
      <w:bookmarkEnd w:id="276"/>
      <w:bookmarkStart w:id="277" w:name="_Toc184314474"/>
      <w:bookmarkEnd w:id="277"/>
      <w:bookmarkStart w:id="278" w:name="_Toc184310342"/>
      <w:bookmarkEnd w:id="278"/>
      <w:bookmarkStart w:id="279" w:name="_Toc184312105"/>
      <w:bookmarkEnd w:id="279"/>
      <w:bookmarkStart w:id="280" w:name="_Toc184310314"/>
      <w:bookmarkEnd w:id="280"/>
      <w:bookmarkStart w:id="281" w:name="_Toc184312069"/>
      <w:bookmarkEnd w:id="281"/>
      <w:bookmarkStart w:id="282" w:name="_Toc184312086"/>
      <w:bookmarkEnd w:id="282"/>
      <w:bookmarkStart w:id="283" w:name="_Toc184313269"/>
      <w:bookmarkEnd w:id="283"/>
      <w:bookmarkStart w:id="284" w:name="_Toc184310284"/>
      <w:bookmarkEnd w:id="284"/>
      <w:bookmarkStart w:id="285" w:name="_Toc184308056"/>
      <w:bookmarkEnd w:id="285"/>
      <w:bookmarkStart w:id="286" w:name="_Toc184314462"/>
      <w:bookmarkEnd w:id="286"/>
      <w:bookmarkStart w:id="287" w:name="_Toc184310302"/>
      <w:bookmarkEnd w:id="287"/>
      <w:bookmarkStart w:id="288" w:name="_Toc184310332"/>
      <w:bookmarkEnd w:id="288"/>
      <w:bookmarkStart w:id="289" w:name="_Toc184310304"/>
      <w:bookmarkEnd w:id="289"/>
      <w:bookmarkStart w:id="290" w:name="_Toc184310327"/>
      <w:bookmarkEnd w:id="290"/>
      <w:bookmarkStart w:id="291" w:name="_Toc184308042"/>
      <w:bookmarkEnd w:id="291"/>
      <w:bookmarkStart w:id="292" w:name="_Toc184314429"/>
      <w:bookmarkEnd w:id="292"/>
      <w:bookmarkStart w:id="293" w:name="_Toc184312104"/>
      <w:bookmarkEnd w:id="293"/>
      <w:bookmarkStart w:id="294" w:name="_Toc184314437"/>
      <w:bookmarkEnd w:id="294"/>
      <w:bookmarkStart w:id="295" w:name="_Toc184312129"/>
      <w:bookmarkEnd w:id="295"/>
      <w:bookmarkStart w:id="296" w:name="_Toc184314410"/>
      <w:bookmarkEnd w:id="296"/>
      <w:bookmarkStart w:id="297" w:name="_Toc184314443"/>
      <w:bookmarkEnd w:id="297"/>
      <w:bookmarkStart w:id="298" w:name="_Toc184312113"/>
      <w:bookmarkEnd w:id="298"/>
      <w:bookmarkStart w:id="299" w:name="_Toc184312070"/>
      <w:bookmarkEnd w:id="299"/>
      <w:bookmarkStart w:id="300" w:name="_Toc184312126"/>
      <w:bookmarkEnd w:id="300"/>
      <w:bookmarkStart w:id="301" w:name="_Toc184310320"/>
      <w:bookmarkEnd w:id="301"/>
      <w:bookmarkStart w:id="302" w:name="_Toc184312125"/>
      <w:bookmarkEnd w:id="302"/>
      <w:bookmarkStart w:id="303" w:name="_Toc184310317"/>
      <w:bookmarkEnd w:id="303"/>
      <w:bookmarkStart w:id="304" w:name="_Toc184310290"/>
      <w:bookmarkEnd w:id="304"/>
      <w:bookmarkStart w:id="305" w:name="_Toc184314450"/>
      <w:bookmarkEnd w:id="305"/>
      <w:bookmarkStart w:id="306" w:name="_Toc184314439"/>
      <w:bookmarkEnd w:id="306"/>
      <w:bookmarkStart w:id="307" w:name="_Toc184308036"/>
      <w:bookmarkEnd w:id="307"/>
      <w:bookmarkStart w:id="308" w:name="_Toc184308094"/>
      <w:bookmarkEnd w:id="308"/>
      <w:bookmarkStart w:id="309" w:name="_Toc184310281"/>
      <w:bookmarkEnd w:id="309"/>
      <w:bookmarkStart w:id="310" w:name="_Toc184310299"/>
      <w:bookmarkEnd w:id="310"/>
      <w:bookmarkStart w:id="311" w:name="_Toc184310277"/>
      <w:bookmarkEnd w:id="311"/>
      <w:bookmarkStart w:id="312" w:name="_Toc184310286"/>
      <w:bookmarkEnd w:id="312"/>
      <w:bookmarkStart w:id="313" w:name="_Toc184312121"/>
      <w:bookmarkEnd w:id="313"/>
      <w:bookmarkStart w:id="314" w:name="_Toc184310343"/>
      <w:bookmarkEnd w:id="314"/>
      <w:bookmarkStart w:id="315" w:name="_Toc184312090"/>
      <w:bookmarkEnd w:id="315"/>
      <w:bookmarkStart w:id="316" w:name="_Toc184308048"/>
      <w:bookmarkEnd w:id="316"/>
      <w:bookmarkStart w:id="317" w:name="_Toc184310335"/>
      <w:bookmarkEnd w:id="317"/>
      <w:bookmarkStart w:id="318" w:name="_Toc184313244"/>
      <w:bookmarkEnd w:id="318"/>
      <w:bookmarkStart w:id="319" w:name="_Toc184313268"/>
      <w:bookmarkEnd w:id="319"/>
      <w:bookmarkStart w:id="320" w:name="_Toc184313238"/>
      <w:bookmarkEnd w:id="320"/>
      <w:bookmarkStart w:id="321" w:name="_Toc184308092"/>
      <w:bookmarkEnd w:id="321"/>
      <w:bookmarkStart w:id="322" w:name="_Toc184314463"/>
      <w:bookmarkEnd w:id="322"/>
      <w:bookmarkStart w:id="323" w:name="_Toc184313309"/>
      <w:bookmarkEnd w:id="323"/>
      <w:bookmarkStart w:id="324" w:name="_Toc184310331"/>
      <w:bookmarkEnd w:id="324"/>
      <w:bookmarkStart w:id="325" w:name="_Toc184314448"/>
      <w:bookmarkEnd w:id="325"/>
      <w:bookmarkStart w:id="326" w:name="_Toc184312101"/>
      <w:bookmarkEnd w:id="326"/>
      <w:bookmarkStart w:id="327" w:name="_Toc184312110"/>
      <w:bookmarkEnd w:id="327"/>
      <w:bookmarkStart w:id="328" w:name="_Toc184314433"/>
      <w:bookmarkEnd w:id="328"/>
      <w:bookmarkStart w:id="329" w:name="_Toc184313246"/>
      <w:bookmarkEnd w:id="329"/>
      <w:bookmarkStart w:id="330" w:name="_Toc184310280"/>
      <w:bookmarkEnd w:id="330"/>
      <w:bookmarkStart w:id="331" w:name="_Toc184308078"/>
      <w:bookmarkEnd w:id="331"/>
      <w:bookmarkStart w:id="332" w:name="_Toc184308077"/>
      <w:bookmarkEnd w:id="332"/>
      <w:bookmarkStart w:id="333" w:name="_Toc184310295"/>
      <w:bookmarkEnd w:id="333"/>
      <w:bookmarkStart w:id="334" w:name="_Toc184314460"/>
      <w:bookmarkEnd w:id="334"/>
      <w:bookmarkStart w:id="335" w:name="_Toc184312139"/>
      <w:bookmarkEnd w:id="335"/>
      <w:bookmarkStart w:id="336" w:name="_Toc184310274"/>
      <w:bookmarkEnd w:id="336"/>
      <w:bookmarkStart w:id="337" w:name="_Toc184308059"/>
      <w:bookmarkEnd w:id="337"/>
      <w:bookmarkStart w:id="338" w:name="_Toc184312135"/>
      <w:bookmarkEnd w:id="338"/>
      <w:bookmarkStart w:id="339" w:name="_Toc184308083"/>
      <w:bookmarkEnd w:id="339"/>
      <w:bookmarkStart w:id="340" w:name="_Toc184314422"/>
      <w:bookmarkEnd w:id="340"/>
      <w:bookmarkStart w:id="341" w:name="_Toc184310292"/>
      <w:bookmarkEnd w:id="341"/>
      <w:bookmarkStart w:id="342" w:name="_Toc184314416"/>
      <w:bookmarkEnd w:id="342"/>
      <w:bookmarkStart w:id="343" w:name="_Toc184314476"/>
      <w:bookmarkEnd w:id="343"/>
      <w:bookmarkStart w:id="344" w:name="_Toc184312071"/>
      <w:bookmarkEnd w:id="344"/>
      <w:bookmarkStart w:id="345" w:name="_Toc184313271"/>
      <w:bookmarkEnd w:id="345"/>
      <w:bookmarkStart w:id="346" w:name="_Toc184314446"/>
      <w:bookmarkEnd w:id="346"/>
      <w:bookmarkStart w:id="347" w:name="_Toc184314430"/>
      <w:bookmarkEnd w:id="347"/>
      <w:bookmarkStart w:id="348" w:name="_Toc184313252"/>
      <w:bookmarkEnd w:id="348"/>
      <w:bookmarkStart w:id="349" w:name="_Toc184308080"/>
      <w:bookmarkEnd w:id="349"/>
      <w:bookmarkStart w:id="350" w:name="_Toc184308040"/>
      <w:bookmarkEnd w:id="350"/>
      <w:bookmarkStart w:id="351" w:name="_Toc184308067"/>
      <w:bookmarkEnd w:id="351"/>
      <w:bookmarkStart w:id="352" w:name="_Toc184308090"/>
      <w:bookmarkEnd w:id="352"/>
      <w:bookmarkStart w:id="353" w:name="_Toc184308066"/>
      <w:bookmarkEnd w:id="353"/>
      <w:bookmarkStart w:id="354" w:name="_Toc184314468"/>
      <w:bookmarkEnd w:id="354"/>
      <w:bookmarkStart w:id="355" w:name="_Toc184308099"/>
      <w:bookmarkEnd w:id="355"/>
      <w:bookmarkStart w:id="356" w:name="_Toc184314435"/>
      <w:bookmarkEnd w:id="356"/>
      <w:bookmarkStart w:id="357" w:name="_Toc184310321"/>
      <w:bookmarkEnd w:id="357"/>
      <w:bookmarkStart w:id="358" w:name="_Toc184313254"/>
      <w:bookmarkEnd w:id="358"/>
      <w:bookmarkStart w:id="359" w:name="_Toc184312097"/>
      <w:bookmarkEnd w:id="359"/>
      <w:bookmarkStart w:id="360" w:name="_Toc184308055"/>
      <w:bookmarkEnd w:id="360"/>
      <w:bookmarkStart w:id="361" w:name="_Toc184314427"/>
      <w:bookmarkEnd w:id="361"/>
      <w:bookmarkStart w:id="362" w:name="_Toc184308103"/>
      <w:bookmarkEnd w:id="362"/>
      <w:bookmarkStart w:id="363" w:name="_Toc184313284"/>
      <w:bookmarkEnd w:id="363"/>
      <w:bookmarkStart w:id="364" w:name="_Toc184313270"/>
      <w:bookmarkEnd w:id="364"/>
      <w:bookmarkStart w:id="365" w:name="_Toc184310300"/>
      <w:bookmarkEnd w:id="365"/>
      <w:bookmarkStart w:id="366" w:name="_Toc184310311"/>
      <w:bookmarkEnd w:id="366"/>
      <w:bookmarkStart w:id="367" w:name="_Toc184313286"/>
      <w:bookmarkEnd w:id="367"/>
      <w:bookmarkStart w:id="368" w:name="_Toc184308045"/>
      <w:bookmarkEnd w:id="368"/>
      <w:bookmarkStart w:id="369" w:name="_Toc184314434"/>
      <w:bookmarkEnd w:id="369"/>
      <w:bookmarkStart w:id="370" w:name="_Toc184310276"/>
      <w:bookmarkEnd w:id="370"/>
      <w:bookmarkStart w:id="371" w:name="_Toc184314467"/>
      <w:bookmarkEnd w:id="371"/>
      <w:bookmarkStart w:id="372" w:name="_Toc184313283"/>
      <w:bookmarkEnd w:id="372"/>
      <w:bookmarkStart w:id="373" w:name="_Toc184308087"/>
      <w:bookmarkEnd w:id="373"/>
      <w:bookmarkStart w:id="374" w:name="_Toc184314477"/>
      <w:bookmarkEnd w:id="374"/>
      <w:bookmarkStart w:id="375" w:name="_Toc184310282"/>
      <w:bookmarkEnd w:id="375"/>
      <w:bookmarkStart w:id="376" w:name="_Toc184312111"/>
      <w:bookmarkEnd w:id="376"/>
      <w:bookmarkStart w:id="377" w:name="_Toc184310278"/>
      <w:bookmarkEnd w:id="377"/>
      <w:bookmarkStart w:id="378" w:name="_Toc184308057"/>
      <w:bookmarkEnd w:id="378"/>
      <w:bookmarkStart w:id="379" w:name="_Toc184313294"/>
      <w:bookmarkEnd w:id="379"/>
      <w:bookmarkStart w:id="380" w:name="_Toc184308061"/>
      <w:bookmarkEnd w:id="380"/>
      <w:bookmarkStart w:id="381" w:name="_Toc184310337"/>
      <w:bookmarkEnd w:id="381"/>
      <w:bookmarkStart w:id="382" w:name="_Toc184313255"/>
      <w:bookmarkEnd w:id="382"/>
      <w:bookmarkStart w:id="383" w:name="_Toc184308037"/>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K.法律、法规、规章（适用本市的）及省级以上规范性文件（适用本市的）规定的其他无效情形。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pPr>
    </w:p>
    <w:p>
      <w:pPr>
        <w:rPr>
          <w:rFonts w:hint="eastAsia" w:cs="仿宋" w:asciiTheme="minorEastAsia" w:hAnsiTheme="minorEastAsia"/>
          <w:b/>
          <w:bCs/>
          <w:kern w:val="0"/>
          <w:sz w:val="24"/>
          <w:lang w:val="en-US" w:eastAsia="zh-CN"/>
        </w:rPr>
      </w:pPr>
    </w:p>
    <w:p>
      <w:pPr>
        <w:pStyle w:val="2"/>
        <w:jc w:val="both"/>
        <w:rPr>
          <w:rFonts w:hint="default"/>
          <w:lang w:val="en-US" w:eastAsia="zh-CN"/>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2"/>
        <w:rPr>
          <w:rFonts w:ascii="宋体" w:hAnsi="宋体" w:cs="宋体"/>
          <w:szCs w:val="24"/>
        </w:rPr>
      </w:pPr>
    </w:p>
    <w:p>
      <w:pPr>
        <w:spacing w:before="120" w:line="22" w:lineRule="atLeast"/>
        <w:ind w:left="960"/>
        <w:rPr>
          <w:rFonts w:hint="default" w:ascii="宋体" w:hAnsi="宋体" w:cs="宋体" w:eastAsiaTheme="minorEastAsia"/>
          <w:lang w:val="en-US" w:eastAsia="zh-CN"/>
        </w:rPr>
      </w:pPr>
      <w:r>
        <w:rPr>
          <w:rFonts w:hint="eastAsia" w:ascii="宋体" w:hAnsi="宋体" w:cs="宋体"/>
          <w:sz w:val="24"/>
        </w:rPr>
        <w:t>项目名称：</w:t>
      </w:r>
      <w:r>
        <w:rPr>
          <w:rFonts w:hint="eastAsia" w:ascii="宋体" w:hAnsi="宋体" w:cs="宋体"/>
          <w:sz w:val="24"/>
          <w:u w:val="single"/>
          <w:lang w:val="en-US" w:eastAsia="zh-CN"/>
        </w:rPr>
        <w:t xml:space="preserve">            </w:t>
      </w:r>
      <w:r>
        <w:rPr>
          <w:rFonts w:hint="eastAsia" w:cs="仿宋" w:asciiTheme="minorEastAsia" w:hAnsiTheme="minorEastAsia"/>
          <w:sz w:val="24"/>
          <w:u w:val="single"/>
          <w:lang w:eastAsia="zh-CN"/>
        </w:rPr>
        <w:t>2024年临江公司生产工具</w:t>
      </w:r>
      <w:r>
        <w:rPr>
          <w:rFonts w:hint="eastAsia" w:cs="仿宋" w:asciiTheme="minorEastAsia" w:hAnsiTheme="minorEastAsia"/>
          <w:sz w:val="24"/>
          <w:u w:val="single"/>
          <w:lang w:val="en-US" w:eastAsia="zh-CN"/>
        </w:rPr>
        <w:t>采购</w:t>
      </w:r>
      <w:r>
        <w:rPr>
          <w:rFonts w:hint="eastAsia" w:cs="仿宋" w:asciiTheme="minorEastAsia" w:hAnsiTheme="minorEastAsia"/>
          <w:sz w:val="24"/>
          <w:u w:val="single"/>
        </w:rPr>
        <w:t>项目</w:t>
      </w:r>
      <w:r>
        <w:rPr>
          <w:rFonts w:hint="eastAsia" w:cs="仿宋" w:asciiTheme="minorEastAsia" w:hAnsiTheme="minorEastAsia"/>
          <w:sz w:val="24"/>
          <w:u w:val="single"/>
          <w:lang w:val="en-US" w:eastAsia="zh-CN"/>
        </w:rPr>
        <w:t xml:space="preserve">         </w:t>
      </w:r>
      <w:r>
        <w:rPr>
          <w:rFonts w:hint="eastAsia" w:cs="仿宋" w:asciiTheme="minorEastAsia" w:hAnsiTheme="minorEastAsia"/>
          <w:sz w:val="24"/>
          <w:u w:val="none"/>
          <w:lang w:val="en-US" w:eastAsia="zh-CN"/>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u w:val="single"/>
          <w:lang w:val="en-US" w:eastAsia="zh-CN"/>
        </w:rPr>
        <w:t>2024</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01</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2"/>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第三章 廉洁协议……………………………………………………………（页码）</w:t>
      </w:r>
    </w:p>
    <w:p>
      <w:pPr>
        <w:pStyle w:val="22"/>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2"/>
        <w:ind w:left="0" w:leftChars="0" w:firstLine="0" w:firstLineChars="0"/>
        <w:rPr>
          <w:rFonts w:ascii="宋体" w:hAnsi="宋体" w:cs="宋体"/>
          <w:szCs w:val="24"/>
        </w:rPr>
      </w:pPr>
    </w:p>
    <w:p>
      <w:pPr>
        <w:pStyle w:val="22"/>
        <w:ind w:left="0" w:leftChars="0" w:firstLine="0" w:firstLineChars="0"/>
        <w:jc w:val="center"/>
        <w:rPr>
          <w:rFonts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cs="仿宋" w:asciiTheme="minorEastAsia" w:hAnsiTheme="minorEastAsia"/>
          <w:sz w:val="24"/>
          <w:u w:val="single"/>
          <w:lang w:eastAsia="zh-CN"/>
        </w:rPr>
        <w:t>2024年临江公司生产工具</w:t>
      </w:r>
      <w:r>
        <w:rPr>
          <w:rFonts w:hint="eastAsia" w:cs="仿宋" w:asciiTheme="minorEastAsia" w:hAnsiTheme="minorEastAsia"/>
          <w:sz w:val="24"/>
          <w:u w:val="single"/>
          <w:lang w:val="en-US" w:eastAsia="zh-CN"/>
        </w:rPr>
        <w:t>采购</w:t>
      </w:r>
      <w:r>
        <w:rPr>
          <w:rFonts w:hint="eastAsia" w:cs="仿宋" w:asciiTheme="minorEastAsia" w:hAnsiTheme="minorEastAsia"/>
          <w:sz w:val="24"/>
          <w:u w:val="single"/>
        </w:rPr>
        <w:t>项目</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232"/>
      <w:bookmarkStart w:id="385" w:name="_Toc24059"/>
      <w:bookmarkStart w:id="386" w:name="_Toc302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hint="eastAsia" w:ascii="宋体" w:hAnsi="宋体" w:cs="宋体"/>
          <w:b/>
          <w:sz w:val="24"/>
        </w:rPr>
      </w:pPr>
      <w:bookmarkStart w:id="387" w:name="_Toc24300"/>
      <w:bookmarkStart w:id="388" w:name="_Toc27126"/>
      <w:bookmarkStart w:id="389" w:name="_Toc21295"/>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b/>
          <w:bCs/>
          <w:i/>
          <w:iCs/>
          <w:sz w:val="24"/>
          <w:u w:val="single"/>
        </w:rPr>
        <w:t xml:space="preserve">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w:t>
      </w:r>
      <w:r>
        <w:rPr>
          <w:rFonts w:hint="eastAsia" w:ascii="宋体" w:hAnsi="宋体" w:cs="宋体"/>
          <w:sz w:val="24"/>
          <w:highlight w:val="none"/>
        </w:rPr>
        <w:t>（</w:t>
      </w:r>
      <w:r>
        <w:rPr>
          <w:rFonts w:hint="eastAsia" w:ascii="宋体" w:hAnsi="宋体" w:cs="宋体"/>
          <w:sz w:val="24"/>
          <w:highlight w:val="none"/>
          <w:lang w:val="en-US" w:eastAsia="zh-CN"/>
        </w:rPr>
        <w:t>无</w:t>
      </w:r>
      <w:r>
        <w:rPr>
          <w:rFonts w:hint="eastAsia" w:ascii="宋体" w:hAnsi="宋体" w:cs="宋体"/>
          <w:sz w:val="24"/>
          <w:highlight w:val="none"/>
        </w:rPr>
        <w:t>）</w:t>
      </w:r>
      <w:r>
        <w:rPr>
          <w:rFonts w:hint="eastAsia" w:ascii="宋体" w:hAnsi="宋体" w:cs="宋体"/>
          <w:sz w:val="24"/>
        </w:rPr>
        <w:t>、售后服务费及税费等全部费用。除非甲方有额外采购需求且经甲方书面同意，否则，本合同下总价不予调整。</w:t>
      </w:r>
    </w:p>
    <w:p>
      <w:pPr>
        <w:pStyle w:val="23"/>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hint="eastAsia" w:ascii="宋体" w:hAnsi="宋体" w:cs="宋体"/>
          <w:sz w:val="24"/>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hint="default" w:ascii="宋体" w:hAnsi="宋体" w:cs="宋体" w:eastAsiaTheme="minorEastAsia"/>
          <w:sz w:val="24"/>
          <w:lang w:val="en-US" w:eastAsia="zh-CN"/>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highlight w:val="none"/>
          <w:u w:val="single"/>
          <w:lang w:val="en-US" w:eastAsia="zh-CN"/>
        </w:rPr>
        <w:t>按合同约定的数量供货</w:t>
      </w:r>
    </w:p>
    <w:p>
      <w:pPr>
        <w:pStyle w:val="2"/>
        <w:rPr>
          <w:rFonts w:hint="eastAsia" w:ascii="宋体" w:hAnsi="宋体" w:cs="宋体"/>
          <w:b/>
          <w:sz w:val="24"/>
        </w:rPr>
      </w:pPr>
    </w:p>
    <w:p>
      <w:pPr>
        <w:pStyle w:val="2"/>
        <w:jc w:val="both"/>
        <w:rPr>
          <w:rFonts w:hint="eastAsia" w:ascii="宋体" w:hAnsi="宋体" w:cs="宋体"/>
          <w:b/>
          <w:sz w:val="24"/>
        </w:rPr>
      </w:pPr>
    </w:p>
    <w:p>
      <w:pPr>
        <w:rPr>
          <w:rFonts w:hint="eastAsia" w:ascii="宋体" w:hAnsi="宋体" w:cs="宋体"/>
          <w:b/>
          <w:sz w:val="24"/>
        </w:rPr>
      </w:pPr>
    </w:p>
    <w:tbl>
      <w:tblPr>
        <w:tblStyle w:val="14"/>
        <w:tblW w:w="89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0"/>
        <w:gridCol w:w="1230"/>
        <w:gridCol w:w="780"/>
        <w:gridCol w:w="3480"/>
        <w:gridCol w:w="735"/>
        <w:gridCol w:w="645"/>
        <w:gridCol w:w="720"/>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物资名称</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品牌</w:t>
            </w:r>
          </w:p>
        </w:tc>
        <w:tc>
          <w:tcPr>
            <w:tcW w:w="34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规格型号</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数量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单价（元）</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20"/>
                <w:szCs w:val="20"/>
                <w:u w:val="none"/>
                <w:lang w:val="en-US" w:eastAsia="zh-CN" w:bidi="ar"/>
              </w:rPr>
            </w:pPr>
            <w:r>
              <w:rPr>
                <w:rFonts w:hint="eastAsia" w:ascii="仿宋" w:hAnsi="仿宋" w:eastAsia="仿宋" w:cs="仿宋"/>
                <w:b/>
                <w:bCs/>
                <w:i w:val="0"/>
                <w:iCs w:val="0"/>
                <w:color w:val="000000"/>
                <w:kern w:val="0"/>
                <w:sz w:val="20"/>
                <w:szCs w:val="20"/>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光纤熔纤机</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可以多模、单模光纤，内置电池，自动识别光纤加热等</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光纤热缩管</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长度:60mm,内径：1.5mm，304不锈钢定位针，200个/包</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不锈钢压力表转换接头箱</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38件装规格M20*1.5外螺纹转以下各种螺纹：M10*1.0内(外螺纹各1件、 M12*1.0内(外螺纹各1件；M12*1.25内(外螺纹各1件、M14*1.5内(外螺纹各1件；M16*1.5内(外螺纹各1件、 M20*1.5内(外螺纹各1件；1/8NPT内(外螺纹各1件、 1/4NPT内(外螺纹各1件；1/2NPT内(外螺纹各1件、3/8NPT内(外螺纹各1件；G1/8内(外螺纹各1件、 G1/4内(外螺纹各1件；G1/2内(外螺纹各1件、 G3/8内(外螺纹各1件；ZG1/8内(外螺纹各1件、 ZG1/4内(外螺纹各1件；ZG1/2内(外螺纹各1件、 ZG3/8内(外螺纹各1件；M20*1.5外螺纹转￠6导向1件M20*1.5外螺纹转￠8导向1件</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精密压力表</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上自仪</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-100kPa~0，精度等级0.4，径向M20*1.5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精密压力表</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上自仪</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0MPa~0.6MPa，精度等级0.4，径向M20*1.5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精密压力表</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上自仪</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0MPa~0.1MPa，精度等级0.25，径向M20*1.5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精密压力表</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上自仪</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0MPa~2.5MPa，精度等级0.25，径向M20*1.5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精密压力表</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上自仪</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0MPa~16MPa，精度等级0.25，径向M20*1.5</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标准砝码</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5kg 10kg 20kg 25kg 材质铸铁，锁型</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标准砝码</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2吨铸铁砝码，平板</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标准砝码</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1吨铸铁砝码，平板</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电脑拓展坞</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绿联</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十合一拓展坞，VGA,HDMI,网口，SD卡，usb3.0等</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去离子风枪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双枪可调风速风枪，带电源，电缆3M，风压40~70PSI</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内窥镜</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镜头360度可旋转，高清摄像头，防水、防油、线长15米</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小型工业吸尘器</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桶式，15L</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小型工业吸尘器</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桶式，25L</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充氟工具套装</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充氟压力表、减压阀、加氟管、多型号转接头、安全阀等</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电动黄油枪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24V锂电池充电式</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电缆盘</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3*2.5平方国标，100米</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绝缘人字梯</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3M</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绝缘人字梯</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5M</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电工工具套装</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科麦斯KOMAX战神套装或同等规格</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三用网线钳</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绝缘凳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3层玻璃钢绝缘高低凳50CM*90CM*120CM</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专用注射器变压器油采样针管</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玻璃针筒带堵头/100ml</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26</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视频监控工程宝</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海康威视</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型号：MDH003/ACTS/TDR 7500mA电池，POE输出,HDMI输出等</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激光笔</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胜为</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GFB220 20mW激光，FC/ST/SC通用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28</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智能巡线仪</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优利德</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型号：UT682，RJ45、RJ11端口</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29</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网线钳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型号：CP-376TR，材质：S45C，带备用刀片</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压力表检测台</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椁俊</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型号：ZKYT600，0~60MPa，液压型，手泵、手轮加压，两检测口</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微压校验台</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椁俊</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型号：XFQ-100A，-100kPa~250kPa，固定台面</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波形发生器</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普源</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型号：DG1032Z 函数任意波形发生器 信号源 30MHz输出频率 两通道</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位移校验装置</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HJ-6901微型电涡流静态位移校验仪，量程0-15mm,千分螺杆，精度：1%±0.01mm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34</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485串口助手</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宇泰</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型号：UT-890A ，工业级USB转RS485/422串口线通信线FTDI转换器转接线3M(890j)</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西门子PLC调试线缆</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西门子</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usb-ppi适用西门子S7-200、300、400</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鼓风机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型号：DCOF32D，380w无刷锂电池吹风机，带多档位输出，双电一充，6Ah锂电池</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37</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吸尘器</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4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JN-301T-70L，3500W工业吸尘器，70L，自动抖尘</w:t>
            </w:r>
          </w:p>
        </w:tc>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4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38</w:t>
            </w:r>
          </w:p>
        </w:tc>
        <w:tc>
          <w:tcPr>
            <w:tcW w:w="123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硬度计</w:t>
            </w:r>
          </w:p>
        </w:tc>
        <w:tc>
          <w:tcPr>
            <w:tcW w:w="7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时代纵横</w:t>
            </w:r>
          </w:p>
        </w:tc>
        <w:tc>
          <w:tcPr>
            <w:tcW w:w="34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H110里氏洛氏布氏维氏肖氏HB/HRC金属硬度计不带打印配硬度块</w:t>
            </w:r>
          </w:p>
        </w:tc>
        <w:tc>
          <w:tcPr>
            <w:tcW w:w="73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iCs w:val="0"/>
                <w:color w:val="000000"/>
                <w:kern w:val="0"/>
                <w:sz w:val="20"/>
                <w:szCs w:val="20"/>
                <w:u w:val="none"/>
                <w:lang w:val="en-US" w:eastAsia="zh-CN" w:bidi="ar"/>
              </w:rPr>
              <w:t>39</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一体式测振仪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希玛</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AS-68A</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金属测厚仪</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德力西（DELIXI）</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DLY-1501A</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41</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KVM VGA二进一出切换器</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绿联</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型号：绿联CM200，带VGA、USB数据线各两条</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42</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除湿器</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DR-1502L</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43</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接地电阻测试仪</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 xml:space="preserve"> /</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VC6410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44</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吸尘器</w:t>
            </w:r>
          </w:p>
        </w:tc>
        <w:tc>
          <w:tcPr>
            <w:tcW w:w="78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杰诺工业用吸尘器3500W干湿吹三用</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45</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不锈钢听音棒</w:t>
            </w:r>
          </w:p>
        </w:tc>
        <w:tc>
          <w:tcPr>
            <w:tcW w:w="78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长700mm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46</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不锈钢听音棒</w:t>
            </w:r>
          </w:p>
        </w:tc>
        <w:tc>
          <w:tcPr>
            <w:tcW w:w="78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长500mm</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spacing w:line="360" w:lineRule="auto"/>
        <w:rPr>
          <w:rFonts w:hint="eastAsia" w:ascii="宋体" w:hAnsi="宋体" w:cs="宋体"/>
          <w:sz w:val="24"/>
        </w:rPr>
      </w:pPr>
    </w:p>
    <w:p>
      <w:pPr>
        <w:pStyle w:val="23"/>
        <w:spacing w:before="0" w:beforeAutospacing="0" w:after="0" w:afterAutospacing="0" w:line="360" w:lineRule="auto"/>
        <w:ind w:firstLine="480"/>
        <w:rPr>
          <w:b/>
        </w:rPr>
      </w:pPr>
      <w:bookmarkStart w:id="390" w:name="_Toc10340"/>
      <w:bookmarkStart w:id="391" w:name="_Toc22618"/>
      <w:bookmarkStart w:id="392" w:name="_Toc1814"/>
      <w:r>
        <w:rPr>
          <w:rFonts w:hint="eastAsia"/>
          <w:b/>
        </w:rPr>
        <w:t>三、合同期限期限、货物交付期限、地点和联系方式、交付方式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w:t>
      </w:r>
      <w:r>
        <w:rPr>
          <w:rFonts w:hint="eastAsia" w:ascii="宋体" w:hAnsi="宋体" w:cs="宋体"/>
          <w:sz w:val="24"/>
          <w:u w:val="single"/>
          <w:lang w:val="en-US" w:eastAsia="zh-CN"/>
        </w:rPr>
        <w:t xml:space="preserve">自合同签订后3个月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lang w:val="en-US" w:eastAsia="zh-CN"/>
        </w:rPr>
        <w:t>合同签订后按照甲方采购订单分批供货</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3"/>
        <w:spacing w:before="0" w:beforeAutospacing="0" w:after="0" w:afterAutospacing="0" w:line="360" w:lineRule="auto"/>
        <w:ind w:firstLine="480"/>
        <w:rPr>
          <w:b/>
        </w:rPr>
      </w:pPr>
      <w:r>
        <w:rPr>
          <w:rFonts w:hint="eastAsia"/>
          <w:b/>
        </w:rPr>
        <w:t>四、技术和质量要求</w:t>
      </w:r>
    </w:p>
    <w:p>
      <w:pPr>
        <w:spacing w:line="360" w:lineRule="auto"/>
        <w:ind w:firstLine="480" w:firstLineChars="200"/>
        <w:outlineLvl w:val="0"/>
        <w:rPr>
          <w:rFonts w:hint="eastAsia" w:ascii="宋体" w:hAnsi="宋体" w:cs="宋体"/>
          <w:b w:val="0"/>
          <w:bCs/>
          <w:sz w:val="24"/>
        </w:rPr>
      </w:pPr>
      <w:bookmarkStart w:id="393" w:name="_Toc1125"/>
      <w:bookmarkStart w:id="394" w:name="_Toc14563"/>
      <w:bookmarkStart w:id="395" w:name="_Toc6596"/>
      <w:r>
        <w:rPr>
          <w:rFonts w:hint="eastAsia" w:ascii="宋体" w:hAnsi="宋体" w:cs="宋体"/>
          <w:b w:val="0"/>
          <w:bCs/>
          <w:sz w:val="24"/>
        </w:rPr>
        <w:t xml:space="preserve">1.品牌和和型号等技术参数满足采购内容中的规格型号/技术要求，有国家、地方、行业标准、规范（含强制适用标准、规范和推荐适用标准、规范）的，按相应标准、规范执行（不同标准、规范之间要求不一的，按要求较高者执行）。 </w:t>
      </w:r>
    </w:p>
    <w:p>
      <w:pPr>
        <w:spacing w:line="360" w:lineRule="auto"/>
        <w:ind w:firstLine="480" w:firstLineChars="200"/>
        <w:outlineLvl w:val="0"/>
        <w:rPr>
          <w:rFonts w:hint="eastAsia" w:ascii="宋体" w:hAnsi="宋体" w:cs="宋体" w:eastAsiaTheme="minorEastAsia"/>
          <w:b w:val="0"/>
          <w:bCs/>
          <w:sz w:val="24"/>
          <w:lang w:val="en-US" w:eastAsia="zh-CN"/>
        </w:rPr>
      </w:pPr>
      <w:r>
        <w:rPr>
          <w:rFonts w:hint="eastAsia" w:ascii="宋体" w:hAnsi="宋体" w:cs="宋体"/>
          <w:b w:val="0"/>
          <w:bCs/>
          <w:sz w:val="24"/>
        </w:rPr>
        <w:t>2.乙方</w:t>
      </w:r>
      <w:r>
        <w:rPr>
          <w:rFonts w:hint="eastAsia" w:ascii="宋体" w:hAnsi="宋体" w:cs="宋体"/>
          <w:b w:val="0"/>
          <w:bCs/>
          <w:sz w:val="24"/>
          <w:lang w:val="en-US"/>
        </w:rPr>
        <w:t>提供的</w:t>
      </w:r>
      <w:r>
        <w:rPr>
          <w:rFonts w:hint="eastAsia" w:ascii="宋体" w:hAnsi="宋体" w:cs="宋体"/>
          <w:b w:val="0"/>
          <w:bCs/>
          <w:sz w:val="24"/>
          <w:lang w:val="en-US" w:eastAsia="zh-CN"/>
        </w:rPr>
        <w:t>生产工具等设备有品牌约定的必须</w:t>
      </w:r>
      <w:r>
        <w:rPr>
          <w:rFonts w:hint="eastAsia" w:ascii="宋体" w:hAnsi="宋体" w:cs="宋体"/>
          <w:b w:val="0"/>
          <w:bCs/>
          <w:sz w:val="24"/>
          <w:lang w:val="en-US"/>
        </w:rPr>
        <w:t>为原厂正品，不得为假冒伪劣产品</w:t>
      </w:r>
      <w:r>
        <w:rPr>
          <w:rFonts w:hint="eastAsia" w:ascii="宋体" w:hAnsi="宋体" w:cs="宋体"/>
          <w:b w:val="0"/>
          <w:bCs/>
          <w:sz w:val="24"/>
          <w:lang w:val="en-US" w:eastAsia="zh-CN"/>
        </w:rPr>
        <w:t>。</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6"/>
        <w:ind w:firstLine="480" w:firstLineChars="200"/>
        <w:rPr>
          <w:rFonts w:hint="eastAsia"/>
          <w:lang w:val="en-US"/>
        </w:rPr>
      </w:pPr>
      <w:r>
        <w:rPr>
          <w:rFonts w:hint="eastAsia"/>
          <w:lang w:val="en-US"/>
        </w:rPr>
        <w:t>1</w:t>
      </w:r>
      <w:r>
        <w:rPr>
          <w:rFonts w:hint="eastAsia"/>
          <w:lang w:val="en-US" w:eastAsia="zh-CN"/>
        </w:rPr>
        <w:t>.</w:t>
      </w:r>
      <w:r>
        <w:rPr>
          <w:rFonts w:hint="eastAsia"/>
          <w:lang w:val="en-US"/>
        </w:rPr>
        <w:t xml:space="preserve"> </w:t>
      </w:r>
      <w:r>
        <w:rPr>
          <w:rFonts w:hint="eastAsia"/>
          <w:lang w:val="en-US" w:eastAsia="zh-CN"/>
        </w:rPr>
        <w:t>中标人</w:t>
      </w:r>
      <w:r>
        <w:rPr>
          <w:rFonts w:hint="eastAsia"/>
          <w:lang w:val="en-US"/>
        </w:rPr>
        <w:t>免费提供相应的技术培训和产品售后服务。遇紧急情况时，乙方需在</w:t>
      </w:r>
      <w:r>
        <w:rPr>
          <w:rFonts w:hint="eastAsia"/>
          <w:b/>
          <w:bCs/>
          <w:lang w:val="en-US"/>
        </w:rPr>
        <w:t>24小时</w:t>
      </w:r>
      <w:r>
        <w:rPr>
          <w:rFonts w:hint="eastAsia"/>
          <w:lang w:val="en-US"/>
        </w:rPr>
        <w:t>内给予回复，并提供相应的指导、帮助。甲方应为乙方的技术服务提供必要的条件和尽可能完整的信息资料。</w:t>
      </w:r>
    </w:p>
    <w:p>
      <w:pPr>
        <w:pStyle w:val="6"/>
        <w:ind w:firstLine="480" w:firstLineChars="200"/>
        <w:rPr>
          <w:rFonts w:hint="eastAsia"/>
          <w:lang w:val="en-US"/>
        </w:rPr>
      </w:pPr>
      <w:r>
        <w:rPr>
          <w:rFonts w:hint="eastAsia"/>
          <w:lang w:val="en-US" w:eastAsia="zh-CN"/>
        </w:rPr>
        <w:t>2.</w:t>
      </w:r>
      <w:r>
        <w:rPr>
          <w:rFonts w:hint="eastAsia"/>
          <w:lang w:val="en-US"/>
        </w:rPr>
        <w:t xml:space="preserve"> 如果</w:t>
      </w:r>
      <w:r>
        <w:rPr>
          <w:rFonts w:hint="eastAsia"/>
          <w:lang w:val="en-US" w:eastAsia="zh-CN"/>
        </w:rPr>
        <w:t>中标人</w:t>
      </w:r>
      <w:r>
        <w:rPr>
          <w:rFonts w:hint="eastAsia"/>
          <w:lang w:val="en-US"/>
        </w:rPr>
        <w:t>产品在使用过程中出现技术或质量疑问，</w:t>
      </w:r>
      <w:r>
        <w:rPr>
          <w:rFonts w:hint="eastAsia"/>
          <w:lang w:val="en-US" w:eastAsia="zh-CN"/>
        </w:rPr>
        <w:t>中标人</w:t>
      </w:r>
      <w:r>
        <w:rPr>
          <w:rFonts w:hint="eastAsia"/>
          <w:lang w:val="en-US"/>
        </w:rPr>
        <w:t>技术服务部门应在24小时内作出回复；如有必要，需派出相关技术服务人员到达现场，分析问题原因，并根据实际情况进行处理。</w:t>
      </w:r>
    </w:p>
    <w:p>
      <w:pPr>
        <w:pStyle w:val="6"/>
        <w:ind w:firstLine="480" w:firstLineChars="200"/>
        <w:rPr>
          <w:rFonts w:hint="default" w:eastAsiaTheme="minorEastAsia"/>
          <w:lang w:val="en-US" w:eastAsia="zh-CN"/>
        </w:rPr>
      </w:pPr>
      <w:r>
        <w:rPr>
          <w:rFonts w:hint="eastAsia"/>
          <w:lang w:val="en-US" w:eastAsia="zh-CN"/>
        </w:rPr>
        <w:t>3.中标人</w:t>
      </w:r>
      <w:r>
        <w:rPr>
          <w:rFonts w:hint="eastAsia"/>
          <w:lang w:val="en-US"/>
        </w:rPr>
        <w:t>收到</w:t>
      </w:r>
      <w:r>
        <w:rPr>
          <w:rFonts w:hint="eastAsia"/>
          <w:lang w:val="en-US" w:eastAsia="zh-CN"/>
        </w:rPr>
        <w:t>采购人</w:t>
      </w:r>
      <w:r>
        <w:rPr>
          <w:rFonts w:hint="eastAsia"/>
          <w:lang w:val="en-US"/>
        </w:rPr>
        <w:t>关于</w:t>
      </w:r>
      <w:r>
        <w:rPr>
          <w:rFonts w:hint="eastAsia"/>
          <w:lang w:val="en-US" w:eastAsia="zh-CN"/>
        </w:rPr>
        <w:t>所购</w:t>
      </w:r>
      <w:r>
        <w:rPr>
          <w:rFonts w:hint="eastAsia"/>
          <w:lang w:val="en-US"/>
        </w:rPr>
        <w:t>质量问题或缺陷的书面通知后</w:t>
      </w:r>
      <w:r>
        <w:rPr>
          <w:rFonts w:hint="eastAsia"/>
          <w:b/>
          <w:bCs/>
          <w:lang w:val="en-US"/>
        </w:rPr>
        <w:t>48小时内</w:t>
      </w:r>
      <w:r>
        <w:rPr>
          <w:rFonts w:hint="eastAsia"/>
          <w:lang w:val="en-US" w:eastAsia="zh-CN"/>
        </w:rPr>
        <w:t>出具</w:t>
      </w:r>
      <w:r>
        <w:rPr>
          <w:rFonts w:hint="eastAsia"/>
          <w:lang w:val="en-US"/>
        </w:rPr>
        <w:t>解决方案，经</w:t>
      </w:r>
      <w:r>
        <w:rPr>
          <w:rFonts w:hint="eastAsia"/>
          <w:lang w:val="en-US" w:eastAsia="zh-CN"/>
        </w:rPr>
        <w:t>采购人</w:t>
      </w:r>
      <w:r>
        <w:rPr>
          <w:rFonts w:hint="eastAsia"/>
          <w:lang w:val="en-US"/>
        </w:rPr>
        <w:t>同意后迅速进行更换、退货或采取其他补救措施，并承担由此产生的费用</w:t>
      </w:r>
      <w:r>
        <w:rPr>
          <w:rFonts w:hint="eastAsia"/>
          <w:lang w:val="en-US" w:eastAsia="zh-CN"/>
        </w:rPr>
        <w:t>。</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hint="eastAsia"/>
          <w:lang w:val="en-US"/>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b/>
          <w:bCs/>
          <w:sz w:val="24"/>
        </w:rPr>
        <w:t>。</w:t>
      </w:r>
    </w:p>
    <w:p>
      <w:pPr>
        <w:pStyle w:val="7"/>
        <w:rPr>
          <w:rFonts w:hint="default" w:eastAsia="宋体"/>
          <w:lang w:val="en-US" w:eastAsia="zh-CN"/>
        </w:rPr>
      </w:pPr>
      <w:r>
        <w:rPr>
          <w:rFonts w:hint="eastAsia"/>
          <w:lang w:val="en-US" w:eastAsia="zh-CN"/>
        </w:rPr>
        <w:t>2.</w:t>
      </w:r>
      <w:r>
        <w:rPr>
          <w:rFonts w:hint="eastAsia" w:ascii="宋体" w:hAnsi="宋体" w:eastAsia="宋体" w:cs="宋体"/>
          <w:sz w:val="24"/>
        </w:rPr>
        <w:t>证明货物符合合同约定的文件是指包括但不限于合格证、</w:t>
      </w:r>
      <w:r>
        <w:rPr>
          <w:rFonts w:hint="eastAsia" w:hAnsi="宋体" w:eastAsia="宋体" w:cs="宋体"/>
          <w:sz w:val="24"/>
          <w:lang w:val="en-US" w:eastAsia="zh-CN"/>
        </w:rPr>
        <w:t>材质证明。</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rFonts w:hint="default" w:eastAsiaTheme="minorEastAsia"/>
          <w:lang w:val="en-US" w:eastAsia="zh-CN"/>
        </w:rPr>
      </w:pPr>
      <w:r>
        <w:rPr>
          <w:rFonts w:hint="eastAsia"/>
          <w:lang w:val="en-US" w:eastAsia="zh-CN"/>
        </w:rPr>
        <w:t>乙方</w:t>
      </w:r>
      <w:r>
        <w:rPr>
          <w:rFonts w:hint="eastAsia"/>
          <w:lang w:val="en-US"/>
        </w:rPr>
        <w:t>提供</w:t>
      </w:r>
      <w:r>
        <w:rPr>
          <w:rFonts w:hint="eastAsia"/>
          <w:lang w:val="en-US" w:eastAsia="zh-CN"/>
        </w:rPr>
        <w:t>的生产工具如现场无法使用，由乙方负责换货，涉及的各种费用由中标人承担。</w:t>
      </w:r>
    </w:p>
    <w:p>
      <w:pPr>
        <w:pStyle w:val="6"/>
        <w:ind w:firstLine="482" w:firstLineChars="200"/>
        <w:rPr>
          <w:rFonts w:eastAsia="宋体"/>
          <w:b/>
        </w:rPr>
      </w:pPr>
      <w:r>
        <w:rPr>
          <w:rFonts w:hint="eastAsia" w:hAnsi="宋体"/>
          <w:b/>
          <w:lang w:val="en-US"/>
        </w:rPr>
        <w:t>八、</w:t>
      </w:r>
      <w:r>
        <w:rPr>
          <w:rFonts w:hint="eastAsia"/>
          <w:b/>
        </w:rPr>
        <w:t>履约保证金</w:t>
      </w:r>
    </w:p>
    <w:p>
      <w:pPr>
        <w:pStyle w:val="23"/>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i/>
          <w:i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3"/>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3"/>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3"/>
        <w:spacing w:before="0" w:beforeAutospacing="0" w:after="0" w:afterAutospacing="0" w:line="360" w:lineRule="auto"/>
        <w:ind w:firstLine="480"/>
        <w:rPr>
          <w:b/>
          <w:bCs/>
        </w:rPr>
      </w:pPr>
      <w:r>
        <w:rPr>
          <w:rFonts w:hint="eastAsia"/>
          <w:b/>
          <w:bCs/>
        </w:rPr>
        <w:t>十、资金支付</w:t>
      </w:r>
    </w:p>
    <w:p>
      <w:pPr>
        <w:pStyle w:val="23"/>
        <w:spacing w:before="0" w:beforeAutospacing="0" w:after="0" w:afterAutospacing="0" w:line="360" w:lineRule="auto"/>
        <w:ind w:firstLine="480"/>
      </w:pPr>
      <w:bookmarkStart w:id="396" w:name="_Toc32071"/>
      <w:bookmarkStart w:id="397" w:name="_Toc19304"/>
      <w:bookmarkStart w:id="398" w:name="_Toc2846"/>
      <w:r>
        <w:rPr>
          <w:rFonts w:hint="eastAsia"/>
        </w:rPr>
        <w:t>1.甲方应严格履行合同，及时组织验收，验收合格后及时将合同款支付完毕。对于满足合同约定支付条件的，甲方自收到合格发票后</w:t>
      </w:r>
      <w:r>
        <w:rPr>
          <w:rFonts w:hint="eastAsia"/>
          <w:b/>
          <w:bCs/>
          <w:i/>
          <w:iCs/>
          <w:u w:val="single"/>
        </w:rPr>
        <w:t>30</w:t>
      </w:r>
      <w:r>
        <w:rPr>
          <w:rFonts w:hint="eastAsia"/>
        </w:rPr>
        <w:t>个工作日内将资金支付到合同约定的乙方账户。</w:t>
      </w:r>
    </w:p>
    <w:p>
      <w:pPr>
        <w:pStyle w:val="23"/>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3"/>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ascii="宋体" w:hAnsi="宋体" w:cs="宋体" w:eastAsiaTheme="minorEastAsia"/>
          <w:kern w:val="0"/>
          <w:sz w:val="24"/>
          <w:szCs w:val="24"/>
          <w:u w:val="single"/>
          <w:lang w:val="en-US" w:eastAsia="zh-CN" w:bidi="ar-SA"/>
        </w:rPr>
        <w:t xml:space="preserve">/ </w:t>
      </w:r>
      <w:r>
        <w:rPr>
          <w:rFonts w:hint="eastAsia"/>
        </w:rPr>
        <w:t>%；</w:t>
      </w:r>
    </w:p>
    <w:p>
      <w:pPr>
        <w:pStyle w:val="23"/>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3"/>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3</w:t>
      </w:r>
      <w:r>
        <w:rPr>
          <w:rFonts w:hint="eastAsia"/>
          <w:u w:val="single"/>
        </w:rPr>
        <w:t xml:space="preserve">）   </w:t>
      </w:r>
      <w:r>
        <w:rPr>
          <w:rFonts w:hint="eastAsia"/>
        </w:rPr>
        <w:t>条款规定：</w:t>
      </w:r>
    </w:p>
    <w:p>
      <w:pPr>
        <w:pStyle w:val="23"/>
        <w:spacing w:before="0" w:beforeAutospacing="0" w:after="0" w:afterAutospacing="0" w:line="360" w:lineRule="auto"/>
        <w:ind w:firstLine="480"/>
        <w:rPr>
          <w:u w:val="single"/>
        </w:rPr>
      </w:pPr>
      <w:r>
        <w:rPr>
          <w:rFonts w:hint="eastAsia"/>
          <w:u w:val="single"/>
        </w:rPr>
        <w:t>（1） 按月支付，本月货款次月结算，甲方收到乙方提供的增值税专用发票后，甲方在本合同约定时间内完成支付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3"/>
        <w:spacing w:before="0" w:beforeAutospacing="0" w:after="0" w:afterAutospacing="0" w:line="360" w:lineRule="auto"/>
        <w:ind w:firstLine="480"/>
        <w:rPr>
          <w:u w:val="single"/>
        </w:rPr>
      </w:pPr>
      <w:r>
        <w:rPr>
          <w:rFonts w:hint="eastAsia"/>
          <w:u w:val="single"/>
        </w:rPr>
        <w:t>（3）</w:t>
      </w:r>
      <w:r>
        <w:rPr>
          <w:rFonts w:hint="eastAsia"/>
          <w:u w:val="single"/>
          <w:lang w:val="en-US" w:eastAsia="zh-CN"/>
        </w:rPr>
        <w:t>完成全部供货后</w:t>
      </w:r>
      <w:r>
        <w:rPr>
          <w:rFonts w:hint="eastAsia"/>
          <w:u w:val="single"/>
        </w:rPr>
        <w:t xml:space="preserve">一次性付款，经甲方验收合格后，甲方收到乙方提供的增值税专用发票后，甲方在本合同约定时间内完成支付。  </w:t>
      </w:r>
    </w:p>
    <w:p>
      <w:pPr>
        <w:pStyle w:val="23"/>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27250"/>
      <w:bookmarkStart w:id="400" w:name="_Toc21423"/>
      <w:bookmarkStart w:id="401" w:name="_Toc19554"/>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hint="eastAsia" w:ascii="宋体" w:hAnsi="宋体" w:cs="宋体"/>
          <w:sz w:val="24"/>
          <w:highlight w:val="none"/>
          <w:u w:val="single"/>
        </w:rPr>
        <w:t xml:space="preserve"> </w:t>
      </w:r>
      <w:r>
        <w:rPr>
          <w:rFonts w:hint="eastAsia" w:ascii="宋体" w:hAnsi="宋体" w:cs="宋体"/>
          <w:sz w:val="24"/>
          <w:highlight w:val="none"/>
          <w:u w:val="single"/>
          <w:lang w:val="en-US" w:eastAsia="zh-CN"/>
        </w:rPr>
        <w:t>15</w:t>
      </w:r>
      <w:r>
        <w:rPr>
          <w:rFonts w:hint="eastAsia" w:ascii="宋体" w:hAnsi="宋体" w:cs="宋体"/>
          <w:sz w:val="24"/>
          <w:highlight w:val="none"/>
          <w:u w:val="single"/>
        </w:rPr>
        <w:t xml:space="preserve">  </w:t>
      </w:r>
      <w:r>
        <w:rPr>
          <w:rFonts w:hint="eastAsia" w:ascii="宋体" w:hAnsi="宋体" w:cs="宋体"/>
          <w:sz w:val="24"/>
        </w:rPr>
        <w:t>天的，甲方有权单方解除本合同，并要求乙方一次性承担（□本合同累计已发生金额</w:t>
      </w:r>
      <w:r>
        <w:rPr>
          <w:rFonts w:hint="eastAsia" w:ascii="宋体" w:hAnsi="宋体" w:cs="宋体"/>
          <w:sz w:val="24"/>
          <w:highlight w:val="none"/>
        </w:rPr>
        <w:t>/</w:t>
      </w:r>
      <w:r>
        <w:rPr>
          <w:rFonts w:hint="eastAsia" w:ascii="宋体" w:hAnsi="宋体" w:cs="宋体"/>
          <w:sz w:val="24"/>
          <w:highlight w:val="none"/>
        </w:rPr>
        <w:sym w:font="Wingdings 2" w:char="0052"/>
      </w:r>
      <w:r>
        <w:rPr>
          <w:rFonts w:hint="eastAsia" w:ascii="宋体" w:hAnsi="宋体" w:cs="宋体"/>
          <w:sz w:val="24"/>
          <w:highlight w:val="none"/>
        </w:rPr>
        <w:t>合同约定总金额）</w:t>
      </w:r>
      <w:r>
        <w:rPr>
          <w:rFonts w:hint="eastAsia" w:ascii="宋体" w:hAnsi="宋体" w:cs="宋体"/>
          <w:sz w:val="24"/>
        </w:rPr>
        <w:t>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 xml:space="preserve">%计算，迟延付款 </w:t>
      </w:r>
      <w:r>
        <w:rPr>
          <w:rFonts w:hint="eastAsia" w:ascii="宋体" w:hAnsi="宋体" w:cs="宋体"/>
          <w:sz w:val="24"/>
          <w:u w:val="single"/>
          <w:lang w:val="en-US" w:eastAsia="zh-CN"/>
        </w:rPr>
        <w:t>30</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w:t>
      </w:r>
      <w:r>
        <w:rPr>
          <w:rFonts w:hint="eastAsia" w:ascii="宋体" w:hAnsi="宋体" w:cs="宋体"/>
          <w:sz w:val="24"/>
          <w:lang w:val="en-US" w:eastAsia="zh-CN"/>
        </w:rPr>
        <w:t>单方面</w:t>
      </w:r>
      <w:r>
        <w:rPr>
          <w:rFonts w:hint="eastAsia" w:ascii="宋体" w:hAnsi="宋体" w:cs="宋体"/>
          <w:sz w:val="24"/>
        </w:rPr>
        <w:t>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28375"/>
      <w:bookmarkStart w:id="403" w:name="_Toc15583"/>
      <w:bookmarkStart w:id="404" w:name="_Toc16021"/>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val="0"/>
          <w:iCs/>
          <w:sz w:val="24"/>
          <w:u w:val="single"/>
        </w:rPr>
        <w:t xml:space="preserve">2 </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7245"/>
      <w:bookmarkStart w:id="406" w:name="_Toc15322"/>
      <w:bookmarkStart w:id="407" w:name="_Toc11173"/>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2"/>
        <w:ind w:left="0" w:leftChars="0"/>
        <w:jc w:val="left"/>
        <w:rPr>
          <w:rFonts w:hint="eastAsia"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w:t>
      </w:r>
      <w:r>
        <w:rPr>
          <w:rFonts w:hint="eastAsia" w:ascii="宋体" w:hAnsi="宋体"/>
          <w:highlight w:val="none"/>
        </w:rPr>
        <w:t>第</w:t>
      </w:r>
      <w:r>
        <w:rPr>
          <w:rFonts w:hint="eastAsia" w:ascii="宋体" w:hAnsi="宋体"/>
          <w:highlight w:val="none"/>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9"/>
        <w:rPr>
          <w:rFonts w:hint="eastAsia" w:ascii="宋体" w:hAnsi="宋体"/>
        </w:rPr>
      </w:pPr>
    </w:p>
    <w:tbl>
      <w:tblPr>
        <w:tblStyle w:val="14"/>
        <w:tblpPr w:leftFromText="180" w:rightFromText="180" w:vertAnchor="text" w:horzAnchor="margin" w:tblpXSpec="center" w:tblpY="194"/>
        <w:tblW w:w="9726"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92"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甲方</w:t>
            </w:r>
            <w:r>
              <w:rPr>
                <w:rFonts w:hint="eastAsia" w:ascii="宋体" w:hAnsi="宋体" w:eastAsia="宋体" w:cs="Times New Roman"/>
                <w:sz w:val="24"/>
                <w:lang w:val="zh-CN" w:eastAsia="zh-CN"/>
              </w:rPr>
              <w:t>：</w:t>
            </w:r>
            <w:r>
              <w:rPr>
                <w:rFonts w:hint="eastAsia" w:ascii="宋体" w:hAnsi="宋体" w:eastAsia="宋体" w:cs="Times New Roman"/>
                <w:sz w:val="24"/>
                <w:lang w:val="zh-CN"/>
              </w:rPr>
              <w:t xml:space="preserve">杭州临江环境能源有限公司  </w:t>
            </w:r>
          </w:p>
          <w:p>
            <w:pPr>
              <w:pStyle w:val="2"/>
              <w:rPr>
                <w:rFonts w:hint="eastAsia"/>
                <w:lang w:val="zh-CN"/>
              </w:rPr>
            </w:pPr>
          </w:p>
        </w:tc>
        <w:tc>
          <w:tcPr>
            <w:tcW w:w="5220" w:type="dxa"/>
            <w:tcBorders>
              <w:top w:val="dotted" w:color="auto" w:sz="4" w:space="0"/>
              <w:left w:val="dotted" w:color="auto" w:sz="4" w:space="0"/>
              <w:bottom w:val="dotted" w:color="auto" w:sz="4" w:space="0"/>
              <w:right w:val="dotted" w:color="auto" w:sz="4" w:space="0"/>
            </w:tcBorders>
            <w:noWrap w:val="0"/>
            <w:vAlign w:val="top"/>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乙方</w:t>
            </w:r>
            <w:r>
              <w:rPr>
                <w:rFonts w:hint="eastAsia" w:ascii="宋体" w:hAnsi="宋体" w:eastAsia="宋体" w:cs="Times New Roman"/>
                <w:sz w:val="24"/>
                <w:lang w:val="zh-CN" w:eastAsia="zh-CN"/>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93"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noWrap w:val="0"/>
            <w:vAlign w:val="top"/>
          </w:tcPr>
          <w:p>
            <w:pPr>
              <w:spacing w:line="360" w:lineRule="auto"/>
              <w:rPr>
                <w:rFonts w:hint="eastAsia" w:ascii="仿宋" w:hAnsi="仿宋" w:eastAsia="仿宋"/>
                <w:color w:val="auto"/>
                <w:szCs w:val="21"/>
                <w:u w:val="none"/>
                <w:lang w:val="en-US" w:eastAsia="zh-CN"/>
              </w:rPr>
            </w:pPr>
            <w:r>
              <w:rPr>
                <w:rFonts w:hint="eastAsia" w:ascii="宋体" w:hAnsi="宋体"/>
                <w:sz w:val="24"/>
                <w:lang w:val="zh-CN"/>
              </w:rPr>
              <w:t>统一社会信用代码或身份证号码：</w:t>
            </w:r>
            <w:r>
              <w:rPr>
                <w:rFonts w:hint="eastAsia" w:ascii="宋体" w:hAnsi="宋体"/>
                <w:sz w:val="24"/>
                <w:lang w:val="en-US" w:eastAsia="zh-CN"/>
              </w:rPr>
              <w:t xml:space="preserve">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lang w:val="zh-CN"/>
              </w:rPr>
              <w:t>地址：浙江省杭州市钱塘</w:t>
            </w:r>
            <w:r>
              <w:rPr>
                <w:rFonts w:hint="eastAsia" w:ascii="宋体" w:hAnsi="宋体"/>
                <w:sz w:val="24"/>
                <w:lang w:val="en-US" w:eastAsia="zh-CN"/>
              </w:rPr>
              <w:t>区</w:t>
            </w:r>
            <w:r>
              <w:rPr>
                <w:rFonts w:hint="eastAsia" w:ascii="宋体" w:hAnsi="宋体"/>
                <w:sz w:val="24"/>
                <w:lang w:val="zh-CN"/>
              </w:rPr>
              <w:t>临江街道红十五路10388-123号</w:t>
            </w:r>
          </w:p>
        </w:tc>
        <w:tc>
          <w:tcPr>
            <w:tcW w:w="5220" w:type="dxa"/>
            <w:tcBorders>
              <w:top w:val="dotted" w:color="auto" w:sz="4" w:space="0"/>
              <w:left w:val="dotted" w:color="auto" w:sz="4" w:space="0"/>
              <w:bottom w:val="dotted" w:color="auto" w:sz="4" w:space="0"/>
              <w:right w:val="dotted" w:color="auto" w:sz="4" w:space="0"/>
            </w:tcBorders>
            <w:noWrap w:val="0"/>
            <w:vAlign w:val="top"/>
          </w:tcPr>
          <w:p>
            <w:pPr>
              <w:spacing w:line="360" w:lineRule="auto"/>
              <w:rPr>
                <w:rFonts w:hint="default" w:ascii="仿宋" w:hAnsi="仿宋" w:eastAsia="仿宋"/>
                <w:color w:val="auto"/>
                <w:szCs w:val="21"/>
                <w:u w:val="none"/>
                <w:lang w:val="en-US" w:eastAsia="zh-CN"/>
              </w:rPr>
            </w:pPr>
            <w:r>
              <w:rPr>
                <w:rFonts w:hint="eastAsia" w:ascii="宋体" w:hAnsi="宋体"/>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eastAsia" w:ascii="仿宋" w:hAnsi="仿宋" w:eastAsia="仿宋"/>
                <w:color w:val="auto"/>
                <w:szCs w:val="21"/>
                <w:u w:val="none"/>
                <w:lang w:val="en-US" w:eastAsia="zh-CN"/>
              </w:rPr>
            </w:pPr>
            <w:r>
              <w:rPr>
                <w:rFonts w:hint="eastAsia" w:ascii="宋体" w:hAnsi="宋体"/>
                <w:sz w:val="24"/>
                <w:lang w:val="zh-CN"/>
              </w:rPr>
              <w:t>电子邮箱：</w:t>
            </w:r>
          </w:p>
        </w:tc>
        <w:tc>
          <w:tcPr>
            <w:tcW w:w="5220" w:type="dxa"/>
            <w:tcBorders>
              <w:top w:val="dotted" w:color="auto" w:sz="4" w:space="0"/>
              <w:left w:val="dotted" w:color="auto" w:sz="4" w:space="0"/>
              <w:bottom w:val="dotted" w:color="auto" w:sz="4" w:space="0"/>
              <w:right w:val="dotted" w:color="auto" w:sz="4" w:space="0"/>
            </w:tcBorders>
            <w:noWrap w:val="0"/>
            <w:vAlign w:val="top"/>
          </w:tcPr>
          <w:p>
            <w:pPr>
              <w:autoSpaceDE w:val="0"/>
              <w:autoSpaceDN w:val="0"/>
              <w:spacing w:line="360" w:lineRule="auto"/>
              <w:rPr>
                <w:rFonts w:hint="eastAsia" w:ascii="仿宋" w:hAnsi="仿宋" w:eastAsia="仿宋"/>
                <w:color w:val="auto"/>
                <w:szCs w:val="21"/>
                <w:u w:val="none"/>
                <w:lang w:val="en-US" w:eastAsia="zh-CN"/>
              </w:rPr>
            </w:pPr>
            <w:r>
              <w:rPr>
                <w:rFonts w:hint="eastAsia" w:ascii="宋体" w:hAnsi="宋体"/>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176"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eastAsia" w:ascii="仿宋" w:hAnsi="仿宋" w:eastAsia="仿宋"/>
                <w:color w:val="auto"/>
                <w:szCs w:val="21"/>
                <w:u w:val="none"/>
                <w:lang w:val="en-US" w:eastAsia="zh-CN"/>
              </w:rPr>
            </w:pPr>
            <w:r>
              <w:rPr>
                <w:rFonts w:hint="eastAsia" w:ascii="宋体" w:hAnsi="宋体"/>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eastAsia" w:ascii="仿宋" w:hAnsi="仿宋" w:eastAsia="仿宋"/>
                <w:color w:val="auto"/>
                <w:szCs w:val="21"/>
                <w:u w:val="none"/>
                <w:lang w:val="en-US" w:eastAsia="zh-CN"/>
              </w:rPr>
            </w:pPr>
            <w:r>
              <w:rPr>
                <w:rFonts w:ascii="宋体" w:hAnsi="宋体"/>
                <w:sz w:val="24"/>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trPr>
        <w:tc>
          <w:tcPr>
            <w:tcW w:w="4506" w:type="dxa"/>
            <w:tcBorders>
              <w:top w:val="dotted" w:color="auto" w:sz="4" w:space="0"/>
              <w:left w:val="dotted" w:color="auto" w:sz="4" w:space="0"/>
              <w:bottom w:val="dotted" w:color="auto" w:sz="4" w:space="0"/>
              <w:right w:val="dotted" w:color="auto" w:sz="4" w:space="0"/>
            </w:tcBorders>
            <w:noWrap w:val="0"/>
            <w:vAlign w:val="center"/>
          </w:tcPr>
          <w:p>
            <w:pPr>
              <w:spacing w:line="360" w:lineRule="auto"/>
              <w:rPr>
                <w:rFonts w:hint="default" w:ascii="仿宋" w:hAnsi="仿宋" w:eastAsia="仿宋"/>
                <w:color w:val="auto"/>
                <w:szCs w:val="21"/>
                <w:u w:val="none"/>
                <w:lang w:val="en-US" w:eastAsia="zh-CN"/>
              </w:rPr>
            </w:pPr>
            <w:r>
              <w:rPr>
                <w:rFonts w:hint="eastAsia" w:ascii="宋体" w:hAnsi="宋体"/>
                <w:sz w:val="24"/>
              </w:rPr>
              <w:t>开户账号：3301040160008775754</w:t>
            </w:r>
          </w:p>
        </w:tc>
        <w:tc>
          <w:tcPr>
            <w:tcW w:w="5220" w:type="dxa"/>
            <w:tcBorders>
              <w:top w:val="dotted" w:color="auto" w:sz="4" w:space="0"/>
              <w:left w:val="dotted" w:color="auto" w:sz="4" w:space="0"/>
              <w:bottom w:val="dotted" w:color="auto" w:sz="4" w:space="0"/>
              <w:right w:val="dotted" w:color="auto" w:sz="4" w:space="0"/>
            </w:tcBorders>
            <w:noWrap w:val="0"/>
            <w:vAlign w:val="center"/>
          </w:tcPr>
          <w:p>
            <w:pPr>
              <w:autoSpaceDE w:val="0"/>
              <w:autoSpaceDN w:val="0"/>
              <w:spacing w:line="360" w:lineRule="auto"/>
              <w:rPr>
                <w:rFonts w:hint="eastAsia" w:ascii="仿宋" w:hAnsi="仿宋" w:eastAsia="仿宋"/>
                <w:color w:val="auto"/>
                <w:szCs w:val="21"/>
                <w:u w:val="none"/>
                <w:lang w:val="zh-CN" w:eastAsia="zh-CN"/>
              </w:rPr>
            </w:pPr>
            <w:r>
              <w:rPr>
                <w:rFonts w:hint="eastAsia" w:ascii="宋体" w:hAnsi="宋体"/>
                <w:sz w:val="24"/>
              </w:rPr>
              <w:t>开户账号：</w:t>
            </w:r>
          </w:p>
        </w:tc>
      </w:tr>
    </w:tbl>
    <w:p>
      <w:pPr>
        <w:pStyle w:val="9"/>
      </w:pPr>
    </w:p>
    <w:p>
      <w:pPr>
        <w:pStyle w:val="22"/>
        <w:ind w:left="0" w:leftChars="0" w:firstLine="0" w:firstLineChars="0"/>
        <w:rPr>
          <w:rFonts w:ascii="宋体" w:hAnsi="宋体" w:cs="宋体"/>
          <w:b/>
          <w:szCs w:val="24"/>
        </w:rPr>
      </w:pPr>
    </w:p>
    <w:p>
      <w:pPr>
        <w:pStyle w:val="22"/>
        <w:ind w:left="0" w:leftChars="0" w:firstLine="0" w:firstLineChars="0"/>
        <w:jc w:val="center"/>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22"/>
        <w:ind w:left="0" w:leftChars="0" w:firstLine="0" w:firstLineChars="0"/>
        <w:jc w:val="both"/>
        <w:rPr>
          <w:rFonts w:hint="eastAsia" w:ascii="宋体" w:hAnsi="宋体" w:cs="宋体"/>
          <w:b/>
          <w:szCs w:val="24"/>
        </w:rPr>
      </w:pPr>
    </w:p>
    <w:p>
      <w:pPr>
        <w:pStyle w:val="22"/>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195"/>
      <w:bookmarkStart w:id="409" w:name="_Ref467378404"/>
      <w:bookmarkStart w:id="410" w:name="_Toc19614"/>
      <w:bookmarkStart w:id="411" w:name="_Toc16917"/>
      <w:bookmarkStart w:id="412" w:name="_Ref467379214"/>
      <w:bookmarkStart w:id="413" w:name="_Ref467379101"/>
      <w:bookmarkStart w:id="414" w:name="_Toc28763"/>
      <w:bookmarkStart w:id="415" w:name="_Ref467378499"/>
      <w:bookmarkStart w:id="416" w:name="_Toc487900349"/>
      <w:bookmarkStart w:id="417" w:name="_Ref467379094"/>
      <w:bookmarkStart w:id="418" w:name="_Toc259093669"/>
      <w:bookmarkStart w:id="419" w:name="_Ref467379225"/>
      <w:bookmarkStart w:id="420" w:name="_Ref467379109"/>
      <w:bookmarkStart w:id="421" w:name="_Ref467379205"/>
      <w:bookmarkStart w:id="422" w:name="_Ref467378463"/>
      <w:bookmarkStart w:id="423" w:name="_Toc279701240"/>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13336"/>
      <w:bookmarkStart w:id="428" w:name="_Toc259093670"/>
      <w:bookmarkStart w:id="429" w:name="_Toc32504"/>
      <w:bookmarkStart w:id="430" w:name="_Toc487900350"/>
      <w:bookmarkStart w:id="431" w:name="_Toc27635"/>
      <w:bookmarkStart w:id="432" w:name="_Toc279701241"/>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487900351"/>
      <w:bookmarkStart w:id="434" w:name="_Toc279701242"/>
      <w:bookmarkStart w:id="435" w:name="_Toc31634"/>
      <w:bookmarkStart w:id="436" w:name="_Toc9829"/>
      <w:bookmarkStart w:id="437" w:name="_Toc27853"/>
      <w:bookmarkStart w:id="438" w:name="_Toc259093671"/>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4194"/>
      <w:bookmarkStart w:id="440" w:name="_Toc11932"/>
      <w:bookmarkStart w:id="441" w:name="_Toc29149"/>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（1）乙方送货每批物资必须要附甲方采购订单、送货单、合格证或者检测报告，否则甲方有权拒收；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19074"/>
      <w:bookmarkStart w:id="443" w:name="_Toc26182"/>
      <w:bookmarkStart w:id="444" w:name="_Toc3027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259093676"/>
      <w:bookmarkStart w:id="447" w:name="_Toc487900357"/>
      <w:bookmarkStart w:id="448" w:name="_Toc279701247"/>
      <w:bookmarkStart w:id="449" w:name="_Ref467379807"/>
      <w:bookmarkStart w:id="450" w:name="_Ref467379793"/>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487900358"/>
      <w:bookmarkStart w:id="453" w:name="_Toc279701248"/>
      <w:bookmarkStart w:id="454" w:name="_Ref467379923"/>
      <w:bookmarkStart w:id="455" w:name="_Toc259093677"/>
      <w:bookmarkStart w:id="456" w:name="_Ref467379852"/>
      <w:bookmarkStart w:id="457" w:name="_Ref467379863"/>
      <w:bookmarkStart w:id="458" w:name="_Toc774"/>
      <w:bookmarkStart w:id="459" w:name="_Toc3225"/>
      <w:bookmarkStart w:id="460" w:name="_Toc16110"/>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79701252"/>
      <w:bookmarkStart w:id="464" w:name="_Toc259093681"/>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279701254"/>
      <w:bookmarkStart w:id="469" w:name="_Toc259093683"/>
      <w:bookmarkStart w:id="470" w:name="_Toc487900364"/>
      <w:bookmarkStart w:id="471" w:name="_Ref467378121"/>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487900369"/>
      <w:bookmarkStart w:id="473" w:name="_Toc279701259"/>
      <w:bookmarkStart w:id="474" w:name="_Toc259093688"/>
      <w:bookmarkStart w:id="475" w:name="_Toc15237"/>
      <w:bookmarkStart w:id="476" w:name="_Toc22955"/>
      <w:bookmarkStart w:id="477"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4066"/>
      <w:bookmarkStart w:id="480" w:name="_Toc16508"/>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30676"/>
      <w:bookmarkStart w:id="482" w:name="_Toc279701255"/>
      <w:bookmarkStart w:id="483" w:name="_Toc6969"/>
      <w:bookmarkStart w:id="484" w:name="_Toc487900365"/>
      <w:bookmarkStart w:id="485" w:name="_Toc259093684"/>
      <w:bookmarkStart w:id="486" w:name="_Toc689"/>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7102"/>
      <w:bookmarkStart w:id="488" w:name="_Toc487900368"/>
      <w:bookmarkStart w:id="489" w:name="_Toc259093687"/>
      <w:bookmarkStart w:id="490" w:name="_Toc8298"/>
      <w:bookmarkStart w:id="491" w:name="_Toc16959"/>
      <w:bookmarkStart w:id="492" w:name="_Toc279701258"/>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29333"/>
      <w:bookmarkStart w:id="494" w:name="_Toc6134"/>
      <w:bookmarkStart w:id="495" w:name="_Toc15387"/>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279701261"/>
      <w:bookmarkStart w:id="497" w:name="_Toc487900371"/>
      <w:bookmarkStart w:id="498" w:name="_Toc259093690"/>
      <w:bookmarkStart w:id="499" w:name="_Toc25182"/>
      <w:bookmarkStart w:id="500" w:name="_Toc19604"/>
      <w:bookmarkStart w:id="501" w:name="_Toc1128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18401"/>
      <w:bookmarkStart w:id="503" w:name="_Toc27674"/>
      <w:bookmarkStart w:id="504" w:name="_Toc259093691"/>
      <w:bookmarkStart w:id="505" w:name="_Toc279701262"/>
      <w:bookmarkStart w:id="506" w:name="_Toc30599"/>
      <w:bookmarkStart w:id="507" w:name="_Toc487900372"/>
      <w:bookmarkStart w:id="508" w:name="_Toc18540"/>
      <w:bookmarkStart w:id="509" w:name="_Toc4355"/>
      <w:r>
        <w:rPr>
          <w:rFonts w:hint="eastAsia" w:ascii="宋体" w:hAnsi="宋体"/>
          <w:sz w:val="24"/>
        </w:rPr>
        <w:t>1.任何一方因履行合同而以合同第一章尾部所列明的电子邮件</w:t>
      </w:r>
      <w:r>
        <w:rPr>
          <w:rFonts w:ascii="宋体" w:hAnsi="宋体"/>
          <w:sz w:val="24"/>
        </w:rPr>
        <w:t xml:space="preserve"> </w:t>
      </w:r>
      <w:r>
        <w:rPr>
          <w:rFonts w:hint="eastAsia" w:ascii="宋体" w:hAnsi="宋体"/>
          <w:sz w:val="24"/>
          <w:u w:val="single"/>
          <w:lang w:val="en-US" w:eastAsia="zh-CN"/>
        </w:rPr>
        <w:t>515784896@qq.com</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w:t>
      </w:r>
      <w:r>
        <w:rPr>
          <w:rFonts w:hint="eastAsia" w:ascii="宋体" w:hAnsi="宋体"/>
          <w:sz w:val="24"/>
          <w:lang w:val="en-US" w:eastAsia="zh-CN"/>
        </w:rPr>
        <w:t>子</w:t>
      </w:r>
      <w:r>
        <w:rPr>
          <w:rFonts w:ascii="宋体" w:hAnsi="宋体"/>
          <w:sz w:val="24"/>
        </w:rPr>
        <w:t>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cs="宋体"/>
          <w:b/>
          <w:sz w:val="24"/>
        </w:rPr>
      </w:pPr>
      <w:bookmarkStart w:id="510" w:name="_Toc279701263"/>
      <w:bookmarkStart w:id="511" w:name="_Toc487900373"/>
      <w:bookmarkStart w:id="512" w:name="_Toc12773"/>
      <w:bookmarkStart w:id="513" w:name="_Toc259093692"/>
      <w:bookmarkStart w:id="514" w:name="_Toc10330"/>
      <w:bookmarkStart w:id="515" w:name="_Toc18567"/>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1.合同使用汉语书就、变更和解释；</w:t>
      </w:r>
    </w:p>
    <w:p>
      <w:pPr>
        <w:spacing w:line="360" w:lineRule="auto"/>
        <w:ind w:firstLine="480" w:firstLineChars="200"/>
      </w:pPr>
      <w:r>
        <w:rPr>
          <w:rFonts w:hint="eastAsia" w:ascii="宋体" w:hAnsi="宋体" w:cs="宋体"/>
          <w:sz w:val="24"/>
        </w:rPr>
        <w:t>2.合同适用中华人民共和国法律。</w:t>
      </w:r>
    </w:p>
    <w:p>
      <w:pPr>
        <w:pStyle w:val="22"/>
        <w:spacing w:line="560" w:lineRule="exact"/>
        <w:ind w:left="0" w:leftChars="0" w:firstLine="0" w:firstLineChars="0"/>
        <w:jc w:val="both"/>
        <w:rPr>
          <w:rFonts w:ascii="宋体" w:hAnsi="宋体" w:cs="Times New Roman"/>
          <w:b/>
          <w:szCs w:val="24"/>
        </w:rPr>
      </w:pPr>
      <w:r>
        <w:rPr>
          <w:rFonts w:hint="eastAsia" w:ascii="宋体" w:hAnsi="宋体" w:cs="宋体"/>
          <w:kern w:val="0"/>
        </w:rPr>
        <w:br w:type="page"/>
      </w:r>
    </w:p>
    <w:p>
      <w:pPr>
        <w:pStyle w:val="22"/>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甲、乙双方应共同严格遵守国家和省市以及招标人主管部门关于市场准入、项目招标投标、市场经济活动等有关法律、法规和相关政策，以及项目廉政建设的各项规定。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w:t>
      </w:r>
      <w:r>
        <w:rPr>
          <w:rFonts w:hint="eastAsia" w:ascii="宋体" w:hAnsi="宋体" w:eastAsia="宋体" w:cs="宋体"/>
          <w:color w:val="000000"/>
          <w:sz w:val="24"/>
          <w:lang w:eastAsia="zh-CN"/>
        </w:rPr>
        <w:t>30天</w:t>
      </w:r>
      <w:r>
        <w:rPr>
          <w:rFonts w:hint="eastAsia" w:ascii="宋体" w:hAnsi="宋体" w:eastAsia="宋体" w:cs="宋体"/>
          <w:color w:val="000000"/>
          <w:sz w:val="24"/>
        </w:rPr>
        <w:t>内上交至甲方监察审计部门。</w:t>
      </w:r>
    </w:p>
    <w:p>
      <w:pPr>
        <w:adjustRightInd w:val="0"/>
        <w:spacing w:line="360" w:lineRule="auto"/>
        <w:ind w:left="1" w:right="77" w:firstLine="480" w:firstLineChars="200"/>
        <w:rPr>
          <w:rFonts w:hint="eastAsia" w:ascii="宋体" w:hAnsi="宋体" w:cs="宋体"/>
          <w:color w:val="000000"/>
          <w:sz w:val="24"/>
        </w:rPr>
      </w:pPr>
      <w:r>
        <w:rPr>
          <w:rFonts w:hint="eastAsia" w:ascii="宋体" w:hAnsi="宋体" w:cs="宋体"/>
          <w:color w:val="000000"/>
          <w:sz w:val="24"/>
        </w:rPr>
        <w:t>6.对乙方提供的有关信息，应及时调查处理并反馈结果。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firstLine="482" w:firstLineChars="201"/>
        <w:rPr>
          <w:rFonts w:hint="eastAsia" w:ascii="宋体" w:hAnsi="宋体" w:eastAsia="宋体" w:cs="宋体"/>
          <w:color w:val="000000"/>
          <w:sz w:val="24"/>
        </w:rPr>
      </w:pPr>
      <w:r>
        <w:rPr>
          <w:rFonts w:hint="eastAsia" w:ascii="宋体" w:hAnsi="宋体" w:eastAsia="宋体" w:cs="宋体"/>
          <w:color w:val="000000"/>
          <w:sz w:val="24"/>
        </w:rPr>
        <w:t>8.乙方及其工作人员必须严格按照有关规程办事，不得与其他单位互相串通，损害甲方利益。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乙方贿赂甲方人员的，被纪检监察部门或检察机关立案查处的，甲方有权中止项目合同，由此造成甲方的损失以及一切费用均由乙方承担。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
      <w:pPr>
        <w:pStyle w:val="2"/>
      </w:pPr>
    </w:p>
    <w:p/>
    <w:p>
      <w:pPr>
        <w:pStyle w:val="2"/>
      </w:pPr>
    </w:p>
    <w:p/>
    <w:p>
      <w:pPr>
        <w:pStyle w:val="2"/>
      </w:pPr>
    </w:p>
    <w:p/>
    <w:p>
      <w:pPr>
        <w:pStyle w:val="2"/>
      </w:pPr>
    </w:p>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rPr>
        <w:t>开标时启封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2024年临江公司生产工具</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val="en-US" w:eastAsia="zh-CN"/>
        </w:rPr>
        <w:t xml:space="preserve">     </w:t>
      </w:r>
      <w:r>
        <w:rPr>
          <w:rFonts w:hint="eastAsia" w:ascii="宋体" w:hAnsi="宋体" w:eastAsia="宋体" w:cs="宋体"/>
          <w:sz w:val="28"/>
          <w:szCs w:val="22"/>
          <w:u w:val="single"/>
        </w:rPr>
        <w:t xml:space="preserve">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2"/>
        <w:rPr>
          <w:color w:val="auto"/>
        </w:rPr>
      </w:pPr>
    </w:p>
    <w:p/>
    <w:p>
      <w:pPr>
        <w:pStyle w:val="2"/>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2024年临江公司生产工具</w:t>
      </w:r>
      <w:r>
        <w:rPr>
          <w:rFonts w:hint="eastAsia" w:cs="仿宋" w:asciiTheme="minorEastAsia" w:hAnsiTheme="minorEastAsia"/>
          <w:sz w:val="24"/>
          <w:u w:val="single"/>
        </w:rPr>
        <w:t>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202401007-1</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2024年临江公司生产工具</w:t>
      </w:r>
      <w:r>
        <w:rPr>
          <w:rFonts w:hint="eastAsia" w:cs="仿宋" w:asciiTheme="minorEastAsia" w:hAnsiTheme="minorEastAsia"/>
          <w:sz w:val="24"/>
          <w:u w:val="single"/>
          <w:lang w:val="en-US" w:eastAsia="zh-CN"/>
        </w:rPr>
        <w:t>采购</w:t>
      </w:r>
      <w:r>
        <w:rPr>
          <w:rFonts w:hint="eastAsia" w:cs="仿宋" w:asciiTheme="minorEastAsia" w:hAnsiTheme="minorEastAsia"/>
          <w:sz w:val="24"/>
        </w:rPr>
        <w:t>【项目编号：</w:t>
      </w:r>
      <w:r>
        <w:rPr>
          <w:rFonts w:hint="eastAsia" w:cs="仿宋" w:asciiTheme="minorEastAsia" w:hAnsiTheme="minorEastAsia"/>
          <w:sz w:val="24"/>
          <w:lang w:eastAsia="zh-CN"/>
        </w:rPr>
        <w:t>202401007-1</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lang w:eastAsia="zh-CN"/>
        </w:rPr>
        <w:t>2024年临江公司生产工具</w:t>
      </w:r>
      <w:r>
        <w:rPr>
          <w:rFonts w:hint="eastAsia" w:cs="仿宋" w:asciiTheme="minorEastAsia" w:hAnsiTheme="minorEastAsia"/>
          <w:kern w:val="0"/>
          <w:sz w:val="24"/>
          <w:u w:val="single"/>
          <w:lang w:val="en-US" w:eastAsia="zh-CN"/>
        </w:rPr>
        <w:t>采购</w:t>
      </w:r>
      <w:r>
        <w:rPr>
          <w:rFonts w:hint="eastAsia" w:cs="仿宋" w:asciiTheme="minorEastAsia" w:hAnsiTheme="minorEastAsia"/>
          <w:kern w:val="0"/>
          <w:sz w:val="24"/>
          <w:u w:val="single"/>
        </w:rPr>
        <w:t>【项目编号：</w:t>
      </w:r>
      <w:r>
        <w:rPr>
          <w:rFonts w:hint="eastAsia" w:cs="仿宋" w:asciiTheme="minorEastAsia" w:hAnsiTheme="minorEastAsia"/>
          <w:kern w:val="0"/>
          <w:sz w:val="24"/>
          <w:u w:val="single"/>
          <w:lang w:eastAsia="zh-CN"/>
        </w:rPr>
        <w:t>202401007-1</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5"/>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5"/>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4"/>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响应文件满足询价采购文件的其它实质性要求。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bookmarkStart w:id="517" w:name="_GoBack"/>
      <w:bookmarkEnd w:id="517"/>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w:t>
      </w:r>
      <w:r>
        <w:rPr>
          <w:rFonts w:hint="eastAsia" w:ascii="宋体" w:hAnsi="宋体" w:eastAsia="宋体" w:cs="宋体"/>
          <w:sz w:val="24"/>
          <w:u w:val="single"/>
          <w:lang w:eastAsia="zh-CN"/>
        </w:rPr>
        <w:t>2024年临江公司生产工具</w:t>
      </w:r>
      <w:r>
        <w:rPr>
          <w:rFonts w:hint="eastAsia" w:ascii="宋体" w:hAnsi="宋体" w:eastAsia="宋体" w:cs="宋体"/>
          <w:sz w:val="24"/>
          <w:u w:val="single"/>
          <w:lang w:val="en-US" w:eastAsia="zh-CN"/>
        </w:rPr>
        <w:t>采购</w:t>
      </w:r>
      <w:r>
        <w:rPr>
          <w:rFonts w:hint="eastAsia" w:ascii="宋体" w:hAnsi="宋体" w:eastAsia="宋体" w:cs="宋体"/>
          <w:sz w:val="24"/>
          <w:u w:val="single"/>
        </w:rPr>
        <w:t>【项目编号：</w:t>
      </w:r>
      <w:r>
        <w:rPr>
          <w:rFonts w:hint="eastAsia" w:ascii="宋体" w:hAnsi="宋体" w:eastAsia="宋体" w:cs="宋体"/>
          <w:sz w:val="24"/>
          <w:u w:val="single"/>
          <w:lang w:eastAsia="zh-CN"/>
        </w:rPr>
        <w:t>202401007-1</w:t>
      </w:r>
      <w:r>
        <w:rPr>
          <w:rFonts w:hint="eastAsia" w:ascii="宋体" w:hAnsi="宋体" w:eastAsia="宋体" w:cs="宋体"/>
          <w:sz w:val="24"/>
          <w:u w:val="single"/>
        </w:rPr>
        <w:t xml:space="preserve">】   </w:t>
      </w:r>
      <w:r>
        <w:rPr>
          <w:rFonts w:hint="eastAsia" w:ascii="宋体" w:hAnsi="宋体" w:eastAsia="宋体" w:cs="宋体"/>
          <w:sz w:val="24"/>
        </w:rPr>
        <w:t>采购活动，并作如下承诺：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lang w:eastAsia="zh-CN"/>
        </w:rPr>
        <w:t>2024年</w:t>
      </w:r>
      <w:r>
        <w:rPr>
          <w:rFonts w:hint="eastAsia" w:ascii="宋体" w:hAnsi="宋体" w:eastAsia="宋体" w:cs="宋体"/>
          <w:sz w:val="24"/>
        </w:rPr>
        <w:t xml:space="preserve">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7"/>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2024年临江公司生产工具</w:t>
      </w:r>
      <w:r>
        <w:rPr>
          <w:rFonts w:hint="eastAsia" w:ascii="宋体" w:hAnsi="宋体" w:eastAsia="宋体" w:cs="宋体"/>
          <w:sz w:val="24"/>
          <w:u w:val="single"/>
        </w:rPr>
        <w:t>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（项目编号：</w:t>
      </w:r>
      <w:r>
        <w:rPr>
          <w:rFonts w:hint="eastAsia" w:ascii="宋体" w:hAnsi="宋体" w:eastAsia="宋体" w:cs="宋体"/>
          <w:sz w:val="24"/>
          <w:u w:val="single"/>
          <w:lang w:eastAsia="zh-CN"/>
        </w:rPr>
        <w:t>202401007-1</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7"/>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2.我方已详细审查全部询价采购文件、包括修改文件(如需要修改)以及全部参考资料和有关附件。</w:t>
      </w:r>
      <w:r>
        <w:rPr>
          <w:rFonts w:hint="eastAsia" w:ascii="宋体" w:hAnsi="宋体" w:eastAsia="宋体" w:cs="宋体"/>
          <w:spacing w:val="-3"/>
          <w:sz w:val="24"/>
        </w:rPr>
        <w:t>我们完全理解并同意放弃对这方面有不明及误解的权利。</w:t>
      </w:r>
    </w:p>
    <w:p>
      <w:pPr>
        <w:pStyle w:val="27"/>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7"/>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28"/>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2024年临江公司生产工具</w:t>
      </w:r>
      <w:r>
        <w:rPr>
          <w:rFonts w:hint="eastAsia" w:cs="仿宋" w:asciiTheme="minorEastAsia" w:hAnsiTheme="minorEastAsia"/>
          <w:sz w:val="24"/>
          <w:u w:val="single"/>
          <w:lang w:val="en-US" w:eastAsia="zh-CN"/>
        </w:rPr>
        <w:t>采购</w:t>
      </w:r>
      <w:r>
        <w:rPr>
          <w:rFonts w:hint="eastAsia" w:cs="仿宋" w:asciiTheme="minorEastAsia" w:hAnsiTheme="minorEastAsia"/>
          <w:sz w:val="24"/>
        </w:rPr>
        <w:t>【项目编号：</w:t>
      </w:r>
      <w:r>
        <w:rPr>
          <w:rFonts w:hint="eastAsia" w:cs="仿宋" w:asciiTheme="minorEastAsia" w:hAnsiTheme="minorEastAsia"/>
          <w:sz w:val="24"/>
          <w:u w:val="single"/>
          <w:lang w:eastAsia="zh-CN"/>
        </w:rPr>
        <w:t>202401007-1</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4"/>
        <w:tblW w:w="138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3"/>
        <w:gridCol w:w="1410"/>
        <w:gridCol w:w="990"/>
        <w:gridCol w:w="5760"/>
        <w:gridCol w:w="780"/>
        <w:gridCol w:w="900"/>
        <w:gridCol w:w="855"/>
        <w:gridCol w:w="1159"/>
        <w:gridCol w:w="1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序号</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物资名称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品牌</w:t>
            </w:r>
          </w:p>
        </w:tc>
        <w:tc>
          <w:tcPr>
            <w:tcW w:w="5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规格型号</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18"/>
                <w:szCs w:val="18"/>
                <w:u w:val="none"/>
              </w:rPr>
            </w:pPr>
            <w:r>
              <w:rPr>
                <w:rFonts w:hint="eastAsia" w:ascii="仿宋" w:hAnsi="仿宋" w:eastAsia="仿宋" w:cs="仿宋"/>
                <w:b/>
                <w:bCs/>
                <w:i w:val="0"/>
                <w:iCs w:val="0"/>
                <w:color w:val="000000"/>
                <w:kern w:val="0"/>
                <w:sz w:val="18"/>
                <w:szCs w:val="18"/>
                <w:u w:val="none"/>
                <w:lang w:val="en-US" w:eastAsia="zh-CN" w:bidi="ar"/>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单价（元）</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总价（元）</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kern w:val="0"/>
                <w:sz w:val="18"/>
                <w:szCs w:val="18"/>
                <w:u w:val="none"/>
                <w:lang w:val="en-US" w:eastAsia="zh-CN" w:bidi="ar"/>
              </w:rPr>
            </w:pPr>
            <w:r>
              <w:rPr>
                <w:rFonts w:hint="eastAsia" w:ascii="仿宋" w:hAnsi="仿宋" w:eastAsia="仿宋" w:cs="仿宋"/>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光纤熔纤机</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可以多模、单模光纤，内置电池，自动识别光纤加热等</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光纤热缩管</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长度:60mm,内径：1.5mm，304不锈钢定位针，200个/包</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不锈钢压力表转换接头箱</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38件装规格M20*1.5外螺纹转以下各种螺纹：M10*1.0内(外螺纹各1件、 M12*1.0内(外螺纹各1件；M12*1.25内(外螺纹各1件、M14*1.5内(外螺纹各1件；M16*1.5内(外螺纹各1件、 M20*1.5内(外螺纹各1件；1/8NPT内(外螺纹各1件、 1/4NPT内(外螺纹各1件；1/2NPT内(外螺纹各1件、3/8NPT内(外螺纹各1件；G1/8内(外螺纹各1件、 G1/4内(外螺纹各1件；G1/2内(外螺纹各1件、 G3/8内(外螺纹各1件；ZG1/8内(外螺纹各1件、 ZG1/4内(外螺纹各1件；ZG1/2内(外螺纹各1件、 ZG3/8内(外螺纹各1件；M20*1.5外螺纹转￠6导向1件M20*1.5外螺纹转￠8导向1件</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精密压力表</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上自仪</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-100kPa~0，精度等级0.4，径向M20*1.5</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精密压力表</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上自仪</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0MPa~0.6MPa，精度等级0.4，径向M20*1.5</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精密压力表</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上自仪</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0MPa~0.1MPa，精度等级0.25，径向M20*1.5</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精密压力表</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上自仪</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0MPa~2.5MPa，精度等级0.25，径向M20*1.5</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精密压力表</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上自仪</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0MPa~16MPa，精度等级0.25，径向M20*1.5</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标准砝码</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5kg 10kg 20kg 25kg 材质铸铁，锁型</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标准砝码</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2吨铸铁砝码，平板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标准砝码</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1吨铸铁砝码，平板</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电脑拓展坞</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绿联</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十合一拓展坞，VGA,HDMI,网口，SD卡，usb3.0等</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去离子风枪</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双枪可调风速风枪，带电源，电缆3M，风压40~70PSI</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内窥镜</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镜头360度可旋转，高清摄像头，防水、防油、线长15米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小型工业吸尘器</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桶式，15L</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小型工业吸尘器</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桶式，25L</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充氟工具套装</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充氟压力表、减压阀、加氟管、多型号转接头、安全阀等</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电动黄油枪</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24V锂电池充电式</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电缆盘</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3*2.5平方国标，100米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绝缘人字梯</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3M</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绝缘人字梯</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5M</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电工工具套装</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科麦斯KOMAX战神套装或同等规格</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网线钳</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三用网线钳</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绝缘凳</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3层玻璃钢绝缘高低凳50CM*90CM*120CM</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专用注射器变压器油采样针管</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玻璃针筒带堵头/100ml</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26</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视频监控工程宝</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海康威视</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型号：MDH003/ACTS/TDR 7500mA电池，POE输出,HDMI输出等</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27</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激光笔</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胜为</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GFB220 20mW激光，FC/ST/SC通用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28</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智能巡线仪</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优利德</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型号：UT682，RJ45、RJ11端口</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网线钳</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型号：CP-376TR，材质：S45C，带备用刀片</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压力表检测台</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椁俊</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型号：ZKYT600，0~60MPa，液压型，手泵、手轮加压，两检测口</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31</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微压校验台</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椁俊</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型号：XFQ-100A，-100kPa~250kPa，固定台面</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波形发生器</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普源</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型号：DG1032Z 函数任意波形发生器 信号源 30MHz输出频率 两通道</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位移校验装置</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HJ-6901微型电涡流静态位移校验仪，量程0-15mm,千分螺杆，精度：1%±0.01mm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34</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485串口助手</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宇泰</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型号：UT-890A ，工业级USB转RS485/422串口线通信线FTDI转换器转接线3M(890j)</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35</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西门子PLC调试线缆</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西门子</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usb-ppi适用西门子S7-200、300、400</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鼓风机</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型号：DCOF32D，380w无刷锂电池吹风机，带多档位输出，双电一充，6Ah锂电池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default" w:ascii="仿宋" w:hAnsi="仿宋" w:eastAsia="仿宋" w:cs="仿宋"/>
                <w:i w:val="0"/>
                <w:iCs w:val="0"/>
                <w:color w:val="000000"/>
                <w:kern w:val="0"/>
                <w:sz w:val="18"/>
                <w:szCs w:val="18"/>
                <w:u w:val="none"/>
                <w:lang w:val="en-US" w:eastAsia="zh-CN" w:bidi="ar"/>
              </w:rPr>
              <w:t>3</w:t>
            </w:r>
            <w:r>
              <w:rPr>
                <w:rFonts w:hint="eastAsia" w:ascii="仿宋" w:hAnsi="仿宋" w:eastAsia="仿宋" w:cs="仿宋"/>
                <w:i w:val="0"/>
                <w:iCs w:val="0"/>
                <w:color w:val="000000"/>
                <w:kern w:val="0"/>
                <w:sz w:val="18"/>
                <w:szCs w:val="18"/>
                <w:u w:val="none"/>
                <w:lang w:val="en-US" w:eastAsia="zh-CN" w:bidi="ar"/>
              </w:rPr>
              <w:t>7</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吸尘器</w:t>
            </w:r>
          </w:p>
        </w:tc>
        <w:tc>
          <w:tcPr>
            <w:tcW w:w="9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7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JN-301T-70L，3500W工业吸尘器，70L，自动抖尘</w:t>
            </w:r>
          </w:p>
        </w:tc>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0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5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38</w:t>
            </w:r>
          </w:p>
        </w:tc>
        <w:tc>
          <w:tcPr>
            <w:tcW w:w="1410"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硬度计</w:t>
            </w:r>
          </w:p>
        </w:tc>
        <w:tc>
          <w:tcPr>
            <w:tcW w:w="9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时代纵横</w:t>
            </w:r>
          </w:p>
        </w:tc>
        <w:tc>
          <w:tcPr>
            <w:tcW w:w="576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H110里氏洛氏布氏维氏肖氏HB/HRC金属硬度计不带打印配硬度块</w:t>
            </w:r>
          </w:p>
        </w:tc>
        <w:tc>
          <w:tcPr>
            <w:tcW w:w="78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39</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一体式测振仪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希玛</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AS-68A</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金属测厚仪</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德力西</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DLY-1501A</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41</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KVM VGA二进一出切换器</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绿联</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型号：绿联CM200，带VGA、USB数据线各两条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rPr>
            </w:pPr>
            <w:r>
              <w:rPr>
                <w:rFonts w:hint="eastAsia" w:ascii="仿宋" w:hAnsi="仿宋" w:eastAsia="仿宋" w:cs="仿宋"/>
                <w:i w:val="0"/>
                <w:iCs w:val="0"/>
                <w:color w:val="000000"/>
                <w:kern w:val="0"/>
                <w:sz w:val="18"/>
                <w:szCs w:val="18"/>
                <w:u w:val="none"/>
                <w:lang w:val="en-US" w:eastAsia="zh-CN" w:bidi="ar"/>
              </w:rPr>
              <w:t>42</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除湿器</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DR-1502L</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43</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接地电阻测试仪</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VC6410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44</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吸尘器</w:t>
            </w:r>
          </w:p>
        </w:tc>
        <w:tc>
          <w:tcPr>
            <w:tcW w:w="99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杰诺工业用吸尘器3500W干湿吹三用</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45</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不锈钢听音棒</w:t>
            </w:r>
          </w:p>
        </w:tc>
        <w:tc>
          <w:tcPr>
            <w:tcW w:w="99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长700mm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8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46</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不锈钢听音棒</w:t>
            </w:r>
          </w:p>
        </w:tc>
        <w:tc>
          <w:tcPr>
            <w:tcW w:w="990" w:type="dxa"/>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5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长500mm</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根</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4" w:hRule="atLeast"/>
          <w:jc w:val="center"/>
        </w:trPr>
        <w:tc>
          <w:tcPr>
            <w:tcW w:w="3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cs="仿宋" w:asciiTheme="minorEastAsia" w:hAnsiTheme="minorEastAsia"/>
                <w:b/>
                <w:sz w:val="18"/>
                <w:szCs w:val="18"/>
              </w:rPr>
              <w:t>响应报价合计（小写）</w:t>
            </w:r>
          </w:p>
        </w:tc>
        <w:tc>
          <w:tcPr>
            <w:tcW w:w="106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3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cs="仿宋" w:asciiTheme="minorEastAsia" w:hAnsiTheme="minorEastAsia"/>
                <w:b/>
                <w:sz w:val="18"/>
                <w:szCs w:val="18"/>
              </w:rPr>
              <w:t>响应报价合计（大写）</w:t>
            </w:r>
          </w:p>
        </w:tc>
        <w:tc>
          <w:tcPr>
            <w:tcW w:w="106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jc w:val="center"/>
        </w:trPr>
        <w:tc>
          <w:tcPr>
            <w:tcW w:w="32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r>
              <w:rPr>
                <w:rFonts w:hint="eastAsia" w:cs="仿宋" w:asciiTheme="minorEastAsia" w:hAnsiTheme="minorEastAsia"/>
                <w:b/>
                <w:sz w:val="18"/>
                <w:szCs w:val="18"/>
              </w:rPr>
              <w:t>税率</w:t>
            </w:r>
          </w:p>
        </w:tc>
        <w:tc>
          <w:tcPr>
            <w:tcW w:w="106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single"/>
                <w:lang w:val="en-US" w:eastAsia="zh-CN" w:bidi="ar"/>
              </w:rPr>
              <w:t xml:space="preserve">    %</w:t>
            </w:r>
          </w:p>
        </w:tc>
      </w:tr>
    </w:tbl>
    <w:p>
      <w:pPr>
        <w:snapToGrid w:val="0"/>
        <w:spacing w:line="360" w:lineRule="auto"/>
        <w:rPr>
          <w:rFonts w:ascii="宋体" w:hAnsi="宋体" w:cs="宋体"/>
          <w:kern w:val="0"/>
          <w:sz w:val="24"/>
          <w:lang w:val="zh-CN"/>
        </w:rPr>
      </w:pPr>
      <w:r>
        <w:rPr>
          <w:rFonts w:hint="eastAsia" w:cs="仿宋" w:asciiTheme="minorEastAsia" w:hAnsiTheme="minorEastAsia"/>
          <w:b/>
          <w:kern w:val="0"/>
          <w:sz w:val="24"/>
          <w:lang w:val="zh-CN"/>
        </w:rPr>
        <w:t>注：</w:t>
      </w: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pPr>
      <w:r>
        <w:rPr>
          <w:rFonts w:hint="eastAsia" w:ascii="宋体" w:hAnsi="宋体" w:cs="宋体"/>
          <w:kern w:val="0"/>
          <w:sz w:val="24"/>
          <w:lang w:val="zh-CN"/>
        </w:rPr>
        <w:t>3、特别提示：采购人将对项目名称和项目编号，成交供应商名称、成交标金额予以公示。</w:t>
      </w: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2024年临江公司生产工具</w:t>
      </w:r>
      <w:r>
        <w:rPr>
          <w:rFonts w:hint="eastAsia" w:cs="仿宋" w:asciiTheme="minorEastAsia" w:hAnsiTheme="minorEastAsia"/>
          <w:sz w:val="24"/>
          <w:u w:val="single"/>
        </w:rPr>
        <w:t>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202401007-1</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2024年临江公司生产工具</w:t>
      </w:r>
      <w:r>
        <w:rPr>
          <w:rFonts w:hint="eastAsia" w:cs="仿宋" w:asciiTheme="minorEastAsia" w:hAnsiTheme="minorEastAsia"/>
          <w:sz w:val="24"/>
          <w:u w:val="single"/>
          <w:lang w:val="en-US" w:eastAsia="zh-CN"/>
        </w:rPr>
        <w:t>采购</w:t>
      </w:r>
      <w:r>
        <w:rPr>
          <w:rFonts w:hint="eastAsia" w:cs="仿宋" w:asciiTheme="minorEastAsia" w:hAnsiTheme="minorEastAsia"/>
          <w:sz w:val="24"/>
          <w:u w:val="single"/>
        </w:rPr>
        <w:t xml:space="preserve">【项目编号： </w:t>
      </w:r>
      <w:r>
        <w:rPr>
          <w:rFonts w:hint="eastAsia" w:cs="仿宋" w:asciiTheme="minorEastAsia" w:hAnsiTheme="minorEastAsia"/>
          <w:sz w:val="24"/>
          <w:u w:val="single"/>
          <w:lang w:eastAsia="zh-CN"/>
        </w:rPr>
        <w:t>202401007-1</w:t>
      </w:r>
      <w:r>
        <w:rPr>
          <w:rFonts w:hint="eastAsia" w:cs="仿宋" w:asciiTheme="minorEastAsia" w:hAnsiTheme="minorEastAsia"/>
          <w:sz w:val="24"/>
          <w:u w:val="single"/>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MjU0MjliNzY2ZGMzMjFmYzlkOGM5YmYyZTk3YTcifQ=="/>
  </w:docVars>
  <w:rsids>
    <w:rsidRoot w:val="004E73AF"/>
    <w:rsid w:val="00211F61"/>
    <w:rsid w:val="00466F38"/>
    <w:rsid w:val="004E73AF"/>
    <w:rsid w:val="00505519"/>
    <w:rsid w:val="00816543"/>
    <w:rsid w:val="00935EC2"/>
    <w:rsid w:val="00C3645A"/>
    <w:rsid w:val="00D00625"/>
    <w:rsid w:val="00E81C9E"/>
    <w:rsid w:val="013853AC"/>
    <w:rsid w:val="01DD1E9F"/>
    <w:rsid w:val="023E1286"/>
    <w:rsid w:val="02E10AC5"/>
    <w:rsid w:val="030669ED"/>
    <w:rsid w:val="032B7E17"/>
    <w:rsid w:val="034B5FC8"/>
    <w:rsid w:val="04E634F4"/>
    <w:rsid w:val="05B622F4"/>
    <w:rsid w:val="06803F38"/>
    <w:rsid w:val="07013F3A"/>
    <w:rsid w:val="078B333A"/>
    <w:rsid w:val="07C24B12"/>
    <w:rsid w:val="07D15ABF"/>
    <w:rsid w:val="087E795F"/>
    <w:rsid w:val="09EC7123"/>
    <w:rsid w:val="09ED56C9"/>
    <w:rsid w:val="0A224A17"/>
    <w:rsid w:val="0B530D41"/>
    <w:rsid w:val="0BF7590B"/>
    <w:rsid w:val="0C492847"/>
    <w:rsid w:val="0CF31D21"/>
    <w:rsid w:val="0F111837"/>
    <w:rsid w:val="0F81598B"/>
    <w:rsid w:val="0FB91E94"/>
    <w:rsid w:val="0FC4592A"/>
    <w:rsid w:val="11C46A46"/>
    <w:rsid w:val="12E110C3"/>
    <w:rsid w:val="12F76B3F"/>
    <w:rsid w:val="143E2438"/>
    <w:rsid w:val="15CA2794"/>
    <w:rsid w:val="15CB2DA0"/>
    <w:rsid w:val="166F3635"/>
    <w:rsid w:val="16806E74"/>
    <w:rsid w:val="17AF353E"/>
    <w:rsid w:val="185870FA"/>
    <w:rsid w:val="185A544F"/>
    <w:rsid w:val="18890233"/>
    <w:rsid w:val="190D49C0"/>
    <w:rsid w:val="193463F1"/>
    <w:rsid w:val="198737C7"/>
    <w:rsid w:val="19976A31"/>
    <w:rsid w:val="19DC6BDA"/>
    <w:rsid w:val="1AA56FDE"/>
    <w:rsid w:val="1B1B25BA"/>
    <w:rsid w:val="1B7913A6"/>
    <w:rsid w:val="1D61352C"/>
    <w:rsid w:val="1D830A2C"/>
    <w:rsid w:val="1DFA0457"/>
    <w:rsid w:val="1E5F5CBE"/>
    <w:rsid w:val="1E8307F5"/>
    <w:rsid w:val="1EA57699"/>
    <w:rsid w:val="1F457921"/>
    <w:rsid w:val="20D12777"/>
    <w:rsid w:val="20FB672E"/>
    <w:rsid w:val="213339C4"/>
    <w:rsid w:val="21677697"/>
    <w:rsid w:val="228D26CE"/>
    <w:rsid w:val="22916FA5"/>
    <w:rsid w:val="23B227CB"/>
    <w:rsid w:val="23F8138F"/>
    <w:rsid w:val="247C6E9E"/>
    <w:rsid w:val="25650E5F"/>
    <w:rsid w:val="25AE0003"/>
    <w:rsid w:val="26010880"/>
    <w:rsid w:val="263718F8"/>
    <w:rsid w:val="26F15921"/>
    <w:rsid w:val="284A7155"/>
    <w:rsid w:val="294E0F60"/>
    <w:rsid w:val="2987716A"/>
    <w:rsid w:val="29AE18A7"/>
    <w:rsid w:val="2A6366FF"/>
    <w:rsid w:val="2B3D5BF4"/>
    <w:rsid w:val="2C4141D8"/>
    <w:rsid w:val="2E170D98"/>
    <w:rsid w:val="2E37044C"/>
    <w:rsid w:val="2F4D3609"/>
    <w:rsid w:val="2F5836E9"/>
    <w:rsid w:val="30062480"/>
    <w:rsid w:val="30556F21"/>
    <w:rsid w:val="308C5F1F"/>
    <w:rsid w:val="31111553"/>
    <w:rsid w:val="314B6E80"/>
    <w:rsid w:val="3177598D"/>
    <w:rsid w:val="32843E96"/>
    <w:rsid w:val="34454474"/>
    <w:rsid w:val="35785EC7"/>
    <w:rsid w:val="35F310EA"/>
    <w:rsid w:val="36162BCB"/>
    <w:rsid w:val="36A71B58"/>
    <w:rsid w:val="37010488"/>
    <w:rsid w:val="37103BA1"/>
    <w:rsid w:val="37514AF4"/>
    <w:rsid w:val="377C0298"/>
    <w:rsid w:val="37B04D36"/>
    <w:rsid w:val="39C31C6C"/>
    <w:rsid w:val="3A6303AE"/>
    <w:rsid w:val="3A993EAE"/>
    <w:rsid w:val="3AB413D1"/>
    <w:rsid w:val="3AB61186"/>
    <w:rsid w:val="3BAE0D81"/>
    <w:rsid w:val="3C283344"/>
    <w:rsid w:val="3C485F9D"/>
    <w:rsid w:val="3C7C70D7"/>
    <w:rsid w:val="3C940DD1"/>
    <w:rsid w:val="3E0C6463"/>
    <w:rsid w:val="3EE43BF5"/>
    <w:rsid w:val="403E57B7"/>
    <w:rsid w:val="4093749F"/>
    <w:rsid w:val="411A0F39"/>
    <w:rsid w:val="414524B4"/>
    <w:rsid w:val="415A5C88"/>
    <w:rsid w:val="415F15DB"/>
    <w:rsid w:val="41CE08E1"/>
    <w:rsid w:val="42112513"/>
    <w:rsid w:val="433C7ACC"/>
    <w:rsid w:val="435518AD"/>
    <w:rsid w:val="43C04259"/>
    <w:rsid w:val="4467501D"/>
    <w:rsid w:val="44C67F95"/>
    <w:rsid w:val="4559568A"/>
    <w:rsid w:val="45A47533"/>
    <w:rsid w:val="46BC402D"/>
    <w:rsid w:val="472961BF"/>
    <w:rsid w:val="475528CD"/>
    <w:rsid w:val="47B265AF"/>
    <w:rsid w:val="4894210B"/>
    <w:rsid w:val="496717C4"/>
    <w:rsid w:val="4A063A4F"/>
    <w:rsid w:val="4A875AD1"/>
    <w:rsid w:val="4AE27CAC"/>
    <w:rsid w:val="4B1B2ECF"/>
    <w:rsid w:val="4B2F626E"/>
    <w:rsid w:val="4B6E282F"/>
    <w:rsid w:val="4BAC48C9"/>
    <w:rsid w:val="4BB27DC6"/>
    <w:rsid w:val="4CEA2347"/>
    <w:rsid w:val="4D243428"/>
    <w:rsid w:val="4E170308"/>
    <w:rsid w:val="4E1E04FA"/>
    <w:rsid w:val="4EFA25EF"/>
    <w:rsid w:val="4F9246A8"/>
    <w:rsid w:val="4FEB08B0"/>
    <w:rsid w:val="50A13664"/>
    <w:rsid w:val="51937E4D"/>
    <w:rsid w:val="52383592"/>
    <w:rsid w:val="523875F5"/>
    <w:rsid w:val="52506204"/>
    <w:rsid w:val="52C929B9"/>
    <w:rsid w:val="53A418DB"/>
    <w:rsid w:val="53FA1DF3"/>
    <w:rsid w:val="54AB2D04"/>
    <w:rsid w:val="54F8229D"/>
    <w:rsid w:val="557B35BC"/>
    <w:rsid w:val="561548D9"/>
    <w:rsid w:val="565C1CF5"/>
    <w:rsid w:val="571F3A0C"/>
    <w:rsid w:val="57F2034A"/>
    <w:rsid w:val="58207565"/>
    <w:rsid w:val="58235318"/>
    <w:rsid w:val="586549A1"/>
    <w:rsid w:val="59121C77"/>
    <w:rsid w:val="59DE0E09"/>
    <w:rsid w:val="59DF6851"/>
    <w:rsid w:val="5A283DD0"/>
    <w:rsid w:val="5ACD76EE"/>
    <w:rsid w:val="5AD36B10"/>
    <w:rsid w:val="5B366E46"/>
    <w:rsid w:val="5B3D7F5F"/>
    <w:rsid w:val="5B460326"/>
    <w:rsid w:val="5D460FA9"/>
    <w:rsid w:val="5D80676C"/>
    <w:rsid w:val="5F0279C4"/>
    <w:rsid w:val="5F944466"/>
    <w:rsid w:val="607950A5"/>
    <w:rsid w:val="60844C26"/>
    <w:rsid w:val="60A9029A"/>
    <w:rsid w:val="60FA16F8"/>
    <w:rsid w:val="6139287F"/>
    <w:rsid w:val="63CF15A0"/>
    <w:rsid w:val="65A92947"/>
    <w:rsid w:val="661A50B7"/>
    <w:rsid w:val="66B45742"/>
    <w:rsid w:val="673E5F91"/>
    <w:rsid w:val="67D6317A"/>
    <w:rsid w:val="67D649B5"/>
    <w:rsid w:val="6864039E"/>
    <w:rsid w:val="68ED6365"/>
    <w:rsid w:val="6A4E3ABD"/>
    <w:rsid w:val="6AE63D7E"/>
    <w:rsid w:val="6B462C2B"/>
    <w:rsid w:val="6B8359E9"/>
    <w:rsid w:val="6BD277B9"/>
    <w:rsid w:val="6C321620"/>
    <w:rsid w:val="6D85229C"/>
    <w:rsid w:val="6DA02882"/>
    <w:rsid w:val="6DA12E69"/>
    <w:rsid w:val="6DBB3B60"/>
    <w:rsid w:val="6F0B4673"/>
    <w:rsid w:val="700E4F44"/>
    <w:rsid w:val="70173239"/>
    <w:rsid w:val="711D3FA5"/>
    <w:rsid w:val="721A5B23"/>
    <w:rsid w:val="72B931C1"/>
    <w:rsid w:val="734A515C"/>
    <w:rsid w:val="738D03F5"/>
    <w:rsid w:val="73E442FB"/>
    <w:rsid w:val="755B4FBA"/>
    <w:rsid w:val="765E777E"/>
    <w:rsid w:val="767E5B01"/>
    <w:rsid w:val="778F44F9"/>
    <w:rsid w:val="779C36B7"/>
    <w:rsid w:val="77F2017E"/>
    <w:rsid w:val="78115075"/>
    <w:rsid w:val="782D5563"/>
    <w:rsid w:val="79017606"/>
    <w:rsid w:val="79372F15"/>
    <w:rsid w:val="79D7762B"/>
    <w:rsid w:val="79EB254B"/>
    <w:rsid w:val="7BA82ABD"/>
    <w:rsid w:val="7C757EAB"/>
    <w:rsid w:val="7D0A41BC"/>
    <w:rsid w:val="7D0A4B32"/>
    <w:rsid w:val="7D797C2B"/>
    <w:rsid w:val="7DAC6A56"/>
    <w:rsid w:val="7E381ACE"/>
    <w:rsid w:val="7FA45E5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0"/>
    <w:pPr>
      <w:keepNext/>
      <w:tabs>
        <w:tab w:val="left" w:pos="1275"/>
      </w:tabs>
      <w:spacing w:line="216" w:lineRule="auto"/>
      <w:ind w:left="1275" w:hanging="720"/>
      <w:outlineLvl w:val="2"/>
    </w:pPr>
    <w:rPr>
      <w:rFonts w:ascii="宋体"/>
      <w:b/>
      <w:sz w:val="28"/>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cs="Arial"/>
      <w:color w:val="000000"/>
      <w:kern w:val="0"/>
      <w:sz w:val="32"/>
      <w:szCs w:val="32"/>
    </w:rPr>
  </w:style>
  <w:style w:type="paragraph" w:styleId="5">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autoRedefine/>
    <w:qFormat/>
    <w:uiPriority w:val="0"/>
    <w:pPr>
      <w:ind w:firstLine="420"/>
    </w:pPr>
    <w:rPr>
      <w:rFonts w:hAnsi="Times New Roman" w:cs="Times New Roman"/>
      <w:snapToGrid/>
      <w:szCs w:val="20"/>
    </w:rPr>
  </w:style>
  <w:style w:type="paragraph" w:styleId="8">
    <w:name w:val="toc 6"/>
    <w:basedOn w:val="1"/>
    <w:next w:val="1"/>
    <w:autoRedefine/>
    <w:qFormat/>
    <w:uiPriority w:val="0"/>
    <w:pPr>
      <w:ind w:left="2100" w:leftChars="1000"/>
    </w:p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next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table" w:styleId="15">
    <w:name w:val="Table Grid"/>
    <w:basedOn w:val="14"/>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7">
    <w:name w:val="Table Paragraph"/>
    <w:basedOn w:val="1"/>
    <w:autoRedefine/>
    <w:qFormat/>
    <w:uiPriority w:val="1"/>
    <w:rPr>
      <w:rFonts w:ascii="宋体" w:hAnsi="宋体" w:eastAsia="宋体" w:cs="宋体"/>
      <w:lang w:val="zh-CN" w:bidi="zh-CN"/>
    </w:rPr>
  </w:style>
  <w:style w:type="paragraph" w:customStyle="1" w:styleId="18">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19">
    <w:name w:val="样式1"/>
    <w:basedOn w:val="1"/>
    <w:autoRedefine/>
    <w:qFormat/>
    <w:uiPriority w:val="0"/>
    <w:pPr>
      <w:spacing w:line="360" w:lineRule="exact"/>
      <w:ind w:firstLine="200" w:firstLineChars="200"/>
    </w:pPr>
    <w:rPr>
      <w:rFonts w:ascii="Arial" w:hAnsi="Arial"/>
    </w:rPr>
  </w:style>
  <w:style w:type="paragraph" w:customStyle="1" w:styleId="20">
    <w:name w:val="正文2"/>
    <w:basedOn w:val="1"/>
    <w:autoRedefine/>
    <w:qFormat/>
    <w:uiPriority w:val="0"/>
    <w:pPr>
      <w:spacing w:before="156" w:line="360" w:lineRule="auto"/>
      <w:ind w:firstLine="510" w:firstLineChars="200"/>
    </w:pPr>
    <w:rPr>
      <w:sz w:val="24"/>
      <w:szCs w:val="20"/>
    </w:rPr>
  </w:style>
  <w:style w:type="paragraph" w:customStyle="1" w:styleId="21">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3">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4">
    <w:name w:val="纯文本1"/>
    <w:basedOn w:val="1"/>
    <w:autoRedefine/>
    <w:qFormat/>
    <w:uiPriority w:val="0"/>
    <w:rPr>
      <w:rFonts w:ascii="宋体" w:hAnsi="Courier New"/>
      <w:kern w:val="0"/>
      <w:sz w:val="20"/>
      <w:szCs w:val="20"/>
    </w:rPr>
  </w:style>
  <w:style w:type="paragraph" w:customStyle="1" w:styleId="25">
    <w:name w:val="纯文本_0_0"/>
    <w:basedOn w:val="26"/>
    <w:autoRedefine/>
    <w:qFormat/>
    <w:uiPriority w:val="0"/>
    <w:rPr>
      <w:rFonts w:ascii="宋体" w:hAnsi="Courier New"/>
      <w:szCs w:val="21"/>
    </w:rPr>
  </w:style>
  <w:style w:type="paragraph" w:customStyle="1" w:styleId="26">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7">
    <w:name w:val="List Paragraph"/>
    <w:basedOn w:val="1"/>
    <w:autoRedefine/>
    <w:qFormat/>
    <w:uiPriority w:val="99"/>
    <w:pPr>
      <w:ind w:firstLine="420" w:firstLineChars="200"/>
    </w:pPr>
  </w:style>
  <w:style w:type="paragraph" w:customStyle="1" w:styleId="28">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29">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0">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31">
    <w:name w:val="font11"/>
    <w:basedOn w:val="16"/>
    <w:autoRedefine/>
    <w:qFormat/>
    <w:uiPriority w:val="0"/>
    <w:rPr>
      <w:rFonts w:hint="eastAsia" w:ascii="宋体" w:hAnsi="宋体" w:eastAsia="宋体" w:cs="宋体"/>
      <w:b/>
      <w:bCs/>
      <w:color w:val="000000"/>
      <w:sz w:val="28"/>
      <w:szCs w:val="28"/>
      <w:u w:val="none"/>
    </w:rPr>
  </w:style>
  <w:style w:type="character" w:customStyle="1" w:styleId="32">
    <w:name w:val="font41"/>
    <w:basedOn w:val="16"/>
    <w:autoRedefine/>
    <w:qFormat/>
    <w:uiPriority w:val="0"/>
    <w:rPr>
      <w:rFonts w:ascii="Calibri" w:hAnsi="Calibri" w:cs="Calibri"/>
      <w:b/>
      <w:bCs/>
      <w:color w:val="000000"/>
      <w:sz w:val="28"/>
      <w:szCs w:val="28"/>
      <w:u w:val="none"/>
    </w:rPr>
  </w:style>
  <w:style w:type="character" w:customStyle="1" w:styleId="33">
    <w:name w:val="font21"/>
    <w:basedOn w:val="16"/>
    <w:autoRedefine/>
    <w:qFormat/>
    <w:uiPriority w:val="0"/>
    <w:rPr>
      <w:rFonts w:hint="eastAsia" w:ascii="仿宋" w:hAnsi="仿宋" w:eastAsia="仿宋" w:cs="仿宋"/>
      <w:color w:val="000000"/>
      <w:sz w:val="20"/>
      <w:szCs w:val="20"/>
      <w:u w:val="none"/>
    </w:rPr>
  </w:style>
  <w:style w:type="character" w:customStyle="1" w:styleId="34">
    <w:name w:val="font51"/>
    <w:basedOn w:val="16"/>
    <w:autoRedefine/>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24621</Words>
  <Characters>26089</Characters>
  <Lines>224</Lines>
  <Paragraphs>63</Paragraphs>
  <TotalTime>102</TotalTime>
  <ScaleCrop>false</ScaleCrop>
  <LinksUpToDate>false</LinksUpToDate>
  <CharactersWithSpaces>29089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陈培</cp:lastModifiedBy>
  <dcterms:modified xsi:type="dcterms:W3CDTF">2024-01-10T06:35:35Z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CF29BA4BD26749DAB198AA51D1DC6A64_13</vt:lpwstr>
  </property>
</Properties>
</file>