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rPr>
        <w:t>2024年临江公司工具</w:t>
      </w:r>
      <w:r>
        <w:rPr>
          <w:rFonts w:hint="eastAsia" w:cs="宋体" w:asciiTheme="minorEastAsia" w:hAnsiTheme="minorEastAsia"/>
          <w:sz w:val="48"/>
          <w:szCs w:val="48"/>
          <w:u w:val="single"/>
          <w:lang w:eastAsia="zh-CN"/>
        </w:rPr>
        <w:t>（</w:t>
      </w:r>
      <w:r>
        <w:rPr>
          <w:rFonts w:hint="eastAsia" w:cs="宋体" w:asciiTheme="minorEastAsia" w:hAnsiTheme="minorEastAsia"/>
          <w:sz w:val="48"/>
          <w:szCs w:val="48"/>
          <w:u w:val="single"/>
          <w:lang w:val="en-US" w:eastAsia="zh-CN"/>
        </w:rPr>
        <w:t>重新询价</w:t>
      </w:r>
      <w:r>
        <w:rPr>
          <w:rFonts w:hint="eastAsia" w:cs="宋体" w:asciiTheme="minorEastAsia" w:hAnsiTheme="minorEastAsia"/>
          <w:sz w:val="48"/>
          <w:szCs w:val="48"/>
          <w:u w:val="single"/>
          <w:lang w:eastAsia="zh-CN"/>
        </w:rPr>
        <w:t>）</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val="en-US"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202402017-1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2024年2月2</w:t>
      </w:r>
      <w:r>
        <w:rPr>
          <w:rFonts w:hint="eastAsia" w:cs="仿宋" w:asciiTheme="minorEastAsia" w:hAnsiTheme="minorEastAsia"/>
          <w:sz w:val="32"/>
          <w:szCs w:val="32"/>
          <w:lang w:val="en-US" w:eastAsia="zh-CN"/>
        </w:rPr>
        <w:t>8</w:t>
      </w:r>
      <w:r>
        <w:rPr>
          <w:rFonts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 xml:space="preserve">第一部分 </w:t>
      </w:r>
      <w:bookmarkStart w:id="1" w:name="_Hlk152939184"/>
      <w:r>
        <w:rPr>
          <w:rFonts w:hint="eastAsia" w:cs="仿宋" w:asciiTheme="minorEastAsia" w:hAnsiTheme="minorEastAsia"/>
          <w:b/>
          <w:sz w:val="36"/>
          <w:szCs w:val="36"/>
        </w:rPr>
        <w:t>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35393790"/>
      <w:bookmarkStart w:id="3" w:name="_Toc28359002"/>
      <w:bookmarkStart w:id="4" w:name="_Toc35393621"/>
      <w:bookmarkStart w:id="5" w:name="_Toc28359079"/>
      <w:bookmarkStart w:id="6"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2024年临江公司工具采购项目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202402017-1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2024年临江公司工具</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cs="仿宋" w:asciiTheme="minorEastAsia" w:hAnsiTheme="minorEastAsia"/>
          <w:sz w:val="24"/>
          <w:u w:val="single"/>
        </w:rPr>
        <w:t>16</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杭州临江环境能源有限公司因日常生产需要，需采购工具一批。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按需供货，供货期一年。在采购人发出送货通知后，中标人30个工作日内将货物如数送至采购人指定地点。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28359080"/>
      <w:bookmarkStart w:id="9" w:name="_Toc28359003"/>
      <w:bookmarkStart w:id="10" w:name="_Toc35393622"/>
      <w:r>
        <w:rPr>
          <w:rFonts w:hint="eastAsia" w:cs="仿宋" w:asciiTheme="minorEastAsia" w:hAnsiTheme="minorEastAsia"/>
          <w:b/>
          <w:bCs/>
          <w:sz w:val="24"/>
        </w:rPr>
        <w:t>二、供应商的资格要求：</w:t>
      </w:r>
      <w:bookmarkEnd w:id="7"/>
      <w:bookmarkEnd w:id="8"/>
      <w:bookmarkEnd w:id="9"/>
      <w:bookmarkEnd w:id="10"/>
      <w:bookmarkStart w:id="518" w:name="_GoBack"/>
      <w:bookmarkEnd w:id="518"/>
      <w:bookmarkStart w:id="11" w:name="_Toc35393792"/>
      <w:bookmarkStart w:id="12" w:name="_Toc28359004"/>
      <w:bookmarkStart w:id="13" w:name="_Toc28359081"/>
      <w:bookmarkStart w:id="14"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3</w:t>
      </w:r>
      <w:r>
        <w:rPr>
          <w:rFonts w:hint="eastAsia" w:cs="仿宋" w:asciiTheme="minorEastAsia" w:hAnsiTheme="minorEastAsia"/>
          <w:bCs/>
          <w:sz w:val="24"/>
        </w:rPr>
        <w:t>.供应商不得为杭州市环境集团有限公司或杭州临江环境能源有限公司不合格供应商或者在黑名单之内。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spacing w:line="360" w:lineRule="auto"/>
        <w:ind w:firstLine="480" w:firstLineChars="200"/>
        <w:rPr>
          <w:rFonts w:cs="仿宋" w:asciiTheme="minorEastAsia" w:hAnsiTheme="minorEastAsia"/>
          <w:sz w:val="24"/>
        </w:rPr>
      </w:pPr>
      <w:bookmarkStart w:id="15" w:name="_Toc28359082"/>
      <w:bookmarkStart w:id="16" w:name="_Toc28359005"/>
      <w:bookmarkStart w:id="17" w:name="_Toc35393793"/>
      <w:bookmarkStart w:id="18" w:name="_Toc35393624"/>
      <w:r>
        <w:rPr>
          <w:rFonts w:hint="eastAsia" w:cs="仿宋" w:asciiTheme="minorEastAsia" w:hAnsiTheme="minorEastAsia"/>
          <w:sz w:val="24"/>
        </w:rPr>
        <w:t xml:space="preserve">1.时间：报价截止时间前。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2.地点（网址）：杭州临江环境能源有限公司网站（https://www.ljhjny.com/notice.html）。</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2" w:firstLineChars="200"/>
        <w:rPr>
          <w:rFonts w:cs="仿宋" w:asciiTheme="minorEastAsia" w:hAnsiTheme="minorEastAsia"/>
          <w:b/>
          <w:i/>
          <w:sz w:val="24"/>
        </w:rPr>
      </w:pPr>
      <w:r>
        <w:rPr>
          <w:rFonts w:hint="eastAsia" w:cs="仿宋" w:asciiTheme="minorEastAsia" w:hAnsiTheme="minorEastAsia"/>
          <w:b/>
          <w:i/>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3</w:t>
      </w:r>
      <w:r>
        <w:rPr>
          <w:rFonts w:hint="eastAsia" w:cs="仿宋" w:asciiTheme="minorEastAsia" w:hAnsiTheme="minorEastAsia"/>
          <w:sz w:val="24"/>
          <w:u w:val="single"/>
        </w:rPr>
        <w:t>月</w:t>
      </w:r>
      <w:r>
        <w:rPr>
          <w:rFonts w:hint="eastAsia" w:cs="仿宋" w:asciiTheme="minorEastAsia" w:hAnsiTheme="minorEastAsia"/>
          <w:sz w:val="24"/>
          <w:u w:val="single"/>
          <w:lang w:val="en-US" w:eastAsia="zh-CN"/>
        </w:rPr>
        <w:t>7</w:t>
      </w:r>
      <w:r>
        <w:rPr>
          <w:rFonts w:hint="eastAsia" w:cs="仿宋" w:asciiTheme="minorEastAsia" w:hAnsiTheme="minorEastAsia"/>
          <w:sz w:val="24"/>
          <w:u w:val="single"/>
        </w:rPr>
        <w:t>日</w:t>
      </w:r>
      <w:r>
        <w:rPr>
          <w:rFonts w:cs="仿宋" w:asciiTheme="minorEastAsia" w:hAnsiTheme="minorEastAsia"/>
          <w:bCs/>
          <w:sz w:val="24"/>
          <w:u w:val="single"/>
        </w:rPr>
        <w:t>1</w:t>
      </w:r>
      <w:r>
        <w:rPr>
          <w:rFonts w:hint="eastAsia" w:cs="仿宋" w:asciiTheme="minorEastAsia" w:hAnsiTheme="minorEastAsia"/>
          <w:bCs/>
          <w:sz w:val="24"/>
          <w:u w:val="single"/>
          <w:lang w:val="en-US" w:eastAsia="zh-CN"/>
        </w:rPr>
        <w:t>4</w:t>
      </w:r>
      <w:r>
        <w:rPr>
          <w:rFonts w:hint="eastAsia" w:cs="仿宋" w:asciiTheme="minorEastAsia" w:hAnsiTheme="minorEastAsia"/>
          <w:bCs/>
          <w:sz w:val="24"/>
          <w:u w:val="single"/>
        </w:rPr>
        <w:t>点</w:t>
      </w:r>
      <w:r>
        <w:rPr>
          <w:rFonts w:cs="仿宋" w:asciiTheme="minorEastAsia" w:hAnsiTheme="minorEastAsia"/>
          <w:bCs/>
          <w:sz w:val="24"/>
          <w:u w:val="single"/>
        </w:rPr>
        <w:t>00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w:t>
      </w:r>
      <w:r>
        <w:rPr>
          <w:rFonts w:cs="仿宋" w:asciiTheme="minorEastAsia" w:hAnsiTheme="minorEastAsia"/>
          <w:sz w:val="24"/>
        </w:rPr>
        <w:t xml:space="preserve">  </w:t>
      </w:r>
      <w:r>
        <w:rPr>
          <w:rFonts w:hint="eastAsia" w:cs="仿宋" w:asciiTheme="minorEastAsia" w:hAnsiTheme="minorEastAsia"/>
          <w:sz w:val="24"/>
        </w:rPr>
        <w:t>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cs="仿宋" w:asciiTheme="minorEastAsia" w:hAnsiTheme="minorEastAsia"/>
          <w:sz w:val="24"/>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3</w:t>
      </w:r>
      <w:r>
        <w:rPr>
          <w:rFonts w:hint="eastAsia" w:cs="仿宋" w:asciiTheme="minorEastAsia" w:hAnsiTheme="minorEastAsia"/>
          <w:sz w:val="24"/>
          <w:u w:val="single"/>
        </w:rPr>
        <w:t>月</w:t>
      </w:r>
      <w:r>
        <w:rPr>
          <w:rFonts w:hint="eastAsia" w:cs="仿宋" w:asciiTheme="minorEastAsia" w:hAnsiTheme="minorEastAsia"/>
          <w:sz w:val="24"/>
          <w:u w:val="single"/>
          <w:lang w:val="en-US" w:eastAsia="zh-CN"/>
        </w:rPr>
        <w:t>7</w:t>
      </w:r>
      <w:r>
        <w:rPr>
          <w:rFonts w:hint="eastAsia" w:cs="仿宋" w:asciiTheme="minorEastAsia" w:hAnsiTheme="minorEastAsia"/>
          <w:sz w:val="24"/>
          <w:u w:val="single"/>
        </w:rPr>
        <w:t>日</w:t>
      </w:r>
      <w:r>
        <w:rPr>
          <w:rFonts w:cs="仿宋" w:asciiTheme="minorEastAsia" w:hAnsiTheme="minorEastAsia"/>
          <w:bCs/>
          <w:sz w:val="24"/>
          <w:u w:val="single"/>
        </w:rPr>
        <w:t>1</w:t>
      </w:r>
      <w:r>
        <w:rPr>
          <w:rFonts w:hint="eastAsia" w:cs="仿宋" w:asciiTheme="minorEastAsia" w:hAnsiTheme="minorEastAsia"/>
          <w:bCs/>
          <w:sz w:val="24"/>
          <w:u w:val="single"/>
          <w:lang w:val="en-US" w:eastAsia="zh-CN"/>
        </w:rPr>
        <w:t>4</w:t>
      </w:r>
      <w:r>
        <w:rPr>
          <w:rFonts w:hint="eastAsia" w:cs="仿宋" w:asciiTheme="minorEastAsia" w:hAnsiTheme="minorEastAsia"/>
          <w:bCs/>
          <w:sz w:val="24"/>
          <w:u w:val="single"/>
        </w:rPr>
        <w:t>点</w:t>
      </w:r>
      <w:r>
        <w:rPr>
          <w:rFonts w:cs="仿宋" w:asciiTheme="minorEastAsia" w:hAnsiTheme="minorEastAsia"/>
          <w:bCs/>
          <w:sz w:val="24"/>
          <w:u w:val="single"/>
        </w:rPr>
        <w:t>00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联系人：华亮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cs="仿宋" w:asciiTheme="minorEastAsia" w:hAnsiTheme="minorEastAsia"/>
          <w:sz w:val="24"/>
        </w:rPr>
        <w:t>15857174171</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2024年2月</w:t>
      </w:r>
      <w:r>
        <w:rPr>
          <w:rFonts w:cs="仿宋" w:asciiTheme="minorEastAsia" w:hAnsiTheme="minorEastAsia"/>
          <w:sz w:val="24"/>
        </w:rPr>
        <w:t>2</w:t>
      </w:r>
      <w:r>
        <w:rPr>
          <w:rFonts w:hint="eastAsia" w:cs="仿宋" w:asciiTheme="minorEastAsia" w:hAnsiTheme="minorEastAsia"/>
          <w:sz w:val="24"/>
          <w:lang w:val="en-US" w:eastAsia="zh-CN"/>
        </w:rPr>
        <w:t>8</w:t>
      </w:r>
      <w:r>
        <w:rPr>
          <w:rFonts w:hint="eastAsia" w:cs="仿宋" w:asciiTheme="minorEastAsia" w:hAnsiTheme="minorEastAsia"/>
          <w:sz w:val="24"/>
        </w:rPr>
        <w:t>日</w:t>
      </w:r>
    </w:p>
    <w:bookmarkEnd w:id="1"/>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widowControl/>
        <w:jc w:val="left"/>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20"/>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20"/>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20"/>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20"/>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sdt>
                  <w:sdtPr>
                    <w:rPr>
                      <w:rFonts w:hint="eastAsia" w:ascii="宋体" w:hAnsi="宋体" w:eastAsia="宋体" w:cs="宋体"/>
                      <w:kern w:val="0"/>
                      <w:szCs w:val="21"/>
                    </w:rPr>
                    <w:id w:val="-18929447"/>
                  </w:sdtPr>
                  <w:sdtEndPr>
                    <w:rPr>
                      <w:rFonts w:hint="eastAsia" w:ascii="宋体" w:hAnsi="宋体" w:eastAsia="宋体" w:cs="宋体"/>
                      <w:kern w:val="0"/>
                      <w:szCs w:val="21"/>
                    </w:rPr>
                  </w:sdtEndPr>
                  <w:sdtContent>
                    <w:sdt>
                      <w:sdtPr>
                        <w:rPr>
                          <w:rFonts w:hint="eastAsia" w:ascii="宋体" w:hAnsi="宋体" w:eastAsia="宋体" w:cs="宋体"/>
                          <w:kern w:val="0"/>
                          <w:szCs w:val="21"/>
                        </w:rPr>
                        <w:id w:val="209057444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sdt>
                  <w:sdtPr>
                    <w:rPr>
                      <w:rFonts w:hint="eastAsia" w:ascii="宋体" w:hAnsi="宋体" w:eastAsia="宋体" w:cs="宋体"/>
                      <w:kern w:val="0"/>
                      <w:szCs w:val="21"/>
                    </w:rPr>
                    <w:id w:val="820694491"/>
                  </w:sdtPr>
                  <w:sdtEndPr>
                    <w:rPr>
                      <w:rFonts w:hint="eastAsia" w:ascii="宋体" w:hAnsi="宋体" w:eastAsia="宋体" w:cs="宋体"/>
                      <w:kern w:val="0"/>
                      <w:szCs w:val="21"/>
                    </w:rPr>
                  </w:sdtEndPr>
                  <w:sdtContent>
                    <w:sdt>
                      <w:sdtPr>
                        <w:rPr>
                          <w:rFonts w:hint="eastAsia" w:ascii="宋体" w:hAnsi="宋体" w:eastAsia="宋体" w:cs="宋体"/>
                          <w:kern w:val="0"/>
                          <w:szCs w:val="21"/>
                        </w:rPr>
                        <w:id w:val="-349798356"/>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Content>
                </w:sdt>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ascii="宋体" w:hAnsi="宋体" w:eastAsia="宋体" w:cs="宋体"/>
                <w:szCs w:val="21"/>
                <w:u w:val="single"/>
              </w:rPr>
              <w:t>/</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rPr>
              <w:t xml:space="preserve">2024年临江公司工具项目 </w:t>
            </w:r>
            <w:r>
              <w:rPr>
                <w:rFonts w:hint="eastAsia" w:ascii="宋体" w:hAnsi="宋体" w:eastAsia="宋体" w:cs="宋体"/>
                <w:b/>
                <w:bCs/>
                <w:szCs w:val="21"/>
              </w:rPr>
              <w:t>询价保证金</w:t>
            </w:r>
          </w:p>
          <w:p>
            <w:pPr>
              <w:pStyle w:val="21"/>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1"/>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2"/>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2"/>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2"/>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2"/>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2"/>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right="42" w:rightChars="20"/>
              <w:rPr>
                <w:snapToGrid w:val="0"/>
                <w:szCs w:val="21"/>
              </w:rPr>
            </w:pPr>
            <w:r>
              <w:rPr>
                <w:rFonts w:hint="eastAsia"/>
                <w:snapToGrid w:val="0"/>
                <w:szCs w:val="21"/>
              </w:rPr>
              <w:t>是否分册装订：</w:t>
            </w:r>
          </w:p>
          <w:p>
            <w:pPr>
              <w:pStyle w:val="20"/>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20"/>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20"/>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3"/>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3"/>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3"/>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3"/>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3"/>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3"/>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3"/>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3"/>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3"/>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3"/>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3"/>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3"/>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3"/>
        <w:spacing w:before="0"/>
        <w:ind w:firstLine="0" w:firstLineChars="0"/>
        <w:jc w:val="center"/>
        <w:rPr>
          <w:rFonts w:cs="仿宋" w:asciiTheme="minorEastAsia" w:hAnsiTheme="minorEastAsia"/>
          <w:b/>
          <w:sz w:val="32"/>
        </w:rPr>
      </w:pPr>
    </w:p>
    <w:p>
      <w:pPr>
        <w:pStyle w:val="23"/>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4"/>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4"/>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4"/>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3"/>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3"/>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3"/>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3"/>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3"/>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3"/>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3"/>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3"/>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3"/>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3"/>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3"/>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3"/>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3"/>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3"/>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lang w:val="en-US"/>
        </w:rPr>
      </w:pPr>
      <w:r>
        <w:rPr>
          <w:rFonts w:hint="eastAsia"/>
          <w:lang w:val="en-US"/>
        </w:rPr>
        <w:t>杭州临江环境能源有限公司因日常生产需要，需采购工具一批，具体如下：</w:t>
      </w:r>
    </w:p>
    <w:tbl>
      <w:tblPr>
        <w:tblStyle w:val="15"/>
        <w:tblW w:w="97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3"/>
        <w:gridCol w:w="1378"/>
        <w:gridCol w:w="1371"/>
        <w:gridCol w:w="3131"/>
        <w:gridCol w:w="1240"/>
        <w:gridCol w:w="1057"/>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763"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378"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名称</w:t>
            </w:r>
          </w:p>
        </w:tc>
        <w:tc>
          <w:tcPr>
            <w:tcW w:w="1371"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品牌要求</w:t>
            </w:r>
          </w:p>
        </w:tc>
        <w:tc>
          <w:tcPr>
            <w:tcW w:w="3131"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型号规格</w:t>
            </w:r>
          </w:p>
        </w:tc>
        <w:tc>
          <w:tcPr>
            <w:tcW w:w="124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需求部门</w:t>
            </w:r>
          </w:p>
        </w:tc>
        <w:tc>
          <w:tcPr>
            <w:tcW w:w="1057"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单位</w:t>
            </w:r>
          </w:p>
        </w:tc>
        <w:tc>
          <w:tcPr>
            <w:tcW w:w="818"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110件套丝锥板牙绞手组合</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规格包含：M2*0.4~M18*1.5。各规格数量：丝锥*2、板牙*1；板牙绞手25MMO/D*2、板牙绞手38MMO/D*2、丝锥绞手M3-M12*2、丝锥绞手M6-M20*2、T型绞手MM3-M6*1，公制</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CDH起重竖吊钳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2T</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PE塑接机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上匠</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PB-PE20-63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PPR管子剪刀</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0-32mm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PPR管子剪刀</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0-64mm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T型井盖钩子</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12mm粗钢筋  50cm长</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2吨，3米，双扣环形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3吨，1米，双扣环形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3吨，4米，双扣环形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5吨，5米，双扣环形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半圆挫</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03932，12寸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便携式PH计</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雷磁</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PHB-4</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便携式风速仪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测量范围0.3-45米/秒</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泵吸式PGM2500气体检测仪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华瑞</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可测量 O2\H2S\CO\LEL</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液体取样器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鹿悦霆</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长1.5米（带刻度）316不锈钢材质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便携式天然气检测仪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0-10000ppm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噪声仪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泰仕    </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AWA5688，测量范围30-130分贝</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便携式气体检测仪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可测量 O2\H2S\CO\LEL</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便携式照度计</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测量范围1-20万 LU007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玻璃胶枪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手持式，DL2370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玻璃纤维柄圆头锤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92303，l.5磅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剥线钳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91202，带刃口剥线钳7寸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簸箕</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不锈钢，斗宽29cm长27cm/柄长70cm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簸箕</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塑料、斗宽29cm长27cm/柄长70cm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不锈钢挂钩挂架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不锈钢五夹六钩</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不锈钢丝地板刷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毛刷材质：不锈钢毛刷长度4.2cm刷头长30cm,宽7cm长实木柄：150cm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塑料丝地板刷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毛刷材质：硬塑料丝毛刷长度 4.5cm刷头长30cm,宽5cm长 实木柄：150cm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不锈钢听音棒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长1000mm*直径8mm，胶皮拢音筒</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测电笔</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耐压 12-250V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测电笔</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62501，145mm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测温枪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福禄克</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62MAX</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测振仪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希玛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AS63B</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测厚仪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希玛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AR860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冲击扳手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51075C/J系列18V锂电无刷冲击扳手 1000N/m(一电一充）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吹灰机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博世</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GBL 800E</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锉刀套装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03810，10件套金刚石整形锉</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锉刀套装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5件套03850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92314，2磅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大锤</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20磅（带把8斤）全长1米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92345，8磅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47232,6寸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47233,8寸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47234,10寸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47235,12寸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47213，8寸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47214，10寸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工业级加固款7寸直口</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71203，10寸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带压止水针</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含20/25/32/40/50止水针+扳手+取针器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地坪磨块</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直径10CM 30#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博世</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GBH 2-26 DRE ，轻型电锤 800瓦</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电动泵式抽油器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12V+枪头+6米钢丝软管</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电动抽油泵</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1电1充，扬程10米，吸程3米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电动黄油枪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A884</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电工液压钳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YQK-300B型，16-300mm2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电焊机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瑞凌</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MMA250S，220/380双电压，成套（含焊把线6米、地线3米，快插接头接好）</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电焊机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瑞凌</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ARC-315SII，220/380双电压，成套（含焊把线6米、地线3米，快插接头接好）</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电缆卷盘</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GN-804-50米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电缆钳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72511，棘轮式手动电缆剪240mm2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电力警示带</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GT Rail</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50米带盒子，红色，“止步，高压危险”字样</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电子摇表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日置</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IR4056-20，5档 4000MΩ</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弓形，2吨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弓形，3吨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弓形，5吨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U形，2吨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U形，3吨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U形，5吨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钉耙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1.5米长柄铁耙，9齿</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断线钳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48寸、1200mm*120mm*255mm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对讲机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欧标</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A511通信对讲机</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多功能八角锤</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4LB</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多功能钢丝剪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8寸、215mm*40mm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多功能清洁铲刀</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铝合金铲刀宽度100mm长度300mm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帆布工具包</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加厚，多功能维修安装包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方型捞网</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金属材质，总长度100cm，网兜25cm*22cm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防爆开桶扳手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材质∶铍青铜，长度∶320m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防漏托盘</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 13000071300007150mm，四桶防泄漏托盘</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钢板尺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91404，1米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钢板起重钳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竖吊，3吨，开口0-35mm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钢丝钳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70301A，6英寸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钢丝钳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70303A，8寸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钢丝钳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绿林工业级210mm 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高灵敏测振仪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9080一体式；加速度0.1-199.9m/s2；速度0.1-199.9m/s；位移0.001-1.999mm；精度±5%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高压机油壶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300ml材质：高碳钢壶体带软管一根</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高压绝缘救援钩</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1.5米 明黄 10-35KV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高压令克棒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伸缩式  3节3米 10-35KV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更衣柜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四门铁皮柜，高1800mm,宽900mm,深400mm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工具柜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QG-045B 层板可调 天蓝色二斗矮柜 1000*800*400MM 板厚1.2MM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工具柜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5层带网板、高1800mm*宽1000mm*深500mm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工具柜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重型多功能工器具柜，双开门铁柜、高1800*长1000*宽500、蓝色</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工器具挂板</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450*900*1.5mm 金属材质，含18个挂钩</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工业链条紧链器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3分、4分、5分</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工业链条紧链器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6分、1寸、1.2寸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09099，32件-12.5mm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公制内六角扳手套装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9件套 1.5一10mm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刮水器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地刮60cm（单片泡沫+1.2米不锈钢杆）</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刮水器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75cm，硅胶不锈钢刮头，长杆</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管子割刀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97306</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70813，10寸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70815，14寸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70816，18寸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70817，24寸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70818，36寸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光电式测速表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胜利</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VC6236P</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光纤通信套装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拓伏锐</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TF-FT003 切割刀寻线仪红光笔网线钳25件套工具箱</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过程多用表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胜利</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VC79</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黑色防滑条纹绝缘垫</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3mm5kv 宽1米*长10米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黑色防滑条纹绝缘垫</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5mm10kv 宽1米*长10米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红外线测温仪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测量范围-38-520℃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黄油枪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97201，100cc</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黄油枪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97202，400cc</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黄油枪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97206，400cc，透明管</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回固插编钢丝绳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8mm*1m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GWB-1156，6寸，铬钒钢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GWB-1206，8寸，铬钒钢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GWB-1256，10寸，铬钒钢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GWB-1306，12寸，铬钒钢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GWB-1376，15寸，铬钒钢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GWB-1456，18寸，铬钒钢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GWB-1606，24寸，铬钒钢</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基本电工维修工具套装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03780 ，23件套装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棘轮扳手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09040，12件套</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棘轮套筒扳手套装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09509，56件棘轮套筒扳手</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加长电动扳手套筒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加长加厚【电动套筒8-32】20件套</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尖嘴钳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70101A，6寸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尖嘴钳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70102A，8寸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尖嘴钳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工业级165mm 6寸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剪刀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93103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角尺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91412，300mm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角磨机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51311,220VAC，800w，直径100mm，转速12500r/min，主轴螺纹M10，带护罩</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角磨机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东成</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S1M-FF-125S，直径125mm，内径22mm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接地电阻测试仪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优利德</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UT522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镜钉</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12mm （一套含装饰盖、胶垫、螺丝、膨胀管各1个）</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聚氨酯棒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直径45mm*500mm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卷尺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91314A，5米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绝缘高低凳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三层 10KV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绝缘手套</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12KV，1双</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Y2-2 10KV 双侧五步梯</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25KV，1双</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链式滤芯扳手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链条锁</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2米长，8mm带防剪锁</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两用开口梅花扳手套装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09026，14件套装，8-24mm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螺丝刀套装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MASTERPROOF</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（MASTERPROOF) 28件专业款精密螺丝刀</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螺丝刀套装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09317，15件微型螺丝批组套</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粗牙M4*0.7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粗牙M5*0.8</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粗牙M6*1.0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粗牙M8*1.25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粗牙M10*1.5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粗牙M12*1.75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粗牙M14*2.0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粗牙M16*2.0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粗牙M18*2.5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粗牙M20*2.5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粗牙M22*2.5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粗牙M24*3.0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粗牙M27*3.0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粗牙M4*0.7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粗牙M5*0.8</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粗牙M6*1.0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粗牙M8*1.25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粗牙M10*1.5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粗牙M12*1.75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粗牙M14*2.0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粗牙M16*2.0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粗牙M18*2.5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粗牙M20*2.5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M1*0.25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M1.2*0.25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M1.4*0.3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M1.6*0.35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M1.7*0.35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M1.8*0.35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M2*0.4</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M2*0.25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M2.2*0.45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M2.3*0.4</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M2.5*0.45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M2.5*0.35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M3*0.35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M3.5*0.6</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M3.5*0.35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M4*0.7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M4*0.5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M5*0.8</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M6*1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M7*1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M8*1.25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M10*1.5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M2*p0.4</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M2.5*p0.45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M3*p0.5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M3.5*p0.6</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M4*p0.7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M5*p0.8</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M6*p1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M8*p1.5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M10*p1.5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M12*p1.75</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M14*p2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M16*p2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塞尺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（32件套）09416</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螺旋千斤顶</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颉鹰</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10T</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螺旋液压千斤顶</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97805A，10吨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液压千斤顶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本体300mm*起升180mm，100T</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铝合金人字梯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两段伸缩，伸7米，厚度大于4mm，八字底脚</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铝合金人字梯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高3.5米，厚度大于4mm，铝合金，多功能</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铝合金人字梯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高2米，厚度大于4mm，铝合金</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铝合金直梯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两段伸缩，伸7米，厚度大于4mm，八字底脚</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滤油机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LU16</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马刀锯片</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加工对象∶金属;锯齿（mm）∶1.8;工作长度（mm）;150;每包数量∶25片</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铆钉枪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13寸，90502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铆钉枪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8寸，90501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铆钉枪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史丹利</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69-799-22替代69-799-23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24*27mm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27*30mm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30*32mm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32*34mm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34*36mm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36*41mm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美工刀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93429，18mm塑柄旋转美工刀</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美工刀刀片</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93437，10片装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门禁发卡工具</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海康威视</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门禁配件 发卡器DS-K1F180-D8E</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内沟槽游标卡尺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115-202，双内沟，9-200mm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84318,粗12mm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84320,粗14mm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84321,粗16mm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84323,粗17mm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84322,粗18mm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84325,粗19mm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84328,粗22mm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84324,粗24mm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发黑，铬钒钢，粗20mm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发黑，铬钒钢，粗21mm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尼龙胶锤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德国HUNTER猎人</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进口白色尼龙胶锤 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炮刷杆</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铜头8MM炮刷杆1米长</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配电室用手持接地线</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GT Rail</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25平方 3*1.5米+5米 1.5米棒 35KV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配电室专用安全柜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ZN008层板可调 B款 高2000*宽800*深450 板厚1.2mm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97451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97461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97462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97452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气保焊机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上海沪工</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NB-270DS III（含全套配件：5米气保焊枪、3米25mm2接地线、气表等）</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气保焊枪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上海沪工</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15AK，5米（适用于沪工NB-270DS III气保焊机）</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钳形万用表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福禄克</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F303，单交流 600A</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强光手电</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59*34.5*175亮度3350功率36W（P90）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强力不绝缘端子压著钳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91107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撬棍</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92554，弯头撬棍220071000MM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撬棍</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92556，弯头撬棍250071500MM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72021  5英寸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72022  7英寸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72023  9英寸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72024  13英寸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热熔器PPR</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DL82032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63mm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洒水壶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10L</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声光高压验电器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GSY-Ⅱ型 10KV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十字穿心螺丝刀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61708，8*250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十字穿心螺丝刀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8*250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63513，6*150mm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62311，6*38mm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63508，5*100mm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63502，3*75mm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手持电导率测定仪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雷磁</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DDB-303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手电筒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A2  10W</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LED手提投光灯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探长TZ-240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手动平板小推车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100*57cm，100*57，四轮花纹钢板，载重 500kg</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手动三爪拉马</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90636，6寸 150mm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手工锯</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93405，12寸铝合金方管锯弓</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手拉葫芦</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97863，2吨3米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手拉葫芦</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97867，5吨3米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数字万用表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福禄克</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F15B+，通用万用表</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8*10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9*11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10*12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11*13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12*14</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14*17</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17*19</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19*22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21*23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22*24mm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24*27mm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27*30mm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30*32mm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32*34mm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34*36mm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36*41mm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水磨石机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工作宽度400mm,工作电压220V，外形尺寸1100*500*950，电机功率4KW吸尘功率1.8KW</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水平尺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91615，1米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M18*2.5标准牙</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M20*2.5标准牙</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M22*2.5标准牙</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M24*3.0标准牙</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M27*3.0标准牙</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M30*3.5标准牙</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塑封机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晨光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AEQN8922，220V，胶膜厚度70-125mic，进纸宽度230mm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09099，32件-12.5mm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M19，接口14mm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M24，接口14mm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M27，接口14mm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M32，接口14mm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M34，接口14mm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M36，接口14mm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铜管胀管器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DL2525，3-19mm扩孔器组套</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铜锹</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黄铜材质，平头，1010*350*190，木柄</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头灯</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90716 ，防水锂电头灯</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涂料桶开盖器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适用于5L、10L、16L、18L、20L、25L塑料广口桶（涂料桶）开盖</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外沟槽游标卡尺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115-241，圆头外沟槽，9-150mm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无刷充电式角磨机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51090C J系列18V锂电无刷角磨5英寸(一电一充）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无刷充电式手电钻</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51011C J系列18V锂电(一电一充）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无刷锂电扳手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（SATA）05818C （(双电快充版)）</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细平挫</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03921，10寸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斜口钳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70202A，6英寸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斜口钳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72302B，7英寸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斜口钳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偏心省力型，165mm 6寸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巡检棒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普通型，带25巡检点</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洋镐</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普通洋镐，带柄</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电镐</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1400W DZG1400-6ST裸机*1，配：长六角尖凿17*280 *1，长六角扁凿17*280 *1，东成手套 *1，油脂 *2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一字穿心螺丝刀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61608，8*250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63413，6*150mm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62211，6*38mm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63408，5*100mm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63402，3*75mm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仪器电池</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9V电池，碱性电池，10粒装</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移动式绝缘栅栏</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1.2M*2.5M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英制内六角扳手套装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09106 ，12件英制加长球头</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不锈钢长嘴手提式加油壶;带滤网;10L，带拎把。</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游标卡尺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机械式，不锈钢，150mm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可伸缩超长除尘掸</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长度280cm，材质：细纤维+不锈钢+PP</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长柄墙皮铲</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长管送风呼吸器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双人用 15-20米管</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兆欧表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ZC25-3 铝壳 500V/500M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兆欧表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ZC25-3 铝壳 1000V/1000M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兆欧表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ZC11D-10 铝壳 2500V/2500M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38mm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41mm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46mm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72011  5英寸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72012  7英寸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72013  9英寸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72014  13英寸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博世</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GGS28LCE</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中央空调铜清洗刷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4分16.5mm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中央空调铜清洗刷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5分18.5mm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中央空调铜清洗刷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6分20.5mm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重型五金铁皮柜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加厚五层储物柜汽修工具柜蓝色ME581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专用加长垃圾钳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不锈钢电镀带胶套</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塑料扫把</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新PP料、毛刷宽70cm、手柄长105cm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铁铲</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平头，带柄</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平板拖把</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平板长杆，平板宽60cm，不锈钢柄</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马桶刷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手动液压车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2吨型</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油漆刷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油漆刷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油漆滚筒刷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样冲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5件套09161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扁凿</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3件套09163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中心冲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90762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销冲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90771</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销冲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90776</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闪光指挥棒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54cm,闪烁、常亮、照明</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闪光肩章</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30小时续航，可充电</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执法记录仪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法锐</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G6 【 4k超清24小时录像】64G</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口哨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CIMA（运动）</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海豚哨-红色</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防坠器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鼎诚</w:t>
            </w:r>
          </w:p>
        </w:tc>
        <w:tc>
          <w:tcPr>
            <w:tcW w:w="3131" w:type="dxa"/>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双锁止  1吨5米</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水马</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1350*750</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绝缘靴</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10KV，1双</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绝缘靴</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35KV，1双</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绝缘手套</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0.4kV，1双</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绝缘手套</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10KV，1双</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411</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验电棒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中宝</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GDY-Ⅱ  10KV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412</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验电棒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中宝</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GDY-2  110KV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413</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验电棒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中宝</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GDY-2   0.4kV</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414</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电子摇表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smartsensor</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3123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415</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钳型电流表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FLUKE/福䘵克</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FLUKE 312</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416</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机械摇表2500v</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ZC25B-3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417</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机械摇表500v</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ZC25B-3</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418</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手电筒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神火</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RX21强光手电筒</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419</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测温枪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smartsensor</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AR350A</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420</w:t>
            </w:r>
          </w:p>
        </w:tc>
        <w:tc>
          <w:tcPr>
            <w:tcW w:w="13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313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规格管钳24寸，材质铝合金，夹持管径73mm</w:t>
            </w:r>
          </w:p>
        </w:tc>
        <w:tc>
          <w:tcPr>
            <w:tcW w:w="124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bl>
    <w:p>
      <w:pPr>
        <w:pStyle w:val="8"/>
        <w:rPr>
          <w:lang w:val="en-US"/>
        </w:rPr>
      </w:pPr>
    </w:p>
    <w:p>
      <w:pPr>
        <w:pStyle w:val="8"/>
        <w:rPr>
          <w:lang w:val="en-US"/>
        </w:rPr>
      </w:pP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lang w:val="en-US"/>
        </w:rPr>
      </w:pPr>
      <w:r>
        <w:rPr>
          <w:rFonts w:hint="eastAsia"/>
          <w:lang w:val="en-US"/>
        </w:rPr>
        <w:t>1.合同期限：供货服务期一年；</w:t>
      </w:r>
    </w:p>
    <w:p>
      <w:pPr>
        <w:pStyle w:val="7"/>
        <w:ind w:firstLine="480" w:firstLineChars="200"/>
        <w:rPr>
          <w:lang w:val="en-US"/>
        </w:rPr>
      </w:pPr>
      <w:r>
        <w:rPr>
          <w:rFonts w:hint="eastAsia"/>
          <w:lang w:val="en-US"/>
        </w:rPr>
        <w:t>2.履约方式：按需供货。</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1.品牌型号等技术参数满足采购内容中的规格型号/技术要求；</w:t>
      </w:r>
    </w:p>
    <w:p>
      <w:pPr>
        <w:pStyle w:val="7"/>
        <w:ind w:firstLine="480" w:firstLineChars="200"/>
        <w:rPr>
          <w:lang w:val="en-US"/>
        </w:rPr>
      </w:pPr>
      <w:r>
        <w:rPr>
          <w:rFonts w:hint="eastAsia"/>
          <w:lang w:val="en-US"/>
        </w:rPr>
        <w:t>2.中标人提供的工具必须为原厂正品，不得为假冒伪劣产品。</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lang w:val="en-US"/>
        </w:rPr>
      </w:pPr>
      <w:r>
        <w:rPr>
          <w:rFonts w:hint="eastAsia"/>
          <w:lang w:val="en-US"/>
        </w:rPr>
        <w:t>在采购人发出送货通知后，中标人</w:t>
      </w:r>
      <w:r>
        <w:rPr>
          <w:lang w:val="en-US"/>
        </w:rPr>
        <w:t>30</w:t>
      </w:r>
      <w:r>
        <w:rPr>
          <w:rFonts w:hint="eastAsia"/>
          <w:lang w:val="en-US"/>
        </w:rPr>
        <w:t>个工作日内将货物如数送至采购人指定地点。</w:t>
      </w:r>
    </w:p>
    <w:p>
      <w:pPr>
        <w:pStyle w:val="8"/>
        <w:rPr>
          <w:lang w:val="en-US"/>
        </w:rPr>
      </w:pPr>
      <w:r>
        <w:rPr>
          <w:rFonts w:hint="eastAsia"/>
          <w:lang w:val="en-US"/>
        </w:rPr>
        <w:t>质保期：消耗性的生产工具（如</w:t>
      </w:r>
      <w:r>
        <w:rPr>
          <w:rFonts w:hint="eastAsia" w:hAnsi="宋体" w:eastAsia="宋体" w:cs="宋体"/>
          <w:color w:val="000000"/>
          <w:kern w:val="0"/>
          <w:szCs w:val="21"/>
        </w:rPr>
        <w:t>清洗刷、铁铲、簸箕、扳手、手电筒等</w:t>
      </w:r>
      <w:r>
        <w:rPr>
          <w:rFonts w:hint="eastAsia"/>
          <w:lang w:val="en-US"/>
        </w:rPr>
        <w:t>）为验收合格后3个月，设备类的生产工具验收合格后1年。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lang w:val="en-US"/>
        </w:rPr>
      </w:pPr>
      <w:r>
        <w:rPr>
          <w:rFonts w:hint="eastAsia"/>
          <w:lang w:val="en-US"/>
        </w:rPr>
        <w:t>2.采购人不再对任何售后服务进行付费。中标人的派遣人员产生的一切费用由供应商承担。</w:t>
      </w: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0276"/>
      <w:bookmarkEnd w:id="20"/>
      <w:bookmarkStart w:id="21" w:name="_Toc184308065"/>
      <w:bookmarkEnd w:id="21"/>
      <w:bookmarkStart w:id="22" w:name="_Toc184310315"/>
      <w:bookmarkEnd w:id="22"/>
      <w:bookmarkStart w:id="23" w:name="_Toc184313295"/>
      <w:bookmarkEnd w:id="23"/>
      <w:bookmarkStart w:id="24" w:name="_Toc184310324"/>
      <w:bookmarkEnd w:id="24"/>
      <w:bookmarkStart w:id="25" w:name="_Toc184312134"/>
      <w:bookmarkEnd w:id="25"/>
      <w:bookmarkStart w:id="26" w:name="_Toc184312082"/>
      <w:bookmarkEnd w:id="26"/>
      <w:bookmarkStart w:id="27" w:name="_Toc184312081"/>
      <w:bookmarkEnd w:id="27"/>
      <w:bookmarkStart w:id="28" w:name="_Toc184310304"/>
      <w:bookmarkEnd w:id="28"/>
      <w:bookmarkStart w:id="29" w:name="_Toc184313276"/>
      <w:bookmarkEnd w:id="29"/>
      <w:bookmarkStart w:id="30" w:name="_Toc184314453"/>
      <w:bookmarkEnd w:id="30"/>
      <w:bookmarkStart w:id="31" w:name="_Toc184310303"/>
      <w:bookmarkEnd w:id="31"/>
      <w:bookmarkStart w:id="32" w:name="_Toc184313255"/>
      <w:bookmarkEnd w:id="32"/>
      <w:bookmarkStart w:id="33" w:name="_Toc184314449"/>
      <w:bookmarkEnd w:id="33"/>
      <w:bookmarkStart w:id="34" w:name="_Toc184308096"/>
      <w:bookmarkEnd w:id="34"/>
      <w:bookmarkStart w:id="35" w:name="_Toc184312120"/>
      <w:bookmarkEnd w:id="35"/>
      <w:bookmarkStart w:id="36" w:name="_Toc184313256"/>
      <w:bookmarkEnd w:id="36"/>
      <w:bookmarkStart w:id="37" w:name="_Toc184313280"/>
      <w:bookmarkEnd w:id="37"/>
      <w:bookmarkStart w:id="38" w:name="_Toc184310332"/>
      <w:bookmarkEnd w:id="38"/>
      <w:bookmarkStart w:id="39" w:name="_Toc184312124"/>
      <w:bookmarkEnd w:id="39"/>
      <w:bookmarkStart w:id="40" w:name="_Toc184314476"/>
      <w:bookmarkEnd w:id="40"/>
      <w:bookmarkStart w:id="41" w:name="_Toc184313281"/>
      <w:bookmarkEnd w:id="41"/>
      <w:bookmarkStart w:id="42" w:name="_Toc184312078"/>
      <w:bookmarkEnd w:id="42"/>
      <w:bookmarkStart w:id="43" w:name="_Toc184310289"/>
      <w:bookmarkEnd w:id="43"/>
      <w:bookmarkStart w:id="44" w:name="_Toc184314423"/>
      <w:bookmarkEnd w:id="44"/>
      <w:bookmarkStart w:id="45" w:name="_Toc184308054"/>
      <w:bookmarkEnd w:id="45"/>
      <w:bookmarkStart w:id="46" w:name="_Toc184312089"/>
      <w:bookmarkEnd w:id="46"/>
      <w:bookmarkStart w:id="47" w:name="_Toc184310283"/>
      <w:bookmarkEnd w:id="47"/>
      <w:bookmarkStart w:id="48" w:name="_Toc184310286"/>
      <w:bookmarkEnd w:id="48"/>
      <w:bookmarkStart w:id="49" w:name="_Toc184312112"/>
      <w:bookmarkEnd w:id="49"/>
      <w:bookmarkStart w:id="50" w:name="_Toc184308044"/>
      <w:bookmarkEnd w:id="50"/>
      <w:bookmarkStart w:id="51" w:name="_Toc184313304"/>
      <w:bookmarkEnd w:id="51"/>
      <w:bookmarkStart w:id="52" w:name="_Toc184314475"/>
      <w:bookmarkEnd w:id="52"/>
      <w:bookmarkStart w:id="53" w:name="_Toc184313298"/>
      <w:bookmarkEnd w:id="53"/>
      <w:bookmarkStart w:id="54" w:name="_Toc184314477"/>
      <w:bookmarkEnd w:id="54"/>
      <w:bookmarkStart w:id="55" w:name="_Toc184310273"/>
      <w:bookmarkEnd w:id="55"/>
      <w:bookmarkStart w:id="56" w:name="_Toc184313243"/>
      <w:bookmarkEnd w:id="56"/>
      <w:bookmarkStart w:id="57" w:name="_Toc184308088"/>
      <w:bookmarkEnd w:id="57"/>
      <w:bookmarkStart w:id="58" w:name="_Toc184310314"/>
      <w:bookmarkEnd w:id="58"/>
      <w:bookmarkStart w:id="59" w:name="_Toc184314410"/>
      <w:bookmarkEnd w:id="59"/>
      <w:bookmarkStart w:id="60" w:name="_Toc184313310"/>
      <w:bookmarkEnd w:id="60"/>
      <w:bookmarkStart w:id="61" w:name="_Toc184314438"/>
      <w:bookmarkEnd w:id="61"/>
      <w:bookmarkStart w:id="62" w:name="_Toc184313282"/>
      <w:bookmarkEnd w:id="62"/>
      <w:bookmarkStart w:id="63" w:name="_Toc184310287"/>
      <w:bookmarkEnd w:id="63"/>
      <w:bookmarkStart w:id="64" w:name="_Toc184314459"/>
      <w:bookmarkEnd w:id="64"/>
      <w:bookmarkStart w:id="65" w:name="_Toc184308053"/>
      <w:bookmarkEnd w:id="65"/>
      <w:bookmarkStart w:id="66" w:name="_Toc184314458"/>
      <w:bookmarkEnd w:id="66"/>
      <w:bookmarkStart w:id="67" w:name="_Toc184310296"/>
      <w:bookmarkEnd w:id="67"/>
      <w:bookmarkStart w:id="68" w:name="_Toc184308085"/>
      <w:bookmarkEnd w:id="68"/>
      <w:bookmarkStart w:id="69" w:name="_Toc184310278"/>
      <w:bookmarkEnd w:id="69"/>
      <w:bookmarkStart w:id="70" w:name="_Toc184314440"/>
      <w:bookmarkEnd w:id="70"/>
      <w:bookmarkStart w:id="71" w:name="_Toc184310279"/>
      <w:bookmarkEnd w:id="71"/>
      <w:bookmarkStart w:id="72" w:name="_Toc184314460"/>
      <w:bookmarkEnd w:id="72"/>
      <w:bookmarkStart w:id="73" w:name="_Toc184308071"/>
      <w:bookmarkEnd w:id="73"/>
      <w:bookmarkStart w:id="74" w:name="_Toc184313240"/>
      <w:bookmarkEnd w:id="74"/>
      <w:bookmarkStart w:id="75" w:name="_Toc184314464"/>
      <w:bookmarkEnd w:id="75"/>
      <w:bookmarkStart w:id="76" w:name="_Toc184314445"/>
      <w:bookmarkEnd w:id="76"/>
      <w:bookmarkStart w:id="77" w:name="_Toc184310316"/>
      <w:bookmarkEnd w:id="77"/>
      <w:bookmarkStart w:id="78" w:name="_Toc184308080"/>
      <w:bookmarkEnd w:id="78"/>
      <w:bookmarkStart w:id="79" w:name="_Toc184313300"/>
      <w:bookmarkEnd w:id="79"/>
      <w:bookmarkStart w:id="80" w:name="_Toc184312098"/>
      <w:bookmarkEnd w:id="80"/>
      <w:bookmarkStart w:id="81" w:name="_Toc184314463"/>
      <w:bookmarkEnd w:id="81"/>
      <w:bookmarkStart w:id="82" w:name="_Toc184312073"/>
      <w:bookmarkEnd w:id="82"/>
      <w:bookmarkStart w:id="83" w:name="_Toc184314418"/>
      <w:bookmarkEnd w:id="83"/>
      <w:bookmarkStart w:id="84" w:name="_Toc184308062"/>
      <w:bookmarkEnd w:id="84"/>
      <w:bookmarkStart w:id="85" w:name="_Toc184308099"/>
      <w:bookmarkEnd w:id="85"/>
      <w:bookmarkStart w:id="86" w:name="_Toc184310327"/>
      <w:bookmarkEnd w:id="86"/>
      <w:bookmarkStart w:id="87" w:name="_Toc184308083"/>
      <w:bookmarkEnd w:id="87"/>
      <w:bookmarkStart w:id="88" w:name="_Toc184312135"/>
      <w:bookmarkEnd w:id="88"/>
      <w:bookmarkStart w:id="89" w:name="_Toc184310308"/>
      <w:bookmarkEnd w:id="89"/>
      <w:bookmarkStart w:id="90" w:name="_Toc184313248"/>
      <w:bookmarkEnd w:id="90"/>
      <w:bookmarkStart w:id="91" w:name="_Toc184310299"/>
      <w:bookmarkEnd w:id="91"/>
      <w:bookmarkStart w:id="92" w:name="_Toc184314415"/>
      <w:bookmarkEnd w:id="92"/>
      <w:bookmarkStart w:id="93" w:name="_Toc184314422"/>
      <w:bookmarkEnd w:id="93"/>
      <w:bookmarkStart w:id="94" w:name="_Toc184308084"/>
      <w:bookmarkEnd w:id="94"/>
      <w:bookmarkStart w:id="95" w:name="_Toc184308098"/>
      <w:bookmarkEnd w:id="95"/>
      <w:bookmarkStart w:id="96" w:name="_Toc184313242"/>
      <w:bookmarkEnd w:id="96"/>
      <w:bookmarkStart w:id="97" w:name="_Toc184312074"/>
      <w:bookmarkEnd w:id="97"/>
      <w:bookmarkStart w:id="98" w:name="_Toc184314472"/>
      <w:bookmarkEnd w:id="98"/>
      <w:bookmarkStart w:id="99" w:name="_Toc184314465"/>
      <w:bookmarkEnd w:id="99"/>
      <w:bookmarkStart w:id="100" w:name="_Toc184312107"/>
      <w:bookmarkEnd w:id="100"/>
      <w:bookmarkStart w:id="101" w:name="_Toc184310326"/>
      <w:bookmarkEnd w:id="101"/>
      <w:bookmarkStart w:id="102" w:name="_Toc184314411"/>
      <w:bookmarkEnd w:id="102"/>
      <w:bookmarkStart w:id="103" w:name="_Toc184314469"/>
      <w:bookmarkEnd w:id="103"/>
      <w:bookmarkStart w:id="104" w:name="_Toc184310328"/>
      <w:bookmarkEnd w:id="104"/>
      <w:bookmarkStart w:id="105" w:name="_Toc184314436"/>
      <w:bookmarkEnd w:id="105"/>
      <w:bookmarkStart w:id="106" w:name="_Toc184310334"/>
      <w:bookmarkEnd w:id="106"/>
      <w:bookmarkStart w:id="107" w:name="_Toc184314457"/>
      <w:bookmarkEnd w:id="107"/>
      <w:bookmarkStart w:id="108" w:name="_Toc184310341"/>
      <w:bookmarkEnd w:id="108"/>
      <w:bookmarkStart w:id="109" w:name="_Toc184312079"/>
      <w:bookmarkEnd w:id="109"/>
      <w:bookmarkStart w:id="110" w:name="_Toc184308052"/>
      <w:bookmarkEnd w:id="110"/>
      <w:bookmarkStart w:id="111" w:name="_Toc184314446"/>
      <w:bookmarkEnd w:id="111"/>
      <w:bookmarkStart w:id="112" w:name="_Toc184313308"/>
      <w:bookmarkEnd w:id="112"/>
      <w:bookmarkStart w:id="113" w:name="_Toc184313287"/>
      <w:bookmarkEnd w:id="113"/>
      <w:bookmarkStart w:id="114" w:name="_Toc184312086"/>
      <w:bookmarkEnd w:id="114"/>
      <w:bookmarkStart w:id="115" w:name="_Toc184308093"/>
      <w:bookmarkEnd w:id="115"/>
      <w:bookmarkStart w:id="116" w:name="_Toc184308102"/>
      <w:bookmarkEnd w:id="116"/>
      <w:bookmarkStart w:id="117" w:name="_Toc184312095"/>
      <w:bookmarkEnd w:id="117"/>
      <w:bookmarkStart w:id="118" w:name="_Toc184314412"/>
      <w:bookmarkEnd w:id="118"/>
      <w:bookmarkStart w:id="119" w:name="_Toc184313267"/>
      <w:bookmarkEnd w:id="119"/>
      <w:bookmarkStart w:id="120" w:name="_Toc184313293"/>
      <w:bookmarkEnd w:id="120"/>
      <w:bookmarkStart w:id="121" w:name="_Toc184314434"/>
      <w:bookmarkEnd w:id="121"/>
      <w:bookmarkStart w:id="122" w:name="_Toc184314429"/>
      <w:bookmarkEnd w:id="122"/>
      <w:bookmarkStart w:id="123" w:name="_Toc184312075"/>
      <w:bookmarkEnd w:id="123"/>
      <w:bookmarkStart w:id="124" w:name="_Toc184312071"/>
      <w:bookmarkEnd w:id="124"/>
      <w:bookmarkStart w:id="125" w:name="_Toc184310305"/>
      <w:bookmarkEnd w:id="125"/>
      <w:bookmarkStart w:id="126" w:name="_Toc184308097"/>
      <w:bookmarkEnd w:id="126"/>
      <w:bookmarkStart w:id="127" w:name="_Toc184314478"/>
      <w:bookmarkEnd w:id="127"/>
      <w:bookmarkStart w:id="128" w:name="_Toc184313294"/>
      <w:bookmarkEnd w:id="128"/>
      <w:bookmarkStart w:id="129" w:name="_Toc184313270"/>
      <w:bookmarkEnd w:id="129"/>
      <w:bookmarkStart w:id="130" w:name="_Toc184313266"/>
      <w:bookmarkEnd w:id="130"/>
      <w:bookmarkStart w:id="131" w:name="_Toc184314425"/>
      <w:bookmarkEnd w:id="131"/>
      <w:bookmarkStart w:id="132" w:name="_Toc184313297"/>
      <w:bookmarkEnd w:id="132"/>
      <w:bookmarkStart w:id="133" w:name="_Toc184314480"/>
      <w:bookmarkEnd w:id="133"/>
      <w:bookmarkStart w:id="134" w:name="_Toc184312113"/>
      <w:bookmarkEnd w:id="134"/>
      <w:bookmarkStart w:id="135" w:name="_Toc184308051"/>
      <w:bookmarkEnd w:id="135"/>
      <w:bookmarkStart w:id="136" w:name="_Toc184312094"/>
      <w:bookmarkEnd w:id="136"/>
      <w:bookmarkStart w:id="137" w:name="_Toc184312100"/>
      <w:bookmarkEnd w:id="137"/>
      <w:bookmarkStart w:id="138" w:name="_Toc184312088"/>
      <w:bookmarkEnd w:id="138"/>
      <w:bookmarkStart w:id="139" w:name="_Toc184312109"/>
      <w:bookmarkEnd w:id="139"/>
      <w:bookmarkStart w:id="140" w:name="_Toc184308072"/>
      <w:bookmarkEnd w:id="140"/>
      <w:bookmarkStart w:id="141" w:name="_Toc184310310"/>
      <w:bookmarkEnd w:id="141"/>
      <w:bookmarkStart w:id="142" w:name="_Toc184312108"/>
      <w:bookmarkEnd w:id="142"/>
      <w:bookmarkStart w:id="143" w:name="_Toc184313296"/>
      <w:bookmarkEnd w:id="143"/>
      <w:bookmarkStart w:id="144" w:name="_Toc184312128"/>
      <w:bookmarkEnd w:id="144"/>
      <w:bookmarkStart w:id="145" w:name="_Toc184313299"/>
      <w:bookmarkEnd w:id="145"/>
      <w:bookmarkStart w:id="146" w:name="_Toc184308070"/>
      <w:bookmarkEnd w:id="146"/>
      <w:bookmarkStart w:id="147" w:name="_Toc184313289"/>
      <w:bookmarkEnd w:id="147"/>
      <w:bookmarkStart w:id="148" w:name="_Toc184313239"/>
      <w:bookmarkEnd w:id="148"/>
      <w:bookmarkStart w:id="149" w:name="_Toc184310292"/>
      <w:bookmarkEnd w:id="149"/>
      <w:bookmarkStart w:id="150" w:name="_Toc184314424"/>
      <w:bookmarkEnd w:id="150"/>
      <w:bookmarkStart w:id="151" w:name="_Toc184313249"/>
      <w:bookmarkEnd w:id="151"/>
      <w:bookmarkStart w:id="152" w:name="_Toc184313303"/>
      <w:bookmarkEnd w:id="152"/>
      <w:bookmarkStart w:id="153" w:name="_Toc184314473"/>
      <w:bookmarkEnd w:id="153"/>
      <w:bookmarkStart w:id="154" w:name="_Toc184310293"/>
      <w:bookmarkEnd w:id="154"/>
      <w:bookmarkStart w:id="155" w:name="_Toc184312096"/>
      <w:bookmarkEnd w:id="155"/>
      <w:bookmarkStart w:id="156" w:name="_Toc184308060"/>
      <w:bookmarkEnd w:id="156"/>
      <w:bookmarkStart w:id="157" w:name="_Toc184310291"/>
      <w:bookmarkEnd w:id="157"/>
      <w:bookmarkStart w:id="158" w:name="_Toc184310340"/>
      <w:bookmarkEnd w:id="158"/>
      <w:bookmarkStart w:id="159" w:name="_Toc184310335"/>
      <w:bookmarkEnd w:id="159"/>
      <w:bookmarkStart w:id="160" w:name="_Toc184314414"/>
      <w:bookmarkEnd w:id="160"/>
      <w:bookmarkStart w:id="161" w:name="_Toc184308059"/>
      <w:bookmarkEnd w:id="161"/>
      <w:bookmarkStart w:id="162" w:name="_Toc184310336"/>
      <w:bookmarkEnd w:id="162"/>
      <w:bookmarkStart w:id="163" w:name="_Toc184310329"/>
      <w:bookmarkEnd w:id="163"/>
      <w:bookmarkStart w:id="164" w:name="_Toc184308068"/>
      <w:bookmarkEnd w:id="164"/>
      <w:bookmarkStart w:id="165" w:name="_Toc184312116"/>
      <w:bookmarkEnd w:id="165"/>
      <w:bookmarkStart w:id="166" w:name="_Toc184312133"/>
      <w:bookmarkEnd w:id="166"/>
      <w:bookmarkStart w:id="167" w:name="_Toc184308079"/>
      <w:bookmarkEnd w:id="167"/>
      <w:bookmarkStart w:id="168" w:name="_Toc184314444"/>
      <w:bookmarkEnd w:id="168"/>
      <w:bookmarkStart w:id="169" w:name="_Toc184314451"/>
      <w:bookmarkEnd w:id="169"/>
      <w:bookmarkStart w:id="170" w:name="_Toc184308063"/>
      <w:bookmarkEnd w:id="170"/>
      <w:bookmarkStart w:id="171" w:name="_Toc184308091"/>
      <w:bookmarkEnd w:id="171"/>
      <w:bookmarkStart w:id="172" w:name="_Toc184308108"/>
      <w:bookmarkEnd w:id="172"/>
      <w:bookmarkStart w:id="173" w:name="_Toc184308081"/>
      <w:bookmarkEnd w:id="173"/>
      <w:bookmarkStart w:id="174" w:name="_Toc184312132"/>
      <w:bookmarkEnd w:id="174"/>
      <w:bookmarkStart w:id="175" w:name="_Toc184314421"/>
      <w:bookmarkEnd w:id="175"/>
      <w:bookmarkStart w:id="176" w:name="_Toc184313260"/>
      <w:bookmarkEnd w:id="176"/>
      <w:bookmarkStart w:id="177" w:name="_Toc184314442"/>
      <w:bookmarkEnd w:id="177"/>
      <w:bookmarkStart w:id="178" w:name="_Toc184308074"/>
      <w:bookmarkEnd w:id="178"/>
      <w:bookmarkStart w:id="179" w:name="_Toc184312118"/>
      <w:bookmarkEnd w:id="179"/>
      <w:bookmarkStart w:id="180" w:name="_Toc184312123"/>
      <w:bookmarkEnd w:id="180"/>
      <w:bookmarkStart w:id="181" w:name="_Toc184308086"/>
      <w:bookmarkEnd w:id="181"/>
      <w:bookmarkStart w:id="182" w:name="_Toc184313265"/>
      <w:bookmarkEnd w:id="182"/>
      <w:bookmarkStart w:id="183" w:name="_Toc184312099"/>
      <w:bookmarkEnd w:id="183"/>
      <w:bookmarkStart w:id="184" w:name="_Toc184308104"/>
      <w:bookmarkEnd w:id="184"/>
      <w:bookmarkStart w:id="185" w:name="_Toc184314482"/>
      <w:bookmarkEnd w:id="185"/>
      <w:bookmarkStart w:id="186" w:name="_Toc184310309"/>
      <w:bookmarkEnd w:id="186"/>
      <w:bookmarkStart w:id="187" w:name="_Toc184313258"/>
      <w:bookmarkEnd w:id="187"/>
      <w:bookmarkStart w:id="188" w:name="_Toc184314479"/>
      <w:bookmarkEnd w:id="188"/>
      <w:bookmarkStart w:id="189" w:name="_Toc184310275"/>
      <w:bookmarkEnd w:id="189"/>
      <w:bookmarkStart w:id="190" w:name="_Toc184308076"/>
      <w:bookmarkEnd w:id="190"/>
      <w:bookmarkStart w:id="191" w:name="_Toc184310285"/>
      <w:bookmarkEnd w:id="191"/>
      <w:bookmarkStart w:id="192" w:name="_Toc184310325"/>
      <w:bookmarkEnd w:id="192"/>
      <w:bookmarkStart w:id="193" w:name="_Toc184310313"/>
      <w:bookmarkEnd w:id="193"/>
      <w:bookmarkStart w:id="194" w:name="_Toc184308036"/>
      <w:bookmarkEnd w:id="194"/>
      <w:bookmarkStart w:id="195" w:name="_Toc184308105"/>
      <w:bookmarkEnd w:id="195"/>
      <w:bookmarkStart w:id="196" w:name="_Toc184312122"/>
      <w:bookmarkEnd w:id="196"/>
      <w:bookmarkStart w:id="197" w:name="_Toc184314431"/>
      <w:bookmarkEnd w:id="197"/>
      <w:bookmarkStart w:id="198" w:name="_Toc184314481"/>
      <w:bookmarkEnd w:id="198"/>
      <w:bookmarkStart w:id="199" w:name="_Toc184308069"/>
      <w:bookmarkEnd w:id="199"/>
      <w:bookmarkStart w:id="200" w:name="_Toc184313275"/>
      <w:bookmarkEnd w:id="200"/>
      <w:bookmarkStart w:id="201" w:name="_Toc184308056"/>
      <w:bookmarkEnd w:id="201"/>
      <w:bookmarkStart w:id="202" w:name="_Toc184314455"/>
      <w:bookmarkEnd w:id="202"/>
      <w:bookmarkStart w:id="203" w:name="_Toc184308082"/>
      <w:bookmarkEnd w:id="203"/>
      <w:bookmarkStart w:id="204" w:name="_Toc184314439"/>
      <w:bookmarkEnd w:id="204"/>
      <w:bookmarkStart w:id="205" w:name="_Toc184313284"/>
      <w:bookmarkEnd w:id="205"/>
      <w:bookmarkStart w:id="206" w:name="_Toc184313301"/>
      <w:bookmarkEnd w:id="206"/>
      <w:bookmarkStart w:id="207" w:name="_Toc184310330"/>
      <w:bookmarkEnd w:id="207"/>
      <w:bookmarkStart w:id="208" w:name="_Toc184314443"/>
      <w:bookmarkEnd w:id="208"/>
      <w:bookmarkStart w:id="209" w:name="_Toc184310344"/>
      <w:bookmarkEnd w:id="209"/>
      <w:bookmarkStart w:id="210" w:name="_Toc184308038"/>
      <w:bookmarkEnd w:id="210"/>
      <w:bookmarkStart w:id="211" w:name="_Toc184314454"/>
      <w:bookmarkEnd w:id="211"/>
      <w:bookmarkStart w:id="212" w:name="_Toc184313247"/>
      <w:bookmarkEnd w:id="212"/>
      <w:bookmarkStart w:id="213" w:name="_Toc184308064"/>
      <w:bookmarkEnd w:id="213"/>
      <w:bookmarkStart w:id="214" w:name="_Toc184308049"/>
      <w:bookmarkEnd w:id="214"/>
      <w:bookmarkStart w:id="215" w:name="_Toc184313269"/>
      <w:bookmarkEnd w:id="215"/>
      <w:bookmarkStart w:id="216" w:name="_Toc184312067"/>
      <w:bookmarkEnd w:id="216"/>
      <w:bookmarkStart w:id="217" w:name="_Toc184308043"/>
      <w:bookmarkEnd w:id="217"/>
      <w:bookmarkStart w:id="218" w:name="_Toc184312136"/>
      <w:bookmarkEnd w:id="218"/>
      <w:bookmarkStart w:id="219" w:name="_Toc184314413"/>
      <w:bookmarkEnd w:id="219"/>
      <w:bookmarkStart w:id="220" w:name="_Toc184310319"/>
      <w:bookmarkEnd w:id="220"/>
      <w:bookmarkStart w:id="221" w:name="_Toc184312114"/>
      <w:bookmarkEnd w:id="221"/>
      <w:bookmarkStart w:id="222" w:name="_Toc184313306"/>
      <w:bookmarkEnd w:id="222"/>
      <w:bookmarkStart w:id="223" w:name="_Toc184308094"/>
      <w:bookmarkEnd w:id="223"/>
      <w:bookmarkStart w:id="224" w:name="_Toc184313292"/>
      <w:bookmarkEnd w:id="224"/>
      <w:bookmarkStart w:id="225" w:name="_Toc184314428"/>
      <w:bookmarkEnd w:id="225"/>
      <w:bookmarkStart w:id="226" w:name="_Toc184313268"/>
      <w:bookmarkEnd w:id="226"/>
      <w:bookmarkStart w:id="227" w:name="_Toc184314474"/>
      <w:bookmarkEnd w:id="227"/>
      <w:bookmarkStart w:id="228" w:name="_Toc184314426"/>
      <w:bookmarkEnd w:id="228"/>
      <w:bookmarkStart w:id="229" w:name="_Toc184313251"/>
      <w:bookmarkEnd w:id="229"/>
      <w:bookmarkStart w:id="230" w:name="_Toc184310281"/>
      <w:bookmarkEnd w:id="230"/>
      <w:bookmarkStart w:id="231" w:name="_Toc184313264"/>
      <w:bookmarkEnd w:id="231"/>
      <w:bookmarkStart w:id="232" w:name="_Toc184313263"/>
      <w:bookmarkEnd w:id="232"/>
      <w:bookmarkStart w:id="233" w:name="_Toc184314462"/>
      <w:bookmarkEnd w:id="233"/>
      <w:bookmarkStart w:id="234" w:name="_Toc184312083"/>
      <w:bookmarkEnd w:id="234"/>
      <w:bookmarkStart w:id="235" w:name="_Toc184310284"/>
      <w:bookmarkEnd w:id="235"/>
      <w:bookmarkStart w:id="236" w:name="_Toc184314461"/>
      <w:bookmarkEnd w:id="236"/>
      <w:bookmarkStart w:id="237" w:name="_Toc184308050"/>
      <w:bookmarkEnd w:id="237"/>
      <w:bookmarkStart w:id="238" w:name="_Toc184312085"/>
      <w:bookmarkEnd w:id="238"/>
      <w:bookmarkStart w:id="239" w:name="_Toc184308075"/>
      <w:bookmarkEnd w:id="239"/>
      <w:bookmarkStart w:id="240" w:name="_Toc184312091"/>
      <w:bookmarkEnd w:id="240"/>
      <w:bookmarkStart w:id="241" w:name="_Toc184312077"/>
      <w:bookmarkEnd w:id="241"/>
      <w:bookmarkStart w:id="242" w:name="_Toc184308058"/>
      <w:bookmarkEnd w:id="242"/>
      <w:bookmarkStart w:id="243" w:name="_Toc184314432"/>
      <w:bookmarkEnd w:id="243"/>
      <w:bookmarkStart w:id="244" w:name="_Toc184313277"/>
      <w:bookmarkEnd w:id="244"/>
      <w:bookmarkStart w:id="245" w:name="_Toc184313273"/>
      <w:bookmarkEnd w:id="245"/>
      <w:bookmarkStart w:id="246" w:name="_Toc184314448"/>
      <w:bookmarkEnd w:id="246"/>
      <w:bookmarkStart w:id="247" w:name="_Toc184313238"/>
      <w:bookmarkEnd w:id="247"/>
      <w:bookmarkStart w:id="248" w:name="_Toc184313307"/>
      <w:bookmarkEnd w:id="248"/>
      <w:bookmarkStart w:id="249" w:name="_Toc184308095"/>
      <w:bookmarkEnd w:id="249"/>
      <w:bookmarkStart w:id="250" w:name="_Toc184310338"/>
      <w:bookmarkEnd w:id="250"/>
      <w:bookmarkStart w:id="251" w:name="_Toc184310318"/>
      <w:bookmarkEnd w:id="251"/>
      <w:bookmarkStart w:id="252" w:name="_Toc184314419"/>
      <w:bookmarkEnd w:id="252"/>
      <w:bookmarkStart w:id="253" w:name="_Toc184310277"/>
      <w:bookmarkEnd w:id="253"/>
      <w:bookmarkStart w:id="254" w:name="_Toc184308041"/>
      <w:bookmarkEnd w:id="254"/>
      <w:bookmarkStart w:id="255" w:name="_Toc184313259"/>
      <w:bookmarkEnd w:id="255"/>
      <w:bookmarkStart w:id="256" w:name="_Toc184310288"/>
      <w:bookmarkEnd w:id="256"/>
      <w:bookmarkStart w:id="257" w:name="_Toc184313246"/>
      <w:bookmarkEnd w:id="257"/>
      <w:bookmarkStart w:id="258" w:name="_Toc184312105"/>
      <w:bookmarkEnd w:id="258"/>
      <w:bookmarkStart w:id="259" w:name="_Toc184312129"/>
      <w:bookmarkEnd w:id="259"/>
      <w:bookmarkStart w:id="260" w:name="_Toc184310322"/>
      <w:bookmarkEnd w:id="260"/>
      <w:bookmarkStart w:id="261" w:name="_Toc184312121"/>
      <w:bookmarkEnd w:id="261"/>
      <w:bookmarkStart w:id="262" w:name="_Toc184308047"/>
      <w:bookmarkEnd w:id="262"/>
      <w:bookmarkStart w:id="263" w:name="_Toc184308061"/>
      <w:bookmarkEnd w:id="263"/>
      <w:bookmarkStart w:id="264" w:name="_Toc184308073"/>
      <w:bookmarkEnd w:id="264"/>
      <w:bookmarkStart w:id="265" w:name="_Toc184310301"/>
      <w:bookmarkEnd w:id="265"/>
      <w:bookmarkStart w:id="266" w:name="_Toc184313285"/>
      <w:bookmarkEnd w:id="266"/>
      <w:bookmarkStart w:id="267" w:name="_Toc184310274"/>
      <w:bookmarkEnd w:id="267"/>
      <w:bookmarkStart w:id="268" w:name="_Toc184314417"/>
      <w:bookmarkEnd w:id="268"/>
      <w:bookmarkStart w:id="269" w:name="_Toc184312087"/>
      <w:bookmarkEnd w:id="269"/>
      <w:bookmarkStart w:id="270" w:name="_Toc184308092"/>
      <w:bookmarkEnd w:id="270"/>
      <w:bookmarkStart w:id="271" w:name="_Toc184312072"/>
      <w:bookmarkEnd w:id="271"/>
      <w:bookmarkStart w:id="272" w:name="_Toc184313305"/>
      <w:bookmarkEnd w:id="272"/>
      <w:bookmarkStart w:id="273" w:name="_Toc184313291"/>
      <w:bookmarkEnd w:id="273"/>
      <w:bookmarkStart w:id="274" w:name="_Toc184312127"/>
      <w:bookmarkEnd w:id="274"/>
      <w:bookmarkStart w:id="275" w:name="_Toc184308046"/>
      <w:bookmarkEnd w:id="275"/>
      <w:bookmarkStart w:id="276" w:name="_Toc184313279"/>
      <w:bookmarkEnd w:id="276"/>
      <w:bookmarkStart w:id="277" w:name="_Toc184313261"/>
      <w:bookmarkEnd w:id="277"/>
      <w:bookmarkStart w:id="278" w:name="_Toc184310339"/>
      <w:bookmarkEnd w:id="278"/>
      <w:bookmarkStart w:id="279" w:name="_Toc184313274"/>
      <w:bookmarkEnd w:id="279"/>
      <w:bookmarkStart w:id="280" w:name="_Toc184310306"/>
      <w:bookmarkEnd w:id="280"/>
      <w:bookmarkStart w:id="281" w:name="_Toc184312084"/>
      <w:bookmarkEnd w:id="281"/>
      <w:bookmarkStart w:id="282" w:name="_Toc184312068"/>
      <w:bookmarkEnd w:id="282"/>
      <w:bookmarkStart w:id="283" w:name="_Toc184313253"/>
      <w:bookmarkEnd w:id="283"/>
      <w:bookmarkStart w:id="284" w:name="_Toc184308106"/>
      <w:bookmarkEnd w:id="284"/>
      <w:bookmarkStart w:id="285" w:name="_Toc184312092"/>
      <w:bookmarkEnd w:id="285"/>
      <w:bookmarkStart w:id="286" w:name="_Toc184314427"/>
      <w:bookmarkEnd w:id="286"/>
      <w:bookmarkStart w:id="287" w:name="_Toc184313286"/>
      <w:bookmarkEnd w:id="287"/>
      <w:bookmarkStart w:id="288" w:name="_Toc184312115"/>
      <w:bookmarkEnd w:id="288"/>
      <w:bookmarkStart w:id="289" w:name="_Toc184312110"/>
      <w:bookmarkEnd w:id="289"/>
      <w:bookmarkStart w:id="290" w:name="_Toc184308100"/>
      <w:bookmarkEnd w:id="290"/>
      <w:bookmarkStart w:id="291" w:name="_Toc184313262"/>
      <w:bookmarkEnd w:id="291"/>
      <w:bookmarkStart w:id="292" w:name="_Toc184312102"/>
      <w:bookmarkEnd w:id="292"/>
      <w:bookmarkStart w:id="293" w:name="_Toc184314416"/>
      <w:bookmarkEnd w:id="293"/>
      <w:bookmarkStart w:id="294" w:name="_Toc184312070"/>
      <w:bookmarkEnd w:id="294"/>
      <w:bookmarkStart w:id="295" w:name="_Toc184308057"/>
      <w:bookmarkEnd w:id="295"/>
      <w:bookmarkStart w:id="296" w:name="_Toc184314430"/>
      <w:bookmarkEnd w:id="296"/>
      <w:bookmarkStart w:id="297" w:name="_Toc184312090"/>
      <w:bookmarkEnd w:id="297"/>
      <w:bookmarkStart w:id="298" w:name="_Toc184314452"/>
      <w:bookmarkEnd w:id="298"/>
      <w:bookmarkStart w:id="299" w:name="_Toc184310317"/>
      <w:bookmarkEnd w:id="299"/>
      <w:bookmarkStart w:id="300" w:name="_Toc184308039"/>
      <w:bookmarkEnd w:id="300"/>
      <w:bookmarkStart w:id="301" w:name="_Toc184310333"/>
      <w:bookmarkEnd w:id="301"/>
      <w:bookmarkStart w:id="302" w:name="_Toc184312101"/>
      <w:bookmarkEnd w:id="302"/>
      <w:bookmarkStart w:id="303" w:name="_Toc184314470"/>
      <w:bookmarkEnd w:id="303"/>
      <w:bookmarkStart w:id="304" w:name="_Toc184310282"/>
      <w:bookmarkEnd w:id="304"/>
      <w:bookmarkStart w:id="305" w:name="_Toc184310311"/>
      <w:bookmarkEnd w:id="305"/>
      <w:bookmarkStart w:id="306" w:name="_Toc184308090"/>
      <w:bookmarkEnd w:id="306"/>
      <w:bookmarkStart w:id="307" w:name="_Toc184313245"/>
      <w:bookmarkEnd w:id="307"/>
      <w:bookmarkStart w:id="308" w:name="_Toc184314435"/>
      <w:bookmarkEnd w:id="308"/>
      <w:bookmarkStart w:id="309" w:name="_Toc184312111"/>
      <w:bookmarkEnd w:id="309"/>
      <w:bookmarkStart w:id="310" w:name="_Toc184313302"/>
      <w:bookmarkEnd w:id="310"/>
      <w:bookmarkStart w:id="311" w:name="_Toc184314467"/>
      <w:bookmarkEnd w:id="311"/>
      <w:bookmarkStart w:id="312" w:name="_Toc184308101"/>
      <w:bookmarkEnd w:id="312"/>
      <w:bookmarkStart w:id="313" w:name="_Toc184312076"/>
      <w:bookmarkEnd w:id="313"/>
      <w:bookmarkStart w:id="314" w:name="_Toc184310312"/>
      <w:bookmarkEnd w:id="314"/>
      <w:bookmarkStart w:id="315" w:name="_Toc184312104"/>
      <w:bookmarkEnd w:id="315"/>
      <w:bookmarkStart w:id="316" w:name="_Toc184310321"/>
      <w:bookmarkEnd w:id="316"/>
      <w:bookmarkStart w:id="317" w:name="_Toc184308107"/>
      <w:bookmarkEnd w:id="317"/>
      <w:bookmarkStart w:id="318" w:name="_Toc184314466"/>
      <w:bookmarkEnd w:id="318"/>
      <w:bookmarkStart w:id="319" w:name="_Toc184312138"/>
      <w:bookmarkEnd w:id="319"/>
      <w:bookmarkStart w:id="320" w:name="_Toc184313257"/>
      <w:bookmarkEnd w:id="320"/>
      <w:bookmarkStart w:id="321" w:name="_Toc184313278"/>
      <w:bookmarkEnd w:id="321"/>
      <w:bookmarkStart w:id="322" w:name="_Toc184310342"/>
      <w:bookmarkEnd w:id="322"/>
      <w:bookmarkStart w:id="323" w:name="_Toc184312080"/>
      <w:bookmarkEnd w:id="323"/>
      <w:bookmarkStart w:id="324" w:name="_Toc184312130"/>
      <w:bookmarkEnd w:id="324"/>
      <w:bookmarkStart w:id="325" w:name="_Toc184310320"/>
      <w:bookmarkEnd w:id="325"/>
      <w:bookmarkStart w:id="326" w:name="_Toc184310307"/>
      <w:bookmarkEnd w:id="326"/>
      <w:bookmarkStart w:id="327" w:name="_Toc184313283"/>
      <w:bookmarkEnd w:id="327"/>
      <w:bookmarkStart w:id="328" w:name="_Toc184310272"/>
      <w:bookmarkEnd w:id="328"/>
      <w:bookmarkStart w:id="329" w:name="_Toc184308067"/>
      <w:bookmarkEnd w:id="329"/>
      <w:bookmarkStart w:id="330" w:name="_Toc184312093"/>
      <w:bookmarkEnd w:id="330"/>
      <w:bookmarkStart w:id="331" w:name="_Toc184310331"/>
      <w:bookmarkEnd w:id="331"/>
      <w:bookmarkStart w:id="332" w:name="_Toc184312097"/>
      <w:bookmarkEnd w:id="332"/>
      <w:bookmarkStart w:id="333" w:name="_Toc184310323"/>
      <w:bookmarkEnd w:id="333"/>
      <w:bookmarkStart w:id="334" w:name="_Toc184312117"/>
      <w:bookmarkEnd w:id="334"/>
      <w:bookmarkStart w:id="335" w:name="_Toc184308037"/>
      <w:bookmarkEnd w:id="335"/>
      <w:bookmarkStart w:id="336" w:name="_Toc184314441"/>
      <w:bookmarkEnd w:id="336"/>
      <w:bookmarkStart w:id="337" w:name="_Toc184314433"/>
      <w:bookmarkEnd w:id="337"/>
      <w:bookmarkStart w:id="338" w:name="_Toc184313290"/>
      <w:bookmarkEnd w:id="338"/>
      <w:bookmarkStart w:id="339" w:name="_Toc184308077"/>
      <w:bookmarkEnd w:id="339"/>
      <w:bookmarkStart w:id="340" w:name="_Toc184308055"/>
      <w:bookmarkEnd w:id="340"/>
      <w:bookmarkStart w:id="341" w:name="_Toc184314456"/>
      <w:bookmarkEnd w:id="341"/>
      <w:bookmarkStart w:id="342" w:name="_Toc184313244"/>
      <w:bookmarkEnd w:id="342"/>
      <w:bookmarkStart w:id="343" w:name="_Toc184308045"/>
      <w:bookmarkEnd w:id="343"/>
      <w:bookmarkStart w:id="344" w:name="_Toc184312103"/>
      <w:bookmarkEnd w:id="344"/>
      <w:bookmarkStart w:id="345" w:name="_Toc184308103"/>
      <w:bookmarkEnd w:id="345"/>
      <w:bookmarkStart w:id="346" w:name="_Toc184313250"/>
      <w:bookmarkEnd w:id="346"/>
      <w:bookmarkStart w:id="347" w:name="_Toc184308089"/>
      <w:bookmarkEnd w:id="347"/>
      <w:bookmarkStart w:id="348" w:name="_Toc184312137"/>
      <w:bookmarkEnd w:id="348"/>
      <w:bookmarkStart w:id="349" w:name="_Toc184314447"/>
      <w:bookmarkEnd w:id="349"/>
      <w:bookmarkStart w:id="350" w:name="_Toc184312125"/>
      <w:bookmarkEnd w:id="350"/>
      <w:bookmarkStart w:id="351" w:name="_Toc184310294"/>
      <w:bookmarkEnd w:id="351"/>
      <w:bookmarkStart w:id="352" w:name="_Toc184313241"/>
      <w:bookmarkEnd w:id="352"/>
      <w:bookmarkStart w:id="353" w:name="_Toc184310302"/>
      <w:bookmarkEnd w:id="353"/>
      <w:bookmarkStart w:id="354" w:name="_Toc184310300"/>
      <w:bookmarkEnd w:id="354"/>
      <w:bookmarkStart w:id="355" w:name="_Toc184313309"/>
      <w:bookmarkEnd w:id="355"/>
      <w:bookmarkStart w:id="356" w:name="_Toc184314468"/>
      <w:bookmarkEnd w:id="356"/>
      <w:bookmarkStart w:id="357" w:name="_Toc184312139"/>
      <w:bookmarkEnd w:id="357"/>
      <w:bookmarkStart w:id="358" w:name="_Toc184313254"/>
      <w:bookmarkEnd w:id="358"/>
      <w:bookmarkStart w:id="359" w:name="_Toc184310290"/>
      <w:bookmarkEnd w:id="359"/>
      <w:bookmarkStart w:id="360" w:name="_Toc184310295"/>
      <w:bookmarkEnd w:id="360"/>
      <w:bookmarkStart w:id="361" w:name="_Toc184312069"/>
      <w:bookmarkEnd w:id="361"/>
      <w:bookmarkStart w:id="362" w:name="_Toc184310280"/>
      <w:bookmarkEnd w:id="362"/>
      <w:bookmarkStart w:id="363" w:name="_Toc184310337"/>
      <w:bookmarkEnd w:id="363"/>
      <w:bookmarkStart w:id="364" w:name="_Toc184308040"/>
      <w:bookmarkEnd w:id="364"/>
      <w:bookmarkStart w:id="365" w:name="_Toc184314471"/>
      <w:bookmarkEnd w:id="365"/>
      <w:bookmarkStart w:id="366" w:name="_Toc184313252"/>
      <w:bookmarkEnd w:id="366"/>
      <w:bookmarkStart w:id="367" w:name="_Toc184314450"/>
      <w:bookmarkEnd w:id="367"/>
      <w:bookmarkStart w:id="368" w:name="_Toc184310298"/>
      <w:bookmarkEnd w:id="368"/>
      <w:bookmarkStart w:id="369" w:name="_Toc184313288"/>
      <w:bookmarkEnd w:id="369"/>
      <w:bookmarkStart w:id="370" w:name="_Toc184310297"/>
      <w:bookmarkEnd w:id="370"/>
      <w:bookmarkStart w:id="371" w:name="_Toc184308048"/>
      <w:bookmarkEnd w:id="371"/>
      <w:bookmarkStart w:id="372" w:name="_Toc184308042"/>
      <w:bookmarkEnd w:id="372"/>
      <w:bookmarkStart w:id="373" w:name="_Toc184312106"/>
      <w:bookmarkEnd w:id="373"/>
      <w:bookmarkStart w:id="374" w:name="_Toc184313271"/>
      <w:bookmarkEnd w:id="374"/>
      <w:bookmarkStart w:id="375" w:name="_Toc184314420"/>
      <w:bookmarkEnd w:id="375"/>
      <w:bookmarkStart w:id="376" w:name="_Toc184308066"/>
      <w:bookmarkEnd w:id="376"/>
      <w:bookmarkStart w:id="377" w:name="_Toc184312131"/>
      <w:bookmarkEnd w:id="377"/>
      <w:bookmarkStart w:id="378" w:name="_Toc184313272"/>
      <w:bookmarkEnd w:id="378"/>
      <w:bookmarkStart w:id="379" w:name="_Toc184312126"/>
      <w:bookmarkEnd w:id="379"/>
      <w:bookmarkStart w:id="380" w:name="_Toc184308078"/>
      <w:bookmarkEnd w:id="380"/>
      <w:bookmarkStart w:id="381" w:name="_Toc184312119"/>
      <w:bookmarkEnd w:id="381"/>
      <w:bookmarkStart w:id="382" w:name="_Toc184308087"/>
      <w:bookmarkEnd w:id="382"/>
      <w:bookmarkStart w:id="383" w:name="_Toc184310343"/>
      <w:bookmarkEnd w:id="383"/>
      <w:bookmarkStart w:id="384" w:name="_Toc184314437"/>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J.响应文件不满足询价采购文件的其他实质性要求的；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w:t>
      </w:r>
      <w:r>
        <w:rPr>
          <w:rFonts w:cs="仿宋" w:asciiTheme="minorEastAsia" w:hAnsiTheme="minorEastAsia"/>
          <w:sz w:val="24"/>
        </w:rPr>
        <w:t>3</w:t>
      </w:r>
      <w:r>
        <w:rPr>
          <w:rFonts w:hint="eastAsia" w:cs="仿宋" w:asciiTheme="minorEastAsia" w:hAnsiTheme="minorEastAsia"/>
          <w:sz w:val="24"/>
        </w:rPr>
        <w:t>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5"/>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2024年临江公司工具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5"/>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5"/>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5"/>
        <w:ind w:left="0" w:leftChars="0" w:firstLine="0" w:firstLineChars="0"/>
        <w:rPr>
          <w:rFonts w:ascii="宋体" w:hAnsi="宋体" w:cs="宋体"/>
          <w:szCs w:val="24"/>
        </w:rPr>
      </w:pPr>
    </w:p>
    <w:p>
      <w:pPr>
        <w:pStyle w:val="25"/>
        <w:ind w:left="0" w:leftChars="0" w:firstLine="0" w:firstLineChars="0"/>
        <w:jc w:val="center"/>
        <w:rPr>
          <w:rFonts w:ascii="宋体" w:hAnsi="宋体" w:cs="宋体"/>
          <w:b/>
          <w:szCs w:val="24"/>
        </w:rPr>
      </w:pPr>
    </w:p>
    <w:p>
      <w:pPr>
        <w:spacing w:line="360" w:lineRule="auto"/>
        <w:ind w:firstLine="422" w:firstLineChars="200"/>
        <w:jc w:val="center"/>
        <w:outlineLvl w:val="0"/>
        <w:rPr>
          <w:rFonts w:ascii="宋体" w:hAnsi="宋体" w:cs="宋体"/>
          <w:b/>
        </w:rPr>
      </w:pPr>
      <w:r>
        <w:rPr>
          <w:rFonts w:hint="eastAsia" w:ascii="宋体" w:hAnsi="宋体" w:cs="宋体"/>
          <w:b/>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2024年临江公司工具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385" w:name="_Toc3029"/>
      <w:bookmarkStart w:id="386" w:name="_Toc2232"/>
      <w:bookmarkStart w:id="387" w:name="_Toc24059"/>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rPr>
          <w:rFonts w:ascii="宋体" w:hAnsi="宋体" w:cs="宋体"/>
          <w:b/>
          <w:sz w:val="24"/>
        </w:rPr>
      </w:pPr>
      <w:bookmarkStart w:id="388" w:name="_Toc27126"/>
      <w:bookmarkStart w:id="389" w:name="_Toc24300"/>
      <w:bookmarkStart w:id="390" w:name="_Toc21295"/>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其中能源</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元，三固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p>
    <w:p>
      <w:pPr>
        <w:pStyle w:val="26"/>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rPr>
      </w:pPr>
      <w:r>
        <w:rPr>
          <w:rFonts w:hint="eastAsia" w:ascii="宋体" w:hAnsi="宋体" w:cs="宋体"/>
          <w:sz w:val="24"/>
        </w:rPr>
        <w:t>3.货物名称、品牌、规格型号：见第三章</w:t>
      </w:r>
    </w:p>
    <w:p>
      <w:pPr>
        <w:spacing w:line="360" w:lineRule="auto"/>
        <w:ind w:firstLine="422" w:firstLineChars="200"/>
        <w:rPr>
          <w:b/>
        </w:rPr>
      </w:pPr>
      <w:bookmarkStart w:id="391" w:name="_Toc22618"/>
      <w:bookmarkStart w:id="392" w:name="_Toc10340"/>
      <w:bookmarkStart w:id="393" w:name="_Toc1814"/>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供货期限一年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在供货有效期内，单价不变，采购量可根据实际调整，最终按实际供货数量结算</w:t>
      </w:r>
      <w:r>
        <w:rPr>
          <w:rFonts w:hint="eastAsia" w:cs="仿宋" w:asciiTheme="minorEastAsia" w:hAnsiTheme="minorEastAsia"/>
          <w:sz w:val="24"/>
          <w:u w:val="single"/>
        </w:rPr>
        <w:t>。在采购人发出送货通知后，中标人30个工作日内将货物如数送至采购人指定地点</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 xml:space="preserve">6.交付方式：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spacing w:line="360" w:lineRule="auto"/>
        <w:ind w:firstLine="422" w:firstLineChars="200"/>
        <w:rPr>
          <w:b/>
        </w:rPr>
      </w:pPr>
      <w:r>
        <w:rPr>
          <w:rFonts w:hint="eastAsia"/>
          <w:b/>
        </w:rPr>
        <w:t>四、技术和质量要求</w:t>
      </w:r>
    </w:p>
    <w:p>
      <w:pPr>
        <w:pStyle w:val="26"/>
        <w:spacing w:before="0" w:beforeAutospacing="0" w:after="0" w:afterAutospacing="0" w:line="360" w:lineRule="auto"/>
        <w:ind w:firstLine="480" w:firstLineChars="200"/>
      </w:pPr>
      <w:r>
        <w:rPr>
          <w:rFonts w:hint="eastAsia"/>
        </w:rPr>
        <w:t xml:space="preserve">1.品牌和型号等技术参数满足采购内容中的规格型号/技术要求，具有国家、地方、行业标准、规范（含强制适用标准、规范和推荐适用标准、规范）的，按相应标准、规范执行（不同标准、规范之间要求不一的，按要求较高者执行）。 </w:t>
      </w:r>
    </w:p>
    <w:p>
      <w:pPr>
        <w:pStyle w:val="26"/>
        <w:spacing w:before="0" w:beforeAutospacing="0" w:after="0" w:afterAutospacing="0" w:line="360" w:lineRule="auto"/>
        <w:ind w:firstLine="480" w:firstLineChars="200"/>
      </w:pPr>
      <w:r>
        <w:rPr>
          <w:rFonts w:hint="eastAsia"/>
        </w:rPr>
        <w:t>2.乙方提供的工具必须为原厂正品，不得为假冒伪劣产品。</w:t>
      </w:r>
    </w:p>
    <w:p>
      <w:pPr>
        <w:spacing w:line="360" w:lineRule="auto"/>
        <w:ind w:firstLine="482" w:firstLineChars="200"/>
        <w:rPr>
          <w:rFonts w:ascii="宋体" w:hAnsi="宋体" w:cs="宋体"/>
          <w:b/>
          <w:sz w:val="24"/>
        </w:rPr>
      </w:pPr>
      <w:bookmarkStart w:id="394" w:name="_Toc14563"/>
      <w:bookmarkStart w:id="395" w:name="_Toc6596"/>
      <w:bookmarkStart w:id="396" w:name="_Toc1125"/>
      <w:r>
        <w:rPr>
          <w:rFonts w:hint="eastAsia" w:ascii="宋体" w:hAnsi="宋体" w:cs="宋体"/>
          <w:b/>
          <w:sz w:val="24"/>
        </w:rPr>
        <w:t>五、服务要求</w:t>
      </w:r>
    </w:p>
    <w:p>
      <w:pPr>
        <w:pStyle w:val="7"/>
        <w:ind w:firstLine="480" w:firstLineChars="200"/>
        <w:rPr>
          <w:b/>
          <w:bCs/>
          <w:lang w:val="en-US"/>
        </w:rPr>
      </w:pPr>
      <w:r>
        <w:rPr>
          <w:rFonts w:hint="eastAsia"/>
          <w:lang w:val="en-US"/>
        </w:rPr>
        <w:t>1.根据甲方生产计划，中标人负责在接到采购人电话或书面通知后在5个工作日内完成供货。乙方负责卸货，人工费由乙方承担，甲方可免费提供叉车服务。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pStyle w:val="7"/>
        <w:ind w:firstLine="480" w:firstLineChars="200"/>
        <w:rPr>
          <w:lang w:val="en-US"/>
        </w:rPr>
      </w:pPr>
      <w:r>
        <w:rPr>
          <w:lang w:val="en-US"/>
        </w:rPr>
        <w:t>4</w:t>
      </w:r>
      <w:r>
        <w:rPr>
          <w:rFonts w:hint="eastAsia"/>
          <w:lang w:val="en-US"/>
        </w:rPr>
        <w:t>.在乙方所提供的货物使用过程中，经甲方检测不合格的，乙方应在12小时内更换合格货物，如造成甲方机械设备故障或货物损坏，由乙方承担甲方的一切损失，包括直接和间接损失。</w:t>
      </w:r>
    </w:p>
    <w:p>
      <w:pPr>
        <w:pStyle w:val="8"/>
        <w:rPr>
          <w:lang w:val="en-US"/>
        </w:rPr>
      </w:pPr>
      <w:r>
        <w:rPr>
          <w:rFonts w:hint="eastAsia"/>
          <w:lang w:val="en-US"/>
        </w:rPr>
        <w:t>5</w:t>
      </w:r>
      <w:r>
        <w:rPr>
          <w:lang w:val="en-US"/>
        </w:rPr>
        <w:t>.</w:t>
      </w:r>
      <w:r>
        <w:rPr>
          <w:rFonts w:hint="eastAsia"/>
          <w:lang w:val="en-US"/>
        </w:rPr>
        <w:t xml:space="preserve"> 质保期：消耗性的生产工具（如</w:t>
      </w:r>
      <w:r>
        <w:rPr>
          <w:rFonts w:hint="eastAsia" w:hAnsi="宋体" w:eastAsia="宋体" w:cs="宋体"/>
          <w:color w:val="000000"/>
          <w:kern w:val="0"/>
          <w:szCs w:val="21"/>
        </w:rPr>
        <w:t>清洗刷、铁铲、簸箕、扳手、手电筒等</w:t>
      </w:r>
      <w:r>
        <w:rPr>
          <w:rFonts w:hint="eastAsia"/>
          <w:lang w:val="en-US"/>
        </w:rPr>
        <w:t>）为验收合格后3个月，设备类的生产工具验收合格后1年。</w:t>
      </w:r>
    </w:p>
    <w:p>
      <w:pPr>
        <w:pStyle w:val="8"/>
        <w:rPr>
          <w:lang w:val="en-US"/>
        </w:rPr>
      </w:pPr>
    </w:p>
    <w:p>
      <w:pPr>
        <w:spacing w:line="360" w:lineRule="auto"/>
        <w:ind w:firstLine="482" w:firstLineChars="200"/>
        <w:rPr>
          <w:rFonts w:ascii="宋体" w:hAnsi="宋体" w:cs="宋体"/>
          <w:b/>
          <w:sz w:val="24"/>
        </w:rPr>
      </w:pPr>
      <w:r>
        <w:rPr>
          <w:rFonts w:hint="eastAsia" w:ascii="宋体" w:hAnsi="宋体" w:cs="宋体"/>
          <w:b/>
          <w:sz w:val="24"/>
        </w:rPr>
        <w:t>六、检验和验收</w:t>
      </w:r>
      <w:bookmarkEnd w:id="394"/>
      <w:bookmarkEnd w:id="395"/>
      <w:bookmarkEnd w:id="396"/>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tabs>
          <w:tab w:val="left" w:pos="360"/>
          <w:tab w:val="left" w:pos="540"/>
          <w:tab w:val="left" w:pos="1080"/>
        </w:tabs>
        <w:spacing w:line="360" w:lineRule="auto"/>
        <w:ind w:firstLine="480" w:firstLineChars="20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spacing w:line="360" w:lineRule="auto"/>
        <w:ind w:firstLine="422" w:firstLineChars="200"/>
        <w:rPr>
          <w:rFonts w:hAnsi="宋体"/>
          <w:b/>
        </w:rPr>
      </w:pPr>
      <w:r>
        <w:rPr>
          <w:rFonts w:hint="eastAsia" w:hAnsi="宋体" w:eastAsia="宋体"/>
          <w:b/>
        </w:rPr>
        <w:t>七、</w:t>
      </w:r>
      <w:r>
        <w:rPr>
          <w:rFonts w:hint="eastAsia" w:hAnsi="宋体"/>
          <w:b/>
        </w:rPr>
        <w:t>验收特别约定条款</w:t>
      </w:r>
    </w:p>
    <w:p>
      <w:pPr>
        <w:pStyle w:val="7"/>
        <w:ind w:firstLine="480" w:firstLineChars="200"/>
        <w:rPr>
          <w:lang w:val="en-US"/>
        </w:rPr>
      </w:pPr>
      <w:r>
        <w:rPr>
          <w:rFonts w:hint="eastAsia"/>
          <w:lang w:val="en-US"/>
        </w:rPr>
        <w:t>1</w:t>
      </w:r>
      <w:r>
        <w:rPr>
          <w:lang w:val="en-US"/>
        </w:rPr>
        <w:t>.</w:t>
      </w:r>
      <w:r>
        <w:rPr>
          <w:rFonts w:hint="eastAsia"/>
          <w:lang w:val="en-US"/>
        </w:rPr>
        <w:t>无。</w:t>
      </w:r>
    </w:p>
    <w:p>
      <w:pPr>
        <w:spacing w:line="360" w:lineRule="auto"/>
        <w:ind w:firstLine="422" w:firstLineChars="200"/>
        <w:rPr>
          <w:rFonts w:eastAsia="宋体"/>
          <w:b/>
        </w:rPr>
      </w:pPr>
      <w:r>
        <w:rPr>
          <w:rFonts w:hint="eastAsia" w:hAnsi="宋体"/>
          <w:b/>
        </w:rPr>
        <w:t>八、</w:t>
      </w:r>
      <w:r>
        <w:rPr>
          <w:rFonts w:hint="eastAsia"/>
          <w:b/>
        </w:rPr>
        <w:t>履约保证金</w:t>
      </w:r>
    </w:p>
    <w:p>
      <w:pPr>
        <w:pStyle w:val="26"/>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pStyle w:val="7"/>
        <w:ind w:firstLine="480" w:firstLineChars="200"/>
        <w:rPr>
          <w:lang w:val="en-US"/>
        </w:rPr>
      </w:pPr>
      <w:r>
        <w:rPr>
          <w:rFonts w:hint="eastAsia"/>
          <w:lang w:val="en-US"/>
        </w:rPr>
        <w:t>1.履约保证金的比例为合同金额的</w:t>
      </w:r>
      <w:r>
        <w:rPr>
          <w:rFonts w:hint="eastAsia"/>
          <w:u w:val="single"/>
          <w:lang w:val="en-US"/>
        </w:rPr>
        <w:t xml:space="preserve">  5   </w:t>
      </w:r>
      <w:r>
        <w:rPr>
          <w:rFonts w:hint="eastAsia"/>
          <w:lang w:val="en-US"/>
        </w:rPr>
        <w:t>%，金额为</w:t>
      </w:r>
      <w:r>
        <w:rPr>
          <w:rFonts w:hint="eastAsia"/>
          <w:u w:val="single"/>
          <w:lang w:val="en-US"/>
        </w:rPr>
        <w:t xml:space="preserve">      </w:t>
      </w:r>
      <w:r>
        <w:rPr>
          <w:rFonts w:hint="eastAsia"/>
          <w:lang w:val="en-US"/>
        </w:rPr>
        <w:t>元；</w:t>
      </w:r>
    </w:p>
    <w:p>
      <w:pPr>
        <w:pStyle w:val="7"/>
        <w:ind w:firstLine="480" w:firstLineChars="200"/>
        <w:rPr>
          <w:lang w:val="en-US"/>
        </w:rPr>
      </w:pPr>
      <w:r>
        <w:rPr>
          <w:rFonts w:hint="eastAsia"/>
          <w:lang w:val="en-US"/>
        </w:rPr>
        <w:t>2.履约保证金支付时间：乙方应于本合同签订前按招标文件和本合同约定的支付履约保证金；</w:t>
      </w:r>
    </w:p>
    <w:p>
      <w:pPr>
        <w:pStyle w:val="7"/>
        <w:ind w:firstLine="480" w:firstLineChars="200"/>
        <w:rPr>
          <w:lang w:val="en-US"/>
        </w:rPr>
      </w:pPr>
      <w:r>
        <w:rPr>
          <w:lang w:val="en-US"/>
        </w:rPr>
        <w:t>3.</w:t>
      </w:r>
      <w:r>
        <w:rPr>
          <w:rFonts w:hint="eastAsia"/>
          <w:lang w:val="en-US"/>
        </w:rPr>
        <w:t>履约保证金支付方式： 电汇/转账 ；账户信息如下：</w:t>
      </w:r>
    </w:p>
    <w:p>
      <w:pPr>
        <w:pStyle w:val="7"/>
        <w:ind w:firstLine="480" w:firstLineChars="200"/>
        <w:rPr>
          <w:lang w:val="en-US"/>
        </w:rPr>
      </w:pPr>
      <w:r>
        <w:rPr>
          <w:rFonts w:hint="eastAsia"/>
          <w:lang w:val="en-US"/>
        </w:rPr>
        <w:t xml:space="preserve">名称：杭州临江环境能源有限公司   </w:t>
      </w:r>
    </w:p>
    <w:p>
      <w:pPr>
        <w:pStyle w:val="7"/>
        <w:ind w:firstLine="480" w:firstLineChars="200"/>
        <w:rPr>
          <w:lang w:val="en-US"/>
        </w:rPr>
      </w:pPr>
      <w:r>
        <w:rPr>
          <w:rFonts w:hint="eastAsia"/>
          <w:lang w:val="en-US"/>
        </w:rPr>
        <w:t>税号：91330100MA2B02NX2L</w:t>
      </w:r>
    </w:p>
    <w:p>
      <w:pPr>
        <w:pStyle w:val="7"/>
        <w:ind w:firstLine="480" w:firstLineChars="200"/>
        <w:rPr>
          <w:lang w:val="en-US"/>
        </w:rPr>
      </w:pPr>
      <w:r>
        <w:rPr>
          <w:rFonts w:hint="eastAsia"/>
          <w:lang w:val="en-US"/>
        </w:rPr>
        <w:t>地址电话：浙江省杭州市钱塘区临江街道红十五路10388-123号 0571-81997919</w:t>
      </w:r>
    </w:p>
    <w:p>
      <w:pPr>
        <w:pStyle w:val="7"/>
        <w:ind w:firstLine="480" w:firstLineChars="200"/>
        <w:rPr>
          <w:lang w:val="en-US"/>
        </w:rPr>
      </w:pPr>
      <w:r>
        <w:rPr>
          <w:rFonts w:hint="eastAsia"/>
          <w:lang w:val="en-US"/>
        </w:rPr>
        <w:t>开户行及账号：杭州银行大江东支行 3301040160008775754</w:t>
      </w:r>
    </w:p>
    <w:p>
      <w:pPr>
        <w:pStyle w:val="7"/>
        <w:ind w:firstLine="480" w:firstLineChars="200"/>
        <w:rPr>
          <w:lang w:val="en-US"/>
        </w:rPr>
      </w:pPr>
      <w:r>
        <w:rPr>
          <w:lang w:val="en-US"/>
        </w:rPr>
        <w:t>4</w:t>
      </w:r>
      <w:r>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ind w:firstLine="480" w:firstLineChars="200"/>
        <w:rPr>
          <w:lang w:val="en-US"/>
        </w:rPr>
      </w:pPr>
      <w:r>
        <w:rPr>
          <w:lang w:val="en-US"/>
        </w:rPr>
        <w:t>5</w:t>
      </w:r>
      <w:r>
        <w:rPr>
          <w:rFonts w:hint="eastAsia"/>
          <w:lang w:val="en-US"/>
        </w:rPr>
        <w:t>.甲方在项目验收结束后及时退还履约保证金。甲方在项目通过验收之日起   30 个工作日内将履约保证金无息退还乙方。</w:t>
      </w:r>
    </w:p>
    <w:p>
      <w:pPr>
        <w:pStyle w:val="7"/>
        <w:ind w:firstLine="480" w:firstLineChars="200"/>
        <w:rPr>
          <w:lang w:val="en-US"/>
        </w:rPr>
      </w:pPr>
      <w:r>
        <w:rPr>
          <w:lang w:val="en-US"/>
        </w:rPr>
        <w:t>6</w:t>
      </w:r>
      <w:r>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rPr>
          <w:rFonts w:ascii="宋体" w:hAnsi="宋体" w:eastAsia="宋体" w:cs="宋体"/>
          <w:b/>
          <w:sz w:val="24"/>
        </w:rPr>
      </w:pPr>
      <w:r>
        <w:rPr>
          <w:rFonts w:hint="eastAsia" w:ascii="宋体" w:hAnsi="宋体" w:cs="宋体"/>
          <w:b/>
          <w:sz w:val="24"/>
        </w:rPr>
        <w:t>九、预付款</w:t>
      </w:r>
    </w:p>
    <w:p>
      <w:pPr>
        <w:pStyle w:val="26"/>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6"/>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6"/>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spacing w:line="360" w:lineRule="auto"/>
        <w:ind w:firstLine="422" w:firstLineChars="200"/>
        <w:rPr>
          <w:b/>
          <w:bCs/>
        </w:rPr>
      </w:pPr>
      <w:r>
        <w:rPr>
          <w:rFonts w:hint="eastAsia"/>
          <w:b/>
          <w:bCs/>
        </w:rPr>
        <w:t>十、资金支付</w:t>
      </w:r>
    </w:p>
    <w:p>
      <w:pPr>
        <w:pStyle w:val="26"/>
        <w:spacing w:before="0" w:beforeAutospacing="0" w:after="0" w:afterAutospacing="0" w:line="360" w:lineRule="auto"/>
        <w:ind w:firstLine="480"/>
      </w:pPr>
      <w:bookmarkStart w:id="397" w:name="_Toc32071"/>
      <w:bookmarkStart w:id="398" w:name="_Toc19304"/>
      <w:bookmarkStart w:id="399"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6"/>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6"/>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6"/>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6"/>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u w:val="single"/>
        </w:rPr>
        <w:t>1</w:t>
      </w:r>
      <w:r>
        <w:rPr>
          <w:rFonts w:hint="eastAsia"/>
          <w:u w:val="single"/>
        </w:rPr>
        <w:t xml:space="preserve">）   </w:t>
      </w:r>
      <w:r>
        <w:rPr>
          <w:rFonts w:hint="eastAsia"/>
        </w:rPr>
        <w:t>条款规定：</w:t>
      </w:r>
    </w:p>
    <w:p>
      <w:pPr>
        <w:pStyle w:val="26"/>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w:t>
      </w:r>
    </w:p>
    <w:p>
      <w:pPr>
        <w:pStyle w:val="26"/>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w:t>
      </w:r>
    </w:p>
    <w:p>
      <w:pPr>
        <w:pStyle w:val="26"/>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6"/>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7"/>
    <w:bookmarkEnd w:id="398"/>
    <w:bookmarkEnd w:id="399"/>
    <w:p>
      <w:pPr>
        <w:spacing w:line="360" w:lineRule="auto"/>
        <w:ind w:firstLine="482" w:firstLineChars="200"/>
        <w:rPr>
          <w:rFonts w:ascii="宋体" w:hAnsi="宋体" w:cs="宋体"/>
          <w:b/>
          <w:sz w:val="24"/>
        </w:rPr>
      </w:pPr>
      <w:bookmarkStart w:id="400" w:name="_Toc27250"/>
      <w:bookmarkStart w:id="401" w:name="_Toc21423"/>
      <w:bookmarkStart w:id="402" w:name="_Toc19554"/>
      <w:r>
        <w:rPr>
          <w:rFonts w:hint="eastAsia" w:ascii="宋体" w:hAnsi="宋体" w:cs="宋体"/>
          <w:b/>
          <w:sz w:val="24"/>
        </w:rPr>
        <w:t>十一、违约责任</w:t>
      </w:r>
      <w:bookmarkEnd w:id="400"/>
      <w:bookmarkEnd w:id="401"/>
      <w:bookmarkEnd w:id="402"/>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w:t>
      </w:r>
      <w:r>
        <w:rPr>
          <w:rFonts w:ascii="宋体" w:hAnsi="宋体" w:cs="宋体"/>
          <w:sz w:val="24"/>
        </w:rPr>
        <w:sym w:font="Wingdings" w:char="00A8"/>
      </w:r>
      <w:r>
        <w:rPr>
          <w:rFonts w:hint="eastAsia" w:ascii="宋体" w:hAnsi="宋体" w:cs="宋体"/>
          <w:sz w:val="24"/>
        </w:rPr>
        <w:t>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rPr>
          <w:rFonts w:ascii="宋体" w:hAnsi="宋体" w:cs="宋体"/>
          <w:b/>
          <w:sz w:val="24"/>
        </w:rPr>
      </w:pPr>
      <w:bookmarkStart w:id="403" w:name="_Toc15583"/>
      <w:bookmarkStart w:id="404" w:name="_Toc16021"/>
      <w:bookmarkStart w:id="405" w:name="_Toc28375"/>
      <w:r>
        <w:rPr>
          <w:rFonts w:hint="eastAsia" w:ascii="宋体" w:hAnsi="宋体" w:cs="宋体"/>
          <w:b/>
          <w:sz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6" w:name="_Toc15322"/>
      <w:bookmarkStart w:id="407" w:name="_Toc11173"/>
      <w:bookmarkStart w:id="408"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6"/>
    <w:bookmarkEnd w:id="407"/>
    <w:bookmarkEnd w:id="408"/>
    <w:p>
      <w:pPr>
        <w:spacing w:line="360" w:lineRule="auto"/>
        <w:ind w:firstLine="482" w:firstLineChars="200"/>
        <w:rPr>
          <w:rFonts w:ascii="宋体" w:hAnsi="宋体" w:cs="宋体"/>
          <w:b/>
          <w:sz w:val="24"/>
        </w:rPr>
      </w:pPr>
      <w:r>
        <w:rPr>
          <w:rFonts w:hint="eastAsia" w:ascii="宋体" w:hAnsi="宋体" w:cs="宋体"/>
          <w:b/>
          <w:sz w:val="24"/>
        </w:rPr>
        <w:t>十三、合同生效</w:t>
      </w:r>
    </w:p>
    <w:p>
      <w:pPr>
        <w:pStyle w:val="25"/>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、第三章合同清单、第四章廉洁协议为本合同不可分割的一部分，</w:t>
      </w:r>
      <w:r>
        <w:rPr>
          <w:rFonts w:ascii="宋体" w:hAnsi="宋体"/>
        </w:rPr>
        <w:t>均具有同等法律效力</w:t>
      </w:r>
      <w:r>
        <w:rPr>
          <w:rFonts w:hint="eastAsia" w:ascii="宋体" w:hAnsi="宋体"/>
        </w:rPr>
        <w:t>。</w:t>
      </w:r>
    </w:p>
    <w:p>
      <w:pPr>
        <w:pStyle w:val="25"/>
        <w:ind w:left="0" w:leftChars="0" w:firstLine="0" w:firstLineChars="0"/>
        <w:rPr>
          <w:rFonts w:ascii="宋体" w:hAnsi="宋体" w:cs="宋体"/>
          <w:b/>
          <w:szCs w:val="24"/>
        </w:rPr>
      </w:pPr>
    </w:p>
    <w:p>
      <w:pPr>
        <w:spacing w:line="360" w:lineRule="auto"/>
        <w:ind w:firstLine="422" w:firstLineChars="200"/>
        <w:jc w:val="center"/>
        <w:outlineLvl w:val="0"/>
        <w:rPr>
          <w:rFonts w:ascii="宋体" w:hAnsi="宋体" w:cs="宋体"/>
          <w:b/>
        </w:rPr>
      </w:pPr>
      <w:r>
        <w:rPr>
          <w:rFonts w:hint="eastAsia" w:ascii="宋体" w:hAnsi="宋体" w:cs="宋体"/>
          <w:b/>
        </w:rPr>
        <w:t>第二章 合同一般条款</w:t>
      </w:r>
    </w:p>
    <w:p>
      <w:pPr>
        <w:spacing w:line="360" w:lineRule="auto"/>
        <w:ind w:firstLine="482" w:firstLineChars="200"/>
        <w:rPr>
          <w:rFonts w:ascii="宋体" w:hAnsi="宋体" w:cs="宋体"/>
          <w:b/>
          <w:sz w:val="24"/>
        </w:rPr>
      </w:pPr>
      <w:bookmarkStart w:id="409" w:name="_Ref467379195"/>
      <w:bookmarkStart w:id="410" w:name="_Ref467379094"/>
      <w:bookmarkStart w:id="411" w:name="_Toc19614"/>
      <w:bookmarkStart w:id="412" w:name="_Toc16917"/>
      <w:bookmarkStart w:id="413" w:name="_Ref467378463"/>
      <w:bookmarkStart w:id="414" w:name="_Ref467378499"/>
      <w:bookmarkStart w:id="415" w:name="_Ref467379101"/>
      <w:bookmarkStart w:id="416" w:name="_Toc487900349"/>
      <w:bookmarkStart w:id="417" w:name="_Ref467379109"/>
      <w:bookmarkStart w:id="418" w:name="_Ref467379205"/>
      <w:bookmarkStart w:id="419" w:name="_Ref467378404"/>
      <w:bookmarkStart w:id="420" w:name="_Toc259093669"/>
      <w:bookmarkStart w:id="421" w:name="_Toc279701240"/>
      <w:bookmarkStart w:id="422" w:name="_Ref467379225"/>
      <w:bookmarkStart w:id="423" w:name="_Toc28763"/>
      <w:bookmarkStart w:id="424" w:name="_Ref467379214"/>
      <w:r>
        <w:rPr>
          <w:rFonts w:hint="eastAsia" w:ascii="宋体" w:hAnsi="宋体" w:cs="宋体"/>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5" w:name="_Ref467378840"/>
      <w:r>
        <w:rPr>
          <w:rFonts w:hint="eastAsia" w:ascii="宋体" w:hAnsi="宋体" w:cs="宋体"/>
          <w:sz w:val="24"/>
        </w:rPr>
        <w:t>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6" w:name="_Ref467379400"/>
      <w:r>
        <w:rPr>
          <w:rFonts w:hint="eastAsia" w:ascii="宋体" w:hAnsi="宋体" w:cs="宋体"/>
          <w:sz w:val="24"/>
        </w:rPr>
        <w:t>5.“乙方”系指根据合同约定交付货物的中标或成交供应商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7" w:name="_Ref467379436"/>
      <w:r>
        <w:rPr>
          <w:rFonts w:hint="eastAsia" w:ascii="宋体" w:hAnsi="宋体" w:cs="宋体"/>
          <w:sz w:val="24"/>
        </w:rPr>
        <w:t>6.“现场”系指合同约定货物将要运至或者安装的地点。</w:t>
      </w:r>
      <w:bookmarkEnd w:id="427"/>
    </w:p>
    <w:p>
      <w:pPr>
        <w:spacing w:line="360" w:lineRule="auto"/>
        <w:ind w:firstLine="482" w:firstLineChars="200"/>
        <w:rPr>
          <w:rFonts w:ascii="宋体" w:hAnsi="宋体" w:cs="宋体"/>
          <w:b/>
          <w:sz w:val="24"/>
        </w:rPr>
      </w:pPr>
      <w:bookmarkStart w:id="428" w:name="_Toc32504"/>
      <w:bookmarkStart w:id="429" w:name="_Toc279701241"/>
      <w:bookmarkStart w:id="430" w:name="_Toc259093670"/>
      <w:bookmarkStart w:id="431" w:name="_Toc487900350"/>
      <w:bookmarkStart w:id="432" w:name="_Toc27635"/>
      <w:bookmarkStart w:id="433" w:name="_Toc13336"/>
      <w:r>
        <w:rPr>
          <w:rFonts w:hint="eastAsia" w:ascii="宋体" w:hAnsi="宋体" w:cs="宋体"/>
          <w:b/>
          <w:sz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cs="宋体"/>
          <w:b/>
          <w:sz w:val="24"/>
        </w:rPr>
      </w:pPr>
      <w:bookmarkStart w:id="434" w:name="_Toc279701242"/>
      <w:bookmarkStart w:id="435" w:name="_Toc27853"/>
      <w:bookmarkStart w:id="436" w:name="_Toc259093671"/>
      <w:bookmarkStart w:id="437" w:name="_Toc31634"/>
      <w:bookmarkStart w:id="438" w:name="_Toc9829"/>
      <w:bookmarkStart w:id="439" w:name="_Toc487900351"/>
      <w:r>
        <w:rPr>
          <w:rFonts w:hint="eastAsia" w:ascii="宋体" w:hAnsi="宋体" w:cs="宋体"/>
          <w:b/>
          <w:sz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rPr>
          <w:rFonts w:ascii="宋体" w:hAnsi="宋体" w:eastAsia="宋体" w:cs="宋体"/>
          <w:b/>
          <w:sz w:val="24"/>
        </w:rPr>
      </w:pPr>
      <w:bookmarkStart w:id="440" w:name="_Toc29149"/>
      <w:bookmarkStart w:id="441" w:name="_Toc11932"/>
      <w:bookmarkStart w:id="442" w:name="_Toc4194"/>
      <w:r>
        <w:rPr>
          <w:rFonts w:hint="eastAsia" w:ascii="宋体" w:hAnsi="宋体" w:cs="宋体"/>
          <w:b/>
          <w:sz w:val="24"/>
        </w:rPr>
        <w:t>四、装运包装</w:t>
      </w:r>
      <w:bookmarkEnd w:id="440"/>
      <w:bookmarkEnd w:id="441"/>
      <w:bookmarkEnd w:id="442"/>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rPr>
          <w:rFonts w:ascii="宋体" w:hAnsi="宋体" w:cs="宋体"/>
          <w:b/>
          <w:sz w:val="24"/>
        </w:rPr>
      </w:pPr>
      <w:bookmarkStart w:id="443" w:name="_Toc26182"/>
      <w:bookmarkStart w:id="444" w:name="_Toc19074"/>
      <w:bookmarkStart w:id="445" w:name="_Toc30272"/>
      <w:r>
        <w:rPr>
          <w:rFonts w:hint="eastAsia" w:ascii="宋体" w:hAnsi="宋体" w:cs="宋体"/>
          <w:b/>
          <w:sz w:val="24"/>
        </w:rPr>
        <w:t>五、 履约检查和问题反馈</w:t>
      </w:r>
      <w:bookmarkEnd w:id="443"/>
      <w:bookmarkEnd w:id="444"/>
      <w:bookmarkEnd w:id="445"/>
    </w:p>
    <w:p>
      <w:pPr>
        <w:spacing w:line="360" w:lineRule="auto"/>
        <w:ind w:firstLine="480" w:firstLineChars="200"/>
        <w:rPr>
          <w:rFonts w:ascii="宋体" w:hAnsi="宋体" w:cs="宋体"/>
          <w:sz w:val="24"/>
        </w:rPr>
      </w:pPr>
      <w:bookmarkStart w:id="446" w:name="_Toc186431854"/>
      <w:bookmarkStart w:id="447" w:name="_Ref467379807"/>
      <w:bookmarkStart w:id="448" w:name="_Toc487900357"/>
      <w:bookmarkStart w:id="449" w:name="_Toc279701247"/>
      <w:bookmarkStart w:id="450" w:name="_Ref467379793"/>
      <w:bookmarkStart w:id="451"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rPr>
        <w:t>。</w:t>
      </w:r>
    </w:p>
    <w:bookmarkEnd w:id="447"/>
    <w:bookmarkEnd w:id="448"/>
    <w:bookmarkEnd w:id="449"/>
    <w:bookmarkEnd w:id="450"/>
    <w:bookmarkEnd w:id="451"/>
    <w:bookmarkEnd w:id="452"/>
    <w:p>
      <w:pPr>
        <w:spacing w:line="360" w:lineRule="auto"/>
        <w:ind w:firstLine="482" w:firstLineChars="200"/>
        <w:rPr>
          <w:rFonts w:ascii="宋体" w:hAnsi="宋体" w:cs="宋体"/>
          <w:b/>
          <w:sz w:val="24"/>
        </w:rPr>
      </w:pPr>
      <w:bookmarkStart w:id="453" w:name="_Toc259093677"/>
      <w:bookmarkStart w:id="454" w:name="_Ref467379923"/>
      <w:bookmarkStart w:id="455" w:name="_Ref467379852"/>
      <w:bookmarkStart w:id="456" w:name="_Toc279701248"/>
      <w:bookmarkStart w:id="457" w:name="_Toc487900358"/>
      <w:bookmarkStart w:id="458" w:name="_Ref467379863"/>
      <w:bookmarkStart w:id="459" w:name="_Toc3225"/>
      <w:bookmarkStart w:id="460" w:name="_Toc16110"/>
      <w:bookmarkStart w:id="461" w:name="_Toc774"/>
      <w:r>
        <w:rPr>
          <w:rFonts w:hint="eastAsia" w:ascii="宋体" w:hAnsi="宋体" w:cs="宋体"/>
          <w:b/>
          <w:sz w:val="24"/>
        </w:rPr>
        <w:t>六、技术资料</w:t>
      </w:r>
      <w:bookmarkEnd w:id="453"/>
      <w:bookmarkEnd w:id="454"/>
      <w:bookmarkEnd w:id="455"/>
      <w:bookmarkEnd w:id="456"/>
      <w:bookmarkEnd w:id="457"/>
      <w:bookmarkEnd w:id="458"/>
      <w:r>
        <w:rPr>
          <w:rFonts w:hint="eastAsia" w:ascii="宋体" w:hAnsi="宋体" w:cs="宋体"/>
          <w:b/>
          <w:sz w:val="24"/>
        </w:rPr>
        <w:t>和保密义务</w:t>
      </w:r>
      <w:bookmarkEnd w:id="459"/>
      <w:bookmarkEnd w:id="460"/>
      <w:bookmarkEnd w:id="461"/>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sz w:val="24"/>
        </w:rPr>
      </w:pPr>
      <w:bookmarkStart w:id="462" w:name="_Toc7860"/>
      <w:r>
        <w:rPr>
          <w:rFonts w:hint="eastAsia" w:ascii="宋体" w:hAnsi="宋体" w:cs="宋体"/>
          <w:b/>
          <w:sz w:val="24"/>
        </w:rPr>
        <w:t>七、质量保证</w:t>
      </w:r>
      <w:bookmarkEnd w:id="462"/>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rPr>
          <w:rFonts w:ascii="宋体" w:hAnsi="宋体" w:cs="宋体"/>
          <w:b/>
          <w:sz w:val="24"/>
        </w:rPr>
      </w:pPr>
      <w:bookmarkStart w:id="463" w:name="_Toc17244"/>
      <w:bookmarkStart w:id="464" w:name="_Toc279701252"/>
      <w:bookmarkStart w:id="465" w:name="_Toc487900362"/>
      <w:bookmarkStart w:id="466" w:name="_Toc259093681"/>
      <w:r>
        <w:rPr>
          <w:rFonts w:hint="eastAsia" w:ascii="宋体" w:hAnsi="宋体" w:cs="宋体"/>
          <w:b/>
          <w:sz w:val="24"/>
        </w:rPr>
        <w:t>八、货物的风险负担</w:t>
      </w:r>
      <w:bookmarkEnd w:id="463"/>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rPr>
          <w:rFonts w:ascii="宋体" w:hAnsi="宋体" w:cs="宋体"/>
          <w:b/>
          <w:sz w:val="24"/>
        </w:rPr>
      </w:pPr>
      <w:bookmarkStart w:id="467" w:name="_Toc14055"/>
      <w:r>
        <w:rPr>
          <w:rFonts w:hint="eastAsia" w:ascii="宋体" w:hAnsi="宋体" w:cs="宋体"/>
          <w:b/>
          <w:sz w:val="24"/>
        </w:rPr>
        <w:t>九、延迟交货</w:t>
      </w:r>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eastAsia="宋体" w:cs="宋体"/>
          <w:b/>
          <w:sz w:val="24"/>
        </w:rPr>
      </w:pPr>
      <w:bookmarkStart w:id="468" w:name="_Toc7502"/>
      <w:bookmarkStart w:id="469" w:name="_Toc279701254"/>
      <w:bookmarkStart w:id="470" w:name="_Toc259093683"/>
      <w:bookmarkStart w:id="471" w:name="_Toc487900364"/>
      <w:bookmarkStart w:id="472" w:name="_Ref467378121"/>
      <w:r>
        <w:rPr>
          <w:rFonts w:hint="eastAsia" w:ascii="宋体" w:hAnsi="宋体" w:cs="宋体"/>
          <w:b/>
          <w:sz w:val="24"/>
        </w:rPr>
        <w:t>十、合同变更</w:t>
      </w:r>
      <w:bookmarkEnd w:id="468"/>
      <w:r>
        <w:rPr>
          <w:rFonts w:hint="eastAsia" w:ascii="宋体" w:hAnsi="宋体" w:cs="宋体"/>
          <w:b/>
          <w:sz w:val="24"/>
        </w:rPr>
        <w:t>或补充</w:t>
      </w:r>
    </w:p>
    <w:p>
      <w:pPr>
        <w:spacing w:line="360" w:lineRule="auto"/>
        <w:ind w:firstLine="480" w:firstLineChars="200"/>
        <w:rPr>
          <w:rFonts w:ascii="宋体" w:hAnsi="宋体"/>
          <w:sz w:val="24"/>
        </w:rPr>
      </w:pPr>
      <w:bookmarkStart w:id="473" w:name="_Toc279701259"/>
      <w:bookmarkStart w:id="474" w:name="_Toc487900369"/>
      <w:bookmarkStart w:id="475" w:name="_Toc259093688"/>
      <w:bookmarkStart w:id="476" w:name="_Toc10366"/>
      <w:bookmarkStart w:id="477" w:name="_Toc15237"/>
      <w:bookmarkStart w:id="478"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十一、 合同转让</w:t>
      </w:r>
      <w:bookmarkEnd w:id="473"/>
      <w:bookmarkEnd w:id="474"/>
      <w:bookmarkEnd w:id="475"/>
      <w:r>
        <w:rPr>
          <w:rFonts w:hint="eastAsia" w:ascii="宋体" w:hAnsi="宋体" w:cs="宋体"/>
          <w:b/>
          <w:sz w:val="24"/>
        </w:rPr>
        <w:t>和分包</w:t>
      </w:r>
      <w:bookmarkEnd w:id="476"/>
      <w:bookmarkEnd w:id="477"/>
      <w:bookmarkEnd w:id="478"/>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rPr>
          <w:rFonts w:ascii="宋体" w:hAnsi="宋体" w:cs="宋体"/>
          <w:b/>
          <w:sz w:val="24"/>
        </w:rPr>
      </w:pPr>
      <w:bookmarkStart w:id="479" w:name="_Toc13566"/>
      <w:bookmarkStart w:id="480" w:name="_Toc16508"/>
      <w:bookmarkStart w:id="481" w:name="_Toc14066"/>
      <w:r>
        <w:rPr>
          <w:rFonts w:hint="eastAsia" w:ascii="宋体" w:hAnsi="宋体" w:cs="宋体"/>
          <w:b/>
          <w:sz w:val="24"/>
        </w:rPr>
        <w:t>十二、不可抗力</w:t>
      </w:r>
      <w:bookmarkEnd w:id="479"/>
      <w:bookmarkEnd w:id="480"/>
      <w:bookmarkEnd w:id="481"/>
    </w:p>
    <w:p>
      <w:pPr>
        <w:spacing w:line="360" w:lineRule="auto"/>
        <w:ind w:firstLine="480" w:firstLineChars="200"/>
        <w:rPr>
          <w:rFonts w:ascii="宋体" w:hAnsi="宋体"/>
          <w:sz w:val="24"/>
        </w:rPr>
      </w:pPr>
      <w:bookmarkStart w:id="482" w:name="_Toc689"/>
      <w:bookmarkStart w:id="483" w:name="_Toc6969"/>
      <w:bookmarkStart w:id="484" w:name="_Toc30676"/>
      <w:bookmarkStart w:id="485" w:name="_Toc487900365"/>
      <w:bookmarkStart w:id="486" w:name="_Toc259093684"/>
      <w:bookmarkStart w:id="487" w:name="_Toc27970125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rPr>
          <w:rFonts w:ascii="宋体" w:hAnsi="宋体" w:cs="宋体"/>
          <w:b/>
          <w:sz w:val="24"/>
        </w:rPr>
      </w:pPr>
      <w:bookmarkStart w:id="488" w:name="_Toc8298"/>
      <w:bookmarkStart w:id="489" w:name="_Toc7102"/>
      <w:bookmarkStart w:id="490" w:name="_Toc16959"/>
      <w:bookmarkStart w:id="491" w:name="_Toc487900368"/>
      <w:bookmarkStart w:id="492" w:name="_Toc259093687"/>
      <w:bookmarkStart w:id="493" w:name="_Toc279701258"/>
      <w:r>
        <w:rPr>
          <w:rFonts w:hint="eastAsia" w:ascii="宋体" w:hAnsi="宋体" w:cs="宋体"/>
          <w:b/>
          <w:sz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494" w:name="_Toc15387"/>
      <w:bookmarkStart w:id="495" w:name="_Toc6134"/>
      <w:bookmarkStart w:id="496" w:name="_Toc29333"/>
      <w:r>
        <w:rPr>
          <w:rFonts w:hint="eastAsia" w:ascii="宋体" w:hAnsi="宋体" w:cs="宋体"/>
          <w:b/>
          <w:sz w:val="24"/>
        </w:rPr>
        <w:t>十五、合同中止、终止</w:t>
      </w:r>
      <w:bookmarkEnd w:id="494"/>
      <w:bookmarkEnd w:id="495"/>
      <w:bookmarkEnd w:id="496"/>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9"/>
    <w:bookmarkEnd w:id="470"/>
    <w:bookmarkEnd w:id="471"/>
    <w:bookmarkEnd w:id="472"/>
    <w:p>
      <w:pPr>
        <w:spacing w:line="360" w:lineRule="auto"/>
        <w:ind w:firstLine="482" w:firstLineChars="200"/>
        <w:rPr>
          <w:rFonts w:ascii="宋体" w:hAnsi="宋体" w:cs="宋体"/>
          <w:b/>
          <w:sz w:val="24"/>
        </w:rPr>
      </w:pPr>
      <w:bookmarkStart w:id="497" w:name="_Toc279701261"/>
      <w:bookmarkStart w:id="498" w:name="_Toc487900371"/>
      <w:bookmarkStart w:id="499" w:name="_Toc259093690"/>
      <w:bookmarkStart w:id="500" w:name="_Toc19604"/>
      <w:bookmarkStart w:id="501" w:name="_Toc11284"/>
      <w:bookmarkStart w:id="502" w:name="_Toc25182"/>
      <w:r>
        <w:rPr>
          <w:rFonts w:hint="eastAsia" w:ascii="宋体" w:hAnsi="宋体" w:cs="宋体"/>
          <w:b/>
          <w:sz w:val="24"/>
        </w:rPr>
        <w:t>十六、 通知</w:t>
      </w:r>
      <w:bookmarkEnd w:id="497"/>
      <w:bookmarkEnd w:id="498"/>
      <w:bookmarkEnd w:id="499"/>
      <w:r>
        <w:rPr>
          <w:rFonts w:hint="eastAsia" w:ascii="宋体" w:hAnsi="宋体" w:cs="宋体"/>
          <w:b/>
          <w:sz w:val="24"/>
        </w:rPr>
        <w:t>和送达</w:t>
      </w:r>
      <w:bookmarkEnd w:id="500"/>
      <w:bookmarkEnd w:id="501"/>
      <w:bookmarkEnd w:id="502"/>
    </w:p>
    <w:p>
      <w:pPr>
        <w:spacing w:line="360" w:lineRule="auto"/>
        <w:ind w:firstLine="480" w:firstLineChars="200"/>
        <w:rPr>
          <w:rFonts w:ascii="宋体" w:hAnsi="宋体"/>
          <w:sz w:val="24"/>
        </w:rPr>
      </w:pPr>
      <w:bookmarkStart w:id="503" w:name="_Toc18401"/>
      <w:bookmarkStart w:id="504" w:name="_Toc27674"/>
      <w:bookmarkStart w:id="505" w:name="_Toc30599"/>
      <w:bookmarkStart w:id="506" w:name="_Toc279701262"/>
      <w:bookmarkStart w:id="507" w:name="_Toc18540"/>
      <w:bookmarkStart w:id="508" w:name="_Toc259093691"/>
      <w:bookmarkStart w:id="509" w:name="_Toc487900372"/>
      <w:bookmarkStart w:id="510" w:name="_Toc4355"/>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3"/>
      <w:bookmarkEnd w:id="504"/>
    </w:p>
    <w:p>
      <w:pPr>
        <w:spacing w:line="360" w:lineRule="auto"/>
        <w:ind w:firstLine="482" w:firstLineChars="200"/>
        <w:rPr>
          <w:rFonts w:ascii="宋体" w:hAnsi="宋体" w:cs="宋体"/>
          <w:b/>
          <w:sz w:val="24"/>
        </w:rPr>
      </w:pPr>
      <w:r>
        <w:rPr>
          <w:rFonts w:hint="eastAsia" w:ascii="宋体" w:hAnsi="宋体" w:cs="宋体"/>
          <w:b/>
          <w:sz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rPr>
          <w:rFonts w:ascii="宋体" w:hAnsi="宋体" w:cs="宋体"/>
          <w:b/>
          <w:sz w:val="24"/>
        </w:rPr>
      </w:pPr>
      <w:bookmarkStart w:id="511" w:name="_Toc279701263"/>
      <w:bookmarkStart w:id="512" w:name="_Toc259093692"/>
      <w:bookmarkStart w:id="513" w:name="_Toc12773"/>
      <w:bookmarkStart w:id="514" w:name="_Toc18567"/>
      <w:bookmarkStart w:id="515" w:name="_Toc10330"/>
      <w:bookmarkStart w:id="516" w:name="_Toc487900373"/>
      <w:r>
        <w:rPr>
          <w:rFonts w:hint="eastAsia" w:ascii="宋体" w:hAnsi="宋体" w:cs="宋体"/>
          <w:b/>
          <w:sz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5"/>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spacing w:line="360" w:lineRule="auto"/>
        <w:ind w:firstLine="422" w:firstLineChars="200"/>
        <w:jc w:val="center"/>
        <w:outlineLvl w:val="0"/>
        <w:rPr>
          <w:rFonts w:ascii="宋体" w:hAnsi="宋体" w:cs="Times New Roman"/>
          <w:b/>
        </w:rPr>
      </w:pPr>
      <w:r>
        <w:rPr>
          <w:rFonts w:hint="eastAsia" w:ascii="宋体" w:hAnsi="宋体" w:cs="Times New Roman"/>
          <w:b/>
        </w:rPr>
        <w:t>第三章 合同清单</w:t>
      </w:r>
    </w:p>
    <w:tbl>
      <w:tblPr>
        <w:tblStyle w:val="15"/>
        <w:tblW w:w="9196" w:type="dxa"/>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0"/>
        <w:gridCol w:w="1056"/>
        <w:gridCol w:w="4460"/>
        <w:gridCol w:w="798"/>
        <w:gridCol w:w="1134"/>
        <w:gridCol w:w="1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80" w:type="dxa"/>
            <w:shd w:val="clear" w:color="auto" w:fill="auto"/>
            <w:vAlign w:val="center"/>
          </w:tcPr>
          <w:p>
            <w:pPr>
              <w:widowControl/>
              <w:jc w:val="center"/>
              <w:rPr>
                <w:rFonts w:cs="Calibri" w:asciiTheme="minorEastAsia" w:hAnsiTheme="minorEastAsia"/>
                <w:b/>
                <w:bCs/>
                <w:kern w:val="0"/>
                <w:sz w:val="24"/>
              </w:rPr>
            </w:pPr>
            <w:r>
              <w:rPr>
                <w:rFonts w:cs="Calibri" w:asciiTheme="minorEastAsia" w:hAnsiTheme="minorEastAsia"/>
                <w:b/>
                <w:bCs/>
                <w:kern w:val="0"/>
                <w:sz w:val="24"/>
              </w:rPr>
              <w:t>序号</w:t>
            </w:r>
          </w:p>
        </w:tc>
        <w:tc>
          <w:tcPr>
            <w:tcW w:w="1056" w:type="dxa"/>
            <w:shd w:val="clear" w:color="auto" w:fill="auto"/>
            <w:vAlign w:val="center"/>
          </w:tcPr>
          <w:p>
            <w:pPr>
              <w:widowControl/>
              <w:jc w:val="center"/>
              <w:rPr>
                <w:rFonts w:cs="Calibri" w:asciiTheme="minorEastAsia" w:hAnsiTheme="minorEastAsia"/>
                <w:b/>
                <w:bCs/>
                <w:kern w:val="0"/>
                <w:sz w:val="24"/>
              </w:rPr>
            </w:pPr>
            <w:r>
              <w:rPr>
                <w:rFonts w:cs="Calibri" w:asciiTheme="minorEastAsia" w:hAnsiTheme="minorEastAsia"/>
                <w:b/>
                <w:bCs/>
                <w:kern w:val="0"/>
                <w:sz w:val="24"/>
              </w:rPr>
              <w:t>名称</w:t>
            </w:r>
          </w:p>
        </w:tc>
        <w:tc>
          <w:tcPr>
            <w:tcW w:w="4460" w:type="dxa"/>
            <w:shd w:val="clear" w:color="auto" w:fill="auto"/>
            <w:vAlign w:val="center"/>
          </w:tcPr>
          <w:p>
            <w:pPr>
              <w:widowControl/>
              <w:jc w:val="center"/>
              <w:rPr>
                <w:rFonts w:cs="Calibri" w:asciiTheme="minorEastAsia" w:hAnsiTheme="minorEastAsia"/>
                <w:b/>
                <w:bCs/>
                <w:kern w:val="0"/>
                <w:sz w:val="24"/>
              </w:rPr>
            </w:pPr>
            <w:r>
              <w:rPr>
                <w:rFonts w:cs="Calibri" w:asciiTheme="minorEastAsia" w:hAnsiTheme="minorEastAsia"/>
                <w:b/>
                <w:bCs/>
                <w:kern w:val="0"/>
                <w:sz w:val="24"/>
              </w:rPr>
              <w:t>型号规格</w:t>
            </w:r>
          </w:p>
        </w:tc>
        <w:tc>
          <w:tcPr>
            <w:tcW w:w="798" w:type="dxa"/>
            <w:shd w:val="clear" w:color="auto" w:fill="auto"/>
            <w:vAlign w:val="center"/>
          </w:tcPr>
          <w:p>
            <w:pPr>
              <w:widowControl/>
              <w:jc w:val="center"/>
              <w:rPr>
                <w:rFonts w:cs="Calibri" w:asciiTheme="minorEastAsia" w:hAnsiTheme="minorEastAsia"/>
                <w:b/>
                <w:bCs/>
                <w:kern w:val="0"/>
                <w:sz w:val="24"/>
              </w:rPr>
            </w:pPr>
            <w:r>
              <w:rPr>
                <w:rFonts w:cs="Calibri" w:asciiTheme="minorEastAsia" w:hAnsiTheme="minorEastAsia"/>
                <w:b/>
                <w:bCs/>
                <w:kern w:val="0"/>
                <w:sz w:val="24"/>
              </w:rPr>
              <w:t>数量</w:t>
            </w:r>
          </w:p>
        </w:tc>
        <w:tc>
          <w:tcPr>
            <w:tcW w:w="1134" w:type="dxa"/>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单价（元）</w:t>
            </w:r>
          </w:p>
        </w:tc>
        <w:tc>
          <w:tcPr>
            <w:tcW w:w="1168" w:type="dxa"/>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80" w:type="dxa"/>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w:t>
            </w:r>
          </w:p>
        </w:tc>
        <w:tc>
          <w:tcPr>
            <w:tcW w:w="1056" w:type="dxa"/>
            <w:shd w:val="clear" w:color="auto" w:fill="auto"/>
            <w:vAlign w:val="center"/>
          </w:tcPr>
          <w:p>
            <w:pPr>
              <w:widowControl/>
              <w:jc w:val="center"/>
              <w:rPr>
                <w:rFonts w:cs="宋体" w:asciiTheme="minorEastAsia" w:hAnsiTheme="minorEastAsia"/>
                <w:color w:val="000000"/>
                <w:kern w:val="0"/>
                <w:sz w:val="24"/>
              </w:rPr>
            </w:pPr>
          </w:p>
        </w:tc>
        <w:tc>
          <w:tcPr>
            <w:tcW w:w="4460" w:type="dxa"/>
            <w:shd w:val="clear" w:color="auto" w:fill="auto"/>
            <w:vAlign w:val="center"/>
          </w:tcPr>
          <w:p>
            <w:pPr>
              <w:widowControl/>
              <w:jc w:val="center"/>
              <w:rPr>
                <w:rFonts w:cs="宋体" w:asciiTheme="minorEastAsia" w:hAnsiTheme="minorEastAsia"/>
                <w:color w:val="000000"/>
                <w:kern w:val="0"/>
                <w:sz w:val="24"/>
              </w:rPr>
            </w:pPr>
          </w:p>
        </w:tc>
        <w:tc>
          <w:tcPr>
            <w:tcW w:w="798" w:type="dxa"/>
            <w:shd w:val="clear" w:color="auto" w:fill="auto"/>
            <w:vAlign w:val="center"/>
          </w:tcPr>
          <w:p>
            <w:pPr>
              <w:widowControl/>
              <w:jc w:val="center"/>
              <w:rPr>
                <w:rFonts w:cs="宋体" w:asciiTheme="minorEastAsia" w:hAnsiTheme="minorEastAsia"/>
                <w:color w:val="000000"/>
                <w:kern w:val="0"/>
                <w:sz w:val="24"/>
              </w:rPr>
            </w:pPr>
          </w:p>
        </w:tc>
        <w:tc>
          <w:tcPr>
            <w:tcW w:w="1134"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　</w:t>
            </w:r>
          </w:p>
        </w:tc>
        <w:tc>
          <w:tcPr>
            <w:tcW w:w="116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80" w:type="dxa"/>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w:t>
            </w:r>
          </w:p>
        </w:tc>
        <w:tc>
          <w:tcPr>
            <w:tcW w:w="1056" w:type="dxa"/>
            <w:shd w:val="clear" w:color="auto" w:fill="auto"/>
            <w:vAlign w:val="center"/>
          </w:tcPr>
          <w:p>
            <w:pPr>
              <w:widowControl/>
              <w:jc w:val="center"/>
              <w:rPr>
                <w:rFonts w:cs="宋体" w:asciiTheme="minorEastAsia" w:hAnsiTheme="minorEastAsia"/>
                <w:color w:val="000000"/>
                <w:kern w:val="0"/>
                <w:sz w:val="24"/>
              </w:rPr>
            </w:pPr>
          </w:p>
        </w:tc>
        <w:tc>
          <w:tcPr>
            <w:tcW w:w="4460" w:type="dxa"/>
            <w:shd w:val="clear" w:color="auto" w:fill="auto"/>
            <w:vAlign w:val="center"/>
          </w:tcPr>
          <w:p>
            <w:pPr>
              <w:widowControl/>
              <w:jc w:val="center"/>
              <w:rPr>
                <w:rFonts w:cs="宋体" w:asciiTheme="minorEastAsia" w:hAnsiTheme="minorEastAsia"/>
                <w:color w:val="000000"/>
                <w:kern w:val="0"/>
                <w:sz w:val="24"/>
              </w:rPr>
            </w:pPr>
          </w:p>
        </w:tc>
        <w:tc>
          <w:tcPr>
            <w:tcW w:w="798" w:type="dxa"/>
            <w:shd w:val="clear" w:color="auto" w:fill="auto"/>
            <w:vAlign w:val="center"/>
          </w:tcPr>
          <w:p>
            <w:pPr>
              <w:widowControl/>
              <w:jc w:val="center"/>
              <w:rPr>
                <w:rFonts w:cs="宋体" w:asciiTheme="minorEastAsia" w:hAnsiTheme="minorEastAsia"/>
                <w:color w:val="000000"/>
                <w:kern w:val="0"/>
                <w:sz w:val="24"/>
              </w:rPr>
            </w:pPr>
          </w:p>
        </w:tc>
        <w:tc>
          <w:tcPr>
            <w:tcW w:w="1134"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　</w:t>
            </w:r>
          </w:p>
        </w:tc>
        <w:tc>
          <w:tcPr>
            <w:tcW w:w="116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80" w:type="dxa"/>
            <w:shd w:val="clear" w:color="auto" w:fill="auto"/>
            <w:noWrap/>
            <w:vAlign w:val="center"/>
          </w:tcPr>
          <w:p>
            <w:pPr>
              <w:widowControl/>
              <w:rPr>
                <w:rFonts w:cs="宋体" w:asciiTheme="minorEastAsia" w:hAnsiTheme="minorEastAsia"/>
                <w:color w:val="000000"/>
                <w:kern w:val="0"/>
                <w:sz w:val="24"/>
              </w:rPr>
            </w:pPr>
            <w:r>
              <w:rPr>
                <w:rFonts w:cs="宋体" w:asciiTheme="minorEastAsia" w:hAnsiTheme="minorEastAsia"/>
                <w:color w:val="000000"/>
                <w:kern w:val="0"/>
                <w:sz w:val="24"/>
              </w:rPr>
              <w:t>…</w:t>
            </w:r>
          </w:p>
        </w:tc>
        <w:tc>
          <w:tcPr>
            <w:tcW w:w="1056" w:type="dxa"/>
            <w:shd w:val="clear" w:color="auto" w:fill="auto"/>
            <w:vAlign w:val="center"/>
          </w:tcPr>
          <w:p>
            <w:pPr>
              <w:widowControl/>
              <w:jc w:val="center"/>
              <w:rPr>
                <w:rFonts w:cs="宋体" w:asciiTheme="minorEastAsia" w:hAnsiTheme="minorEastAsia"/>
                <w:color w:val="000000"/>
                <w:kern w:val="0"/>
                <w:sz w:val="24"/>
              </w:rPr>
            </w:pPr>
          </w:p>
        </w:tc>
        <w:tc>
          <w:tcPr>
            <w:tcW w:w="4460" w:type="dxa"/>
            <w:shd w:val="clear" w:color="auto" w:fill="auto"/>
            <w:vAlign w:val="center"/>
          </w:tcPr>
          <w:p>
            <w:pPr>
              <w:widowControl/>
              <w:jc w:val="center"/>
              <w:rPr>
                <w:rFonts w:cs="宋体" w:asciiTheme="minorEastAsia" w:hAnsiTheme="minorEastAsia"/>
                <w:color w:val="000000"/>
                <w:kern w:val="0"/>
                <w:sz w:val="24"/>
              </w:rPr>
            </w:pPr>
          </w:p>
        </w:tc>
        <w:tc>
          <w:tcPr>
            <w:tcW w:w="798" w:type="dxa"/>
            <w:shd w:val="clear" w:color="auto" w:fill="auto"/>
            <w:vAlign w:val="center"/>
          </w:tcPr>
          <w:p>
            <w:pPr>
              <w:widowControl/>
              <w:jc w:val="center"/>
              <w:rPr>
                <w:rFonts w:cs="宋体" w:asciiTheme="minorEastAsia" w:hAnsiTheme="minorEastAsia"/>
                <w:color w:val="000000"/>
                <w:kern w:val="0"/>
                <w:sz w:val="24"/>
              </w:rPr>
            </w:pPr>
          </w:p>
        </w:tc>
        <w:tc>
          <w:tcPr>
            <w:tcW w:w="1134" w:type="dxa"/>
            <w:shd w:val="clear" w:color="auto" w:fill="auto"/>
            <w:vAlign w:val="center"/>
          </w:tcPr>
          <w:p>
            <w:pPr>
              <w:widowControl/>
              <w:jc w:val="center"/>
              <w:rPr>
                <w:rFonts w:cs="宋体" w:asciiTheme="minorEastAsia" w:hAnsiTheme="minorEastAsia"/>
                <w:color w:val="000000"/>
                <w:kern w:val="0"/>
                <w:sz w:val="24"/>
              </w:rPr>
            </w:pPr>
          </w:p>
        </w:tc>
        <w:tc>
          <w:tcPr>
            <w:tcW w:w="1168" w:type="dxa"/>
            <w:shd w:val="clear" w:color="auto" w:fill="auto"/>
            <w:vAlign w:val="center"/>
          </w:tcPr>
          <w:p>
            <w:pPr>
              <w:widowControl/>
              <w:jc w:val="center"/>
              <w:rPr>
                <w:rFonts w:cs="宋体" w:asciiTheme="minorEastAsia" w:hAnsiTheme="minorEastAsia"/>
                <w:color w:val="000000"/>
                <w:kern w:val="0"/>
                <w:sz w:val="24"/>
              </w:rPr>
            </w:pPr>
          </w:p>
        </w:tc>
      </w:tr>
    </w:tbl>
    <w:p>
      <w:pPr>
        <w:pStyle w:val="9"/>
        <w:ind w:firstLine="0" w:firstLineChars="0"/>
        <w:rPr>
          <w:rFonts w:cs="Times New Roman"/>
          <w:b/>
        </w:rPr>
      </w:pPr>
    </w:p>
    <w:p>
      <w:pPr>
        <w:spacing w:line="360" w:lineRule="auto"/>
        <w:ind w:firstLine="422" w:firstLineChars="200"/>
        <w:jc w:val="center"/>
        <w:outlineLvl w:val="0"/>
        <w:rPr>
          <w:rFonts w:ascii="宋体" w:hAnsi="宋体" w:cs="Times New Roman"/>
          <w:b/>
        </w:rPr>
      </w:pPr>
      <w:r>
        <w:rPr>
          <w:rFonts w:hint="eastAsia" w:ascii="宋体" w:hAnsi="宋体" w:cs="Times New Roman"/>
          <w:b/>
        </w:rPr>
        <w:t>第四章 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w:t>
      </w:r>
      <w:r>
        <w:rPr>
          <w:rFonts w:hint="eastAsia" w:ascii="宋体" w:hAnsi="宋体" w:cs="宋体"/>
          <w:color w:val="000000"/>
          <w:sz w:val="24"/>
        </w:rPr>
        <w:t>甲方监察审计部门。</w:t>
      </w:r>
    </w:p>
    <w:p>
      <w:pPr>
        <w:adjustRightInd w:val="0"/>
        <w:spacing w:line="360" w:lineRule="auto"/>
        <w:ind w:left="1" w:right="77" w:firstLine="480" w:firstLineChars="200"/>
        <w:rPr>
          <w:rFonts w:ascii="宋体" w:hAnsi="宋体" w:cs="宋体"/>
          <w:color w:val="000000"/>
          <w:sz w:val="24"/>
        </w:rPr>
      </w:pPr>
      <w:r>
        <w:rPr>
          <w:rFonts w:hint="eastAsia" w:ascii="宋体" w:hAnsi="宋体" w:cs="宋体"/>
          <w:color w:val="000000"/>
          <w:sz w:val="24"/>
        </w:rPr>
        <w:t>6.对乙方提供的有关信息，应及时调查处理并反馈结果。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
      <w:pPr>
        <w:pStyle w:val="7"/>
      </w:pPr>
    </w:p>
    <w:p/>
    <w:p>
      <w:pPr>
        <w:pStyle w:val="7"/>
      </w:pPr>
    </w:p>
    <w:p/>
    <w:p>
      <w:pPr>
        <w:pStyle w:val="7"/>
      </w:pPr>
    </w:p>
    <w:p>
      <w:pPr>
        <w:pStyle w:val="8"/>
        <w:ind w:firstLine="0"/>
      </w:pPr>
    </w:p>
    <w:p/>
    <w:p/>
    <w:p>
      <w:pPr>
        <w:widowControl/>
        <w:jc w:val="left"/>
        <w:rPr>
          <w:rFonts w:cs="仿宋" w:asciiTheme="minorEastAsia" w:hAnsiTheme="minorEastAsia"/>
          <w:b/>
          <w:sz w:val="36"/>
          <w:szCs w:val="36"/>
        </w:rPr>
      </w:pPr>
      <w:r>
        <w:rPr>
          <w:rFonts w:cs="仿宋" w:asciiTheme="minorEastAsia" w:hAnsiTheme="minorEastAsia"/>
          <w:b/>
          <w:sz w:val="36"/>
          <w:szCs w:val="36"/>
        </w:rPr>
        <w:br w:type="page"/>
      </w: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7456"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7456;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2024年临江公司工具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2"/>
        <w:rPr>
          <w:color w:val="auto"/>
        </w:rPr>
      </w:pPr>
    </w:p>
    <w:p/>
    <w:p>
      <w:pPr>
        <w:pStyle w:val="2"/>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2024年临江公司工具</w:t>
      </w:r>
      <w:r>
        <w:rPr>
          <w:rFonts w:hint="eastAsia" w:cs="仿宋" w:asciiTheme="minorEastAsia" w:hAnsiTheme="minorEastAsia"/>
          <w:sz w:val="24"/>
        </w:rPr>
        <w:t>【项目编号：</w:t>
      </w:r>
      <w:r>
        <w:rPr>
          <w:rFonts w:hint="eastAsia" w:cs="仿宋" w:asciiTheme="minorEastAsia" w:hAnsiTheme="minorEastAsia"/>
          <w:sz w:val="24"/>
          <w:u w:val="single"/>
          <w:lang w:eastAsia="zh-CN"/>
        </w:rPr>
        <w:t>202402017-1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2024年临江公司工具</w:t>
      </w:r>
      <w:r>
        <w:rPr>
          <w:rFonts w:hint="eastAsia" w:cs="仿宋" w:asciiTheme="minorEastAsia" w:hAnsiTheme="minorEastAsia"/>
          <w:sz w:val="24"/>
        </w:rPr>
        <w:t>【项目编号：</w:t>
      </w:r>
      <w:r>
        <w:rPr>
          <w:rFonts w:hint="eastAsia" w:cs="仿宋" w:asciiTheme="minorEastAsia" w:hAnsiTheme="minorEastAsia"/>
          <w:sz w:val="24"/>
          <w:lang w:eastAsia="zh-CN"/>
        </w:rPr>
        <w:t>202402017-1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8"/>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8"/>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8"/>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8"/>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8"/>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8"/>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响应文件满足询价采购文件的其他实质性要求。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存在管理体系的单位全称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采购活动，并做如下承诺：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2024年 月  日</w:t>
      </w:r>
    </w:p>
    <w:p>
      <w:pPr>
        <w:snapToGrid w:val="0"/>
        <w:spacing w:line="360" w:lineRule="auto"/>
        <w:ind w:firstLine="480" w:firstLineChars="200"/>
        <w:rPr>
          <w:rFonts w:ascii="宋体" w:hAnsi="宋体" w:eastAsia="宋体" w:cs="宋体"/>
          <w:sz w:val="24"/>
        </w:rPr>
      </w:pPr>
    </w:p>
    <w:p>
      <w:pPr>
        <w:snapToGrid w:val="0"/>
        <w:spacing w:line="360" w:lineRule="auto"/>
        <w:ind w:firstLine="480" w:firstLineChars="200"/>
        <w:rPr>
          <w:rFonts w:ascii="宋体" w:hAnsi="宋体" w:eastAsia="宋体" w:cs="宋体"/>
          <w:sz w:val="24"/>
        </w:rPr>
      </w:pPr>
    </w:p>
    <w:p>
      <w:pPr>
        <w:snapToGrid w:val="0"/>
        <w:spacing w:line="360" w:lineRule="auto"/>
        <w:ind w:firstLine="480" w:firstLineChars="200"/>
        <w:rPr>
          <w:rFonts w:ascii="宋体" w:hAnsi="宋体" w:eastAsia="宋体" w:cs="宋体"/>
          <w:sz w:val="24"/>
        </w:rPr>
      </w:pPr>
    </w:p>
    <w:p>
      <w:pPr>
        <w:snapToGrid w:val="0"/>
        <w:spacing w:line="360" w:lineRule="auto"/>
        <w:ind w:firstLine="480" w:firstLineChars="200"/>
        <w:rPr>
          <w:rFonts w:ascii="宋体" w:hAnsi="宋体" w:eastAsia="宋体" w:cs="宋体"/>
          <w:sz w:val="24"/>
        </w:rPr>
      </w:pPr>
    </w:p>
    <w:p>
      <w:pPr>
        <w:snapToGrid w:val="0"/>
        <w:spacing w:line="360" w:lineRule="auto"/>
        <w:ind w:firstLine="480" w:firstLineChars="200"/>
        <w:rPr>
          <w:rFonts w:ascii="宋体" w:hAnsi="宋体" w:eastAsia="宋体" w:cs="宋体"/>
          <w:sz w:val="24"/>
        </w:rPr>
      </w:pPr>
    </w:p>
    <w:p>
      <w:pPr>
        <w:snapToGrid w:val="0"/>
        <w:spacing w:line="360" w:lineRule="auto"/>
        <w:ind w:firstLine="480" w:firstLineChars="200"/>
        <w:rPr>
          <w:rFonts w:ascii="宋体" w:hAnsi="宋体" w:eastAsia="宋体" w:cs="宋体"/>
          <w:sz w:val="24"/>
        </w:rPr>
      </w:pPr>
    </w:p>
    <w:p>
      <w:pPr>
        <w:widowControl/>
        <w:jc w:val="left"/>
        <w:rPr>
          <w:rFonts w:cs="仿宋" w:asciiTheme="minorEastAsia" w:hAnsiTheme="minorEastAsia"/>
          <w:b/>
          <w:kern w:val="0"/>
          <w:sz w:val="36"/>
          <w:szCs w:val="36"/>
        </w:rPr>
      </w:pPr>
      <w:r>
        <w:rPr>
          <w:rFonts w:cs="仿宋" w:asciiTheme="minorEastAsia" w:hAnsiTheme="minorEastAsia"/>
          <w:b/>
          <w:kern w:val="0"/>
          <w:sz w:val="36"/>
          <w:szCs w:val="36"/>
        </w:rPr>
        <w:br w:type="page"/>
      </w: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30"/>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2024年临江公司工具</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202402017-1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30"/>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30"/>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30"/>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30"/>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1"/>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2024年临江公司工具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202402017-1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p>
      <w:pPr>
        <w:snapToGrid w:val="0"/>
        <w:spacing w:line="360" w:lineRule="auto"/>
        <w:ind w:firstLine="482"/>
        <w:rPr>
          <w:lang w:val="zh-CN"/>
        </w:rPr>
      </w:pPr>
    </w:p>
    <w:p>
      <w:pPr>
        <w:pStyle w:val="7"/>
        <w:ind w:firstLine="480" w:firstLineChars="200"/>
        <w:rPr>
          <w:lang w:val="en-US"/>
        </w:rPr>
      </w:pPr>
    </w:p>
    <w:tbl>
      <w:tblPr>
        <w:tblStyle w:val="15"/>
        <w:tblW w:w="136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1"/>
        <w:gridCol w:w="1844"/>
        <w:gridCol w:w="1371"/>
        <w:gridCol w:w="4542"/>
        <w:gridCol w:w="818"/>
        <w:gridCol w:w="1057"/>
        <w:gridCol w:w="818"/>
        <w:gridCol w:w="849"/>
        <w:gridCol w:w="818"/>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761"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844"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名称</w:t>
            </w:r>
          </w:p>
        </w:tc>
        <w:tc>
          <w:tcPr>
            <w:tcW w:w="1371"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品牌要求</w:t>
            </w:r>
          </w:p>
        </w:tc>
        <w:tc>
          <w:tcPr>
            <w:tcW w:w="4542"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型号规格</w:t>
            </w:r>
          </w:p>
        </w:tc>
        <w:tc>
          <w:tcPr>
            <w:tcW w:w="818"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需求</w:t>
            </w:r>
          </w:p>
          <w:p>
            <w:pPr>
              <w:widowControl/>
              <w:jc w:val="center"/>
              <w:rPr>
                <w:rFonts w:ascii="宋体" w:hAnsi="宋体" w:eastAsia="宋体" w:cs="宋体"/>
                <w:b/>
                <w:bCs/>
                <w:kern w:val="0"/>
                <w:szCs w:val="21"/>
              </w:rPr>
            </w:pPr>
            <w:r>
              <w:rPr>
                <w:rFonts w:hint="eastAsia" w:ascii="宋体" w:hAnsi="宋体" w:eastAsia="宋体" w:cs="宋体"/>
                <w:b/>
                <w:bCs/>
                <w:kern w:val="0"/>
                <w:szCs w:val="21"/>
              </w:rPr>
              <w:t>部门</w:t>
            </w:r>
          </w:p>
        </w:tc>
        <w:tc>
          <w:tcPr>
            <w:tcW w:w="1057"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单位</w:t>
            </w:r>
          </w:p>
        </w:tc>
        <w:tc>
          <w:tcPr>
            <w:tcW w:w="818"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数量</w:t>
            </w:r>
          </w:p>
        </w:tc>
        <w:tc>
          <w:tcPr>
            <w:tcW w:w="849"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单价限价（元）</w:t>
            </w:r>
          </w:p>
        </w:tc>
        <w:tc>
          <w:tcPr>
            <w:tcW w:w="818"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单价</w:t>
            </w:r>
          </w:p>
        </w:tc>
        <w:tc>
          <w:tcPr>
            <w:tcW w:w="818"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110件套丝锥板牙绞手组合</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规格包含：M2*0.4~M18*1.5。各规格数量：丝锥*2、板牙*1；板牙绞手25MMO/D*2、板牙绞手38MMO/D*2、丝锥绞手M3-M12*2、丝锥绞手M6-M20*2、T型绞手MM3-M6*1，公制</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ascii="宋体" w:hAnsi="宋体" w:eastAsia="宋体"/>
                <w:sz w:val="24"/>
              </w:rPr>
              <w:t>7</w:t>
            </w:r>
            <w:r>
              <w:rPr>
                <w:rFonts w:hint="eastAsia" w:ascii="宋体" w:hAnsi="宋体" w:eastAsia="宋体"/>
                <w:sz w:val="24"/>
              </w:rPr>
              <w:t>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CDH起重竖吊钳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2T</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PE塑接机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上匠</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PB-PE20-63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PPR管子剪刀</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0-32mm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PPR管子剪刀</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0-64mm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T型井盖钩子</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12mm粗钢筋  50cm长</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2吨，3米，双扣环形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3吨，1米，双扣环形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3吨，4米，双扣环形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白色扁平吊装带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5吨，5米，双扣环形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半圆挫</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03932，12寸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便携式PH计</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雷磁</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PHB-4</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便携式风速仪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测量范围0.3-45米/秒</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泵吸式PGM2500气体检测仪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华瑞</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可测量 O2\H2S\CO\LEL</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液体取样器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鹿悦霆</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长1.5米（带刻度）316不锈钢材质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便携式天然气检测仪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0-10000ppm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噪声仪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泰仕    </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AWA5688，测量范围30-130分贝</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便携式气体检测仪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可测量 O2\H2S\CO\LEL</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便携式照度计</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测量范围1-20万 LU007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玻璃胶枪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手持式，DL2370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玻璃纤维柄圆头锤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92303，l.5磅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剥线钳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91202，带刃口剥线钳7寸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簸箕</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不锈钢，斗宽29cm长27cm/柄长70cm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簸箕</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塑料、斗宽29cm长27cm/柄长70cm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不锈钢挂钩挂架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不锈钢五夹六钩</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不锈钢丝地板刷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毛刷材质：不锈钢毛刷长度4.2cm刷头长30cm,宽7cm长实木柄：150cm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塑料丝地板刷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毛刷材质：硬塑料丝毛刷长度 4.5cm刷头长30cm,宽5cm长 实木柄：150cm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不锈钢听音棒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长1000mm*直径8mm，胶皮拢音筒</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测电笔</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耐压 12-250V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测电笔</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62501，145mm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测温枪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福禄克</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62MAX</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测振仪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希玛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AS63B</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测厚仪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希玛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AR860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冲击扳手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51075C/J系列18V锂电无刷冲击扳手 1000N/m(一电一充）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吹灰机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博世</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GBL 800E</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锉刀套装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03810，10件套金刚石整形锉</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锉刀套装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5件套03850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92314，2磅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大锤</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20磅（带把8斤）全长1米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92345，8磅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47232,6寸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47233,8寸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47234,10寸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大开口短柄活动扳手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47235,12寸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47213，8寸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大力活动扳手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47214，10寸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工业级加固款7寸直口</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大力钳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71203，10寸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带压止水针</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含20/25/32/40/50止水针+扳手+取针器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地坪磨块</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直径10CM 30#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博世</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GBH 2-26 DRE ，轻型电锤 800瓦</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电动泵式抽油器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12V+枪头+6米钢丝软管</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电动抽油泵</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1电1充，扬程10米，吸程3米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电动黄油枪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A884</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电工液压钳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YQK-300B型，16-300mm2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电焊机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瑞凌</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MMA250S，220/380双电压，成套（含焊把线6米、地线3米，快插接头接好）</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电焊机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瑞凌</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ARC-315SII，220/380双电压，成套（含焊把线6米、地线3米，快插接头接好）</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电缆卷盘</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GN-804-50米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电缆钳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72511，棘轮式手动电缆剪240mm2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电力警示带</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GT Rail</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50米带盒子，红色，“止步，高压危险”字样</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电子摇表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日置</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IR4056-20，5档 4000MΩ</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弓形，2吨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弓形，3吨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弓形，5吨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U形，2吨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U形，3吨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吊装马蹄卡扣</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U形，5吨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钉耙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1.5米长柄铁耙，9齿</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断线钳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48寸、1200mm*120mm*255mm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对讲机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欧标</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A511通信对讲机</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470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多功能八角锤</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4LB</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多功能钢丝剪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8寸、215mm*40mm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多功能清洁铲刀</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铝合金铲刀宽度100mm长度300mm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帆布工具包</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加厚，多功能维修安装包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方型捞网</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金属材质，总长度100cm，网兜25cm*22cm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防爆开桶扳手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材质∶铍青铜，长度∶320m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防漏托盘</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 13000071300007150mm，四桶防泄漏托盘</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钢板尺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91404，1米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钢板起重钳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竖吊，3吨，开口0-35mm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钢丝钳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70301A，6英寸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钢丝钳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70303A，8寸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钢丝钳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绿林工业级210mm 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高灵敏测振仪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9080一体式；加速度0.1-199.9m/s2；速度0.1-199.9m/s；位移0.001-1.999mm；精度±5%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高压机油壶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300ml材质：高碳钢壶体带软管一根</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高压绝缘救援钩</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1.5米 明黄 10-35KV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高压令克棒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伸缩式  3节3米 10-35KV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更衣柜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四门铁皮柜，高1800mm,宽900mm,深400mm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工具柜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QG-045B 层板可调 天蓝色二斗矮柜 1000*800*400MM 板厚1.2MM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工具柜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5层带网板、高1800mm*宽1000mm*深500mm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工具柜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重型多功能工器具柜，双开门铁柜、高1800*长1000*宽500、蓝色</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工器具挂板</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450*900*1.5mm 金属材质，含18个挂钩</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工业链条紧链器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3分、4分、5分</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工业链条紧链器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6分、1寸、1.2寸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09099，32件-12.5mm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公制加长套筒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公制内六角扳手套装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9件套 1.5一10mm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刮水器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地刮60cm（单片泡沫+1.2米不锈钢杆）</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刮水器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75cm，硅胶不锈钢刮头，长杆</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管子割刀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97306</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70813，10寸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70815，14寸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70816，18寸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70817，24寸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管子钳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70818，36寸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521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光电式测速表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胜利</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VC6236P</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光纤通信套装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拓伏锐</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TF-FT003 切割刀寻线仪红光笔网线钳25件套工具箱</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过程多用表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胜利</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VC79</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黑色防滑条纹绝缘垫</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3mm5kv 宽1米*长10米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黑色防滑条纹绝缘垫</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5mm10kv 宽1米*长10米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红外线测温仪</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测量范围-38-520℃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黄油枪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97201，100cc</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黄油枪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97202，400cc</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黄油枪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97206，400cc，透明管</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回固插编钢丝绳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8mm*1m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GWB-1156，6寸，铬钒钢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GWB-1206，8寸，铬钒钢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GWB-1256，10寸，铬钒钢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GWB-1306，12寸，铬钒钢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GWB-1376，15寸，铬钒钢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GWB-1456，18寸，铬钒钢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活动扳手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GWB-1606，24寸，铬钒钢</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基本电工维修工具套装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03780 ，23件套装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555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棘轮扳手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09040，12件套</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棘轮套筒扳手套装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09509，56件棘轮套筒扳手</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645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加长电动扳手套筒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加长加厚【电动套筒8-32】20件套</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尖嘴钳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70101A，6寸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尖嘴钳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70102A，8寸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尖嘴钳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工业级165mm 6寸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剪刀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93103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角尺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91412，300mm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角磨机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51311,220VAC，800w，直径100mm，转速12500r/min，主轴螺纹M10，带护罩</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角磨机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东成</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S1M-FF-125S，直径125mm，内径22mm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接地电阻测试仪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优利德</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UT522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镜钉</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12mm （一套含装饰盖、胶垫、螺丝、膨胀管各1个）</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0.5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聚氨酯棒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直径45mm*500mm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卷尺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91314A，5米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绝缘高低凳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三层 10KV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绝缘手套</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12KV，1双</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Y2-2 10KV 双侧五步梯</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25KV，1双</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链式滤芯扳手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链条锁</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2米长，8mm带防剪锁</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两用开口梅花扳手套装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09026，14件套装，8-24mm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螺丝刀套装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MASTERPROOF</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（MASTERPROOF) 28件专业款精密螺丝刀</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螺丝刀套装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09317，15件微型螺丝批组套</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粗牙M4*0.7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粗牙M5*0.8</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粗牙M6*1.0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粗牙M8*1.25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粗牙M10*1.5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粗牙M12*1.75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粗牙M14*2.0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粗牙M16*2.0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粗牙M18*2.5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粗牙M20*2.5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粗牙M22*2.5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螺纹板牙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粗牙M24*3.0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粗牙M27*3.0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粗牙M4*0.7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粗牙M5*0.8</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粗牙M6*1.0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粗牙M8*1.25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粗牙M10*1.5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粗牙M12*1.75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粗牙M14*2.0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粗牙M16*2.0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粗牙M18*2.5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螺纹攻牙</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粗牙M20*2.5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M1*0.25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M1.2*0.25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M1.4*0.3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M1.6*0.35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M1.7*0.35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M1.8*0.35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M2*0.4</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M2*0.25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M2.2*0.45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M2.3*0.4</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M2.5*0.45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M2.5*0.35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M3*0.35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M3.5*0.6</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M3.5*0.35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M4*0.7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M4*0.5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M5*0.8</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M6*1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M7*1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M8*1.25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M10*1.5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M2*p0.4</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M2.5*p0.45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M3*p0.5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M3.5*p0.6</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M4*p0.7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M5*p0.8</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M6*p1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M8*p1.5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M10*p1.5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M12*p1.75</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M14*p2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螺纹塞规</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M16*p2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塞尺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（32件套）09416</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螺旋千斤顶</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颉鹰</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10T</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螺旋液压千斤顶</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97805A，10吨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233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液压千斤顶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本体300mm*起升180mm，100T</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铝合金人字梯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两段伸缩，伸7米，厚度大于4mm，八字底脚</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铝合金人字梯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高3.5米，厚度大于4mm，铝合金，多功能</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铝合金人字梯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高2米，厚度大于4mm，铝合金</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铝合金直梯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两段伸缩，伸7米，厚度大于4mm，八字底脚</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滤油机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LU16</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马刀锯片</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加工对象∶金属;锯齿（mm）∶1.8;工作长度（mm）;150;每包数量∶25片</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铆钉枪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13寸，90502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铆钉枪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8寸，90501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铆钉枪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史丹利</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69-799-22替代69-799-23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24*27mm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27*30mm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30*32mm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32*34mm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34*36mm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梅花扳手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36*41mm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美工刀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93429，18mm塑柄旋转美工刀</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美工刀刀片</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93437，10片装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门禁发卡工具</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海康威视</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门禁配件 发卡器DS-K1F180-D8E</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内沟槽游标卡尺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115-202，双内沟，9-200mm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84318,粗12mm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84320,粗14mm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84321,粗16mm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84323,粗17mm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84322,粗18mm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84325,粗19mm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84328,粗22mm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84324,粗24mm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发黑，铬钒钢，粗20mm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内六角扳手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发黑，铬钒钢，粗21mm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尼龙胶锤</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德国HUNTER猎人</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进口白色尼龙胶锤 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炮刷杆</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铜头8MM炮刷杆1米长</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配电室用手持接地线</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GT Rail</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25平方 3*1.5米+5米 1.5米棒 35KV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配电室专用安全柜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ZN008层板可调 B款 高2000*宽800*深450 板厚1.2mm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97451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97461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97462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皮带扳手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97452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气保焊机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上海沪工</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NB-270DS III（含全套配件：5米气保焊枪、3米25mm2接地线、气表等）</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气保焊枪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上海沪工</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15AK，5米（适用于沪工NB-270DS III气保焊机）</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钳形万用表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福禄克</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F303，单交流 600A</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强光手电</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59*34.5*175亮度3350功率36W（P90）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强力不绝缘端子压著钳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91107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278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撬棍</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92554，弯头撬棍220071000MM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撬棍</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92556，弯头撬棍250071500MM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72021  5英寸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72022  7英寸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72023  9英寸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曲口卡簧钳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72024  13英寸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热熔器PPR</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DL82032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63mm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热熔器模头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洒水壶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10L</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声光高压验电器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GSY-Ⅱ型 10KV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十字穿心螺丝刀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61708，8*250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十字穿心螺丝刀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8*250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63513，6*150mm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62311，6*38mm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63508，5*100mm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十字螺丝刀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63502，3*75mm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手持电导率测定仪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雷磁</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DDB-303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手电筒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A2  10W</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LED手提投光灯</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探长TZ-240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手动平板小推车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100*57cm，100*57，四轮花纹钢板，载重 500kg</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手动三爪拉马</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90636，6寸 150mm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395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手工锯</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93405，12寸铝合金方管锯弓</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手拉葫芦</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97863，2吨3米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手拉葫芦</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97867，5吨3米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数字万用表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福禄克</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F15B+，通用万用表</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8*10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9*11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10*12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11*13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12*14</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14*17</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17*19</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19*22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21*23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22*24mm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24*27mm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27*30mm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30*32mm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32*34mm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34*36mm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双开口扳手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36*41mm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水磨石机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工作宽度400mm,工作电压220V，外形尺寸1100*500*950，电机功率4KW吸尘功率1.8KW</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水平尺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91615，1米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M18*2.5标准牙</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M20*2.5标准牙</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113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M22*2.5标准牙</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M24*3.0标准牙</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173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M27*3.0标准牙</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丝锥</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M30*3.5标准牙</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塑封机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晨光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AEQN8922，220V，胶膜厚度70-125mic，进纸宽度230mm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09099，32件-12.5mm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M19，接口14mm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M24，接口14mm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M27，接口14mm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M22，接口14mm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M30，接口14mm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M32，接口14mm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M34，接口14mm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套筒头</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M36，接口14mm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铜管胀管器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DL2525，3-19mm扩孔器组套</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铜锹</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黄铜材质，平头，1010*350*190，木柄</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头灯</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90716 ，防水锂电头灯</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涂料桶开盖器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适用于5L、10L、16L、18L、20L、25L塑料广口桶（涂料桶）开盖</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外沟槽游标卡尺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115-241，圆头外沟槽，9-150mm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无刷充电式角磨机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51090C J系列18V锂电无刷角磨5英寸(一电一充）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无刷充电式手电钻</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51011C J系列18V锂电(一电一充）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无刷锂电扳手</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（SATA）05818C （(双电快充版)）</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细平挫</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03921，10寸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斜口钳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70202A，6英寸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斜口钳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72302B，7英寸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斜口钳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绿林</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偏心省力型，165mm 6寸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巡检棒</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普通型，带25巡检点</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洋镐</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普通洋镐，带柄</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电镐</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1400W DZG1400-6ST裸机*1，配：长六角尖凿17*280 *1，长六角扁凿17*280 *1，东成手套 *1，油脂 *2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一字穿心螺丝刀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61608，8*250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63413，6*150mm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62211，6*38mm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63408，5*100mm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21</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一字螺丝刀</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63402，3*75mm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仪器电池</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9V电池，碱性电池，10粒装</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移动式绝缘栅栏</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1.2M*2.5M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英制内六角扳手套装</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09106 ，12件英制加长球头</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油壶</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不锈钢长嘴手提式加油壶;带滤网;10L，带拎把。</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游标卡尺</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机械式，不锈钢，150mm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可伸缩超长除尘掸</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长度280cm，材质：细纤维+不锈钢+PP</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长柄墙皮铲</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长管送风呼吸器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双人用 15-20米管</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兆欧表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ZC25-3 铝壳 500V/500M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兆欧表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ZC25-3 铝壳 1000V/1000M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兆欧表</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ZC11D-10 铝壳 2500V/2500M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43</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38mm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41mm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46mm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直柄敲击扳手</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69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72011  5英寸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72012  7英寸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72013  9英寸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直口卡簧钳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72014  13英寸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直磨机</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博世</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GGS28LCE</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中央空调铜清洗刷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4分16.5mm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中央空调铜清洗刷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5分18.5mm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中央空调铜清洗刷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6分20.5mm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重型五金铁皮柜</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加厚五层储物柜汽修工具柜蓝色ME581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专用加长垃圾钳</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不锈钢电镀带胶套</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塑料扫把</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新PP料、毛刷宽70cm、手柄长105cm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铁铲</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平头，带柄</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平板拖把</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平板长杆，平板宽60cm，不锈钢柄</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马桶刷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手动液压车</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2吨型</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1500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油漆刷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油漆刷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油漆滚筒刷</w:t>
            </w:r>
          </w:p>
        </w:tc>
        <w:tc>
          <w:tcPr>
            <w:tcW w:w="1371" w:type="dxa"/>
            <w:shd w:val="clear" w:color="auto" w:fill="auto"/>
            <w:vAlign w:val="center"/>
          </w:tcPr>
          <w:p>
            <w:pPr>
              <w:widowControl/>
              <w:jc w:val="center"/>
              <w:rPr>
                <w:rFonts w:ascii="宋体" w:hAnsi="宋体" w:eastAsia="宋体" w:cs="宋体"/>
                <w:color w:val="000000"/>
                <w:kern w:val="0"/>
                <w:szCs w:val="21"/>
              </w:rPr>
            </w:pP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8寸</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样冲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5件套09161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89</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扁凿</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3件套09163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167</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中心冲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90762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销冲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90771</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25</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销冲</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世达</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90776</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三固</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26</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闪光指挥棒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54cm,闪烁、常亮、照明</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闪光肩章</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30小时续航，可充电</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执法记录仪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法锐</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G6 【 4k超清24小时录像】64G</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384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口哨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CIMA（运动）</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海豚哨-红色</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防坠器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鼎诚</w:t>
            </w:r>
          </w:p>
        </w:tc>
        <w:tc>
          <w:tcPr>
            <w:tcW w:w="4542" w:type="dxa"/>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双锁止  1吨5米</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水马</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1350*750</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90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绝缘靴</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10KV，1双</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绝缘靴</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35KV，1双</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绝缘手套</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0.4kV，1双</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72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绝缘手套</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双安</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10KV，1双</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411</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验电棒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中宝</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GDY-Ⅱ  10KV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120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412</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验电棒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中宝</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GDY-2  110KV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192</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413</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验电棒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中宝</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GDY-2   0.4kV</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108</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414</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电子摇表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smartsensor</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3123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415</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钳型电流表</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FLUKE/福䘵克</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FLUKE 312</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1440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416</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机械摇表2500v</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ZC25B-3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540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417</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机械摇表500v</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ZC25B-3</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360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418</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手电筒</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神火</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RX21强光手电筒</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97</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419</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测温枪</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smartsensor</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AR350A</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240</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420</w:t>
            </w:r>
          </w:p>
        </w:tc>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管钳</w:t>
            </w:r>
          </w:p>
        </w:tc>
        <w:tc>
          <w:tcPr>
            <w:tcW w:w="137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得力</w:t>
            </w:r>
          </w:p>
        </w:tc>
        <w:tc>
          <w:tcPr>
            <w:tcW w:w="454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规格管钳24寸，材质铝合金，夹持管径73mm</w:t>
            </w:r>
          </w:p>
        </w:tc>
        <w:tc>
          <w:tcPr>
            <w:tcW w:w="81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能源</w:t>
            </w:r>
          </w:p>
        </w:tc>
        <w:tc>
          <w:tcPr>
            <w:tcW w:w="105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件</w:t>
            </w:r>
          </w:p>
        </w:tc>
        <w:tc>
          <w:tcPr>
            <w:tcW w:w="818"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49" w:type="dxa"/>
            <w:vAlign w:val="center"/>
          </w:tcPr>
          <w:p>
            <w:pPr>
              <w:widowControl/>
              <w:jc w:val="center"/>
              <w:rPr>
                <w:rFonts w:ascii="宋体" w:hAnsi="宋体" w:eastAsia="宋体" w:cs="宋体"/>
                <w:kern w:val="0"/>
                <w:sz w:val="24"/>
              </w:rPr>
            </w:pPr>
            <w:r>
              <w:rPr>
                <w:rFonts w:hint="eastAsia" w:ascii="宋体" w:hAnsi="宋体" w:eastAsia="宋体"/>
                <w:sz w:val="24"/>
              </w:rPr>
              <w:t>84</w:t>
            </w:r>
          </w:p>
        </w:tc>
        <w:tc>
          <w:tcPr>
            <w:tcW w:w="818" w:type="dxa"/>
            <w:vAlign w:val="center"/>
          </w:tcPr>
          <w:p>
            <w:pPr>
              <w:widowControl/>
              <w:jc w:val="center"/>
              <w:rPr>
                <w:rFonts w:ascii="宋体" w:hAnsi="宋体" w:eastAsia="宋体" w:cs="宋体"/>
                <w:kern w:val="0"/>
                <w:szCs w:val="21"/>
              </w:rPr>
            </w:pPr>
          </w:p>
        </w:tc>
        <w:tc>
          <w:tcPr>
            <w:tcW w:w="818" w:type="dxa"/>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336" w:type="dxa"/>
            <w:gridSpan w:val="5"/>
            <w:shd w:val="clear" w:color="auto" w:fill="auto"/>
            <w:vAlign w:val="center"/>
          </w:tcPr>
          <w:p>
            <w:pPr>
              <w:widowControl/>
              <w:jc w:val="center"/>
              <w:rPr>
                <w:rFonts w:ascii="宋体" w:hAnsi="宋体" w:eastAsia="宋体" w:cs="宋体"/>
                <w:kern w:val="0"/>
                <w:szCs w:val="21"/>
              </w:rPr>
            </w:pPr>
            <w:r>
              <w:rPr>
                <w:rFonts w:hint="eastAsia" w:cs="仿宋" w:asciiTheme="minorEastAsia" w:hAnsiTheme="minorEastAsia"/>
                <w:b/>
                <w:sz w:val="24"/>
              </w:rPr>
              <w:t>响应报价合计（小写）</w:t>
            </w:r>
          </w:p>
        </w:tc>
        <w:tc>
          <w:tcPr>
            <w:tcW w:w="4360" w:type="dxa"/>
            <w:gridSpan w:val="5"/>
            <w:shd w:val="clear" w:color="auto" w:fill="auto"/>
            <w:noWrap/>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336" w:type="dxa"/>
            <w:gridSpan w:val="5"/>
            <w:shd w:val="clear" w:color="auto" w:fill="auto"/>
            <w:vAlign w:val="center"/>
          </w:tcPr>
          <w:p>
            <w:pPr>
              <w:widowControl/>
              <w:jc w:val="center"/>
              <w:rPr>
                <w:rFonts w:ascii="宋体" w:hAnsi="宋体" w:eastAsia="宋体" w:cs="宋体"/>
                <w:kern w:val="0"/>
                <w:szCs w:val="21"/>
              </w:rPr>
            </w:pPr>
            <w:r>
              <w:rPr>
                <w:rFonts w:hint="eastAsia" w:cs="仿宋" w:asciiTheme="minorEastAsia" w:hAnsiTheme="minorEastAsia"/>
                <w:b/>
                <w:sz w:val="24"/>
              </w:rPr>
              <w:t>响应报价合计（大写）</w:t>
            </w:r>
          </w:p>
        </w:tc>
        <w:tc>
          <w:tcPr>
            <w:tcW w:w="4360" w:type="dxa"/>
            <w:gridSpan w:val="5"/>
            <w:shd w:val="clear" w:color="auto" w:fill="auto"/>
            <w:noWrap/>
            <w:vAlign w:val="center"/>
          </w:tcPr>
          <w:p>
            <w:pPr>
              <w:widowControl/>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336" w:type="dxa"/>
            <w:gridSpan w:val="5"/>
            <w:shd w:val="clear" w:color="auto" w:fill="auto"/>
            <w:vAlign w:val="center"/>
          </w:tcPr>
          <w:p>
            <w:pPr>
              <w:widowControl/>
              <w:jc w:val="center"/>
              <w:rPr>
                <w:rFonts w:ascii="宋体" w:hAnsi="宋体" w:eastAsia="宋体" w:cs="宋体"/>
                <w:kern w:val="0"/>
                <w:szCs w:val="21"/>
              </w:rPr>
            </w:pPr>
            <w:r>
              <w:rPr>
                <w:rFonts w:hint="eastAsia" w:cs="仿宋" w:asciiTheme="minorEastAsia" w:hAnsiTheme="minorEastAsia"/>
                <w:b/>
                <w:sz w:val="24"/>
              </w:rPr>
              <w:t>税率</w:t>
            </w:r>
          </w:p>
        </w:tc>
        <w:tc>
          <w:tcPr>
            <w:tcW w:w="4360" w:type="dxa"/>
            <w:gridSpan w:val="5"/>
            <w:shd w:val="clear" w:color="auto" w:fill="auto"/>
            <w:noWrap/>
            <w:vAlign w:val="center"/>
          </w:tcPr>
          <w:p>
            <w:pPr>
              <w:widowControl/>
              <w:jc w:val="center"/>
              <w:rPr>
                <w:rFonts w:ascii="宋体" w:hAnsi="宋体" w:eastAsia="宋体" w:cs="宋体"/>
                <w:kern w:val="0"/>
                <w:szCs w:val="21"/>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pStyle w:val="8"/>
        <w:rPr>
          <w:lang w:val="en-US"/>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sectPr>
          <w:pgSz w:w="16838" w:h="11906" w:orient="landscape"/>
          <w:pgMar w:top="1803" w:right="1440" w:bottom="1803" w:left="1440" w:header="851" w:footer="992" w:gutter="0"/>
          <w:cols w:space="0" w:num="1"/>
          <w:docGrid w:type="lines" w:linePitch="319" w:charSpace="0"/>
        </w:sectPr>
      </w:pPr>
      <w:r>
        <w:rPr>
          <w:rFonts w:hint="eastAsia" w:ascii="宋体" w:hAnsi="宋体" w:cs="宋体"/>
          <w:kern w:val="0"/>
          <w:sz w:val="24"/>
          <w:lang w:val="zh-CN"/>
        </w:rPr>
        <w:t>3、特别提示：采购人将对项目名称和项目编号，成交供应商名称、成交金额予以公示。</w:t>
      </w: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2024年临江公司工具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202402017-1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643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004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8480"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48000;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2024年临江公司工具</w:t>
      </w:r>
      <w:r>
        <w:rPr>
          <w:rFonts w:hint="eastAsia" w:cs="仿宋" w:asciiTheme="minorEastAsia" w:hAnsiTheme="minorEastAsia"/>
          <w:sz w:val="24"/>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
      <w:pPr>
        <w:widowControl/>
        <w:jc w:val="left"/>
        <w:rPr>
          <w:rFonts w:ascii="宋体" w:hAnsi="宋体" w:cs="宋体"/>
          <w:b/>
          <w:sz w:val="32"/>
          <w:szCs w:val="32"/>
        </w:rPr>
      </w:pPr>
      <w:r>
        <w:rPr>
          <w:rFonts w:hAnsi="宋体" w:cs="宋体"/>
          <w:b/>
          <w:sz w:val="32"/>
          <w:szCs w:val="32"/>
        </w:rPr>
        <w:br w:type="page"/>
      </w:r>
    </w:p>
    <w:p>
      <w:pPr>
        <w:pStyle w:val="10"/>
        <w:spacing w:before="100" w:beforeAutospacing="1" w:after="100" w:afterAutospacing="1" w:line="360" w:lineRule="auto"/>
        <w:rPr>
          <w:rFonts w:hAnsi="宋体" w:cs="宋体"/>
          <w:b/>
          <w:sz w:val="32"/>
          <w:szCs w:val="32"/>
        </w:rPr>
      </w:pPr>
      <w:r>
        <w:rPr>
          <w:rFonts w:hint="eastAsia" w:hAnsi="宋体" w:cs="宋体"/>
          <w:b/>
          <w:sz w:val="32"/>
          <w:szCs w:val="32"/>
        </w:rPr>
        <w:t>附件4           退还响应保证金申请书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杭州临江环境能源有限公司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杭州临江环境能源有限公司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
    <w:sectPr>
      <w:footerReference r:id="rId17"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ODNjNjE4Y2U2ZWJjYTMzYTk3NGZjY2FkYmE1ZGUifQ=="/>
  </w:docVars>
  <w:rsids>
    <w:rsidRoot w:val="004E73AF"/>
    <w:rsid w:val="000331B1"/>
    <w:rsid w:val="00035004"/>
    <w:rsid w:val="00063A49"/>
    <w:rsid w:val="00067D60"/>
    <w:rsid w:val="000864F2"/>
    <w:rsid w:val="000D3531"/>
    <w:rsid w:val="00100086"/>
    <w:rsid w:val="001038E8"/>
    <w:rsid w:val="00127A0A"/>
    <w:rsid w:val="00132884"/>
    <w:rsid w:val="00136EC0"/>
    <w:rsid w:val="00144DA8"/>
    <w:rsid w:val="001571E9"/>
    <w:rsid w:val="00185721"/>
    <w:rsid w:val="00190F2C"/>
    <w:rsid w:val="001A0C9C"/>
    <w:rsid w:val="001A51AD"/>
    <w:rsid w:val="001A62B7"/>
    <w:rsid w:val="001D5F71"/>
    <w:rsid w:val="001E7C8C"/>
    <w:rsid w:val="00211F61"/>
    <w:rsid w:val="00221040"/>
    <w:rsid w:val="0027684E"/>
    <w:rsid w:val="00283997"/>
    <w:rsid w:val="002A4B4D"/>
    <w:rsid w:val="00306EE5"/>
    <w:rsid w:val="00317CD4"/>
    <w:rsid w:val="003344C1"/>
    <w:rsid w:val="003513B0"/>
    <w:rsid w:val="00392568"/>
    <w:rsid w:val="003F7D49"/>
    <w:rsid w:val="00431AB7"/>
    <w:rsid w:val="00433F80"/>
    <w:rsid w:val="00440CFA"/>
    <w:rsid w:val="00466F38"/>
    <w:rsid w:val="00481CD1"/>
    <w:rsid w:val="00483A46"/>
    <w:rsid w:val="004A0ADF"/>
    <w:rsid w:val="004A2F5B"/>
    <w:rsid w:val="004A4921"/>
    <w:rsid w:val="004C31A1"/>
    <w:rsid w:val="004E73AF"/>
    <w:rsid w:val="004F51D2"/>
    <w:rsid w:val="004F7A0D"/>
    <w:rsid w:val="00505519"/>
    <w:rsid w:val="00505F1E"/>
    <w:rsid w:val="00565465"/>
    <w:rsid w:val="005809D1"/>
    <w:rsid w:val="005932DD"/>
    <w:rsid w:val="005960B7"/>
    <w:rsid w:val="005B34B8"/>
    <w:rsid w:val="005B3BC7"/>
    <w:rsid w:val="005B590B"/>
    <w:rsid w:val="005C4AD6"/>
    <w:rsid w:val="005E1044"/>
    <w:rsid w:val="00631645"/>
    <w:rsid w:val="006C4E8F"/>
    <w:rsid w:val="006C5D24"/>
    <w:rsid w:val="006D29B4"/>
    <w:rsid w:val="006E50E5"/>
    <w:rsid w:val="006F0AC4"/>
    <w:rsid w:val="007357A7"/>
    <w:rsid w:val="007541BB"/>
    <w:rsid w:val="00760527"/>
    <w:rsid w:val="00767D57"/>
    <w:rsid w:val="00776144"/>
    <w:rsid w:val="00776F2C"/>
    <w:rsid w:val="007860EF"/>
    <w:rsid w:val="007972FE"/>
    <w:rsid w:val="007A10E2"/>
    <w:rsid w:val="007D5443"/>
    <w:rsid w:val="00816543"/>
    <w:rsid w:val="008345AF"/>
    <w:rsid w:val="00875BDC"/>
    <w:rsid w:val="00894066"/>
    <w:rsid w:val="008C249E"/>
    <w:rsid w:val="00935EC2"/>
    <w:rsid w:val="00943CAE"/>
    <w:rsid w:val="009600FE"/>
    <w:rsid w:val="00966874"/>
    <w:rsid w:val="009736C6"/>
    <w:rsid w:val="00975FC5"/>
    <w:rsid w:val="009B0468"/>
    <w:rsid w:val="009C6E39"/>
    <w:rsid w:val="009C7FEC"/>
    <w:rsid w:val="00A17A16"/>
    <w:rsid w:val="00A20511"/>
    <w:rsid w:val="00A630D7"/>
    <w:rsid w:val="00A806EB"/>
    <w:rsid w:val="00AB31E2"/>
    <w:rsid w:val="00AC7481"/>
    <w:rsid w:val="00AD63C2"/>
    <w:rsid w:val="00B50415"/>
    <w:rsid w:val="00B8268C"/>
    <w:rsid w:val="00B826CF"/>
    <w:rsid w:val="00B95EBA"/>
    <w:rsid w:val="00BC2A0C"/>
    <w:rsid w:val="00BF4F49"/>
    <w:rsid w:val="00C0358C"/>
    <w:rsid w:val="00C230CA"/>
    <w:rsid w:val="00C341A8"/>
    <w:rsid w:val="00C3645A"/>
    <w:rsid w:val="00C536C8"/>
    <w:rsid w:val="00C72D69"/>
    <w:rsid w:val="00CB15CC"/>
    <w:rsid w:val="00CC0BD6"/>
    <w:rsid w:val="00CC7F6F"/>
    <w:rsid w:val="00CD43E8"/>
    <w:rsid w:val="00CD6F7D"/>
    <w:rsid w:val="00CE3A95"/>
    <w:rsid w:val="00D00625"/>
    <w:rsid w:val="00D06626"/>
    <w:rsid w:val="00D2318A"/>
    <w:rsid w:val="00D31B45"/>
    <w:rsid w:val="00D40752"/>
    <w:rsid w:val="00D7337E"/>
    <w:rsid w:val="00D746C1"/>
    <w:rsid w:val="00D90BE0"/>
    <w:rsid w:val="00DD3DE8"/>
    <w:rsid w:val="00DF67B1"/>
    <w:rsid w:val="00E0732F"/>
    <w:rsid w:val="00E23450"/>
    <w:rsid w:val="00E26F18"/>
    <w:rsid w:val="00E81C9E"/>
    <w:rsid w:val="00E924E9"/>
    <w:rsid w:val="00EB4B1D"/>
    <w:rsid w:val="00ED0AF4"/>
    <w:rsid w:val="00EF4861"/>
    <w:rsid w:val="00F9465D"/>
    <w:rsid w:val="00FB25BA"/>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0840B1"/>
    <w:rsid w:val="25650E5F"/>
    <w:rsid w:val="26010880"/>
    <w:rsid w:val="26F15921"/>
    <w:rsid w:val="294E0F60"/>
    <w:rsid w:val="2987716A"/>
    <w:rsid w:val="29AE18A7"/>
    <w:rsid w:val="2A6366FF"/>
    <w:rsid w:val="2B3D5BF4"/>
    <w:rsid w:val="2C4141D8"/>
    <w:rsid w:val="2F4D3609"/>
    <w:rsid w:val="2F5836E9"/>
    <w:rsid w:val="30062480"/>
    <w:rsid w:val="30556F21"/>
    <w:rsid w:val="308C5F1F"/>
    <w:rsid w:val="31111553"/>
    <w:rsid w:val="314B6E80"/>
    <w:rsid w:val="32843E96"/>
    <w:rsid w:val="34454474"/>
    <w:rsid w:val="34AF40BC"/>
    <w:rsid w:val="36162BCB"/>
    <w:rsid w:val="36A71B58"/>
    <w:rsid w:val="37103BA1"/>
    <w:rsid w:val="37514AF4"/>
    <w:rsid w:val="377C0298"/>
    <w:rsid w:val="37B04D36"/>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33C7ACC"/>
    <w:rsid w:val="435518AD"/>
    <w:rsid w:val="43C04259"/>
    <w:rsid w:val="44C67F95"/>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D2D7FC0"/>
    <w:rsid w:val="4E1E04FA"/>
    <w:rsid w:val="4E6F3E99"/>
    <w:rsid w:val="4EFA25EF"/>
    <w:rsid w:val="4F9246A8"/>
    <w:rsid w:val="4FEB08B0"/>
    <w:rsid w:val="50A13664"/>
    <w:rsid w:val="51937E4D"/>
    <w:rsid w:val="52383592"/>
    <w:rsid w:val="523875F5"/>
    <w:rsid w:val="52506204"/>
    <w:rsid w:val="53FA1DF3"/>
    <w:rsid w:val="54AB2D04"/>
    <w:rsid w:val="557B35BC"/>
    <w:rsid w:val="565C1CF5"/>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0FA16F8"/>
    <w:rsid w:val="6139287F"/>
    <w:rsid w:val="63CF15A0"/>
    <w:rsid w:val="65A92947"/>
    <w:rsid w:val="661A50B7"/>
    <w:rsid w:val="673E5F91"/>
    <w:rsid w:val="67D6317A"/>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semiHidden/>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link w:val="37"/>
    <w:autoRedefine/>
    <w:qFormat/>
    <w:uiPriority w:val="1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link w:val="36"/>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link w:val="35"/>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FollowedHyperlink"/>
    <w:basedOn w:val="17"/>
    <w:autoRedefine/>
    <w:unhideWhenUsed/>
    <w:qFormat/>
    <w:uiPriority w:val="99"/>
    <w:rPr>
      <w:color w:val="954F72"/>
      <w:u w:val="single"/>
    </w:rPr>
  </w:style>
  <w:style w:type="character" w:styleId="19">
    <w:name w:val="Hyperlink"/>
    <w:basedOn w:val="17"/>
    <w:autoRedefine/>
    <w:unhideWhenUsed/>
    <w:qFormat/>
    <w:uiPriority w:val="99"/>
    <w:rPr>
      <w:color w:val="0563C1"/>
      <w:u w:val="single"/>
    </w:rPr>
  </w:style>
  <w:style w:type="paragraph" w:customStyle="1" w:styleId="20">
    <w:name w:val="Table Paragraph"/>
    <w:basedOn w:val="1"/>
    <w:autoRedefine/>
    <w:qFormat/>
    <w:uiPriority w:val="1"/>
    <w:rPr>
      <w:rFonts w:ascii="宋体" w:hAnsi="宋体" w:eastAsia="宋体" w:cs="宋体"/>
      <w:lang w:val="zh-CN" w:bidi="zh-CN"/>
    </w:rPr>
  </w:style>
  <w:style w:type="paragraph" w:customStyle="1" w:styleId="21">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2">
    <w:name w:val="样式1"/>
    <w:basedOn w:val="1"/>
    <w:autoRedefine/>
    <w:qFormat/>
    <w:uiPriority w:val="0"/>
    <w:pPr>
      <w:spacing w:line="360" w:lineRule="exact"/>
      <w:ind w:firstLine="200" w:firstLineChars="200"/>
    </w:pPr>
    <w:rPr>
      <w:rFonts w:ascii="Arial" w:hAnsi="Arial"/>
    </w:rPr>
  </w:style>
  <w:style w:type="paragraph" w:customStyle="1" w:styleId="23">
    <w:name w:val="正文2"/>
    <w:basedOn w:val="1"/>
    <w:autoRedefine/>
    <w:qFormat/>
    <w:uiPriority w:val="0"/>
    <w:pPr>
      <w:spacing w:before="156" w:line="360" w:lineRule="auto"/>
      <w:ind w:firstLine="510" w:firstLineChars="200"/>
    </w:pPr>
    <w:rPr>
      <w:sz w:val="24"/>
      <w:szCs w:val="20"/>
    </w:rPr>
  </w:style>
  <w:style w:type="paragraph" w:customStyle="1" w:styleId="2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6">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7">
    <w:name w:val="纯文本1"/>
    <w:basedOn w:val="1"/>
    <w:autoRedefine/>
    <w:qFormat/>
    <w:uiPriority w:val="0"/>
    <w:rPr>
      <w:rFonts w:ascii="宋体" w:hAnsi="Courier New"/>
      <w:kern w:val="0"/>
      <w:sz w:val="20"/>
      <w:szCs w:val="20"/>
    </w:rPr>
  </w:style>
  <w:style w:type="paragraph" w:customStyle="1" w:styleId="28">
    <w:name w:val="纯文本_0_0"/>
    <w:basedOn w:val="29"/>
    <w:autoRedefine/>
    <w:qFormat/>
    <w:uiPriority w:val="0"/>
    <w:rPr>
      <w:rFonts w:ascii="宋体" w:hAnsi="Courier New"/>
      <w:szCs w:val="21"/>
    </w:rPr>
  </w:style>
  <w:style w:type="paragraph" w:customStyle="1" w:styleId="2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0">
    <w:name w:val="List Paragraph"/>
    <w:basedOn w:val="1"/>
    <w:autoRedefine/>
    <w:qFormat/>
    <w:uiPriority w:val="99"/>
    <w:pPr>
      <w:ind w:firstLine="420" w:firstLineChars="200"/>
    </w:pPr>
  </w:style>
  <w:style w:type="paragraph" w:customStyle="1" w:styleId="3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2">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3">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4">
    <w:name w:val="样式 标题 1 + 四号 加粗"/>
    <w:basedOn w:val="3"/>
    <w:autoRedefine/>
    <w:qFormat/>
    <w:uiPriority w:val="0"/>
  </w:style>
  <w:style w:type="character" w:customStyle="1" w:styleId="35">
    <w:name w:val="正文文本首行缩进 字符"/>
    <w:basedOn w:val="17"/>
    <w:link w:val="8"/>
    <w:autoRedefine/>
    <w:qFormat/>
    <w:uiPriority w:val="0"/>
    <w:rPr>
      <w:rFonts w:ascii="宋体" w:eastAsiaTheme="minorEastAsia"/>
      <w:kern w:val="2"/>
      <w:sz w:val="24"/>
      <w:lang w:val="zh-CN"/>
    </w:rPr>
  </w:style>
  <w:style w:type="character" w:customStyle="1" w:styleId="36">
    <w:name w:val="正文文本 字符"/>
    <w:basedOn w:val="17"/>
    <w:link w:val="7"/>
    <w:autoRedefine/>
    <w:qFormat/>
    <w:uiPriority w:val="99"/>
    <w:rPr>
      <w:rFonts w:ascii="宋体" w:hAnsi="Arial" w:cs="Arial" w:eastAsiaTheme="minorEastAsia"/>
      <w:snapToGrid w:val="0"/>
      <w:kern w:val="2"/>
      <w:sz w:val="24"/>
      <w:szCs w:val="21"/>
      <w:lang w:val="zh-CN"/>
    </w:rPr>
  </w:style>
  <w:style w:type="character" w:customStyle="1" w:styleId="37">
    <w:name w:val="标题 字符"/>
    <w:basedOn w:val="17"/>
    <w:link w:val="2"/>
    <w:autoRedefine/>
    <w:qFormat/>
    <w:uiPriority w:val="10"/>
    <w:rPr>
      <w:rFonts w:ascii="Arial" w:hAnsi="Arial" w:cs="Arial" w:eastAsiaTheme="minorEastAsia"/>
      <w:color w:val="000000"/>
      <w:sz w:val="32"/>
      <w:szCs w:val="32"/>
    </w:rPr>
  </w:style>
  <w:style w:type="paragraph" w:customStyle="1" w:styleId="38">
    <w:name w:val="msonormal"/>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39">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4"/>
    </w:rPr>
  </w:style>
  <w:style w:type="paragraph" w:customStyle="1" w:styleId="41">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4"/>
    </w:rPr>
  </w:style>
  <w:style w:type="paragraph" w:customStyle="1" w:styleId="42">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43">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45">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46">
    <w:name w:val="font6"/>
    <w:basedOn w:val="1"/>
    <w:autoRedefine/>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47">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4"/>
    </w:rPr>
  </w:style>
  <w:style w:type="paragraph" w:customStyle="1" w:styleId="49">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50">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51">
    <w:name w:val="xl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0"/>
      <w:szCs w:val="20"/>
    </w:rPr>
  </w:style>
  <w:style w:type="paragraph" w:customStyle="1" w:styleId="5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5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54">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0"/>
      <w:szCs w:val="20"/>
    </w:rPr>
  </w:style>
  <w:style w:type="paragraph" w:customStyle="1" w:styleId="55">
    <w:name w:val="font8"/>
    <w:basedOn w:val="1"/>
    <w:autoRedefine/>
    <w:qFormat/>
    <w:uiPriority w:val="0"/>
    <w:pPr>
      <w:widowControl/>
      <w:spacing w:before="100" w:beforeAutospacing="1" w:after="100" w:afterAutospacing="1"/>
      <w:jc w:val="left"/>
    </w:pPr>
    <w:rPr>
      <w:rFonts w:ascii="宋体" w:hAnsi="宋体" w:eastAsia="宋体" w:cs="宋体"/>
      <w:color w:val="000000"/>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8865</Words>
  <Characters>50532</Characters>
  <Lines>421</Lines>
  <Paragraphs>118</Paragraphs>
  <TotalTime>1004</TotalTime>
  <ScaleCrop>false</ScaleCrop>
  <LinksUpToDate>false</LinksUpToDate>
  <CharactersWithSpaces>59279</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紫紫</cp:lastModifiedBy>
  <dcterms:modified xsi:type="dcterms:W3CDTF">2024-02-28T01:38:08Z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BCC6AA80E5554731AD87021BC47F2D69_13</vt:lpwstr>
  </property>
</Properties>
</file>