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color w:val="auto"/>
          <w:sz w:val="48"/>
          <w:szCs w:val="48"/>
          <w:highlight w:val="none"/>
          <w:u w:val="single"/>
        </w:rPr>
      </w:pPr>
    </w:p>
    <w:p>
      <w:pPr>
        <w:pStyle w:val="10"/>
        <w:jc w:val="center"/>
        <w:rPr>
          <w:rFonts w:cs="宋体" w:asciiTheme="minorEastAsia" w:hAnsiTheme="minorEastAsia"/>
          <w:color w:val="auto"/>
          <w:sz w:val="48"/>
          <w:szCs w:val="48"/>
          <w:highlight w:val="none"/>
          <w:u w:val="single"/>
        </w:rPr>
      </w:pPr>
    </w:p>
    <w:p>
      <w:pPr>
        <w:pStyle w:val="10"/>
        <w:jc w:val="center"/>
        <w:rPr>
          <w:rFonts w:cs="宋体" w:asciiTheme="minorEastAsia" w:hAnsiTheme="minorEastAsia"/>
          <w:color w:val="auto"/>
          <w:sz w:val="48"/>
          <w:szCs w:val="48"/>
          <w:highlight w:val="none"/>
          <w:u w:val="single"/>
        </w:rPr>
      </w:pPr>
    </w:p>
    <w:p>
      <w:pPr>
        <w:pStyle w:val="10"/>
        <w:jc w:val="center"/>
        <w:rPr>
          <w:rFonts w:cs="宋体" w:asciiTheme="minorEastAsia" w:hAnsiTheme="minorEastAsia"/>
          <w:color w:val="auto"/>
          <w:sz w:val="48"/>
          <w:szCs w:val="48"/>
          <w:highlight w:val="none"/>
          <w:u w:val="single"/>
        </w:rPr>
      </w:pPr>
    </w:p>
    <w:p>
      <w:pPr>
        <w:pStyle w:val="10"/>
        <w:jc w:val="center"/>
        <w:rPr>
          <w:rFonts w:cs="宋体" w:asciiTheme="minorEastAsia" w:hAnsiTheme="minorEastAsia"/>
          <w:color w:val="auto"/>
          <w:sz w:val="48"/>
          <w:szCs w:val="48"/>
          <w:highlight w:val="none"/>
          <w:u w:val="single"/>
        </w:rPr>
      </w:pPr>
    </w:p>
    <w:p>
      <w:pPr>
        <w:adjustRightInd w:val="0"/>
        <w:snapToGrid w:val="0"/>
        <w:spacing w:line="360" w:lineRule="auto"/>
        <w:jc w:val="center"/>
        <w:rPr>
          <w:rFonts w:cs="宋体" w:asciiTheme="minorEastAsia" w:hAnsiTheme="minorEastAsia"/>
          <w:b/>
          <w:bCs/>
          <w:color w:val="auto"/>
          <w:sz w:val="48"/>
          <w:szCs w:val="48"/>
          <w:highlight w:val="none"/>
        </w:rPr>
      </w:pPr>
      <w:r>
        <w:rPr>
          <w:rFonts w:hint="eastAsia" w:cs="宋体" w:asciiTheme="minorEastAsia" w:hAnsiTheme="minorEastAsia"/>
          <w:color w:val="auto"/>
          <w:sz w:val="48"/>
          <w:szCs w:val="48"/>
          <w:highlight w:val="none"/>
          <w:u w:val="single"/>
        </w:rPr>
        <w:t>2024年临江公司E+H仪控备件采购项目</w:t>
      </w:r>
      <w:r>
        <w:rPr>
          <w:rFonts w:hint="eastAsia" w:cs="宋体" w:asciiTheme="minorEastAsia" w:hAnsiTheme="minorEastAsia"/>
          <w:b/>
          <w:bCs/>
          <w:color w:val="auto"/>
          <w:sz w:val="48"/>
          <w:szCs w:val="48"/>
          <w:highlight w:val="none"/>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highlight w:val="none"/>
          <w:lang w:eastAsia="zh-CN"/>
        </w:rPr>
      </w:pPr>
      <w:r>
        <w:rPr>
          <w:rFonts w:hint="eastAsia" w:cs="宋体" w:asciiTheme="minorEastAsia" w:hAnsiTheme="minorEastAsia"/>
          <w:color w:val="auto"/>
          <w:sz w:val="30"/>
          <w:szCs w:val="30"/>
          <w:highlight w:val="none"/>
        </w:rPr>
        <w:t>编号：</w:t>
      </w:r>
      <w:r>
        <w:rPr>
          <w:rFonts w:hint="eastAsia" w:cs="宋体" w:asciiTheme="minorEastAsia" w:hAnsiTheme="minorEastAsia"/>
          <w:color w:val="auto"/>
          <w:sz w:val="30"/>
          <w:szCs w:val="30"/>
          <w:highlight w:val="none"/>
          <w:u w:val="single"/>
          <w:lang w:eastAsia="zh-CN"/>
        </w:rPr>
        <w:t xml:space="preserve">ZHJXJ202403018 </w:t>
      </w:r>
    </w:p>
    <w:p>
      <w:pPr>
        <w:spacing w:line="360" w:lineRule="auto"/>
        <w:jc w:val="center"/>
        <w:rPr>
          <w:rFonts w:cs="仿宋" w:asciiTheme="minorEastAsia" w:hAnsiTheme="minorEastAsia"/>
          <w:b/>
          <w:bCs/>
          <w:color w:val="auto"/>
          <w:sz w:val="72"/>
          <w:szCs w:val="72"/>
          <w:highlight w:val="none"/>
        </w:rPr>
      </w:pPr>
    </w:p>
    <w:p>
      <w:pPr>
        <w:pStyle w:val="7"/>
        <w:rPr>
          <w:rFonts w:asciiTheme="minorEastAsia" w:hAnsiTheme="minorEastAsia"/>
          <w:color w:val="auto"/>
          <w:highlight w:val="none"/>
        </w:rPr>
      </w:pPr>
    </w:p>
    <w:p>
      <w:pPr>
        <w:spacing w:line="360" w:lineRule="auto"/>
        <w:jc w:val="center"/>
        <w:rPr>
          <w:rFonts w:cs="仿宋" w:asciiTheme="minorEastAsia" w:hAnsiTheme="minorEastAsia"/>
          <w:b/>
          <w:bCs/>
          <w:color w:val="auto"/>
          <w:sz w:val="72"/>
          <w:szCs w:val="72"/>
          <w:highlight w:val="none"/>
        </w:rPr>
      </w:pPr>
    </w:p>
    <w:p>
      <w:pPr>
        <w:pStyle w:val="10"/>
        <w:rPr>
          <w:color w:val="auto"/>
          <w:highlight w:val="none"/>
        </w:rPr>
      </w:pPr>
    </w:p>
    <w:p>
      <w:pPr>
        <w:rPr>
          <w:color w:val="auto"/>
          <w:highlight w:val="none"/>
        </w:rPr>
      </w:pPr>
    </w:p>
    <w:p>
      <w:pPr>
        <w:pStyle w:val="10"/>
        <w:rPr>
          <w:color w:val="auto"/>
          <w:highlight w:val="none"/>
        </w:rPr>
      </w:pPr>
    </w:p>
    <w:p>
      <w:pPr>
        <w:rPr>
          <w:color w:val="auto"/>
          <w:highlight w:val="none"/>
        </w:rPr>
      </w:pPr>
    </w:p>
    <w:p>
      <w:pPr>
        <w:spacing w:line="360" w:lineRule="auto"/>
        <w:rPr>
          <w:rFonts w:cs="仿宋" w:asciiTheme="minorEastAsia" w:hAnsiTheme="minorEastAsia"/>
          <w:color w:val="auto"/>
          <w:sz w:val="24"/>
          <w:highlight w:val="none"/>
        </w:rPr>
      </w:pPr>
    </w:p>
    <w:p>
      <w:pPr>
        <w:pStyle w:val="10"/>
        <w:rPr>
          <w:rFonts w:cs="仿宋" w:asciiTheme="minorEastAsia" w:hAnsiTheme="minorEastAsia"/>
          <w:color w:val="auto"/>
          <w:sz w:val="24"/>
          <w:szCs w:val="24"/>
          <w:highlight w:val="none"/>
        </w:rPr>
      </w:pPr>
    </w:p>
    <w:p>
      <w:pPr>
        <w:pStyle w:val="10"/>
        <w:jc w:val="center"/>
        <w:rPr>
          <w:rFonts w:cs="仿宋" w:asciiTheme="minorEastAsia" w:hAnsiTheme="minorEastAsia"/>
          <w:color w:val="auto"/>
          <w:sz w:val="24"/>
          <w:szCs w:val="24"/>
          <w:highlight w:val="none"/>
        </w:rPr>
      </w:pPr>
    </w:p>
    <w:p>
      <w:pPr>
        <w:spacing w:line="360" w:lineRule="auto"/>
        <w:jc w:val="center"/>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杭州临江环境能源有限公司</w:t>
      </w:r>
    </w:p>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color w:val="auto"/>
          <w:sz w:val="32"/>
          <w:szCs w:val="32"/>
          <w:highlight w:val="none"/>
        </w:rPr>
        <w:t>2024年</w:t>
      </w:r>
      <w:r>
        <w:rPr>
          <w:rFonts w:hint="eastAsia" w:cs="仿宋" w:asciiTheme="minorEastAsia" w:hAnsiTheme="minorEastAsia"/>
          <w:color w:val="auto"/>
          <w:sz w:val="32"/>
          <w:szCs w:val="32"/>
          <w:highlight w:val="none"/>
          <w:lang w:val="en-US" w:eastAsia="zh-CN"/>
        </w:rPr>
        <w:t>3</w:t>
      </w:r>
      <w:r>
        <w:rPr>
          <w:rFonts w:hint="eastAsia" w:cs="仿宋" w:asciiTheme="minorEastAsia" w:hAnsiTheme="minorEastAsia"/>
          <w:color w:val="auto"/>
          <w:sz w:val="32"/>
          <w:szCs w:val="32"/>
          <w:highlight w:val="none"/>
        </w:rPr>
        <w:t>月</w:t>
      </w:r>
      <w:r>
        <w:rPr>
          <w:rFonts w:hint="eastAsia" w:cs="仿宋" w:asciiTheme="minorEastAsia" w:hAnsiTheme="minorEastAsia"/>
          <w:color w:val="auto"/>
          <w:sz w:val="32"/>
          <w:szCs w:val="32"/>
          <w:highlight w:val="none"/>
          <w:lang w:val="en-US" w:eastAsia="zh-CN"/>
        </w:rPr>
        <w:t>19</w:t>
      </w:r>
      <w:r>
        <w:rPr>
          <w:rFonts w:hint="eastAsia" w:cs="仿宋" w:asciiTheme="minorEastAsia" w:hAnsiTheme="minorEastAsia"/>
          <w:color w:val="auto"/>
          <w:sz w:val="32"/>
          <w:szCs w:val="32"/>
          <w:highlight w:val="none"/>
        </w:rPr>
        <w:t>日</w:t>
      </w:r>
    </w:p>
    <w:p>
      <w:pPr>
        <w:spacing w:line="360" w:lineRule="auto"/>
        <w:ind w:firstLine="602" w:firstLineChars="200"/>
        <w:jc w:val="center"/>
        <w:rPr>
          <w:rFonts w:cs="仿宋" w:asciiTheme="minorEastAsia" w:hAnsiTheme="minorEastAsia"/>
          <w:b/>
          <w:color w:val="auto"/>
          <w:sz w:val="30"/>
          <w:szCs w:val="30"/>
          <w:highlight w:val="none"/>
        </w:rPr>
      </w:pPr>
    </w:p>
    <w:p>
      <w:pPr>
        <w:spacing w:line="360" w:lineRule="auto"/>
        <w:jc w:val="center"/>
        <w:rPr>
          <w:rFonts w:cs="仿宋" w:asciiTheme="minorEastAsia" w:hAnsiTheme="minorEastAsia"/>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目  录</w:t>
      </w:r>
    </w:p>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第一部分      采购公告</w:t>
      </w:r>
    </w:p>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第二部分      供应商须知</w:t>
      </w:r>
    </w:p>
    <w:p>
      <w:pPr>
        <w:spacing w:line="360" w:lineRule="auto"/>
        <w:ind w:left="1680" w:leftChars="800"/>
        <w:jc w:val="left"/>
        <w:rPr>
          <w:rFonts w:cs="仿宋" w:asciiTheme="minorEastAsia" w:hAnsiTheme="minorEastAsia"/>
          <w:color w:val="auto"/>
          <w:sz w:val="32"/>
          <w:szCs w:val="32"/>
          <w:highlight w:val="none"/>
        </w:rPr>
      </w:pPr>
      <w:bookmarkStart w:id="0" w:name="_Hlk109655165"/>
      <w:r>
        <w:rPr>
          <w:rFonts w:hint="eastAsia" w:cs="仿宋" w:asciiTheme="minorEastAsia" w:hAnsiTheme="minorEastAsia"/>
          <w:color w:val="auto"/>
          <w:sz w:val="32"/>
          <w:szCs w:val="32"/>
          <w:highlight w:val="none"/>
        </w:rPr>
        <w:t>第三部分      采购需求</w:t>
      </w:r>
    </w:p>
    <w:bookmarkEnd w:id="0"/>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第四部分      评审方法</w:t>
      </w:r>
    </w:p>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第五部分      拟签订的合同文本</w:t>
      </w:r>
    </w:p>
    <w:p>
      <w:pPr>
        <w:spacing w:line="360" w:lineRule="auto"/>
        <w:ind w:left="1680" w:leftChars="800"/>
        <w:jc w:val="left"/>
        <w:rPr>
          <w:rFonts w:cs="仿宋" w:asciiTheme="minorEastAsia" w:hAnsiTheme="minorEastAsia"/>
          <w:color w:val="auto"/>
          <w:sz w:val="32"/>
          <w:szCs w:val="32"/>
          <w:highlight w:val="none"/>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color w:val="auto"/>
          <w:sz w:val="32"/>
          <w:szCs w:val="32"/>
          <w:highlight w:val="none"/>
        </w:rPr>
        <w:t>第六部分      应提交的有关格式范例</w:t>
      </w:r>
    </w:p>
    <w:p>
      <w:pPr>
        <w:spacing w:line="360" w:lineRule="auto"/>
        <w:ind w:firstLine="723" w:firstLineChars="200"/>
        <w:jc w:val="center"/>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color w:val="auto"/>
          <w:sz w:val="24"/>
          <w:highlight w:val="none"/>
        </w:rPr>
      </w:pPr>
      <w:bookmarkStart w:id="1" w:name="_Toc28359079"/>
      <w:bookmarkStart w:id="2" w:name="_Toc28359002"/>
      <w:bookmarkStart w:id="3" w:name="_Toc35393621"/>
      <w:bookmarkStart w:id="4" w:name="_Toc35393790"/>
      <w:bookmarkStart w:id="5" w:name="_Hlk24379207"/>
      <w:r>
        <w:rPr>
          <w:rFonts w:hint="eastAsia" w:cs="仿宋" w:asciiTheme="minorEastAsia" w:hAnsiTheme="minorEastAsia"/>
          <w:b/>
          <w:bCs/>
          <w:color w:val="auto"/>
          <w:sz w:val="24"/>
          <w:highlight w:val="none"/>
        </w:rPr>
        <w:t>项目概况</w:t>
      </w:r>
      <w:r>
        <w:rPr>
          <w:rFonts w:cs="仿宋" w:asciiTheme="minorEastAsia" w:hAnsiTheme="minorEastAsia"/>
          <w:b/>
          <w:bCs/>
          <w:color w:val="auto"/>
          <w:sz w:val="24"/>
          <w:highlight w:val="none"/>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杭州临江环境能源有限公司的</w:t>
      </w:r>
      <w:r>
        <w:rPr>
          <w:rFonts w:hint="eastAsia" w:cs="仿宋" w:asciiTheme="minorEastAsia" w:hAnsiTheme="minorEastAsia"/>
          <w:color w:val="auto"/>
          <w:sz w:val="24"/>
          <w:highlight w:val="none"/>
          <w:u w:val="single"/>
        </w:rPr>
        <w:t>2024年临江公司E+H仪控备件采购项目</w:t>
      </w:r>
      <w:r>
        <w:rPr>
          <w:rFonts w:hint="eastAsia" w:cs="仿宋" w:asciiTheme="minorEastAsia" w:hAnsiTheme="minorEastAsia"/>
          <w:color w:val="auto"/>
          <w:sz w:val="24"/>
          <w:highlight w:val="none"/>
        </w:rPr>
        <w:t>已批准实施，资金自筹，采购人为</w:t>
      </w:r>
      <w:r>
        <w:rPr>
          <w:rFonts w:hint="eastAsia" w:cs="仿宋" w:asciiTheme="minorEastAsia" w:hAnsiTheme="minorEastAsia"/>
          <w:color w:val="auto"/>
          <w:sz w:val="24"/>
          <w:highlight w:val="none"/>
          <w:u w:val="single"/>
        </w:rPr>
        <w:t>杭州临江环境能源有限公司</w:t>
      </w:r>
      <w:r>
        <w:rPr>
          <w:rFonts w:hint="eastAsia" w:cs="仿宋" w:asciiTheme="minorEastAsia" w:hAnsiTheme="minorEastAsia"/>
          <w:color w:val="auto"/>
          <w:sz w:val="24"/>
          <w:highlight w:val="none"/>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color w:val="auto"/>
          <w:sz w:val="24"/>
          <w:szCs w:val="24"/>
          <w:highlight w:val="none"/>
        </w:rPr>
      </w:pPr>
      <w:r>
        <w:rPr>
          <w:rFonts w:hint="eastAsia" w:cs="仿宋" w:asciiTheme="minorEastAsia" w:hAnsiTheme="minorEastAsia" w:eastAsiaTheme="minorEastAsia"/>
          <w:bCs w:val="0"/>
          <w:color w:val="auto"/>
          <w:sz w:val="24"/>
          <w:szCs w:val="24"/>
          <w:highlight w:val="none"/>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color w:val="auto"/>
          <w:sz w:val="24"/>
          <w:highlight w:val="none"/>
          <w:u w:val="single"/>
          <w:lang w:eastAsia="zh-CN"/>
        </w:rPr>
      </w:pPr>
      <w:r>
        <w:rPr>
          <w:rFonts w:hint="eastAsia" w:cs="仿宋" w:asciiTheme="minorEastAsia" w:hAnsiTheme="minorEastAsia"/>
          <w:b/>
          <w:bCs/>
          <w:color w:val="auto"/>
          <w:sz w:val="24"/>
          <w:highlight w:val="none"/>
        </w:rPr>
        <w:t>1.项目编号：</w:t>
      </w:r>
      <w:r>
        <w:rPr>
          <w:rFonts w:hint="eastAsia" w:cs="仿宋" w:asciiTheme="minorEastAsia" w:hAnsiTheme="minorEastAsia"/>
          <w:color w:val="auto"/>
          <w:sz w:val="24"/>
          <w:highlight w:val="none"/>
          <w:u w:val="single"/>
          <w:lang w:eastAsia="zh-CN"/>
        </w:rPr>
        <w:t xml:space="preserve">ZHJXJ202403018 </w:t>
      </w:r>
    </w:p>
    <w:p>
      <w:pPr>
        <w:spacing w:line="360" w:lineRule="auto"/>
        <w:ind w:firstLine="482" w:firstLineChars="200"/>
        <w:rPr>
          <w:rFonts w:cs="仿宋" w:asciiTheme="minorEastAsia" w:hAnsiTheme="minorEastAsia"/>
          <w:color w:val="auto"/>
          <w:sz w:val="24"/>
          <w:highlight w:val="none"/>
          <w:u w:val="single"/>
        </w:rPr>
      </w:pPr>
      <w:r>
        <w:rPr>
          <w:rFonts w:hint="eastAsia" w:cs="仿宋" w:asciiTheme="minorEastAsia" w:hAnsiTheme="minorEastAsia"/>
          <w:b/>
          <w:bCs/>
          <w:color w:val="auto"/>
          <w:sz w:val="24"/>
          <w:highlight w:val="none"/>
        </w:rPr>
        <w:t>2.项目名称：</w:t>
      </w:r>
      <w:r>
        <w:rPr>
          <w:rFonts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u w:val="single"/>
        </w:rPr>
        <w:t>2024年临江公司E+H仪控备件采购项目</w:t>
      </w:r>
      <w:r>
        <w:rPr>
          <w:rFonts w:cs="仿宋" w:asciiTheme="minorEastAsia" w:hAnsiTheme="minorEastAsia"/>
          <w:color w:val="auto"/>
          <w:sz w:val="24"/>
          <w:highlight w:val="none"/>
          <w:u w:val="single"/>
        </w:rPr>
        <w:t xml:space="preserve"> </w:t>
      </w:r>
    </w:p>
    <w:p>
      <w:pPr>
        <w:spacing w:line="360" w:lineRule="auto"/>
        <w:ind w:firstLine="482" w:firstLineChars="200"/>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3.采购方式：</w:t>
      </w:r>
      <w:r>
        <w:rPr>
          <w:rFonts w:hint="eastAsia" w:cs="仿宋" w:asciiTheme="minorEastAsia" w:hAnsiTheme="minorEastAsia"/>
          <w:color w:val="auto"/>
          <w:sz w:val="24"/>
          <w:highlight w:val="none"/>
          <w:u w:val="single"/>
        </w:rPr>
        <w:t>询价</w:t>
      </w:r>
    </w:p>
    <w:bookmarkEnd w:id="5"/>
    <w:p>
      <w:pPr>
        <w:spacing w:line="360" w:lineRule="auto"/>
        <w:ind w:firstLine="482" w:firstLineChars="200"/>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4.最高限价：</w:t>
      </w:r>
      <w:r>
        <w:rPr>
          <w:rFonts w:hint="eastAsia" w:cs="仿宋" w:asciiTheme="minorEastAsia" w:hAnsiTheme="minorEastAsia"/>
          <w:color w:val="auto"/>
          <w:sz w:val="24"/>
          <w:highlight w:val="none"/>
          <w:u w:val="single"/>
          <w:lang w:val="en-US" w:eastAsia="zh-CN"/>
        </w:rPr>
        <w:t>76.69</w:t>
      </w:r>
      <w:r>
        <w:rPr>
          <w:rFonts w:hint="eastAsia" w:cs="仿宋" w:asciiTheme="minorEastAsia" w:hAnsiTheme="minorEastAsia"/>
          <w:color w:val="auto"/>
          <w:sz w:val="24"/>
          <w:highlight w:val="none"/>
          <w:u w:val="single"/>
        </w:rPr>
        <w:t>万元</w:t>
      </w:r>
    </w:p>
    <w:p>
      <w:pPr>
        <w:spacing w:line="360" w:lineRule="auto"/>
        <w:ind w:firstLine="482" w:firstLineChars="200"/>
        <w:rPr>
          <w:rFonts w:hAnsi="宋体" w:cs="宋体"/>
          <w:bCs/>
          <w:color w:val="auto"/>
          <w:sz w:val="24"/>
          <w:highlight w:val="none"/>
        </w:rPr>
      </w:pPr>
      <w:r>
        <w:rPr>
          <w:rFonts w:hint="eastAsia" w:cs="仿宋" w:asciiTheme="minorEastAsia" w:hAnsiTheme="minorEastAsia"/>
          <w:b/>
          <w:bCs/>
          <w:color w:val="auto"/>
          <w:sz w:val="24"/>
          <w:highlight w:val="none"/>
        </w:rPr>
        <w:t>5.采购需求：</w:t>
      </w:r>
    </w:p>
    <w:p>
      <w:pPr>
        <w:spacing w:line="360" w:lineRule="auto"/>
        <w:ind w:firstLine="480" w:firstLineChars="200"/>
        <w:rPr>
          <w:rFonts w:hAnsi="宋体"/>
          <w:color w:val="auto"/>
          <w:sz w:val="24"/>
          <w:highlight w:val="none"/>
        </w:rPr>
      </w:pPr>
      <w:r>
        <w:rPr>
          <w:rFonts w:hint="eastAsia" w:hAnsi="宋体" w:cs="宋体"/>
          <w:bCs/>
          <w:color w:val="auto"/>
          <w:sz w:val="24"/>
          <w:highlight w:val="none"/>
        </w:rPr>
        <w:t>杭州临江环境能源有限公司因日常生产需要，需采购E+H仪控备件一批。</w:t>
      </w:r>
      <w:r>
        <w:rPr>
          <w:rFonts w:hint="eastAsia" w:cs="仿宋" w:asciiTheme="minorEastAsia" w:hAnsiTheme="minorEastAsia"/>
          <w:color w:val="auto"/>
          <w:sz w:val="24"/>
          <w:highlight w:val="none"/>
        </w:rPr>
        <w:t>具体要求以询价通知书第三部分采购需求为准。</w:t>
      </w:r>
    </w:p>
    <w:p>
      <w:pPr>
        <w:spacing w:line="360" w:lineRule="auto"/>
        <w:ind w:firstLine="480" w:firstLineChars="200"/>
        <w:rPr>
          <w:rFonts w:cs="仿宋" w:asciiTheme="minorEastAsia" w:hAnsiTheme="minorEastAsia"/>
          <w:color w:val="auto"/>
          <w:sz w:val="24"/>
          <w:highlight w:val="none"/>
          <w:u w:val="single"/>
        </w:rPr>
      </w:pPr>
      <w:r>
        <w:rPr>
          <w:rFonts w:hint="eastAsia" w:cs="仿宋" w:asciiTheme="minorEastAsia" w:hAnsiTheme="minorEastAsia"/>
          <w:color w:val="auto"/>
          <w:sz w:val="24"/>
          <w:highlight w:val="none"/>
        </w:rPr>
        <w:t>6.</w:t>
      </w:r>
      <w:r>
        <w:rPr>
          <w:rFonts w:hint="eastAsia" w:cs="仿宋" w:asciiTheme="minorEastAsia" w:hAnsiTheme="minorEastAsia"/>
          <w:b/>
          <w:bCs/>
          <w:color w:val="auto"/>
          <w:sz w:val="24"/>
          <w:highlight w:val="none"/>
        </w:rPr>
        <w:t>合同履行期限：</w:t>
      </w:r>
      <w:r>
        <w:rPr>
          <w:rFonts w:hint="eastAsia" w:cs="仿宋" w:asciiTheme="minorEastAsia" w:hAnsiTheme="minorEastAsia"/>
          <w:color w:val="auto"/>
          <w:sz w:val="24"/>
          <w:highlight w:val="none"/>
          <w:u w:val="single"/>
        </w:rPr>
        <w:t xml:space="preserve"> 自合同签订后12个月。</w:t>
      </w:r>
    </w:p>
    <w:p>
      <w:pPr>
        <w:spacing w:line="360" w:lineRule="auto"/>
        <w:ind w:firstLine="480" w:firstLineChars="200"/>
        <w:rPr>
          <w:rFonts w:cs="仿宋" w:asciiTheme="minorEastAsia" w:hAnsiTheme="minorEastAsia"/>
          <w:color w:val="auto"/>
          <w:sz w:val="24"/>
          <w:highlight w:val="none"/>
        </w:rPr>
      </w:pPr>
      <w:r>
        <w:rPr>
          <w:rFonts w:cs="仿宋" w:asciiTheme="minorEastAsia" w:hAnsiTheme="minorEastAsia"/>
          <w:color w:val="auto"/>
          <w:sz w:val="24"/>
          <w:highlight w:val="none"/>
        </w:rPr>
        <w:t>7.</w:t>
      </w:r>
      <w:r>
        <w:rPr>
          <w:rFonts w:hint="eastAsia" w:hAnsi="宋体" w:cs="宋体"/>
          <w:b/>
          <w:color w:val="auto"/>
          <w:sz w:val="24"/>
          <w:highlight w:val="none"/>
        </w:rPr>
        <w:t>本项目接受联合体投标：</w:t>
      </w:r>
      <w:sdt>
        <w:sdtPr>
          <w:rPr>
            <w:rFonts w:hAnsi="宋体" w:cs="宋体"/>
            <w:color w:val="auto"/>
            <w:kern w:val="0"/>
            <w:sz w:val="24"/>
            <w:highlight w:val="none"/>
          </w:rPr>
          <w:id w:val="-1"/>
        </w:sdtPr>
        <w:sdtEndPr>
          <w:rPr>
            <w:rFonts w:hAnsi="宋体" w:cs="宋体"/>
            <w:color w:val="auto"/>
            <w:kern w:val="0"/>
            <w:sz w:val="24"/>
            <w:highlight w:val="none"/>
          </w:rPr>
        </w:sdtEndPr>
        <w:sdtContent>
          <w:r>
            <w:rPr>
              <w:rFonts w:hAnsi="宋体" w:cs="宋体"/>
              <w:color w:val="auto"/>
              <w:kern w:val="0"/>
              <w:sz w:val="24"/>
              <w:highlight w:val="none"/>
            </w:rPr>
            <w:sym w:font="Wingdings" w:char="00A8"/>
          </w:r>
        </w:sdtContent>
      </w:sdt>
      <w:r>
        <w:rPr>
          <w:rFonts w:hint="eastAsia" w:hAnsi="宋体" w:cs="宋体"/>
          <w:b/>
          <w:color w:val="auto"/>
          <w:sz w:val="24"/>
          <w:highlight w:val="none"/>
        </w:rPr>
        <w:t>是；</w:t>
      </w:r>
      <w:sdt>
        <w:sdtPr>
          <w:rPr>
            <w:rFonts w:hAnsi="宋体" w:cs="宋体"/>
            <w:color w:val="auto"/>
            <w:kern w:val="0"/>
            <w:sz w:val="24"/>
            <w:highlight w:val="none"/>
          </w:rPr>
          <w:id w:val="-1"/>
        </w:sdtPr>
        <w:sdtEndPr>
          <w:rPr>
            <w:rFonts w:hAnsi="宋体" w:cs="宋体"/>
            <w:color w:val="auto"/>
            <w:kern w:val="0"/>
            <w:sz w:val="24"/>
            <w:highlight w:val="none"/>
          </w:rPr>
        </w:sdtEndPr>
        <w:sdtContent>
          <w:sdt>
            <w:sdtPr>
              <w:rPr>
                <w:rFonts w:hAnsi="宋体" w:cs="宋体"/>
                <w:color w:val="auto"/>
                <w:kern w:val="0"/>
                <w:sz w:val="24"/>
                <w:highlight w:val="none"/>
              </w:rPr>
              <w:id w:val="-1"/>
            </w:sdtPr>
            <w:sdtEndPr>
              <w:rPr>
                <w:rFonts w:hAnsi="宋体" w:cs="宋体"/>
                <w:color w:val="auto"/>
                <w:kern w:val="0"/>
                <w:sz w:val="24"/>
                <w:highlight w:val="none"/>
              </w:rPr>
            </w:sdtEndPr>
            <w:sdtContent>
              <w:r>
                <w:rPr>
                  <w:rFonts w:hAnsi="宋体" w:cs="宋体"/>
                  <w:color w:val="auto"/>
                  <w:kern w:val="0"/>
                  <w:sz w:val="24"/>
                  <w:highlight w:val="none"/>
                </w:rPr>
                <w:sym w:font="Wingdings" w:char="00FE"/>
              </w:r>
            </w:sdtContent>
          </w:sdt>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ind w:firstLine="482" w:firstLineChars="200"/>
        <w:rPr>
          <w:rFonts w:cs="仿宋" w:asciiTheme="minorEastAsia" w:hAnsiTheme="minorEastAsia"/>
          <w:b/>
          <w:bCs/>
          <w:color w:val="auto"/>
          <w:sz w:val="24"/>
          <w:highlight w:val="none"/>
        </w:rPr>
      </w:pPr>
      <w:bookmarkStart w:id="6" w:name="_Toc28359080"/>
      <w:bookmarkStart w:id="7" w:name="_Toc35393622"/>
      <w:bookmarkStart w:id="8" w:name="_Toc35393791"/>
      <w:bookmarkStart w:id="9" w:name="_Toc28359003"/>
      <w:r>
        <w:rPr>
          <w:rFonts w:hint="eastAsia" w:cs="仿宋" w:asciiTheme="minorEastAsia" w:hAnsiTheme="minorEastAsia"/>
          <w:b/>
          <w:bCs/>
          <w:color w:val="auto"/>
          <w:sz w:val="24"/>
          <w:highlight w:val="none"/>
        </w:rPr>
        <w:t>二、供应商的资格要求：</w:t>
      </w:r>
      <w:bookmarkEnd w:id="6"/>
      <w:bookmarkEnd w:id="7"/>
      <w:bookmarkEnd w:id="8"/>
      <w:bookmarkEnd w:id="9"/>
      <w:bookmarkStart w:id="10" w:name="_Toc28359081"/>
      <w:bookmarkStart w:id="11" w:name="_Toc28359004"/>
      <w:bookmarkStart w:id="12" w:name="_Toc35393623"/>
      <w:bookmarkStart w:id="13" w:name="_Toc35393792"/>
    </w:p>
    <w:p>
      <w:pPr>
        <w:spacing w:line="360" w:lineRule="auto"/>
        <w:ind w:firstLine="480" w:firstLineChars="200"/>
        <w:rPr>
          <w:rFonts w:cs="仿宋" w:asciiTheme="minorEastAsia" w:hAnsiTheme="minorEastAsia"/>
          <w:bCs/>
          <w:color w:val="auto"/>
          <w:sz w:val="24"/>
          <w:highlight w:val="none"/>
        </w:rPr>
      </w:pPr>
      <w:r>
        <w:rPr>
          <w:rFonts w:hint="eastAsia" w:cs="仿宋" w:asciiTheme="minorEastAsia" w:hAnsiTheme="minorEastAsia"/>
          <w:bCs/>
          <w:color w:val="auto"/>
          <w:sz w:val="24"/>
          <w:highlight w:val="none"/>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color w:val="auto"/>
          <w:sz w:val="24"/>
          <w:highlight w:val="none"/>
        </w:rPr>
      </w:pPr>
      <w:r>
        <w:rPr>
          <w:rFonts w:hint="eastAsia" w:cs="仿宋" w:asciiTheme="minorEastAsia" w:hAnsiTheme="minorEastAsia"/>
          <w:bCs/>
          <w:color w:val="auto"/>
          <w:sz w:val="24"/>
          <w:highlight w:val="none"/>
        </w:rPr>
        <w:t>2.供应商在“信用中国”（www.creditchina.gov.cn）、中国政府采购网（www.ccgp.gov.cn）等其他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color w:val="auto"/>
          <w:sz w:val="24"/>
          <w:highlight w:val="none"/>
          <w:u w:val="single"/>
        </w:rPr>
      </w:pPr>
      <w:r>
        <w:rPr>
          <w:rFonts w:hint="eastAsia" w:cs="仿宋" w:asciiTheme="minorEastAsia" w:hAnsiTheme="minorEastAsia"/>
          <w:bCs/>
          <w:color w:val="auto"/>
          <w:sz w:val="24"/>
          <w:highlight w:val="none"/>
        </w:rPr>
        <w:t>3.业绩要求：</w:t>
      </w:r>
      <w:r>
        <w:rPr>
          <w:rFonts w:hint="eastAsia" w:cs="仿宋" w:asciiTheme="minorEastAsia" w:hAnsiTheme="minorEastAsia"/>
          <w:bCs/>
          <w:color w:val="auto"/>
          <w:sz w:val="24"/>
          <w:highlight w:val="none"/>
          <w:u w:val="single"/>
        </w:rPr>
        <w:t xml:space="preserve"> 供应商提供</w:t>
      </w:r>
      <w:r>
        <w:rPr>
          <w:rFonts w:hint="eastAsia" w:cs="仿宋" w:asciiTheme="minorEastAsia" w:hAnsiTheme="minorEastAsia"/>
          <w:bCs/>
          <w:color w:val="auto"/>
          <w:sz w:val="24"/>
          <w:highlight w:val="none"/>
          <w:u w:val="single"/>
          <w:lang w:val="en-US" w:eastAsia="zh-CN"/>
        </w:rPr>
        <w:t>合同签订时间</w:t>
      </w:r>
      <w:r>
        <w:rPr>
          <w:rFonts w:hint="eastAsia" w:cs="仿宋" w:asciiTheme="minorEastAsia" w:hAnsiTheme="minorEastAsia"/>
          <w:bCs/>
          <w:color w:val="auto"/>
          <w:sz w:val="24"/>
          <w:highlight w:val="none"/>
          <w:u w:val="single"/>
        </w:rPr>
        <w:t>自2021年1月1日起至少1例E+H备件销售业绩（同时提供合同复印件和与合同相对应的正规合法发票复印件作为业绩证明材料，缺少其中任何一个均视为业绩证明材料不符合要求）。</w:t>
      </w:r>
    </w:p>
    <w:p>
      <w:pPr>
        <w:spacing w:line="360" w:lineRule="auto"/>
        <w:ind w:firstLine="480" w:firstLineChars="200"/>
        <w:rPr>
          <w:rFonts w:cs="仿宋" w:asciiTheme="minorEastAsia" w:hAnsiTheme="minorEastAsia"/>
          <w:bCs/>
          <w:color w:val="auto"/>
          <w:sz w:val="24"/>
          <w:highlight w:val="none"/>
        </w:rPr>
      </w:pPr>
      <w:r>
        <w:rPr>
          <w:rFonts w:hint="eastAsia" w:cs="仿宋" w:asciiTheme="minorEastAsia" w:hAnsiTheme="minorEastAsia"/>
          <w:bCs/>
          <w:color w:val="auto"/>
          <w:sz w:val="24"/>
          <w:highlight w:val="none"/>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color w:val="auto"/>
          <w:sz w:val="24"/>
          <w:highlight w:val="none"/>
        </w:rPr>
      </w:pPr>
      <w:r>
        <w:rPr>
          <w:rFonts w:hint="eastAsia" w:cs="仿宋" w:asciiTheme="minorEastAsia" w:hAnsiTheme="minorEastAsia"/>
          <w:bCs/>
          <w:color w:val="auto"/>
          <w:sz w:val="24"/>
          <w:highlight w:val="none"/>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color w:val="auto"/>
          <w:sz w:val="24"/>
          <w:highlight w:val="none"/>
        </w:rPr>
      </w:pPr>
      <w:r>
        <w:rPr>
          <w:rFonts w:hint="eastAsia" w:cs="仿宋" w:asciiTheme="minorEastAsia" w:hAnsiTheme="minorEastAsia"/>
          <w:bCs/>
          <w:color w:val="auto"/>
          <w:sz w:val="24"/>
          <w:highlight w:val="none"/>
        </w:rPr>
        <w:t>6.供应商须提供其股东信息及出资比例信息。</w:t>
      </w:r>
    </w:p>
    <w:p>
      <w:pPr>
        <w:spacing w:line="360" w:lineRule="auto"/>
        <w:ind w:firstLine="480" w:firstLineChars="200"/>
        <w:rPr>
          <w:rFonts w:cs="仿宋" w:asciiTheme="minorEastAsia" w:hAnsiTheme="minorEastAsia"/>
          <w:bCs/>
          <w:color w:val="auto"/>
          <w:sz w:val="24"/>
          <w:highlight w:val="none"/>
          <w:u w:val="single"/>
        </w:rPr>
      </w:pPr>
      <w:r>
        <w:rPr>
          <w:rFonts w:cs="仿宋" w:asciiTheme="minorEastAsia" w:hAnsiTheme="minorEastAsia"/>
          <w:bCs/>
          <w:color w:val="auto"/>
          <w:sz w:val="24"/>
          <w:highlight w:val="none"/>
        </w:rPr>
        <w:t>7.</w:t>
      </w:r>
      <w:r>
        <w:rPr>
          <w:rFonts w:hint="eastAsia" w:cs="仿宋" w:asciiTheme="minorEastAsia" w:hAnsiTheme="minorEastAsia"/>
          <w:bCs/>
          <w:color w:val="auto"/>
          <w:sz w:val="24"/>
          <w:highlight w:val="none"/>
        </w:rPr>
        <w:t>本项目特定资格要求：</w:t>
      </w:r>
      <w:r>
        <w:rPr>
          <w:rFonts w:hint="eastAsia" w:cs="仿宋" w:asciiTheme="minorEastAsia" w:hAnsiTheme="minorEastAsia"/>
          <w:bCs/>
          <w:color w:val="auto"/>
          <w:sz w:val="24"/>
          <w:highlight w:val="none"/>
          <w:u w:val="single"/>
        </w:rPr>
        <w:t xml:space="preserve">  无</w:t>
      </w:r>
      <w:r>
        <w:rPr>
          <w:rFonts w:hint="eastAsia" w:cs="仿宋" w:asciiTheme="minorEastAsia" w:hAnsiTheme="minorEastAsia"/>
          <w:bCs/>
          <w:i/>
          <w:iCs/>
          <w:color w:val="auto"/>
          <w:sz w:val="24"/>
          <w:highlight w:val="none"/>
          <w:u w:val="single"/>
        </w:rPr>
        <w:t xml:space="preserve">  。</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三、</w:t>
      </w:r>
      <w:bookmarkEnd w:id="10"/>
      <w:bookmarkEnd w:id="11"/>
      <w:bookmarkEnd w:id="12"/>
      <w:bookmarkEnd w:id="13"/>
      <w:r>
        <w:rPr>
          <w:rFonts w:hint="eastAsia" w:cs="仿宋" w:asciiTheme="minorEastAsia" w:hAnsiTheme="minorEastAsia"/>
          <w:b/>
          <w:bCs/>
          <w:color w:val="auto"/>
          <w:sz w:val="24"/>
          <w:highlight w:val="none"/>
        </w:rPr>
        <w:t>获取（下载）询价采购文件</w:t>
      </w:r>
    </w:p>
    <w:p>
      <w:pPr>
        <w:pStyle w:val="4"/>
        <w:spacing w:before="0" w:after="0" w:line="360" w:lineRule="auto"/>
        <w:ind w:firstLine="480" w:firstLineChars="200"/>
        <w:rPr>
          <w:rFonts w:cs="仿宋" w:asciiTheme="minorEastAsia" w:hAnsiTheme="minorEastAsia" w:eastAsiaTheme="minorEastAsia"/>
          <w:b w:val="0"/>
          <w:color w:val="auto"/>
          <w:sz w:val="24"/>
          <w:szCs w:val="24"/>
          <w:highlight w:val="none"/>
        </w:rPr>
      </w:pPr>
      <w:bookmarkStart w:id="14" w:name="_Toc28359082"/>
      <w:bookmarkStart w:id="15" w:name="_Toc35393624"/>
      <w:bookmarkStart w:id="16" w:name="_Toc28359005"/>
      <w:bookmarkStart w:id="17" w:name="_Toc35393793"/>
      <w:r>
        <w:rPr>
          <w:rFonts w:hint="eastAsia" w:cs="仿宋" w:asciiTheme="minorEastAsia" w:hAnsiTheme="minorEastAsia" w:eastAsiaTheme="minorEastAsia"/>
          <w:b w:val="0"/>
          <w:color w:val="auto"/>
          <w:sz w:val="24"/>
          <w:szCs w:val="24"/>
          <w:highlight w:val="none"/>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color w:val="auto"/>
          <w:sz w:val="24"/>
          <w:szCs w:val="24"/>
          <w:highlight w:val="none"/>
        </w:rPr>
      </w:pPr>
      <w:r>
        <w:rPr>
          <w:rFonts w:hint="eastAsia" w:cs="仿宋" w:asciiTheme="minorEastAsia" w:hAnsiTheme="minorEastAsia" w:eastAsiaTheme="minorEastAsia"/>
          <w:b w:val="0"/>
          <w:color w:val="auto"/>
          <w:sz w:val="24"/>
          <w:szCs w:val="24"/>
          <w:highlight w:val="none"/>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color w:val="auto"/>
          <w:sz w:val="24"/>
          <w:szCs w:val="24"/>
          <w:highlight w:val="none"/>
        </w:rPr>
      </w:pPr>
      <w:r>
        <w:rPr>
          <w:rFonts w:hint="eastAsia" w:cs="仿宋" w:asciiTheme="minorEastAsia" w:hAnsiTheme="minorEastAsia" w:eastAsiaTheme="minorEastAsia"/>
          <w:b w:val="0"/>
          <w:color w:val="auto"/>
          <w:sz w:val="24"/>
          <w:szCs w:val="24"/>
          <w:highlight w:val="none"/>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四、询价保证金</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按本询价采购文件第二部分供应商须知前附表中要求执行。</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五、响应文件递交</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1.截止时间：</w:t>
      </w:r>
      <w:r>
        <w:rPr>
          <w:rFonts w:hint="eastAsia" w:cs="仿宋" w:asciiTheme="minorEastAsia" w:hAnsiTheme="minorEastAsia"/>
          <w:color w:val="auto"/>
          <w:sz w:val="24"/>
          <w:highlight w:val="none"/>
          <w:u w:val="single"/>
        </w:rPr>
        <w:t>2024年</w:t>
      </w:r>
      <w:r>
        <w:rPr>
          <w:rFonts w:hint="eastAsia" w:cs="仿宋" w:asciiTheme="minorEastAsia" w:hAnsiTheme="minorEastAsia"/>
          <w:color w:val="auto"/>
          <w:sz w:val="24"/>
          <w:highlight w:val="none"/>
          <w:u w:val="single"/>
          <w:lang w:val="en-US" w:eastAsia="zh-CN"/>
        </w:rPr>
        <w:t>3</w:t>
      </w:r>
      <w:r>
        <w:rPr>
          <w:rFonts w:hint="eastAsia" w:cs="仿宋" w:asciiTheme="minorEastAsia" w:hAnsiTheme="minorEastAsia"/>
          <w:bCs/>
          <w:color w:val="auto"/>
          <w:sz w:val="24"/>
          <w:highlight w:val="none"/>
          <w:u w:val="single"/>
        </w:rPr>
        <w:t xml:space="preserve">月 </w:t>
      </w:r>
      <w:r>
        <w:rPr>
          <w:rFonts w:hint="eastAsia" w:cs="仿宋" w:asciiTheme="minorEastAsia" w:hAnsiTheme="minorEastAsia"/>
          <w:bCs/>
          <w:color w:val="auto"/>
          <w:sz w:val="24"/>
          <w:highlight w:val="none"/>
          <w:u w:val="single"/>
          <w:lang w:val="en-US" w:eastAsia="zh-CN"/>
        </w:rPr>
        <w:t>29</w:t>
      </w:r>
      <w:r>
        <w:rPr>
          <w:rFonts w:hint="eastAsia" w:cs="仿宋" w:asciiTheme="minorEastAsia" w:hAnsiTheme="minorEastAsia"/>
          <w:bCs/>
          <w:color w:val="auto"/>
          <w:sz w:val="24"/>
          <w:highlight w:val="none"/>
          <w:u w:val="single"/>
        </w:rPr>
        <w:t>日</w:t>
      </w:r>
      <w:r>
        <w:rPr>
          <w:rFonts w:hint="eastAsia" w:cs="仿宋" w:asciiTheme="minorEastAsia" w:hAnsiTheme="minorEastAsia"/>
          <w:bCs/>
          <w:color w:val="auto"/>
          <w:sz w:val="24"/>
          <w:highlight w:val="none"/>
          <w:u w:val="single"/>
          <w:lang w:val="en-US" w:eastAsia="zh-CN"/>
        </w:rPr>
        <w:t>14</w:t>
      </w:r>
      <w:r>
        <w:rPr>
          <w:rFonts w:hint="eastAsia" w:cs="仿宋" w:asciiTheme="minorEastAsia" w:hAnsiTheme="minorEastAsia"/>
          <w:bCs/>
          <w:color w:val="auto"/>
          <w:sz w:val="24"/>
          <w:highlight w:val="none"/>
          <w:u w:val="single"/>
        </w:rPr>
        <w:t>点</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分</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秒</w:t>
      </w:r>
      <w:r>
        <w:rPr>
          <w:rFonts w:hint="eastAsia" w:cs="仿宋" w:asciiTheme="minorEastAsia" w:hAnsiTheme="minorEastAsia"/>
          <w:color w:val="auto"/>
          <w:sz w:val="24"/>
          <w:highlight w:val="none"/>
        </w:rPr>
        <w:t>（北京时间）。</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2.递交地点：杭州市拱墅区临半路90号(杭州市环境集团集采中心)。</w:t>
      </w:r>
    </w:p>
    <w:p>
      <w:pPr>
        <w:spacing w:line="360" w:lineRule="auto"/>
        <w:ind w:firstLine="480" w:firstLineChars="200"/>
        <w:rPr>
          <w:color w:val="auto"/>
          <w:highlight w:val="none"/>
        </w:rPr>
      </w:pPr>
      <w:r>
        <w:rPr>
          <w:rFonts w:hint="eastAsia" w:cs="仿宋" w:asciiTheme="minorEastAsia" w:hAnsiTheme="minorEastAsia"/>
          <w:color w:val="auto"/>
          <w:sz w:val="24"/>
          <w:highlight w:val="none"/>
        </w:rPr>
        <w:t>3、递交方式：响应文件可采用现场递交或者邮寄方式其中任何一种方式。</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（2）响应文件邮寄封装要求：供应商除按照文件要求封装响应文件外，还需在快递外包装上</w:t>
      </w:r>
      <w:r>
        <w:rPr>
          <w:rFonts w:hint="eastAsia" w:cs="仿宋" w:asciiTheme="minorEastAsia" w:hAnsiTheme="minorEastAsia"/>
          <w:b/>
          <w:bCs/>
          <w:color w:val="auto"/>
          <w:sz w:val="28"/>
          <w:szCs w:val="28"/>
          <w:highlight w:val="none"/>
        </w:rPr>
        <w:t>醒目注明项目名称、询价编号，且注明联系人、联系人电话</w:t>
      </w:r>
      <w:r>
        <w:rPr>
          <w:rFonts w:hint="eastAsia" w:cs="仿宋" w:asciiTheme="minorEastAsia" w:hAnsiTheme="minorEastAsia"/>
          <w:color w:val="auto"/>
          <w:sz w:val="24"/>
          <w:highlight w:val="none"/>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b/>
          <w:bCs/>
          <w:color w:val="auto"/>
          <w:sz w:val="24"/>
          <w:highlight w:val="none"/>
        </w:rPr>
      </w:pPr>
      <w:r>
        <w:rPr>
          <w:rFonts w:hint="eastAsia" w:cs="仿宋" w:asciiTheme="minorEastAsia" w:hAnsiTheme="minorEastAsia"/>
          <w:color w:val="auto"/>
          <w:sz w:val="24"/>
          <w:highlight w:val="none"/>
        </w:rPr>
        <w:t>（3）响应文件邮递递交截止时间：以邮寄签收时间为准，因邮寄原因导致响应文件不能如期送达等风险由供应商自行承担。</w:t>
      </w:r>
      <w:r>
        <w:rPr>
          <w:rFonts w:hint="eastAsia" w:cs="仿宋" w:asciiTheme="minorEastAsia" w:hAnsiTheme="minorEastAsia"/>
          <w:b/>
          <w:bCs/>
          <w:color w:val="auto"/>
          <w:sz w:val="24"/>
          <w:highlight w:val="none"/>
        </w:rPr>
        <w:t>邮递送达时间必须在响应文件递交截止时间前一天，即</w:t>
      </w:r>
      <w:r>
        <w:rPr>
          <w:rFonts w:hint="eastAsia" w:cs="仿宋" w:asciiTheme="minorEastAsia" w:hAnsiTheme="minorEastAsia"/>
          <w:b/>
          <w:bCs/>
          <w:color w:val="auto"/>
          <w:sz w:val="24"/>
          <w:highlight w:val="none"/>
          <w:u w:val="single"/>
        </w:rPr>
        <w:t>2024年</w:t>
      </w:r>
      <w:r>
        <w:rPr>
          <w:rFonts w:hint="eastAsia" w:cs="仿宋" w:asciiTheme="minorEastAsia" w:hAnsiTheme="minorEastAsia"/>
          <w:b/>
          <w:bCs/>
          <w:color w:val="auto"/>
          <w:sz w:val="24"/>
          <w:highlight w:val="none"/>
          <w:u w:val="single"/>
          <w:lang w:val="en-US" w:eastAsia="zh-CN"/>
        </w:rPr>
        <w:t>3</w:t>
      </w:r>
      <w:r>
        <w:rPr>
          <w:rFonts w:hint="eastAsia" w:cs="仿宋" w:asciiTheme="minorEastAsia" w:hAnsiTheme="minorEastAsia"/>
          <w:b/>
          <w:bCs/>
          <w:color w:val="auto"/>
          <w:sz w:val="24"/>
          <w:highlight w:val="none"/>
          <w:u w:val="single"/>
        </w:rPr>
        <w:t>月</w:t>
      </w:r>
      <w:r>
        <w:rPr>
          <w:rFonts w:hint="eastAsia" w:cs="仿宋" w:asciiTheme="minorEastAsia" w:hAnsiTheme="minorEastAsia"/>
          <w:b/>
          <w:bCs/>
          <w:color w:val="auto"/>
          <w:sz w:val="24"/>
          <w:highlight w:val="none"/>
          <w:u w:val="single"/>
          <w:lang w:val="en-US" w:eastAsia="zh-CN"/>
        </w:rPr>
        <w:t>28</w:t>
      </w:r>
      <w:r>
        <w:rPr>
          <w:rFonts w:hint="eastAsia" w:cs="仿宋" w:asciiTheme="minorEastAsia" w:hAnsiTheme="minorEastAsia"/>
          <w:b/>
          <w:bCs/>
          <w:color w:val="auto"/>
          <w:sz w:val="24"/>
          <w:highlight w:val="none"/>
          <w:u w:val="single"/>
        </w:rPr>
        <w:t>日18点 0分0秒</w:t>
      </w:r>
      <w:r>
        <w:rPr>
          <w:rFonts w:hint="eastAsia" w:cs="仿宋" w:asciiTheme="minorEastAsia" w:hAnsiTheme="minorEastAsia"/>
          <w:b/>
          <w:bCs/>
          <w:color w:val="auto"/>
          <w:sz w:val="24"/>
          <w:highlight w:val="none"/>
        </w:rPr>
        <w:t>（</w:t>
      </w:r>
      <w:r>
        <w:rPr>
          <w:rFonts w:hint="eastAsia" w:cs="仿宋" w:asciiTheme="minorEastAsia" w:hAnsiTheme="minorEastAsia"/>
          <w:color w:val="auto"/>
          <w:sz w:val="24"/>
          <w:highlight w:val="none"/>
        </w:rPr>
        <w:t>北京时间）</w:t>
      </w:r>
      <w:r>
        <w:rPr>
          <w:rFonts w:hint="eastAsia" w:cs="仿宋" w:asciiTheme="minorEastAsia" w:hAnsiTheme="minorEastAsia"/>
          <w:b/>
          <w:bCs/>
          <w:color w:val="auto"/>
          <w:sz w:val="24"/>
          <w:highlight w:val="none"/>
        </w:rPr>
        <w:t>送达采购人指定地点，否则视为未送达。</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六、响应文件开启</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1.开启时间：</w:t>
      </w:r>
      <w:r>
        <w:rPr>
          <w:rFonts w:hint="eastAsia" w:cs="仿宋" w:asciiTheme="minorEastAsia" w:hAnsiTheme="minorEastAsia"/>
          <w:color w:val="auto"/>
          <w:sz w:val="24"/>
          <w:highlight w:val="none"/>
          <w:u w:val="single"/>
        </w:rPr>
        <w:t>2024年</w:t>
      </w:r>
      <w:r>
        <w:rPr>
          <w:rFonts w:hint="eastAsia" w:cs="仿宋" w:asciiTheme="minorEastAsia" w:hAnsiTheme="minorEastAsia"/>
          <w:bCs/>
          <w:color w:val="auto"/>
          <w:sz w:val="24"/>
          <w:highlight w:val="none"/>
          <w:u w:val="single"/>
          <w:lang w:val="en-US" w:eastAsia="zh-CN"/>
        </w:rPr>
        <w:t>3</w:t>
      </w:r>
      <w:r>
        <w:rPr>
          <w:rFonts w:hint="eastAsia" w:cs="仿宋" w:asciiTheme="minorEastAsia" w:hAnsiTheme="minorEastAsia"/>
          <w:bCs/>
          <w:color w:val="auto"/>
          <w:sz w:val="24"/>
          <w:highlight w:val="none"/>
          <w:u w:val="single"/>
        </w:rPr>
        <w:t>月</w:t>
      </w:r>
      <w:r>
        <w:rPr>
          <w:rFonts w:hint="eastAsia" w:cs="仿宋" w:asciiTheme="minorEastAsia" w:hAnsiTheme="minorEastAsia"/>
          <w:bCs/>
          <w:color w:val="auto"/>
          <w:sz w:val="24"/>
          <w:highlight w:val="none"/>
          <w:u w:val="single"/>
          <w:lang w:val="en-US" w:eastAsia="zh-CN"/>
        </w:rPr>
        <w:t>29</w:t>
      </w:r>
      <w:r>
        <w:rPr>
          <w:rFonts w:hint="eastAsia" w:cs="仿宋" w:asciiTheme="minorEastAsia" w:hAnsiTheme="minorEastAsia"/>
          <w:bCs/>
          <w:color w:val="auto"/>
          <w:sz w:val="24"/>
          <w:highlight w:val="none"/>
          <w:u w:val="single"/>
        </w:rPr>
        <w:t>日</w:t>
      </w:r>
      <w:r>
        <w:rPr>
          <w:rFonts w:hint="eastAsia" w:cs="仿宋" w:asciiTheme="minorEastAsia" w:hAnsiTheme="minorEastAsia"/>
          <w:bCs/>
          <w:color w:val="auto"/>
          <w:sz w:val="24"/>
          <w:highlight w:val="none"/>
          <w:u w:val="single"/>
          <w:lang w:val="en-US" w:eastAsia="zh-CN"/>
        </w:rPr>
        <w:t>14</w:t>
      </w:r>
      <w:r>
        <w:rPr>
          <w:rFonts w:hint="eastAsia" w:cs="仿宋" w:asciiTheme="minorEastAsia" w:hAnsiTheme="minorEastAsia"/>
          <w:bCs/>
          <w:color w:val="auto"/>
          <w:sz w:val="24"/>
          <w:highlight w:val="none"/>
          <w:u w:val="single"/>
        </w:rPr>
        <w:t>点</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分</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秒</w:t>
      </w:r>
      <w:r>
        <w:rPr>
          <w:rFonts w:hint="eastAsia" w:cs="仿宋" w:asciiTheme="minorEastAsia" w:hAnsiTheme="minorEastAsia"/>
          <w:color w:val="auto"/>
          <w:sz w:val="24"/>
          <w:highlight w:val="none"/>
        </w:rPr>
        <w:t>（北京时间）。</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2.地点：杭州市拱墅区临半路90号(杭州市环境集团集采中心)。</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本次询价开启采用线上和线下同时进行的方式，供应商可参与现场开启，或者线上参加“腾讯会议”形式参与线上现场开启。开启期间供应商代表通过“腾讯会议”保持全程在线直至开启结束。腾讯会议号在开启当日9:10之前在杭州临江环境能源有限公司网站公示，请各供应商及时关注进入会场。</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结果确认：在结果确认阶段，本项目采购人通过“腾讯会议”直播间要求各供应商确认开启记录结果，各供应商在线回复确认记录结果完毕后（供应商因故未能确认记录结果的，默认供应商已确认开启结果），采购人打印开启记录，宣布开启会议结束，并负责保存“腾讯会议”录像。</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（4）见证要求：开启期间供应商因未参与现场开启或者未参加线上直播，视为认可全过程和结果，不得提出异议。</w:t>
      </w:r>
    </w:p>
    <w:p>
      <w:pPr>
        <w:spacing w:line="360" w:lineRule="auto"/>
        <w:ind w:firstLine="480" w:firstLineChars="200"/>
        <w:rPr>
          <w:color w:val="auto"/>
          <w:highlight w:val="none"/>
        </w:rPr>
      </w:pPr>
      <w:r>
        <w:rPr>
          <w:rFonts w:hint="eastAsia" w:cs="仿宋" w:asciiTheme="minorEastAsia" w:hAnsiTheme="minorEastAsia"/>
          <w:color w:val="auto"/>
          <w:sz w:val="24"/>
          <w:highlight w:val="none"/>
        </w:rPr>
        <w:t>（5）异议处理：供应商对开启过程有异议的，应在开启会议结束前通过“腾讯会议”在线上提出，采购人应现场予以答复，并做好记录。</w:t>
      </w:r>
    </w:p>
    <w:p>
      <w:pPr>
        <w:spacing w:line="360" w:lineRule="auto"/>
        <w:ind w:firstLine="482" w:firstLineChars="200"/>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七、质疑</w:t>
      </w:r>
    </w:p>
    <w:p>
      <w:pPr>
        <w:spacing w:line="360" w:lineRule="auto"/>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color w:val="auto"/>
          <w:sz w:val="24"/>
          <w:highlight w:val="none"/>
          <w:u w:val="single"/>
        </w:rPr>
        <w:t>ljgsbjzy@163.com</w:t>
      </w:r>
      <w:r>
        <w:rPr>
          <w:rFonts w:hint="eastAsia" w:cs="仿宋" w:asciiTheme="minorEastAsia" w:hAnsiTheme="minorEastAsia"/>
          <w:color w:val="auto"/>
          <w:sz w:val="24"/>
          <w:highlight w:val="none"/>
        </w:rPr>
        <w:t>提出质疑，同时联系本项目采购</w:t>
      </w:r>
      <w:r>
        <w:rPr>
          <w:rFonts w:hint="eastAsia" w:cs="仿宋" w:asciiTheme="minorEastAsia" w:hAnsiTheme="minorEastAsia"/>
          <w:snapToGrid w:val="0"/>
          <w:color w:val="auto"/>
          <w:kern w:val="0"/>
          <w:sz w:val="24"/>
          <w:highlight w:val="none"/>
        </w:rPr>
        <w:t>工作人</w:t>
      </w:r>
      <w:r>
        <w:rPr>
          <w:rFonts w:hint="eastAsia" w:cs="仿宋" w:asciiTheme="minorEastAsia" w:hAnsiTheme="minorEastAsia"/>
          <w:color w:val="auto"/>
          <w:sz w:val="24"/>
          <w:highlight w:val="none"/>
        </w:rPr>
        <w:t>员。逾期视作无异议。</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八、联系方式</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联系人：叶工   </w:t>
      </w:r>
      <w:r>
        <w:rPr>
          <w:rFonts w:cs="仿宋" w:asciiTheme="minorEastAsia" w:hAnsiTheme="minorEastAsia"/>
          <w:color w:val="auto"/>
          <w:sz w:val="24"/>
          <w:highlight w:val="none"/>
        </w:rPr>
        <w:t xml:space="preserve"> </w:t>
      </w:r>
      <w:r>
        <w:rPr>
          <w:rFonts w:hint="eastAsia" w:cs="仿宋" w:asciiTheme="minorEastAsia" w:hAnsiTheme="minorEastAsia"/>
          <w:color w:val="auto"/>
          <w:sz w:val="24"/>
          <w:highlight w:val="none"/>
        </w:rPr>
        <w:t xml:space="preserve"> 联系电话：18458245764 </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九、监督部门</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联系人：李文拓       联系电话：15636132687</w:t>
      </w:r>
    </w:p>
    <w:p>
      <w:pPr>
        <w:spacing w:line="360" w:lineRule="auto"/>
        <w:ind w:firstLine="3840" w:firstLineChars="1600"/>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w:t>
      </w:r>
    </w:p>
    <w:p>
      <w:pPr>
        <w:spacing w:line="360" w:lineRule="auto"/>
        <w:ind w:firstLine="4320" w:firstLineChars="1800"/>
        <w:rPr>
          <w:rFonts w:cs="仿宋" w:asciiTheme="minorEastAsia" w:hAnsiTheme="minorEastAsia"/>
          <w:b/>
          <w:bCs/>
          <w:color w:val="auto"/>
          <w:sz w:val="24"/>
          <w:highlight w:val="none"/>
        </w:rPr>
      </w:pPr>
      <w:r>
        <w:rPr>
          <w:rFonts w:hint="eastAsia" w:cs="仿宋" w:asciiTheme="minorEastAsia" w:hAnsiTheme="minorEastAsia"/>
          <w:color w:val="auto"/>
          <w:sz w:val="24"/>
          <w:highlight w:val="none"/>
        </w:rPr>
        <w:t>2024年</w:t>
      </w: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月</w:t>
      </w:r>
      <w:r>
        <w:rPr>
          <w:rFonts w:hint="eastAsia" w:cs="仿宋" w:asciiTheme="minorEastAsia" w:hAnsiTheme="minorEastAsia"/>
          <w:color w:val="auto"/>
          <w:sz w:val="24"/>
          <w:highlight w:val="none"/>
          <w:lang w:val="en-US" w:eastAsia="zh-CN"/>
        </w:rPr>
        <w:t>19</w:t>
      </w:r>
      <w:r>
        <w:rPr>
          <w:rFonts w:hint="eastAsia" w:cs="仿宋" w:asciiTheme="minorEastAsia" w:hAnsiTheme="minorEastAsia"/>
          <w:color w:val="auto"/>
          <w:sz w:val="24"/>
          <w:highlight w:val="none"/>
        </w:rPr>
        <w:t>日</w:t>
      </w:r>
    </w:p>
    <w:p>
      <w:pPr>
        <w:spacing w:line="460" w:lineRule="exact"/>
        <w:jc w:val="center"/>
        <w:rPr>
          <w:rFonts w:cs="仿宋" w:asciiTheme="minorEastAsia" w:hAnsiTheme="minorEastAsia"/>
          <w:b/>
          <w:bCs/>
          <w:color w:val="auto"/>
          <w:sz w:val="36"/>
          <w:szCs w:val="36"/>
          <w:highlight w:val="none"/>
        </w:rPr>
      </w:pPr>
    </w:p>
    <w:p>
      <w:pPr>
        <w:spacing w:line="460" w:lineRule="exact"/>
        <w:jc w:val="center"/>
        <w:rPr>
          <w:rFonts w:cs="仿宋" w:asciiTheme="minorEastAsia" w:hAnsiTheme="minorEastAsia"/>
          <w:b/>
          <w:bCs/>
          <w:color w:val="auto"/>
          <w:sz w:val="36"/>
          <w:szCs w:val="36"/>
          <w:highlight w:val="none"/>
        </w:rPr>
      </w:pPr>
    </w:p>
    <w:p>
      <w:pPr>
        <w:spacing w:line="460" w:lineRule="exact"/>
        <w:jc w:val="center"/>
        <w:rPr>
          <w:rFonts w:cs="仿宋" w:asciiTheme="minorEastAsia" w:hAnsiTheme="minorEastAsia"/>
          <w:b/>
          <w:bCs/>
          <w:color w:val="auto"/>
          <w:sz w:val="36"/>
          <w:szCs w:val="36"/>
          <w:highlight w:val="none"/>
        </w:rPr>
      </w:pPr>
    </w:p>
    <w:p>
      <w:pPr>
        <w:spacing w:line="460" w:lineRule="exact"/>
        <w:jc w:val="center"/>
        <w:rPr>
          <w:rFonts w:cs="仿宋" w:asciiTheme="minorEastAsia" w:hAnsiTheme="minorEastAsia"/>
          <w:b/>
          <w:bCs/>
          <w:color w:val="auto"/>
          <w:sz w:val="36"/>
          <w:szCs w:val="36"/>
          <w:highlight w:val="none"/>
        </w:rPr>
      </w:pPr>
      <w:r>
        <w:rPr>
          <w:rFonts w:hint="eastAsia" w:cs="仿宋" w:asciiTheme="minorEastAsia" w:hAnsiTheme="minorEastAsia"/>
          <w:b/>
          <w:bCs/>
          <w:color w:val="auto"/>
          <w:sz w:val="36"/>
          <w:szCs w:val="36"/>
          <w:highlight w:val="none"/>
        </w:rPr>
        <w:t>第二部分 供应商须知</w:t>
      </w:r>
    </w:p>
    <w:p>
      <w:pPr>
        <w:spacing w:line="460" w:lineRule="exact"/>
        <w:ind w:firstLine="643" w:firstLineChars="200"/>
        <w:jc w:val="center"/>
        <w:rPr>
          <w:rFonts w:cs="仿宋" w:asciiTheme="minorEastAsia" w:hAnsiTheme="minorEastAsia"/>
          <w:b/>
          <w:color w:val="auto"/>
          <w:sz w:val="24"/>
          <w:highlight w:val="none"/>
        </w:rPr>
      </w:pPr>
      <w:r>
        <w:rPr>
          <w:rFonts w:hint="eastAsia" w:cs="仿宋" w:asciiTheme="minorEastAsia" w:hAnsiTheme="minorEastAsia"/>
          <w:b/>
          <w:bCs/>
          <w:color w:val="auto"/>
          <w:sz w:val="32"/>
          <w:szCs w:val="32"/>
          <w:highlight w:val="none"/>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color w:val="auto"/>
                <w:szCs w:val="21"/>
                <w:highlight w:val="none"/>
              </w:rPr>
            </w:pPr>
            <w:r>
              <w:rPr>
                <w:rFonts w:hint="eastAsia"/>
                <w:b/>
                <w:snapToGrid w:val="0"/>
                <w:color w:val="auto"/>
                <w:szCs w:val="21"/>
                <w:highlight w:val="none"/>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color w:val="auto"/>
                <w:szCs w:val="21"/>
                <w:highlight w:val="none"/>
              </w:rPr>
            </w:pPr>
            <w:r>
              <w:rPr>
                <w:rFonts w:hint="eastAsia"/>
                <w:snapToGrid w:val="0"/>
                <w:color w:val="auto"/>
                <w:szCs w:val="21"/>
                <w:highlight w:val="none"/>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color w:val="auto"/>
                <w:szCs w:val="21"/>
                <w:highlight w:val="none"/>
              </w:rPr>
            </w:pPr>
            <w:r>
              <w:rPr>
                <w:rFonts w:hint="eastAsia"/>
                <w:b/>
                <w:bCs/>
                <w:snapToGrid w:val="0"/>
                <w:color w:val="auto"/>
                <w:szCs w:val="21"/>
                <w:highlight w:val="none"/>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color w:val="auto"/>
                <w:szCs w:val="21"/>
                <w:highlight w:val="none"/>
              </w:rPr>
            </w:pPr>
            <w:r>
              <w:rPr>
                <w:rFonts w:hint="eastAsia"/>
                <w:snapToGrid w:val="0"/>
                <w:color w:val="auto"/>
                <w:szCs w:val="21"/>
                <w:highlight w:val="none"/>
              </w:rPr>
              <w:t xml:space="preserve">供应商资格审查方式：  □资格预审  </w:t>
            </w:r>
            <w:r>
              <w:rPr>
                <w:rFonts w:hint="eastAsia"/>
                <w:snapToGrid w:val="0"/>
                <w:color w:val="auto"/>
                <w:szCs w:val="21"/>
                <w:highlight w:val="none"/>
              </w:rPr>
              <w:sym w:font="Wingdings 2" w:char="0052"/>
            </w:r>
            <w:r>
              <w:rPr>
                <w:rFonts w:hint="eastAsia"/>
                <w:snapToGrid w:val="0"/>
                <w:color w:val="auto"/>
                <w:szCs w:val="21"/>
                <w:highlight w:val="none"/>
              </w:rPr>
              <w:t>资格后审</w:t>
            </w:r>
          </w:p>
          <w:p>
            <w:pPr>
              <w:pStyle w:val="18"/>
              <w:snapToGrid w:val="0"/>
              <w:spacing w:line="400" w:lineRule="exact"/>
              <w:ind w:right="42" w:rightChars="20"/>
              <w:rPr>
                <w:snapToGrid w:val="0"/>
                <w:color w:val="auto"/>
                <w:szCs w:val="21"/>
                <w:highlight w:val="none"/>
              </w:rPr>
            </w:pPr>
            <w:r>
              <w:rPr>
                <w:rFonts w:hint="eastAsia"/>
                <w:snapToGrid w:val="0"/>
                <w:color w:val="auto"/>
                <w:szCs w:val="21"/>
                <w:highlight w:val="none"/>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color w:val="auto"/>
                <w:szCs w:val="21"/>
                <w:highlight w:val="none"/>
              </w:rPr>
            </w:pPr>
            <w:r>
              <w:rPr>
                <w:rFonts w:hint="eastAsia" w:ascii="宋体" w:hAnsi="宋体" w:cs="宋体"/>
                <w:b/>
                <w:bCs/>
                <w:snapToGrid w:val="0"/>
                <w:color w:val="auto"/>
                <w:kern w:val="0"/>
                <w:szCs w:val="21"/>
                <w:highlight w:val="none"/>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color w:val="auto"/>
                <w:szCs w:val="21"/>
                <w:highlight w:val="none"/>
              </w:rPr>
            </w:pPr>
            <w:r>
              <w:rPr>
                <w:rFonts w:hint="eastAsia"/>
                <w:snapToGrid w:val="0"/>
                <w:color w:val="auto"/>
                <w:szCs w:val="21"/>
                <w:highlight w:val="none"/>
              </w:rPr>
              <w:t xml:space="preserve">（1）分包：□允许  </w:t>
            </w:r>
            <w:r>
              <w:rPr>
                <w:rFonts w:hint="eastAsia"/>
                <w:color w:val="auto"/>
                <w:szCs w:val="21"/>
                <w:highlight w:val="none"/>
                <w:lang w:bidi="ar"/>
              </w:rPr>
              <w:sym w:font="Wingdings" w:char="00FE"/>
            </w:r>
            <w:r>
              <w:rPr>
                <w:rFonts w:hint="eastAsia"/>
                <w:snapToGrid w:val="0"/>
                <w:color w:val="auto"/>
                <w:szCs w:val="21"/>
                <w:highlight w:val="none"/>
              </w:rPr>
              <w:t>不允许</w:t>
            </w:r>
          </w:p>
          <w:p>
            <w:pPr>
              <w:pStyle w:val="18"/>
              <w:snapToGrid w:val="0"/>
              <w:spacing w:line="400" w:lineRule="exact"/>
              <w:ind w:right="42" w:rightChars="20"/>
              <w:rPr>
                <w:color w:val="auto"/>
                <w:szCs w:val="21"/>
                <w:highlight w:val="none"/>
              </w:rPr>
            </w:pPr>
            <w:r>
              <w:rPr>
                <w:rFonts w:hint="eastAsia"/>
                <w:snapToGrid w:val="0"/>
                <w:color w:val="auto"/>
                <w:szCs w:val="21"/>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highlight w:val="none"/>
              </w:rPr>
            </w:pPr>
            <w:sdt>
              <w:sdtPr>
                <w:rPr>
                  <w:rFonts w:hint="eastAsia" w:ascii="宋体" w:hAnsi="宋体" w:eastAsia="宋体" w:cs="宋体"/>
                  <w:color w:val="auto"/>
                  <w:kern w:val="0"/>
                  <w:szCs w:val="21"/>
                  <w:highlight w:val="none"/>
                </w:rPr>
                <w:id w:val="17"/>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sym w:font="Wingdings" w:char="00FE"/>
                </w:r>
              </w:sdtContent>
            </w:sdt>
            <w:r>
              <w:rPr>
                <w:rFonts w:hint="eastAsia" w:ascii="宋体" w:hAnsi="宋体" w:eastAsia="宋体" w:cs="宋体"/>
                <w:color w:val="auto"/>
                <w:kern w:val="0"/>
                <w:szCs w:val="21"/>
                <w:highlight w:val="none"/>
              </w:rPr>
              <w:t>A</w:t>
            </w:r>
            <w:r>
              <w:rPr>
                <w:rFonts w:hint="eastAsia" w:ascii="宋体" w:hAnsi="宋体" w:eastAsia="宋体" w:cs="宋体"/>
                <w:color w:val="auto"/>
                <w:szCs w:val="21"/>
                <w:highlight w:val="none"/>
              </w:rPr>
              <w:t>不组织。</w:t>
            </w:r>
          </w:p>
          <w:p>
            <w:pPr>
              <w:spacing w:line="360" w:lineRule="auto"/>
              <w:rPr>
                <w:rFonts w:ascii="宋体" w:hAnsi="宋体" w:eastAsia="宋体" w:cs="宋体"/>
                <w:color w:val="auto"/>
                <w:szCs w:val="21"/>
                <w:highlight w:val="none"/>
              </w:rPr>
            </w:pPr>
            <w:sdt>
              <w:sdtPr>
                <w:rPr>
                  <w:rFonts w:hint="eastAsia" w:ascii="宋体" w:hAnsi="宋体" w:eastAsia="宋体" w:cs="宋体"/>
                  <w:color w:val="auto"/>
                  <w:kern w:val="0"/>
                  <w:szCs w:val="21"/>
                  <w:highlight w:val="none"/>
                </w:rPr>
                <w:id w:val="18"/>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t>☐</w:t>
                </w:r>
              </w:sdtContent>
            </w:sdt>
            <w:r>
              <w:rPr>
                <w:rFonts w:hint="eastAsia" w:ascii="宋体" w:hAnsi="宋体" w:eastAsia="宋体" w:cs="宋体"/>
                <w:color w:val="auto"/>
                <w:kern w:val="0"/>
                <w:szCs w:val="21"/>
                <w:highlight w:val="none"/>
              </w:rPr>
              <w:t>B组织，</w:t>
            </w:r>
            <w:r>
              <w:rPr>
                <w:rFonts w:hint="eastAsia" w:ascii="宋体" w:hAnsi="宋体" w:eastAsia="宋体" w:cs="宋体"/>
                <w:color w:val="auto"/>
                <w:szCs w:val="21"/>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highlight w:val="none"/>
              </w:rPr>
            </w:pPr>
            <w:sdt>
              <w:sdtPr>
                <w:rPr>
                  <w:rFonts w:hint="eastAsia" w:ascii="宋体" w:hAnsi="宋体" w:eastAsia="宋体" w:cs="宋体"/>
                  <w:color w:val="auto"/>
                  <w:kern w:val="0"/>
                  <w:szCs w:val="21"/>
                  <w:highlight w:val="none"/>
                </w:rPr>
                <w:id w:val="19"/>
              </w:sdtPr>
              <w:sdtEndPr>
                <w:rPr>
                  <w:rFonts w:hint="eastAsia" w:ascii="宋体" w:hAnsi="宋体" w:eastAsia="宋体" w:cs="宋体"/>
                  <w:color w:val="auto"/>
                  <w:kern w:val="0"/>
                  <w:szCs w:val="21"/>
                  <w:highlight w:val="none"/>
                </w:rPr>
              </w:sdtEndPr>
              <w:sdtContent>
                <w:sdt>
                  <w:sdtPr>
                    <w:rPr>
                      <w:rFonts w:hint="eastAsia" w:ascii="宋体" w:hAnsi="宋体" w:eastAsia="宋体" w:cs="宋体"/>
                      <w:color w:val="auto"/>
                      <w:kern w:val="0"/>
                      <w:szCs w:val="21"/>
                      <w:highlight w:val="none"/>
                    </w:rPr>
                    <w:id w:val="1117802964"/>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sym w:font="Wingdings" w:char="00FE"/>
                    </w:r>
                  </w:sdtContent>
                </w:sdt>
              </w:sdtContent>
            </w:sdt>
            <w:r>
              <w:rPr>
                <w:rFonts w:hint="eastAsia" w:ascii="宋体" w:hAnsi="宋体" w:eastAsia="宋体" w:cs="宋体"/>
                <w:color w:val="auto"/>
                <w:kern w:val="0"/>
                <w:szCs w:val="21"/>
                <w:highlight w:val="none"/>
              </w:rPr>
              <w:t>A</w:t>
            </w:r>
            <w:r>
              <w:rPr>
                <w:rFonts w:hint="eastAsia" w:ascii="宋体" w:hAnsi="宋体" w:eastAsia="宋体" w:cs="宋体"/>
                <w:color w:val="auto"/>
                <w:szCs w:val="21"/>
                <w:highlight w:val="none"/>
              </w:rPr>
              <w:t>不要求提供。</w:t>
            </w:r>
          </w:p>
          <w:p>
            <w:pPr>
              <w:spacing w:line="360" w:lineRule="auto"/>
              <w:rPr>
                <w:rFonts w:ascii="宋体" w:hAnsi="宋体" w:eastAsia="宋体" w:cs="宋体"/>
                <w:color w:val="auto"/>
                <w:szCs w:val="21"/>
                <w:highlight w:val="none"/>
                <w:u w:val="single"/>
              </w:rPr>
            </w:pPr>
            <w:sdt>
              <w:sdtPr>
                <w:rPr>
                  <w:rFonts w:hint="eastAsia" w:ascii="宋体" w:hAnsi="宋体" w:eastAsia="宋体" w:cs="宋体"/>
                  <w:color w:val="auto"/>
                  <w:kern w:val="0"/>
                  <w:szCs w:val="21"/>
                  <w:highlight w:val="none"/>
                </w:rPr>
                <w:id w:val="726270210"/>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sym w:font="Wingdings" w:char="00A8"/>
                </w:r>
              </w:sdtContent>
            </w:sdt>
            <w:sdt>
              <w:sdtPr>
                <w:rPr>
                  <w:rFonts w:hint="eastAsia" w:ascii="宋体" w:hAnsi="宋体" w:eastAsia="宋体" w:cs="宋体"/>
                  <w:color w:val="auto"/>
                  <w:kern w:val="0"/>
                  <w:szCs w:val="21"/>
                  <w:highlight w:val="none"/>
                </w:rPr>
                <w:id w:val="1026831988"/>
              </w:sdtPr>
              <w:sdtEndPr>
                <w:rPr>
                  <w:rFonts w:hint="eastAsia" w:ascii="宋体" w:hAnsi="宋体" w:eastAsia="宋体" w:cs="宋体"/>
                  <w:color w:val="auto"/>
                  <w:kern w:val="0"/>
                  <w:szCs w:val="21"/>
                  <w:highlight w:val="none"/>
                </w:rPr>
              </w:sdtEndPr>
              <w:sdtContent/>
            </w:sdt>
            <w:r>
              <w:rPr>
                <w:rFonts w:hint="eastAsia" w:ascii="宋体" w:hAnsi="宋体" w:eastAsia="宋体" w:cs="宋体"/>
                <w:color w:val="auto"/>
                <w:kern w:val="0"/>
                <w:szCs w:val="21"/>
                <w:highlight w:val="none"/>
              </w:rPr>
              <w:t>B要求提供。</w:t>
            </w:r>
          </w:p>
          <w:p>
            <w:pPr>
              <w:spacing w:line="360" w:lineRule="auto"/>
              <w:rPr>
                <w:rFonts w:ascii="宋体" w:hAnsi="宋体" w:eastAsia="宋体" w:cs="宋体"/>
                <w:b/>
                <w:color w:val="auto"/>
                <w:szCs w:val="21"/>
                <w:highlight w:val="none"/>
              </w:rPr>
            </w:pPr>
            <w:r>
              <w:rPr>
                <w:rFonts w:hint="eastAsia" w:ascii="宋体" w:hAnsi="宋体" w:eastAsia="宋体" w:cs="宋体"/>
                <w:color w:val="auto"/>
                <w:szCs w:val="21"/>
                <w:highlight w:val="none"/>
              </w:rPr>
              <w:t>潜在供应商需要提供</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 w:val="24"/>
                <w:highlight w:val="none"/>
              </w:rPr>
            </w:pPr>
            <w:r>
              <w:rPr>
                <w:rFonts w:hint="eastAsia" w:ascii="宋体" w:hAnsi="宋体" w:eastAsia="宋体" w:cs="宋体"/>
                <w:color w:val="auto"/>
                <w:szCs w:val="21"/>
                <w:highlight w:val="none"/>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color w:val="auto"/>
                <w:szCs w:val="21"/>
                <w:highlight w:val="none"/>
              </w:rPr>
            </w:pPr>
            <w:r>
              <w:rPr>
                <w:rFonts w:hint="eastAsia" w:ascii="宋体" w:hAnsi="宋体" w:eastAsia="宋体" w:cs="宋体"/>
                <w:b/>
                <w:bCs/>
                <w:color w:val="auto"/>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highlight w:val="none"/>
              </w:rPr>
            </w:pPr>
            <w:sdt>
              <w:sdtPr>
                <w:rPr>
                  <w:rFonts w:hint="eastAsia" w:ascii="宋体" w:hAnsi="宋体" w:eastAsia="宋体" w:cs="宋体"/>
                  <w:color w:val="auto"/>
                  <w:kern w:val="0"/>
                  <w:szCs w:val="21"/>
                  <w:highlight w:val="none"/>
                </w:rPr>
                <w:id w:val="-1"/>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sym w:font="Wingdings" w:char="00A8"/>
                </w:r>
              </w:sdtContent>
            </w:sdt>
            <w:r>
              <w:rPr>
                <w:rFonts w:hint="eastAsia" w:ascii="宋体" w:hAnsi="宋体" w:eastAsia="宋体" w:cs="宋体"/>
                <w:color w:val="auto"/>
                <w:kern w:val="0"/>
                <w:szCs w:val="21"/>
                <w:highlight w:val="none"/>
              </w:rPr>
              <w:t>A</w:t>
            </w:r>
            <w:r>
              <w:rPr>
                <w:rFonts w:hint="eastAsia" w:ascii="宋体" w:hAnsi="宋体" w:eastAsia="宋体" w:cs="宋体"/>
                <w:color w:val="auto"/>
                <w:szCs w:val="21"/>
                <w:highlight w:val="none"/>
              </w:rPr>
              <w:t>不要求询价保证金</w:t>
            </w:r>
          </w:p>
          <w:p>
            <w:pPr>
              <w:spacing w:line="360" w:lineRule="auto"/>
              <w:rPr>
                <w:rFonts w:ascii="宋体" w:hAnsi="宋体" w:eastAsia="宋体" w:cs="宋体"/>
                <w:color w:val="auto"/>
                <w:szCs w:val="21"/>
                <w:highlight w:val="none"/>
                <w:u w:val="single"/>
              </w:rPr>
            </w:pPr>
            <w:sdt>
              <w:sdtPr>
                <w:rPr>
                  <w:rFonts w:hint="eastAsia" w:ascii="宋体" w:hAnsi="宋体" w:eastAsia="宋体" w:cs="宋体"/>
                  <w:color w:val="auto"/>
                  <w:kern w:val="0"/>
                  <w:szCs w:val="21"/>
                  <w:highlight w:val="none"/>
                </w:rPr>
                <w:id w:val="989144243"/>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sym w:font="Wingdings" w:char="00FE"/>
                </w:r>
              </w:sdtContent>
            </w:sdt>
            <w:sdt>
              <w:sdtPr>
                <w:rPr>
                  <w:rFonts w:hint="eastAsia" w:ascii="宋体" w:hAnsi="宋体" w:eastAsia="宋体" w:cs="宋体"/>
                  <w:color w:val="auto"/>
                  <w:kern w:val="0"/>
                  <w:szCs w:val="21"/>
                  <w:highlight w:val="none"/>
                </w:rPr>
                <w:id w:val="888378543"/>
              </w:sdtPr>
              <w:sdtEndPr>
                <w:rPr>
                  <w:rFonts w:hint="eastAsia" w:ascii="宋体" w:hAnsi="宋体" w:eastAsia="宋体" w:cs="宋体"/>
                  <w:color w:val="auto"/>
                  <w:kern w:val="0"/>
                  <w:szCs w:val="21"/>
                  <w:highlight w:val="none"/>
                </w:rPr>
              </w:sdtEndPr>
              <w:sdtContent/>
            </w:sdt>
            <w:r>
              <w:rPr>
                <w:rFonts w:hint="eastAsia" w:ascii="宋体" w:hAnsi="宋体" w:eastAsia="宋体" w:cs="宋体"/>
                <w:color w:val="auto"/>
                <w:kern w:val="0"/>
                <w:szCs w:val="21"/>
                <w:highlight w:val="none"/>
              </w:rPr>
              <w:t>B要求</w:t>
            </w:r>
            <w:r>
              <w:rPr>
                <w:rFonts w:hint="eastAsia" w:ascii="宋体" w:hAnsi="宋体" w:eastAsia="宋体" w:cs="宋体"/>
                <w:color w:val="auto"/>
                <w:szCs w:val="21"/>
                <w:highlight w:val="none"/>
              </w:rPr>
              <w:t>询价保证金</w:t>
            </w:r>
            <w:r>
              <w:rPr>
                <w:rFonts w:hint="eastAsia" w:ascii="宋体" w:hAnsi="宋体" w:eastAsia="宋体" w:cs="宋体"/>
                <w:color w:val="auto"/>
                <w:kern w:val="0"/>
                <w:szCs w:val="21"/>
                <w:highlight w:val="none"/>
              </w:rPr>
              <w:t>。</w:t>
            </w:r>
          </w:p>
          <w:p>
            <w:pPr>
              <w:spacing w:line="360" w:lineRule="auto"/>
              <w:outlineLvl w:val="1"/>
              <w:rPr>
                <w:rFonts w:ascii="宋体" w:hAnsi="宋体" w:eastAsia="宋体" w:cs="宋体"/>
                <w:b/>
                <w:bCs/>
                <w:color w:val="auto"/>
                <w:szCs w:val="21"/>
                <w:highlight w:val="none"/>
              </w:rPr>
            </w:pPr>
            <w:r>
              <w:rPr>
                <w:rFonts w:hint="eastAsia" w:ascii="宋体" w:hAnsi="宋体" w:eastAsia="宋体" w:cs="宋体"/>
                <w:color w:val="auto"/>
                <w:szCs w:val="21"/>
                <w:highlight w:val="none"/>
              </w:rPr>
              <w:t>本采购项目询价保证金为</w:t>
            </w:r>
            <w:r>
              <w:rPr>
                <w:rFonts w:hint="eastAsia" w:ascii="宋体" w:hAnsi="宋体" w:eastAsia="宋体" w:cs="宋体"/>
                <w:color w:val="auto"/>
                <w:szCs w:val="21"/>
                <w:highlight w:val="none"/>
                <w:u w:val="single"/>
              </w:rPr>
              <w:t xml:space="preserve">  15000 </w:t>
            </w:r>
            <w:r>
              <w:rPr>
                <w:rFonts w:hint="eastAsia" w:ascii="宋体" w:hAnsi="宋体" w:eastAsia="宋体" w:cs="宋体"/>
                <w:color w:val="auto"/>
                <w:szCs w:val="21"/>
                <w:highlight w:val="none"/>
              </w:rPr>
              <w:t>元，供应商应在响应文件开启截止之前以电汇或网银转账方式缴纳至杭州临江环境能源有限公司。同时将银行缴款凭证复印件作为响应文件组成部分。</w:t>
            </w:r>
            <w:r>
              <w:rPr>
                <w:rFonts w:hint="eastAsia" w:ascii="宋体" w:hAnsi="宋体" w:eastAsia="宋体" w:cs="宋体"/>
                <w:b/>
                <w:bCs/>
                <w:color w:val="auto"/>
                <w:szCs w:val="21"/>
                <w:highlight w:val="none"/>
              </w:rPr>
              <w:t xml:space="preserve">须注明： </w:t>
            </w:r>
            <w:r>
              <w:rPr>
                <w:rFonts w:hint="eastAsia" w:ascii="宋体" w:hAnsi="宋体" w:eastAsia="宋体" w:cs="宋体"/>
                <w:b/>
                <w:bCs/>
                <w:color w:val="auto"/>
                <w:szCs w:val="21"/>
                <w:highlight w:val="none"/>
                <w:u w:val="single"/>
              </w:rPr>
              <w:t>2024年临江公司E+H仪控备件采购项目</w:t>
            </w:r>
            <w:r>
              <w:rPr>
                <w:rFonts w:hint="eastAsia" w:ascii="宋体" w:hAnsi="宋体" w:eastAsia="宋体" w:cs="宋体"/>
                <w:b/>
                <w:bCs/>
                <w:color w:val="auto"/>
                <w:szCs w:val="21"/>
                <w:highlight w:val="none"/>
              </w:rPr>
              <w:t>询价保证金</w:t>
            </w:r>
          </w:p>
          <w:p>
            <w:pPr>
              <w:pStyle w:val="19"/>
              <w:snapToGrid w:val="0"/>
              <w:spacing w:before="0" w:beforeAutospacing="0" w:after="0" w:afterAutospacing="0" w:line="360" w:lineRule="auto"/>
              <w:jc w:val="both"/>
              <w:rPr>
                <w:rFonts w:eastAsia="宋体" w:cs="宋体"/>
                <w:color w:val="auto"/>
                <w:kern w:val="2"/>
                <w:sz w:val="21"/>
                <w:szCs w:val="21"/>
                <w:highlight w:val="none"/>
              </w:rPr>
            </w:pPr>
            <w:r>
              <w:rPr>
                <w:rFonts w:hint="eastAsia" w:eastAsia="宋体" w:cs="宋体"/>
                <w:color w:val="auto"/>
                <w:kern w:val="2"/>
                <w:sz w:val="21"/>
                <w:szCs w:val="21"/>
                <w:highlight w:val="none"/>
              </w:rPr>
              <w:t>户    名：杭州市能源集团有限公司</w:t>
            </w:r>
          </w:p>
          <w:p>
            <w:pPr>
              <w:pStyle w:val="19"/>
              <w:snapToGrid w:val="0"/>
              <w:spacing w:before="0" w:beforeAutospacing="0" w:after="0" w:afterAutospacing="0" w:line="360" w:lineRule="auto"/>
              <w:jc w:val="both"/>
              <w:rPr>
                <w:rFonts w:eastAsia="宋体" w:cs="宋体"/>
                <w:color w:val="auto"/>
                <w:kern w:val="2"/>
                <w:sz w:val="21"/>
                <w:szCs w:val="21"/>
                <w:highlight w:val="none"/>
              </w:rPr>
            </w:pPr>
            <w:r>
              <w:rPr>
                <w:rFonts w:hint="eastAsia" w:eastAsia="宋体" w:cs="宋体"/>
                <w:color w:val="auto"/>
                <w:kern w:val="2"/>
                <w:sz w:val="21"/>
                <w:szCs w:val="21"/>
                <w:highlight w:val="none"/>
              </w:rPr>
              <w:t>开户银行：宁波银行杭州分行营业部</w:t>
            </w:r>
          </w:p>
          <w:p>
            <w:pPr>
              <w:spacing w:line="360" w:lineRule="auto"/>
              <w:outlineLvl w:val="1"/>
              <w:rPr>
                <w:rFonts w:ascii="宋体" w:hAnsi="宋体" w:eastAsia="宋体" w:cs="宋体"/>
                <w:color w:val="auto"/>
                <w:szCs w:val="21"/>
                <w:highlight w:val="none"/>
              </w:rPr>
            </w:pPr>
            <w:r>
              <w:rPr>
                <w:rFonts w:hint="eastAsia" w:ascii="宋体" w:hAnsi="宋体" w:eastAsia="宋体" w:cs="宋体"/>
                <w:color w:val="auto"/>
                <w:szCs w:val="21"/>
                <w:highlight w:val="none"/>
              </w:rPr>
              <w:t>帐    号：86041110000078615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highlight w:val="none"/>
              </w:rPr>
            </w:pPr>
            <w:sdt>
              <w:sdtPr>
                <w:rPr>
                  <w:rFonts w:hint="eastAsia" w:ascii="宋体" w:hAnsi="宋体" w:eastAsia="宋体" w:cs="宋体"/>
                  <w:color w:val="auto"/>
                  <w:kern w:val="0"/>
                  <w:szCs w:val="21"/>
                  <w:highlight w:val="none"/>
                </w:rPr>
                <w:id w:val="58"/>
              </w:sdtPr>
              <w:sdtEndPr>
                <w:rPr>
                  <w:rFonts w:hint="eastAsia" w:ascii="宋体" w:hAnsi="宋体" w:eastAsia="宋体" w:cs="宋体"/>
                  <w:color w:val="auto"/>
                  <w:kern w:val="0"/>
                  <w:szCs w:val="21"/>
                  <w:highlight w:val="none"/>
                </w:rPr>
              </w:sdtEndPr>
              <w:sdtContent>
                <w:sdt>
                  <w:sdtPr>
                    <w:rPr>
                      <w:rFonts w:hint="eastAsia" w:ascii="宋体" w:hAnsi="宋体" w:eastAsia="宋体" w:cs="宋体"/>
                      <w:color w:val="auto"/>
                      <w:kern w:val="0"/>
                      <w:szCs w:val="21"/>
                      <w:highlight w:val="none"/>
                    </w:rPr>
                    <w:id w:val="59"/>
                  </w:sdtPr>
                  <w:sdtEndPr>
                    <w:rPr>
                      <w:rFonts w:hint="eastAsia" w:ascii="宋体" w:hAnsi="宋体" w:eastAsia="宋体" w:cs="宋体"/>
                      <w:color w:val="auto"/>
                      <w:kern w:val="0"/>
                      <w:szCs w:val="21"/>
                      <w:highlight w:val="none"/>
                    </w:rPr>
                  </w:sdtEndPr>
                  <w:sdtContent>
                    <w:sdt>
                      <w:sdtPr>
                        <w:rPr>
                          <w:rFonts w:hint="eastAsia" w:ascii="宋体" w:hAnsi="宋体" w:eastAsia="宋体" w:cs="宋体"/>
                          <w:color w:val="auto"/>
                          <w:kern w:val="0"/>
                          <w:szCs w:val="21"/>
                          <w:highlight w:val="none"/>
                        </w:rPr>
                        <w:id w:val="-1"/>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sym w:font="Wingdings" w:char="00FE"/>
                        </w:r>
                      </w:sdtContent>
                    </w:sdt>
                  </w:sdtContent>
                </w:sdt>
                <w:sdt>
                  <w:sdtPr>
                    <w:rPr>
                      <w:rFonts w:hint="eastAsia" w:ascii="宋体" w:hAnsi="宋体" w:eastAsia="宋体" w:cs="宋体"/>
                      <w:color w:val="auto"/>
                      <w:kern w:val="0"/>
                      <w:szCs w:val="21"/>
                      <w:highlight w:val="none"/>
                    </w:rPr>
                    <w:id w:val="60"/>
                    <w:showingPlcHdr/>
                  </w:sdtPr>
                  <w:sdtEndPr>
                    <w:rPr>
                      <w:rFonts w:hint="eastAsia" w:ascii="宋体" w:hAnsi="宋体" w:eastAsia="宋体" w:cs="宋体"/>
                      <w:color w:val="auto"/>
                      <w:kern w:val="0"/>
                      <w:szCs w:val="21"/>
                      <w:highlight w:val="none"/>
                    </w:rPr>
                  </w:sdtEndPr>
                  <w:sdtContent/>
                </w:sdt>
              </w:sdtContent>
            </w:sdt>
            <w:r>
              <w:rPr>
                <w:rFonts w:hint="eastAsia" w:ascii="宋体" w:hAnsi="宋体" w:eastAsia="宋体" w:cs="宋体"/>
                <w:color w:val="auto"/>
                <w:kern w:val="0"/>
                <w:szCs w:val="21"/>
                <w:highlight w:val="none"/>
              </w:rPr>
              <w:t>A</w:t>
            </w:r>
            <w:r>
              <w:rPr>
                <w:rFonts w:hint="eastAsia" w:ascii="宋体" w:hAnsi="宋体" w:eastAsia="宋体" w:cs="宋体"/>
                <w:color w:val="auto"/>
                <w:szCs w:val="21"/>
                <w:highlight w:val="none"/>
              </w:rPr>
              <w:t>不组织。</w:t>
            </w:r>
          </w:p>
          <w:p>
            <w:pPr>
              <w:spacing w:line="360" w:lineRule="auto"/>
              <w:rPr>
                <w:rFonts w:ascii="宋体" w:hAnsi="宋体" w:eastAsia="宋体" w:cs="宋体"/>
                <w:color w:val="auto"/>
                <w:kern w:val="0"/>
                <w:szCs w:val="21"/>
                <w:highlight w:val="none"/>
              </w:rPr>
            </w:pPr>
            <w:sdt>
              <w:sdtPr>
                <w:rPr>
                  <w:rFonts w:hint="eastAsia" w:ascii="宋体" w:hAnsi="宋体" w:eastAsia="宋体" w:cs="宋体"/>
                  <w:color w:val="auto"/>
                  <w:kern w:val="0"/>
                  <w:szCs w:val="21"/>
                  <w:highlight w:val="none"/>
                </w:rPr>
                <w:id w:val="1174071719"/>
              </w:sdtPr>
              <w:sdtEndPr>
                <w:rPr>
                  <w:rFonts w:hint="eastAsia" w:ascii="宋体" w:hAnsi="宋体" w:eastAsia="宋体" w:cs="宋体"/>
                  <w:color w:val="auto"/>
                  <w:kern w:val="0"/>
                  <w:szCs w:val="21"/>
                  <w:highlight w:val="none"/>
                </w:rPr>
              </w:sdtEndPr>
              <w:sdtContent>
                <w:sdt>
                  <w:sdtPr>
                    <w:rPr>
                      <w:rFonts w:hint="eastAsia" w:ascii="宋体" w:hAnsi="宋体" w:eastAsia="宋体" w:cs="宋体"/>
                      <w:color w:val="auto"/>
                      <w:kern w:val="0"/>
                      <w:szCs w:val="21"/>
                      <w:highlight w:val="none"/>
                    </w:rPr>
                    <w:id w:val="62"/>
                  </w:sdtPr>
                  <w:sdtEndPr>
                    <w:rPr>
                      <w:rFonts w:hint="eastAsia" w:ascii="宋体" w:hAnsi="宋体" w:eastAsia="宋体" w:cs="宋体"/>
                      <w:color w:val="auto"/>
                      <w:kern w:val="0"/>
                      <w:szCs w:val="21"/>
                      <w:highlight w:val="none"/>
                    </w:rPr>
                  </w:sdtEndPr>
                  <w:sdtContent>
                    <w:r>
                      <w:rPr>
                        <w:rFonts w:hint="eastAsia" w:ascii="宋体" w:hAnsi="宋体" w:eastAsia="宋体" w:cs="宋体"/>
                        <w:color w:val="auto"/>
                        <w:kern w:val="0"/>
                        <w:szCs w:val="21"/>
                        <w:highlight w:val="none"/>
                      </w:rPr>
                      <w:t>☐</w:t>
                    </w:r>
                  </w:sdtContent>
                </w:sdt>
                <w:sdt>
                  <w:sdtPr>
                    <w:rPr>
                      <w:rFonts w:hint="eastAsia" w:ascii="宋体" w:hAnsi="宋体" w:eastAsia="宋体" w:cs="宋体"/>
                      <w:color w:val="auto"/>
                      <w:kern w:val="0"/>
                      <w:szCs w:val="21"/>
                      <w:highlight w:val="none"/>
                    </w:rPr>
                    <w:id w:val="63"/>
                    <w:showingPlcHdr/>
                  </w:sdtPr>
                  <w:sdtEndPr>
                    <w:rPr>
                      <w:rFonts w:hint="eastAsia" w:ascii="宋体" w:hAnsi="宋体" w:eastAsia="宋体" w:cs="宋体"/>
                      <w:color w:val="auto"/>
                      <w:kern w:val="0"/>
                      <w:szCs w:val="21"/>
                      <w:highlight w:val="none"/>
                    </w:rPr>
                  </w:sdtEndPr>
                  <w:sdtContent/>
                </w:sdt>
              </w:sdtContent>
            </w:sdt>
            <w:r>
              <w:rPr>
                <w:rFonts w:hint="eastAsia" w:ascii="宋体" w:hAnsi="宋体" w:eastAsia="宋体" w:cs="宋体"/>
                <w:color w:val="auto"/>
                <w:kern w:val="0"/>
                <w:szCs w:val="21"/>
                <w:highlight w:val="none"/>
              </w:rPr>
              <w:t>B组织。</w:t>
            </w:r>
          </w:p>
          <w:p>
            <w:pPr>
              <w:snapToGrid w:val="0"/>
              <w:spacing w:line="360" w:lineRule="auto"/>
              <w:rPr>
                <w:rFonts w:ascii="宋体" w:hAnsi="宋体" w:eastAsia="宋体" w:cs="宋体"/>
                <w:b/>
                <w:color w:val="auto"/>
                <w:kern w:val="0"/>
                <w:szCs w:val="21"/>
                <w:highlight w:val="none"/>
                <w:lang w:val="zh-CN"/>
              </w:rPr>
            </w:pPr>
            <w:r>
              <w:rPr>
                <w:rFonts w:hint="eastAsia" w:ascii="宋体" w:hAnsi="宋体" w:eastAsia="宋体" w:cs="宋体"/>
                <w:color w:val="auto"/>
                <w:kern w:val="0"/>
                <w:szCs w:val="21"/>
                <w:highlight w:val="none"/>
              </w:rPr>
              <w:t>（1）在评审时安排供应商进行方案讲解演示。每个供应商时间不超过</w:t>
            </w:r>
            <w:r>
              <w:rPr>
                <w:rFonts w:hint="eastAsia" w:ascii="宋体" w:hAnsi="宋体" w:eastAsia="宋体" w:cs="宋体"/>
                <w:color w:val="auto"/>
                <w:szCs w:val="21"/>
                <w:highlight w:val="none"/>
                <w:u w:val="single"/>
              </w:rPr>
              <w:t xml:space="preserve"> 20</w:t>
            </w:r>
            <w:r>
              <w:rPr>
                <w:rFonts w:hint="eastAsia" w:ascii="宋体" w:hAnsi="宋体" w:eastAsia="宋体" w:cs="宋体"/>
                <w:color w:val="auto"/>
                <w:kern w:val="0"/>
                <w:szCs w:val="21"/>
                <w:highlight w:val="none"/>
                <w:u w:val="single"/>
              </w:rPr>
              <w:t>（编制时可根据项目情况进行调整）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分钟，讲解次序以响应文件解密时间先后次序为准，讲解演示人员不超过</w:t>
            </w:r>
            <w:r>
              <w:rPr>
                <w:rFonts w:hint="eastAsia" w:ascii="宋体" w:hAnsi="宋体" w:eastAsia="宋体" w:cs="宋体"/>
                <w:color w:val="auto"/>
                <w:kern w:val="0"/>
                <w:szCs w:val="21"/>
                <w:highlight w:val="none"/>
                <w:u w:val="single"/>
              </w:rPr>
              <w:t>3（编制时可根据项目情况进行调整）</w:t>
            </w:r>
            <w:r>
              <w:rPr>
                <w:rFonts w:hint="eastAsia" w:ascii="宋体" w:hAnsi="宋体" w:eastAsia="宋体" w:cs="宋体"/>
                <w:color w:val="auto"/>
                <w:kern w:val="0"/>
                <w:szCs w:val="21"/>
                <w:highlight w:val="none"/>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color w:val="auto"/>
                <w:kern w:val="0"/>
                <w:szCs w:val="21"/>
                <w:highlight w:val="none"/>
                <w:lang w:val="zh-CN"/>
              </w:rPr>
            </w:pPr>
            <w:r>
              <w:rPr>
                <w:rFonts w:hint="eastAsia" w:ascii="宋体" w:hAnsi="宋体" w:eastAsia="宋体" w:cs="宋体"/>
                <w:color w:val="auto"/>
                <w:kern w:val="0"/>
                <w:szCs w:val="21"/>
                <w:highlight w:val="none"/>
                <w:lang w:val="zh-CN"/>
              </w:rPr>
              <w:t>有关本项目实施所需的所有费用（含税费）均计入报价。</w:t>
            </w:r>
            <w:r>
              <w:rPr>
                <w:rFonts w:hint="eastAsia" w:ascii="宋体" w:hAnsi="宋体" w:eastAsia="宋体" w:cs="宋体"/>
                <w:color w:val="auto"/>
                <w:szCs w:val="21"/>
                <w:highlight w:val="none"/>
                <w:lang w:val="zh-CN"/>
              </w:rPr>
              <w:t>响应报价函</w:t>
            </w:r>
            <w:r>
              <w:rPr>
                <w:rFonts w:hint="eastAsia" w:ascii="宋体" w:hAnsi="宋体" w:eastAsia="宋体" w:cs="宋体"/>
                <w:color w:val="auto"/>
                <w:szCs w:val="21"/>
                <w:highlight w:val="none"/>
              </w:rPr>
              <w:t>是报价的唯一载体</w:t>
            </w:r>
            <w:r>
              <w:rPr>
                <w:rFonts w:hint="eastAsia" w:ascii="宋体" w:hAnsi="宋体" w:eastAsia="宋体" w:cs="宋体"/>
                <w:b/>
                <w:bCs/>
                <w:color w:val="auto"/>
                <w:szCs w:val="21"/>
                <w:highlight w:val="none"/>
              </w:rPr>
              <w:t>，如供应商填写的报价函与响应文件中</w:t>
            </w:r>
            <w:r>
              <w:rPr>
                <w:rFonts w:hint="eastAsia" w:ascii="宋体" w:hAnsi="宋体" w:eastAsia="宋体" w:cs="宋体"/>
                <w:b/>
                <w:bCs/>
                <w:color w:val="auto"/>
                <w:szCs w:val="21"/>
                <w:highlight w:val="none"/>
                <w:lang w:val="zh-CN"/>
              </w:rPr>
              <w:t>响应报价明细表</w:t>
            </w:r>
            <w:r>
              <w:rPr>
                <w:rFonts w:hint="eastAsia" w:ascii="宋体" w:hAnsi="宋体" w:eastAsia="宋体" w:cs="宋体"/>
                <w:b/>
                <w:bCs/>
                <w:color w:val="auto"/>
                <w:szCs w:val="21"/>
                <w:highlight w:val="none"/>
              </w:rPr>
              <w:t>不一致的，以</w:t>
            </w:r>
            <w:r>
              <w:rPr>
                <w:rFonts w:hint="eastAsia" w:ascii="宋体" w:hAnsi="宋体" w:eastAsia="宋体" w:cs="宋体"/>
                <w:b/>
                <w:bCs/>
                <w:color w:val="auto"/>
                <w:szCs w:val="21"/>
                <w:highlight w:val="none"/>
                <w:lang w:val="zh-CN"/>
              </w:rPr>
              <w:t>响应报价函</w:t>
            </w:r>
            <w:r>
              <w:rPr>
                <w:rFonts w:hint="eastAsia" w:ascii="宋体" w:hAnsi="宋体" w:eastAsia="宋体" w:cs="宋体"/>
                <w:b/>
                <w:bCs/>
                <w:color w:val="auto"/>
                <w:szCs w:val="21"/>
                <w:highlight w:val="none"/>
              </w:rPr>
              <w:t>为准。</w:t>
            </w:r>
            <w:r>
              <w:rPr>
                <w:rFonts w:hint="eastAsia" w:ascii="宋体" w:hAnsi="宋体" w:eastAsia="宋体" w:cs="宋体"/>
                <w:color w:val="auto"/>
                <w:kern w:val="0"/>
                <w:szCs w:val="21"/>
                <w:highlight w:val="none"/>
                <w:lang w:val="zh-CN"/>
              </w:rPr>
              <w:t>响应文件中价格全部采用人民币报价。询价采购文件未列明，而供应商认为必需的费用也需列入报价。</w:t>
            </w:r>
          </w:p>
          <w:p>
            <w:pPr>
              <w:snapToGrid w:val="0"/>
              <w:spacing w:line="360" w:lineRule="auto"/>
              <w:ind w:firstLine="422" w:firstLineChars="200"/>
              <w:jc w:val="left"/>
              <w:rPr>
                <w:color w:val="auto"/>
                <w:highlight w:val="none"/>
              </w:rPr>
            </w:pPr>
            <w:r>
              <w:rPr>
                <w:rFonts w:hint="eastAsia" w:ascii="宋体" w:hAnsi="宋体" w:eastAsia="宋体" w:cs="宋体"/>
                <w:b/>
                <w:color w:val="auto"/>
                <w:kern w:val="0"/>
                <w:szCs w:val="21"/>
                <w:highlight w:val="none"/>
                <w:lang w:val="zh-CN"/>
              </w:rPr>
              <w:t>响应无效情形，详见</w:t>
            </w:r>
            <w:r>
              <w:rPr>
                <w:rFonts w:hint="eastAsia"/>
                <w:color w:val="auto"/>
                <w:highlight w:val="none"/>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评审方法</w:t>
            </w:r>
          </w:p>
          <w:p>
            <w:pPr>
              <w:autoSpaceDE w:val="0"/>
              <w:autoSpaceDN w:val="0"/>
              <w:adjustRightInd w:val="0"/>
              <w:snapToGrid w:val="0"/>
              <w:spacing w:line="400" w:lineRule="exact"/>
              <w:jc w:val="center"/>
              <w:rPr>
                <w:rFonts w:ascii="宋体" w:hAnsi="宋体" w:eastAsia="宋体" w:cs="宋体"/>
                <w:b/>
                <w:color w:val="auto"/>
                <w:szCs w:val="21"/>
                <w:highlight w:val="none"/>
              </w:rPr>
            </w:pPr>
            <w:r>
              <w:rPr>
                <w:rFonts w:hint="eastAsia" w:ascii="宋体" w:hAnsi="宋体" w:cs="宋体"/>
                <w:b/>
                <w:snapToGrid w:val="0"/>
                <w:color w:val="auto"/>
                <w:kern w:val="0"/>
                <w:szCs w:val="21"/>
                <w:highlight w:val="none"/>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rPr>
                <w:color w:val="auto"/>
                <w:highlight w:val="none"/>
              </w:rPr>
            </w:pPr>
            <w:r>
              <w:rPr>
                <w:rFonts w:hint="eastAsia" w:ascii="宋体" w:hAnsi="宋体" w:cs="宋体"/>
                <w:color w:val="auto"/>
                <w:kern w:val="0"/>
                <w:szCs w:val="21"/>
                <w:highlight w:val="none"/>
                <w:lang w:bidi="ar"/>
              </w:rPr>
              <w:sym w:font="Wingdings" w:char="00A8"/>
            </w:r>
            <w:r>
              <w:rPr>
                <w:rFonts w:hint="eastAsia"/>
                <w:color w:val="auto"/>
                <w:highlight w:val="none"/>
              </w:rPr>
              <w:t>综合评分法。</w:t>
            </w:r>
          </w:p>
          <w:p>
            <w:pPr>
              <w:autoSpaceDE w:val="0"/>
              <w:autoSpaceDN w:val="0"/>
              <w:adjustRightInd w:val="0"/>
              <w:snapToGrid w:val="0"/>
              <w:spacing w:line="320" w:lineRule="exact"/>
              <w:rPr>
                <w:color w:val="auto"/>
                <w:highlight w:val="none"/>
              </w:rPr>
            </w:pPr>
            <w:r>
              <w:rPr>
                <w:rFonts w:hint="eastAsia" w:ascii="宋体" w:hAnsi="宋体" w:cs="宋体"/>
                <w:color w:val="auto"/>
                <w:kern w:val="0"/>
                <w:szCs w:val="21"/>
                <w:highlight w:val="none"/>
                <w:lang w:bidi="ar"/>
              </w:rPr>
              <w:sym w:font="Wingdings" w:char="00FE"/>
            </w:r>
            <w:r>
              <w:rPr>
                <w:rFonts w:hint="eastAsia"/>
                <w:color w:val="auto"/>
                <w:highlight w:val="none"/>
              </w:rPr>
              <w:t>经评审后最低投标价法。</w:t>
            </w:r>
          </w:p>
          <w:p>
            <w:pPr>
              <w:autoSpaceDE w:val="0"/>
              <w:autoSpaceDN w:val="0"/>
              <w:adjustRightInd w:val="0"/>
              <w:snapToGrid w:val="0"/>
              <w:spacing w:line="320" w:lineRule="exact"/>
              <w:rPr>
                <w:color w:val="auto"/>
                <w:highlight w:val="none"/>
              </w:rPr>
            </w:pPr>
            <w:r>
              <w:rPr>
                <w:rFonts w:hint="eastAsia" w:ascii="宋体" w:hAnsi="宋体" w:cs="宋体"/>
                <w:color w:val="auto"/>
                <w:kern w:val="0"/>
                <w:szCs w:val="21"/>
                <w:highlight w:val="none"/>
                <w:lang w:bidi="ar"/>
              </w:rPr>
              <w:sym w:font="Wingdings" w:char="00A8"/>
            </w:r>
            <w:r>
              <w:rPr>
                <w:rFonts w:hint="eastAsia" w:ascii="宋体" w:hAnsi="宋体" w:cs="宋体"/>
                <w:color w:val="auto"/>
                <w:kern w:val="0"/>
                <w:szCs w:val="21"/>
                <w:highlight w:val="none"/>
                <w:lang w:bidi="ar"/>
              </w:rPr>
              <w:t>其他</w:t>
            </w:r>
            <w:r>
              <w:rPr>
                <w:rFonts w:hint="eastAsia"/>
                <w:color w:val="auto"/>
                <w:highlight w:val="none"/>
              </w:rPr>
              <w:t>。</w:t>
            </w:r>
          </w:p>
          <w:p>
            <w:pPr>
              <w:autoSpaceDE w:val="0"/>
              <w:autoSpaceDN w:val="0"/>
              <w:adjustRightInd w:val="0"/>
              <w:snapToGrid w:val="0"/>
              <w:spacing w:line="320" w:lineRule="exact"/>
              <w:rPr>
                <w:rFonts w:ascii="宋体" w:hAnsi="宋体" w:eastAsia="宋体" w:cs="宋体"/>
                <w:b/>
                <w:color w:val="auto"/>
                <w:kern w:val="0"/>
                <w:szCs w:val="21"/>
                <w:highlight w:val="none"/>
              </w:rPr>
            </w:pPr>
            <w:r>
              <w:rPr>
                <w:rFonts w:hint="eastAsia"/>
                <w:color w:val="auto"/>
                <w:highlight w:val="none"/>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color w:val="auto"/>
                <w:szCs w:val="21"/>
                <w:highlight w:val="none"/>
              </w:rPr>
            </w:pPr>
            <w:r>
              <w:rPr>
                <w:rFonts w:ascii="宋体" w:hAnsi="宋体" w:cs="宋体"/>
                <w:color w:val="auto"/>
                <w:highlight w:val="none"/>
              </w:rPr>
              <w:t>1</w:t>
            </w:r>
            <w:r>
              <w:rPr>
                <w:rFonts w:hint="eastAsia" w:ascii="宋体" w:hAnsi="宋体" w:cs="宋体"/>
                <w:color w:val="auto"/>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color w:val="auto"/>
                <w:highlight w:val="none"/>
              </w:rPr>
            </w:pPr>
            <w:r>
              <w:rPr>
                <w:rFonts w:hint="eastAsia" w:ascii="宋体" w:hAnsi="宋体" w:cs="宋体"/>
                <w:color w:val="auto"/>
                <w:highlight w:val="none"/>
              </w:rPr>
              <w:t>履约保证金金额：约合同价的</w:t>
            </w:r>
            <w:r>
              <w:rPr>
                <w:rFonts w:ascii="宋体" w:hAnsi="宋体" w:cs="宋体"/>
                <w:color w:val="auto"/>
                <w:highlight w:val="none"/>
              </w:rPr>
              <w:t>5</w:t>
            </w:r>
            <w:r>
              <w:rPr>
                <w:rFonts w:hint="eastAsia" w:ascii="宋体" w:hAnsi="宋体" w:cs="宋体"/>
                <w:color w:val="auto"/>
                <w:highlight w:val="none"/>
              </w:rPr>
              <w:t>%</w:t>
            </w:r>
          </w:p>
          <w:p>
            <w:pPr>
              <w:pStyle w:val="20"/>
              <w:snapToGrid w:val="0"/>
              <w:spacing w:line="400" w:lineRule="exact"/>
              <w:ind w:firstLine="0" w:firstLineChars="0"/>
              <w:jc w:val="left"/>
              <w:rPr>
                <w:rFonts w:ascii="宋体" w:hAnsi="宋体" w:cs="宋体"/>
                <w:color w:val="auto"/>
                <w:highlight w:val="none"/>
              </w:rPr>
            </w:pPr>
            <w:r>
              <w:rPr>
                <w:rFonts w:hint="eastAsia" w:ascii="宋体" w:hAnsi="宋体" w:cs="宋体"/>
                <w:color w:val="auto"/>
                <w:highlight w:val="none"/>
              </w:rPr>
              <w:t>履约保证金缴纳形式：电汇/转账</w:t>
            </w:r>
          </w:p>
          <w:p>
            <w:pPr>
              <w:pStyle w:val="20"/>
              <w:snapToGrid w:val="0"/>
              <w:spacing w:line="400" w:lineRule="exact"/>
              <w:ind w:firstLine="0" w:firstLineChars="0"/>
              <w:jc w:val="left"/>
              <w:rPr>
                <w:rFonts w:ascii="宋体" w:hAnsi="宋体" w:cs="宋体"/>
                <w:color w:val="auto"/>
                <w:highlight w:val="none"/>
              </w:rPr>
            </w:pPr>
            <w:r>
              <w:rPr>
                <w:rFonts w:hint="eastAsia" w:ascii="宋体" w:hAnsi="宋体" w:cs="宋体"/>
                <w:color w:val="auto"/>
                <w:highlight w:val="none"/>
              </w:rPr>
              <w:t>履约保证金缴纳时间：合同签订前缴纳</w:t>
            </w:r>
          </w:p>
          <w:p>
            <w:pPr>
              <w:pStyle w:val="20"/>
              <w:snapToGrid w:val="0"/>
              <w:spacing w:line="400" w:lineRule="exact"/>
              <w:ind w:firstLine="0" w:firstLineChars="0"/>
              <w:jc w:val="left"/>
              <w:rPr>
                <w:rFonts w:ascii="宋体" w:hAnsi="宋体" w:cs="宋体"/>
                <w:color w:val="auto"/>
                <w:highlight w:val="none"/>
              </w:rPr>
            </w:pPr>
            <w:r>
              <w:rPr>
                <w:rFonts w:hint="eastAsia" w:ascii="宋体" w:hAnsi="宋体" w:cs="宋体"/>
                <w:color w:val="auto"/>
                <w:highlight w:val="none"/>
              </w:rPr>
              <w:t>履约保证金接收人：杭州临江环境能源有限公司</w:t>
            </w:r>
          </w:p>
          <w:p>
            <w:pPr>
              <w:pStyle w:val="20"/>
              <w:snapToGrid w:val="0"/>
              <w:spacing w:line="400" w:lineRule="exact"/>
              <w:ind w:firstLine="0" w:firstLineChars="0"/>
              <w:jc w:val="left"/>
              <w:rPr>
                <w:rFonts w:ascii="宋体" w:hAnsi="宋体" w:cs="宋体"/>
                <w:color w:val="auto"/>
                <w:highlight w:val="none"/>
              </w:rPr>
            </w:pPr>
            <w:r>
              <w:rPr>
                <w:rFonts w:hint="eastAsia" w:ascii="宋体" w:hAnsi="宋体" w:cs="宋体"/>
                <w:color w:val="auto"/>
                <w:highlight w:val="none"/>
              </w:rPr>
              <w:t>履约保证金有效期限：履约保证金将在本项目合同到期或终止后，扣除供应商应承担的违约金、损失赔偿金等款项后经供应商申请30个工作日后无息退还。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highlight w:val="none"/>
              </w:rPr>
            </w:pPr>
            <w:r>
              <w:rPr>
                <w:rFonts w:hint="eastAsia" w:ascii="宋体" w:hAnsi="宋体" w:cs="宋体"/>
                <w:b/>
                <w:bCs/>
                <w:snapToGrid w:val="0"/>
                <w:color w:val="auto"/>
                <w:kern w:val="0"/>
                <w:szCs w:val="21"/>
                <w:highlight w:val="none"/>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color w:val="auto"/>
                <w:szCs w:val="21"/>
                <w:highlight w:val="none"/>
              </w:rPr>
            </w:pPr>
            <w:r>
              <w:rPr>
                <w:rFonts w:hint="eastAsia"/>
                <w:snapToGrid w:val="0"/>
                <w:color w:val="auto"/>
                <w:szCs w:val="21"/>
                <w:highlight w:val="none"/>
              </w:rPr>
              <w:t>是否分册装订：</w:t>
            </w:r>
          </w:p>
          <w:p>
            <w:pPr>
              <w:pStyle w:val="18"/>
              <w:snapToGrid w:val="0"/>
              <w:spacing w:line="400" w:lineRule="exact"/>
              <w:ind w:right="42" w:rightChars="20"/>
              <w:rPr>
                <w:snapToGrid w:val="0"/>
                <w:color w:val="auto"/>
                <w:szCs w:val="21"/>
                <w:highlight w:val="none"/>
              </w:rPr>
            </w:pPr>
            <w:r>
              <w:rPr>
                <w:rFonts w:hint="eastAsia"/>
                <w:color w:val="auto"/>
                <w:szCs w:val="21"/>
                <w:highlight w:val="none"/>
                <w:lang w:bidi="ar"/>
              </w:rPr>
              <w:sym w:font="Wingdings" w:char="00FE"/>
            </w:r>
            <w:r>
              <w:rPr>
                <w:rFonts w:hint="eastAsia"/>
                <w:snapToGrid w:val="0"/>
                <w:color w:val="auto"/>
                <w:szCs w:val="21"/>
                <w:highlight w:val="none"/>
              </w:rPr>
              <w:t>不分册装订；</w:t>
            </w:r>
          </w:p>
          <w:p>
            <w:pPr>
              <w:pStyle w:val="18"/>
              <w:snapToGrid w:val="0"/>
              <w:spacing w:line="400" w:lineRule="exact"/>
              <w:ind w:right="42" w:rightChars="20"/>
              <w:rPr>
                <w:snapToGrid w:val="0"/>
                <w:color w:val="auto"/>
                <w:szCs w:val="21"/>
                <w:highlight w:val="none"/>
                <w:u w:val="single"/>
              </w:rPr>
            </w:pPr>
            <w:r>
              <w:rPr>
                <w:rFonts w:hint="eastAsia"/>
                <w:snapToGrid w:val="0"/>
                <w:color w:val="auto"/>
                <w:szCs w:val="21"/>
                <w:highlight w:val="none"/>
              </w:rPr>
              <w:sym w:font="Wingdings 2" w:char="00A3"/>
            </w:r>
            <w:r>
              <w:rPr>
                <w:rFonts w:hint="eastAsia"/>
                <w:snapToGrid w:val="0"/>
                <w:color w:val="auto"/>
                <w:szCs w:val="21"/>
                <w:highlight w:val="none"/>
              </w:rPr>
              <w:t>分册装订。</w:t>
            </w:r>
          </w:p>
          <w:p>
            <w:pPr>
              <w:pStyle w:val="18"/>
              <w:snapToGrid w:val="0"/>
              <w:spacing w:line="400" w:lineRule="exact"/>
              <w:ind w:right="42" w:rightChars="20"/>
              <w:rPr>
                <w:color w:val="auto"/>
                <w:highlight w:val="none"/>
                <w:lang w:val="en-US"/>
              </w:rPr>
            </w:pPr>
            <w:r>
              <w:rPr>
                <w:rFonts w:hint="eastAsia"/>
                <w:snapToGrid w:val="0"/>
                <w:color w:val="auto"/>
                <w:szCs w:val="21"/>
                <w:highlight w:val="none"/>
              </w:rPr>
              <w:t>装订要求：</w:t>
            </w:r>
            <w:r>
              <w:rPr>
                <w:rFonts w:hint="eastAsia"/>
                <w:snapToGrid w:val="0"/>
                <w:color w:val="auto"/>
                <w:szCs w:val="21"/>
                <w:highlight w:val="none"/>
                <w:lang w:val="en-US"/>
              </w:rPr>
              <w:t>正本1份，副本2份，</w:t>
            </w:r>
            <w:r>
              <w:rPr>
                <w:rFonts w:hint="eastAsia"/>
                <w:snapToGrid w:val="0"/>
                <w:color w:val="auto"/>
                <w:szCs w:val="21"/>
                <w:highlight w:val="none"/>
              </w:rPr>
              <w:t>A4幅面，单面或</w:t>
            </w:r>
            <w:r>
              <w:rPr>
                <w:rFonts w:hint="eastAsia"/>
                <w:b/>
                <w:bCs/>
                <w:snapToGrid w:val="0"/>
                <w:color w:val="auto"/>
                <w:szCs w:val="21"/>
                <w:highlight w:val="none"/>
              </w:rPr>
              <w:t>双面</w:t>
            </w:r>
            <w:r>
              <w:rPr>
                <w:rFonts w:hint="eastAsia"/>
                <w:snapToGrid w:val="0"/>
                <w:color w:val="auto"/>
                <w:szCs w:val="21"/>
                <w:highlight w:val="none"/>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color w:val="auto"/>
                <w:szCs w:val="21"/>
                <w:highlight w:val="none"/>
              </w:rPr>
            </w:pPr>
            <w:r>
              <w:rPr>
                <w:rFonts w:hint="eastAsia" w:cs="仿宋" w:asciiTheme="minorEastAsia" w:hAnsiTheme="minorEastAsia"/>
                <w:color w:val="auto"/>
                <w:sz w:val="24"/>
                <w:szCs w:val="20"/>
                <w:highlight w:val="none"/>
              </w:rPr>
              <w:t>响应有效期为从提交响应文件的截止之日起</w:t>
            </w:r>
            <w:r>
              <w:rPr>
                <w:rFonts w:hint="eastAsia" w:cs="仿宋" w:asciiTheme="minorEastAsia" w:hAnsiTheme="minorEastAsia"/>
                <w:color w:val="auto"/>
                <w:sz w:val="24"/>
                <w:szCs w:val="20"/>
                <w:highlight w:val="none"/>
                <w:u w:val="single"/>
              </w:rPr>
              <w:t>90</w:t>
            </w:r>
            <w:r>
              <w:rPr>
                <w:rFonts w:hint="eastAsia" w:cs="仿宋" w:asciiTheme="minorEastAsia" w:hAnsiTheme="minorEastAsia"/>
                <w:color w:val="auto"/>
                <w:sz w:val="24"/>
                <w:szCs w:val="20"/>
                <w:highlight w:val="none"/>
              </w:rPr>
              <w:t>天。▲</w:t>
            </w:r>
            <w:r>
              <w:rPr>
                <w:rFonts w:hint="eastAsia" w:cs="仿宋" w:asciiTheme="minorEastAsia" w:hAnsiTheme="minorEastAsia"/>
                <w:b/>
                <w:color w:val="auto"/>
                <w:sz w:val="24"/>
                <w:szCs w:val="20"/>
                <w:highlight w:val="none"/>
              </w:rPr>
              <w:t>供应商的响应文件中承</w:t>
            </w:r>
            <w:r>
              <w:rPr>
                <w:rFonts w:hint="eastAsia" w:cs="仿宋" w:asciiTheme="minorEastAsia" w:hAnsiTheme="minorEastAsia"/>
                <w:b/>
                <w:color w:val="auto"/>
                <w:sz w:val="24"/>
                <w:szCs w:val="21"/>
                <w:highlight w:val="none"/>
              </w:rPr>
              <w:t>诺的响应有效期少于询价采购文件中载明的响应有效期的，响应无效。</w:t>
            </w:r>
          </w:p>
        </w:tc>
      </w:tr>
    </w:tbl>
    <w:p>
      <w:pPr>
        <w:spacing w:line="360" w:lineRule="auto"/>
        <w:jc w:val="center"/>
        <w:outlineLvl w:val="0"/>
        <w:rPr>
          <w:rFonts w:cs="仿宋" w:asciiTheme="minorEastAsia" w:hAnsiTheme="minorEastAsia"/>
          <w:b/>
          <w:color w:val="auto"/>
          <w:sz w:val="32"/>
          <w:szCs w:val="20"/>
          <w:highlight w:val="none"/>
        </w:rPr>
      </w:pPr>
    </w:p>
    <w:p>
      <w:pPr>
        <w:spacing w:line="360" w:lineRule="auto"/>
        <w:jc w:val="center"/>
        <w:outlineLvl w:val="0"/>
        <w:rPr>
          <w:rFonts w:cs="仿宋" w:asciiTheme="minorEastAsia" w:hAnsiTheme="minorEastAsia"/>
          <w:b/>
          <w:color w:val="auto"/>
          <w:sz w:val="32"/>
          <w:szCs w:val="20"/>
          <w:highlight w:val="none"/>
        </w:rPr>
      </w:pPr>
    </w:p>
    <w:p>
      <w:pPr>
        <w:spacing w:line="360" w:lineRule="auto"/>
        <w:jc w:val="center"/>
        <w:outlineLvl w:val="0"/>
        <w:rPr>
          <w:rFonts w:cs="仿宋" w:asciiTheme="minorEastAsia" w:hAnsiTheme="minorEastAsia"/>
          <w:b/>
          <w:color w:val="auto"/>
          <w:sz w:val="32"/>
          <w:szCs w:val="20"/>
          <w:highlight w:val="none"/>
        </w:rPr>
      </w:pPr>
    </w:p>
    <w:p>
      <w:pPr>
        <w:pStyle w:val="7"/>
        <w:rPr>
          <w:rFonts w:cs="仿宋" w:asciiTheme="minorEastAsia" w:hAnsiTheme="minorEastAsia"/>
          <w:b/>
          <w:color w:val="auto"/>
          <w:sz w:val="32"/>
          <w:szCs w:val="20"/>
          <w:highlight w:val="none"/>
        </w:rPr>
      </w:pPr>
    </w:p>
    <w:p>
      <w:pPr>
        <w:pStyle w:val="8"/>
        <w:rPr>
          <w:rFonts w:cs="仿宋" w:asciiTheme="minorEastAsia" w:hAnsiTheme="minorEastAsia"/>
          <w:b/>
          <w:color w:val="auto"/>
          <w:sz w:val="32"/>
          <w:highlight w:val="none"/>
        </w:rPr>
      </w:pPr>
    </w:p>
    <w:p>
      <w:pPr>
        <w:rPr>
          <w:rFonts w:cs="仿宋" w:asciiTheme="minorEastAsia" w:hAnsiTheme="minorEastAsia"/>
          <w:b/>
          <w:color w:val="auto"/>
          <w:sz w:val="32"/>
          <w:szCs w:val="20"/>
          <w:highlight w:val="none"/>
        </w:rPr>
      </w:pPr>
    </w:p>
    <w:p>
      <w:pPr>
        <w:rPr>
          <w:color w:val="auto"/>
          <w:highlight w:val="none"/>
        </w:rPr>
      </w:pPr>
    </w:p>
    <w:p>
      <w:pPr>
        <w:spacing w:line="360" w:lineRule="auto"/>
        <w:jc w:val="center"/>
        <w:outlineLvl w:val="0"/>
        <w:rPr>
          <w:rFonts w:cs="仿宋" w:asciiTheme="minorEastAsia" w:hAnsiTheme="minorEastAsia"/>
          <w:b/>
          <w:color w:val="auto"/>
          <w:sz w:val="32"/>
          <w:szCs w:val="20"/>
          <w:highlight w:val="none"/>
        </w:rPr>
      </w:pPr>
      <w:r>
        <w:rPr>
          <w:rFonts w:hint="eastAsia" w:cs="仿宋" w:asciiTheme="minorEastAsia" w:hAnsiTheme="minorEastAsia"/>
          <w:b/>
          <w:color w:val="auto"/>
          <w:sz w:val="32"/>
          <w:szCs w:val="20"/>
          <w:highlight w:val="none"/>
        </w:rPr>
        <w:t>一、总则</w:t>
      </w:r>
    </w:p>
    <w:p>
      <w:pPr>
        <w:snapToGrid w:val="0"/>
        <w:spacing w:line="360" w:lineRule="auto"/>
        <w:ind w:firstLine="361" w:firstLineChars="150"/>
        <w:jc w:val="left"/>
        <w:outlineLvl w:val="1"/>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1. 适用范围</w:t>
      </w:r>
    </w:p>
    <w:p>
      <w:pPr>
        <w:snapToGrid w:val="0"/>
        <w:spacing w:line="360" w:lineRule="auto"/>
        <w:ind w:firstLine="480" w:firstLineChars="20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 xml:space="preserve">   2.定义</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 “采购人”系指采购公告中载明的本项目的采购人。</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 “供应商”系指是指响应询价邀请、参加响应竞争的法人、其他组织、成交单位。</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2.3“负责人”系指法人企业的法定负责人，或其他组织为法律、行政法规规定代表单位行使职权的主要负责人。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2.4 “▲” 系指实质性要求条款，</w:t>
      </w:r>
      <w:r>
        <w:rPr>
          <w:rFonts w:hint="eastAsia" w:ascii="宋体" w:hAnsi="宋体" w:cs="宋体"/>
          <w:color w:val="auto"/>
          <w:sz w:val="24"/>
          <w:highlight w:val="none"/>
        </w:rPr>
        <w:t>“</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w:t>
      </w:r>
      <w:r>
        <w:rPr>
          <w:rFonts w:hint="eastAsia" w:cs="仿宋" w:asciiTheme="minorEastAsia" w:hAnsiTheme="minorEastAsia"/>
          <w:color w:val="auto"/>
          <w:sz w:val="24"/>
          <w:highlight w:val="none"/>
        </w:rPr>
        <w:t>系指适用本项目的要求，“</w:t>
      </w:r>
      <w:sdt>
        <w:sdtPr>
          <w:rPr>
            <w:rFonts w:hint="eastAsia" w:cs="Arial" w:asciiTheme="minorEastAsia" w:hAnsiTheme="minorEastAsia"/>
            <w:color w:val="auto"/>
            <w:kern w:val="0"/>
            <w:sz w:val="24"/>
            <w:highlight w:val="none"/>
          </w:rPr>
          <w:id w:val="404888855"/>
        </w:sdtPr>
        <w:sdtEndPr>
          <w:rPr>
            <w:rFonts w:hint="eastAsia" w:cs="仿宋" w:asciiTheme="minorEastAsia" w:hAnsiTheme="minorEastAsia"/>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cs="仿宋" w:asciiTheme="minorEastAsia" w:hAnsiTheme="minorEastAsia"/>
          <w:color w:val="auto"/>
          <w:sz w:val="24"/>
          <w:highlight w:val="none"/>
        </w:rPr>
        <w:t>” 系指不适用本项目的要求。</w:t>
      </w:r>
    </w:p>
    <w:p>
      <w:pPr>
        <w:spacing w:line="360" w:lineRule="auto"/>
        <w:jc w:val="center"/>
        <w:outlineLvl w:val="0"/>
        <w:rPr>
          <w:rFonts w:cs="仿宋" w:asciiTheme="minorEastAsia" w:hAnsiTheme="minorEastAsia"/>
          <w:b/>
          <w:color w:val="auto"/>
          <w:sz w:val="32"/>
          <w:szCs w:val="20"/>
          <w:highlight w:val="none"/>
        </w:rPr>
      </w:pPr>
      <w:r>
        <w:rPr>
          <w:rFonts w:hint="eastAsia" w:cs="仿宋" w:asciiTheme="minorEastAsia" w:hAnsiTheme="minorEastAsia"/>
          <w:b/>
          <w:color w:val="auto"/>
          <w:sz w:val="32"/>
          <w:szCs w:val="20"/>
          <w:highlight w:val="none"/>
        </w:rPr>
        <w:t>二、询价采购文件的构成、澄清、修改</w:t>
      </w:r>
    </w:p>
    <w:p>
      <w:pPr>
        <w:pStyle w:val="10"/>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rPr>
        <w:t>3．询价采购文件的构成</w:t>
      </w:r>
    </w:p>
    <w:p>
      <w:pPr>
        <w:pStyle w:val="10"/>
        <w:spacing w:line="360" w:lineRule="auto"/>
        <w:ind w:firstLine="480" w:firstLineChars="2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3.1 询价采购文件包括下列文件及附件：</w:t>
      </w:r>
    </w:p>
    <w:p>
      <w:pPr>
        <w:pStyle w:val="10"/>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3.1.1采购公告；</w:t>
      </w:r>
    </w:p>
    <w:p>
      <w:pPr>
        <w:pStyle w:val="10"/>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3.1.2供应商须知；</w:t>
      </w:r>
    </w:p>
    <w:p>
      <w:pPr>
        <w:pStyle w:val="10"/>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3.1.3采购需求；</w:t>
      </w:r>
    </w:p>
    <w:p>
      <w:pPr>
        <w:pStyle w:val="10"/>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3.1.4评审办法；</w:t>
      </w:r>
    </w:p>
    <w:p>
      <w:pPr>
        <w:pStyle w:val="10"/>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3.1.5拟签订的合同文本；</w:t>
      </w:r>
    </w:p>
    <w:p>
      <w:pPr>
        <w:pStyle w:val="10"/>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highlight w:val="none"/>
        </w:rPr>
        <w:t>3.1.6</w:t>
      </w:r>
      <w:r>
        <w:rPr>
          <w:rFonts w:hint="eastAsia" w:cs="仿宋" w:asciiTheme="minorEastAsia" w:hAnsiTheme="minorEastAsia"/>
          <w:color w:val="auto"/>
          <w:sz w:val="24"/>
          <w:szCs w:val="24"/>
          <w:highlight w:val="none"/>
        </w:rPr>
        <w:t>应提交的有关格式范例。</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3.2与本项目有关的</w:t>
      </w:r>
      <w:r>
        <w:rPr>
          <w:rFonts w:hint="eastAsia" w:cs="仿宋" w:asciiTheme="minorEastAsia" w:hAnsiTheme="minorEastAsia"/>
          <w:bCs/>
          <w:color w:val="auto"/>
          <w:sz w:val="24"/>
          <w:highlight w:val="none"/>
        </w:rPr>
        <w:t>澄清或者修改的内容为询价采购文件的组成部分</w:t>
      </w:r>
      <w:r>
        <w:rPr>
          <w:rFonts w:hint="eastAsia" w:cs="仿宋" w:asciiTheme="minorEastAsia" w:hAnsiTheme="minorEastAsia"/>
          <w:color w:val="auto"/>
          <w:sz w:val="24"/>
          <w:highlight w:val="none"/>
        </w:rPr>
        <w:t>。</w:t>
      </w:r>
    </w:p>
    <w:p>
      <w:pPr>
        <w:pStyle w:val="10"/>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rPr>
        <w:t>4. 询价采购文件的澄清、修改</w:t>
      </w:r>
    </w:p>
    <w:p>
      <w:pPr>
        <w:pStyle w:val="21"/>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color w:val="auto"/>
          <w:sz w:val="18"/>
          <w:szCs w:val="18"/>
          <w:highlight w:val="none"/>
          <w:lang w:val="en-US"/>
        </w:rPr>
      </w:pPr>
    </w:p>
    <w:p>
      <w:pPr>
        <w:spacing w:line="360" w:lineRule="auto"/>
        <w:jc w:val="center"/>
        <w:outlineLvl w:val="0"/>
        <w:rPr>
          <w:rFonts w:cs="仿宋" w:asciiTheme="minorEastAsia" w:hAnsiTheme="minorEastAsia"/>
          <w:b/>
          <w:color w:val="auto"/>
          <w:sz w:val="30"/>
          <w:szCs w:val="20"/>
          <w:highlight w:val="none"/>
        </w:rPr>
      </w:pPr>
      <w:r>
        <w:rPr>
          <w:rFonts w:hint="eastAsia" w:cs="仿宋" w:asciiTheme="minorEastAsia" w:hAnsiTheme="minorEastAsia"/>
          <w:b/>
          <w:color w:val="auto"/>
          <w:sz w:val="30"/>
          <w:szCs w:val="20"/>
          <w:highlight w:val="none"/>
        </w:rPr>
        <w:t>三、响应</w:t>
      </w:r>
    </w:p>
    <w:p>
      <w:pPr>
        <w:pStyle w:val="10"/>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rPr>
        <w:t>5. 询价采购文件的获取</w:t>
      </w:r>
    </w:p>
    <w:p>
      <w:pPr>
        <w:spacing w:line="360" w:lineRule="auto"/>
        <w:ind w:firstLine="480" w:firstLineChars="200"/>
        <w:rPr>
          <w:rFonts w:cs="仿宋" w:asciiTheme="minorEastAsia" w:hAnsiTheme="minorEastAsia"/>
          <w:snapToGrid w:val="0"/>
          <w:color w:val="auto"/>
          <w:kern w:val="28"/>
          <w:sz w:val="24"/>
          <w:highlight w:val="none"/>
        </w:rPr>
      </w:pPr>
      <w:r>
        <w:rPr>
          <w:rFonts w:hint="eastAsia" w:cs="仿宋" w:asciiTheme="minorEastAsia" w:hAnsiTheme="minorEastAsia"/>
          <w:snapToGrid w:val="0"/>
          <w:color w:val="auto"/>
          <w:kern w:val="28"/>
          <w:sz w:val="24"/>
          <w:highlight w:val="none"/>
        </w:rPr>
        <w:t>详见采购公告中获取询价采购文件的时间期限、地点等</w:t>
      </w:r>
    </w:p>
    <w:p>
      <w:pPr>
        <w:pStyle w:val="10"/>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rPr>
        <w:t>6.响应截止前答疑会或现场考察</w:t>
      </w:r>
    </w:p>
    <w:p>
      <w:pPr>
        <w:pStyle w:val="10"/>
        <w:spacing w:line="360" w:lineRule="auto"/>
        <w:ind w:firstLine="480" w:firstLineChars="2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color w:val="auto"/>
          <w:szCs w:val="24"/>
          <w:highlight w:val="none"/>
        </w:rPr>
      </w:pPr>
      <w:r>
        <w:rPr>
          <w:rFonts w:hint="eastAsia" w:cs="仿宋" w:asciiTheme="minorEastAsia" w:hAnsiTheme="minorEastAsia"/>
          <w:b/>
          <w:color w:val="auto"/>
          <w:kern w:val="28"/>
          <w:sz w:val="24"/>
          <w:szCs w:val="24"/>
          <w:highlight w:val="none"/>
        </w:rPr>
        <w:t>7.询价保证金</w:t>
      </w:r>
    </w:p>
    <w:p>
      <w:pPr>
        <w:pStyle w:val="1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按第二部分供应商须知前附表中要求执行。</w:t>
      </w:r>
    </w:p>
    <w:p>
      <w:pPr>
        <w:pStyle w:val="10"/>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rPr>
        <w:t>8. 询价采购文件的语言</w:t>
      </w:r>
    </w:p>
    <w:p>
      <w:pPr>
        <w:autoSpaceDE w:val="0"/>
        <w:autoSpaceDN w:val="0"/>
        <w:spacing w:line="360" w:lineRule="auto"/>
        <w:ind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rPr>
        <w:t>9. 响应文件的组成</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9.1</w:t>
      </w:r>
      <w:r>
        <w:rPr>
          <w:rFonts w:hint="eastAsia" w:cs="仿宋" w:asciiTheme="minorEastAsia" w:hAnsiTheme="minorEastAsia"/>
          <w:b/>
          <w:color w:val="auto"/>
          <w:sz w:val="24"/>
          <w:highlight w:val="none"/>
        </w:rPr>
        <w:t>资格文件</w:t>
      </w:r>
      <w:r>
        <w:rPr>
          <w:rFonts w:hint="eastAsia" w:cs="仿宋" w:asciiTheme="minorEastAsia" w:hAnsiTheme="minorEastAsia"/>
          <w:color w:val="auto"/>
          <w:sz w:val="24"/>
          <w:highlight w:val="none"/>
        </w:rPr>
        <w:t>：</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9.1.1符合参加采购活动应当具备的一般条件的承诺函；</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9.1.2年审有效期内的营业执照</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9.1.3本项目的特定资格要求</w:t>
      </w:r>
      <w:r>
        <w:rPr>
          <w:rFonts w:hint="eastAsia" w:cs="仿宋" w:asciiTheme="minorEastAsia" w:hAnsiTheme="minorEastAsia"/>
          <w:bCs/>
          <w:color w:val="auto"/>
          <w:sz w:val="24"/>
          <w:highlight w:val="none"/>
        </w:rPr>
        <w:t>（未要求的，无需提供）</w:t>
      </w:r>
      <w:r>
        <w:rPr>
          <w:rFonts w:hint="eastAsia" w:cs="仿宋" w:asciiTheme="minorEastAsia" w:hAnsiTheme="minorEastAsia"/>
          <w:color w:val="auto"/>
          <w:sz w:val="24"/>
          <w:highlight w:val="none"/>
        </w:rPr>
        <w:t>。</w:t>
      </w:r>
    </w:p>
    <w:p>
      <w:pPr>
        <w:snapToGrid w:val="0"/>
        <w:spacing w:line="360" w:lineRule="auto"/>
        <w:ind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rPr>
        <w:t>9</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w:t>
      </w:r>
      <w:r>
        <w:rPr>
          <w:rFonts w:hint="eastAsia" w:cs="仿宋" w:asciiTheme="minorEastAsia" w:hAnsiTheme="minorEastAsia"/>
          <w:b/>
          <w:bCs/>
          <w:color w:val="auto"/>
          <w:sz w:val="24"/>
          <w:highlight w:val="none"/>
        </w:rPr>
        <w:t>商务技术</w:t>
      </w:r>
      <w:r>
        <w:rPr>
          <w:rFonts w:hint="eastAsia" w:cs="仿宋" w:asciiTheme="minorEastAsia" w:hAnsiTheme="minorEastAsia"/>
          <w:b/>
          <w:bCs/>
          <w:color w:val="auto"/>
          <w:sz w:val="24"/>
          <w:highlight w:val="none"/>
          <w:lang w:val="zh-CN"/>
        </w:rPr>
        <w:t>文件：</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9.2.1响应函；</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9.2.2授权委托书或法定代表人（单位负责人）身份证明；</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9.2.3分包意向协议</w:t>
      </w:r>
      <w:r>
        <w:rPr>
          <w:rFonts w:hint="eastAsia" w:cs="仿宋" w:asciiTheme="minorEastAsia" w:hAnsiTheme="minorEastAsia"/>
          <w:bCs/>
          <w:color w:val="auto"/>
          <w:sz w:val="24"/>
          <w:highlight w:val="none"/>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highlight w:val="none"/>
        </w:rPr>
        <w:t>；</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9.2.4符合性审查资料；</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9.2.5响应产品规格配置清单（若有）；</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9.2.6商务技术偏离表；</w:t>
      </w:r>
    </w:p>
    <w:p>
      <w:pPr>
        <w:snapToGrid w:val="0"/>
        <w:spacing w:line="360" w:lineRule="auto"/>
        <w:ind w:firstLine="960" w:firstLineChars="4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rPr>
        <w:t>9</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7</w:t>
      </w:r>
      <w:r>
        <w:rPr>
          <w:rFonts w:hint="eastAsia" w:cs="仿宋" w:asciiTheme="minorEastAsia" w:hAnsiTheme="minorEastAsia"/>
          <w:color w:val="auto"/>
          <w:sz w:val="24"/>
          <w:highlight w:val="none"/>
          <w:lang w:val="zh-CN"/>
        </w:rPr>
        <w:t>采购供应商廉洁自律承诺书；</w:t>
      </w:r>
    </w:p>
    <w:p>
      <w:pPr>
        <w:snapToGrid w:val="0"/>
        <w:spacing w:line="360" w:lineRule="auto"/>
        <w:ind w:firstLine="480" w:firstLineChars="200"/>
        <w:rPr>
          <w:rFonts w:cs="仿宋" w:asciiTheme="minorEastAsia" w:hAnsiTheme="minorEastAsia"/>
          <w:color w:val="auto"/>
          <w:sz w:val="24"/>
          <w:highlight w:val="none"/>
          <w:u w:val="single"/>
          <w:lang w:val="zh-CN"/>
        </w:rPr>
      </w:pPr>
      <w:r>
        <w:rPr>
          <w:rFonts w:hint="eastAsia" w:cs="仿宋" w:asciiTheme="minorEastAsia" w:hAnsiTheme="minorEastAsia"/>
          <w:color w:val="auto"/>
          <w:kern w:val="0"/>
          <w:sz w:val="24"/>
          <w:highlight w:val="none"/>
        </w:rPr>
        <w:t>9</w:t>
      </w:r>
      <w:r>
        <w:rPr>
          <w:rFonts w:hint="eastAsia" w:cs="仿宋" w:asciiTheme="minorEastAsia" w:hAnsiTheme="minorEastAsia"/>
          <w:color w:val="auto"/>
          <w:kern w:val="0"/>
          <w:sz w:val="24"/>
          <w:highlight w:val="none"/>
          <w:lang w:val="zh-CN"/>
        </w:rPr>
        <w:t>.</w:t>
      </w:r>
      <w:r>
        <w:rPr>
          <w:rFonts w:hint="eastAsia" w:cs="仿宋" w:asciiTheme="minorEastAsia" w:hAnsiTheme="minorEastAsia"/>
          <w:color w:val="auto"/>
          <w:kern w:val="0"/>
          <w:sz w:val="24"/>
          <w:highlight w:val="none"/>
        </w:rPr>
        <w:t>3</w:t>
      </w:r>
      <w:r>
        <w:rPr>
          <w:rFonts w:hint="eastAsia" w:cs="仿宋" w:asciiTheme="minorEastAsia" w:hAnsiTheme="minorEastAsia"/>
          <w:b/>
          <w:color w:val="auto"/>
          <w:sz w:val="24"/>
          <w:highlight w:val="none"/>
        </w:rPr>
        <w:t>报价文件：</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9.3.1响应报价明细表；</w:t>
      </w:r>
    </w:p>
    <w:p>
      <w:pPr>
        <w:snapToGrid w:val="0"/>
        <w:spacing w:line="360" w:lineRule="auto"/>
        <w:ind w:firstLine="960" w:firstLineChars="400"/>
        <w:rPr>
          <w:rFonts w:cs="仿宋" w:asciiTheme="minorEastAsia" w:hAnsiTheme="minorEastAsia"/>
          <w:b/>
          <w:color w:val="auto"/>
          <w:sz w:val="24"/>
          <w:highlight w:val="none"/>
        </w:rPr>
      </w:pPr>
      <w:r>
        <w:rPr>
          <w:rFonts w:hint="eastAsia" w:cs="仿宋" w:asciiTheme="minorEastAsia" w:hAnsiTheme="minorEastAsia"/>
          <w:color w:val="auto"/>
          <w:sz w:val="24"/>
          <w:highlight w:val="none"/>
        </w:rPr>
        <w:t>9.3.2</w:t>
      </w:r>
      <w:r>
        <w:rPr>
          <w:rFonts w:hint="eastAsia" w:cs="仿宋" w:asciiTheme="minorEastAsia" w:hAnsiTheme="minorEastAsia"/>
          <w:b/>
          <w:bCs/>
          <w:color w:val="auto"/>
          <w:sz w:val="24"/>
          <w:highlight w:val="none"/>
        </w:rPr>
        <w:t>报价</w:t>
      </w:r>
      <w:r>
        <w:rPr>
          <w:rFonts w:hint="eastAsia" w:cs="仿宋" w:asciiTheme="minorEastAsia" w:hAnsiTheme="minorEastAsia"/>
          <w:b/>
          <w:color w:val="auto"/>
          <w:sz w:val="24"/>
          <w:highlight w:val="none"/>
        </w:rPr>
        <w:t>文件含有采购人不能接受的附加条件的，响应无效；</w:t>
      </w:r>
    </w:p>
    <w:p>
      <w:pPr>
        <w:spacing w:line="360" w:lineRule="auto"/>
        <w:ind w:firstLine="723" w:firstLineChars="300"/>
        <w:rPr>
          <w:rFonts w:cs="仿宋" w:asciiTheme="minorEastAsia" w:hAnsiTheme="minorEastAsia"/>
          <w:b/>
          <w:color w:val="auto"/>
          <w:sz w:val="24"/>
          <w:szCs w:val="21"/>
          <w:highlight w:val="none"/>
        </w:rPr>
      </w:pPr>
      <w:r>
        <w:rPr>
          <w:rFonts w:hint="eastAsia" w:cs="仿宋" w:asciiTheme="minorEastAsia" w:hAnsiTheme="minorEastAsia"/>
          <w:b/>
          <w:color w:val="auto"/>
          <w:sz w:val="24"/>
          <w:highlight w:val="none"/>
        </w:rPr>
        <w:t>供应商提供虚假材料响应的，响应无效。</w:t>
      </w:r>
    </w:p>
    <w:p>
      <w:pPr>
        <w:pStyle w:val="21"/>
        <w:snapToGrid w:val="0"/>
        <w:spacing w:before="0"/>
        <w:ind w:firstLine="489"/>
        <w:outlineLvl w:val="0"/>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10</w:t>
      </w:r>
      <w:r>
        <w:rPr>
          <w:rFonts w:hint="eastAsia" w:cs="仿宋" w:asciiTheme="minorEastAsia" w:hAnsiTheme="minorEastAsia"/>
          <w:b/>
          <w:color w:val="auto"/>
          <w:kern w:val="0"/>
          <w:szCs w:val="24"/>
          <w:highlight w:val="none"/>
          <w:lang w:val="zh-CN"/>
        </w:rPr>
        <w:t>. 响应</w:t>
      </w:r>
      <w:r>
        <w:rPr>
          <w:rFonts w:hint="eastAsia" w:cs="仿宋" w:asciiTheme="minorEastAsia" w:hAnsiTheme="minorEastAsia"/>
          <w:b/>
          <w:color w:val="auto"/>
          <w:szCs w:val="24"/>
          <w:highlight w:val="none"/>
        </w:rPr>
        <w:t>文件的编制</w:t>
      </w:r>
    </w:p>
    <w:p>
      <w:pPr>
        <w:spacing w:line="360" w:lineRule="auto"/>
        <w:ind w:firstLine="480" w:firstLineChars="200"/>
        <w:rPr>
          <w:rFonts w:cs="仿宋" w:asciiTheme="minorEastAsia" w:hAnsiTheme="minorEastAsia"/>
          <w:b/>
          <w:color w:val="auto"/>
          <w:sz w:val="24"/>
          <w:highlight w:val="none"/>
        </w:rPr>
      </w:pPr>
      <w:r>
        <w:rPr>
          <w:rFonts w:hint="eastAsia" w:cs="仿宋" w:asciiTheme="minorEastAsia" w:hAnsiTheme="minorEastAsia"/>
          <w:color w:val="auto"/>
          <w:kern w:val="0"/>
          <w:sz w:val="24"/>
          <w:highlight w:val="none"/>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11.响应文件的签署、盖章</w:t>
      </w:r>
    </w:p>
    <w:p>
      <w:pPr>
        <w:pStyle w:val="21"/>
        <w:snapToGrid w:val="0"/>
        <w:spacing w:before="0"/>
        <w:ind w:firstLine="480"/>
        <w:rPr>
          <w:rFonts w:cs="仿宋" w:asciiTheme="minorEastAsia" w:hAnsiTheme="minorEastAsia"/>
          <w:b/>
          <w:color w:val="auto"/>
          <w:highlight w:val="none"/>
        </w:rPr>
      </w:pPr>
      <w:r>
        <w:rPr>
          <w:rFonts w:hint="eastAsia" w:cs="仿宋" w:asciiTheme="minorEastAsia" w:hAnsiTheme="minorEastAsia"/>
          <w:color w:val="auto"/>
          <w:szCs w:val="24"/>
          <w:highlight w:val="none"/>
        </w:rPr>
        <w:t>响应文件按照询价采购文件第六部分格式要</w:t>
      </w:r>
      <w:r>
        <w:rPr>
          <w:rFonts w:hint="eastAsia" w:cs="仿宋" w:asciiTheme="minorEastAsia" w:hAnsiTheme="minorEastAsia"/>
          <w:color w:val="auto"/>
          <w:highlight w:val="none"/>
        </w:rPr>
        <w:t>求进行签署、盖章。</w:t>
      </w:r>
      <w:r>
        <w:rPr>
          <w:rFonts w:hint="eastAsia" w:cs="仿宋" w:asciiTheme="minorEastAsia" w:hAnsiTheme="minorEastAsia"/>
          <w:b/>
          <w:color w:val="auto"/>
          <w:highlight w:val="none"/>
        </w:rPr>
        <w:t>▲供应商的响应文件未按照询价采购文件要求签署、盖章的，其响应无效</w:t>
      </w:r>
      <w:r>
        <w:rPr>
          <w:rFonts w:hint="eastAsia" w:cs="仿宋" w:asciiTheme="minorEastAsia" w:hAnsiTheme="minorEastAsia"/>
          <w:color w:val="auto"/>
          <w:szCs w:val="24"/>
          <w:highlight w:val="none"/>
        </w:rPr>
        <w:t>。</w:t>
      </w:r>
    </w:p>
    <w:p>
      <w:pPr>
        <w:pStyle w:val="21"/>
        <w:spacing w:before="0"/>
        <w:ind w:firstLine="489"/>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12.响应文件的提交、补充、修改、撤回</w:t>
      </w:r>
    </w:p>
    <w:p>
      <w:pPr>
        <w:pStyle w:val="21"/>
        <w:spacing w:before="0"/>
        <w:ind w:firstLine="480"/>
        <w:rPr>
          <w:rFonts w:cs="仿宋" w:asciiTheme="minorEastAsia" w:hAnsiTheme="minorEastAsia"/>
          <w:color w:val="auto"/>
          <w:szCs w:val="24"/>
          <w:highlight w:val="none"/>
        </w:rPr>
      </w:pPr>
      <w:r>
        <w:rPr>
          <w:rFonts w:hint="eastAsia" w:cs="仿宋" w:asciiTheme="minorEastAsia" w:hAnsiTheme="minorEastAsia"/>
          <w:color w:val="auto"/>
          <w:szCs w:val="24"/>
          <w:highlight w:val="none"/>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color w:val="auto"/>
          <w:szCs w:val="24"/>
          <w:highlight w:val="none"/>
        </w:rPr>
      </w:pPr>
      <w:r>
        <w:rPr>
          <w:rFonts w:hint="eastAsia" w:cs="仿宋" w:asciiTheme="minorEastAsia" w:hAnsiTheme="minorEastAsia"/>
          <w:color w:val="auto"/>
          <w:szCs w:val="24"/>
          <w:highlight w:val="none"/>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color w:val="auto"/>
          <w:szCs w:val="24"/>
          <w:highlight w:val="none"/>
        </w:rPr>
      </w:pPr>
      <w:r>
        <w:rPr>
          <w:rFonts w:hint="eastAsia" w:cs="仿宋" w:asciiTheme="minorEastAsia" w:hAnsiTheme="minorEastAsia"/>
          <w:color w:val="auto"/>
          <w:szCs w:val="24"/>
          <w:highlight w:val="none"/>
        </w:rPr>
        <w:t>12.3采购人可以视情况延长响应文件提交的截止时间。在上述情况下，供应商以前在响应截止期方面的全部权利、责任和义务，将适用于延长至新的响应截止期。</w:t>
      </w:r>
    </w:p>
    <w:p>
      <w:pPr>
        <w:pStyle w:val="21"/>
        <w:spacing w:before="0"/>
        <w:ind w:firstLine="489"/>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13.响应文件的无效处理</w:t>
      </w:r>
    </w:p>
    <w:p>
      <w:pPr>
        <w:pStyle w:val="9"/>
        <w:spacing w:line="360" w:lineRule="auto"/>
        <w:ind w:firstLine="360" w:firstLineChars="150"/>
        <w:rPr>
          <w:rFonts w:cs="仿宋" w:asciiTheme="minorEastAsia" w:hAnsiTheme="minorEastAsia"/>
          <w:color w:val="auto"/>
          <w:szCs w:val="21"/>
          <w:highlight w:val="none"/>
        </w:rPr>
      </w:pPr>
      <w:r>
        <w:rPr>
          <w:rFonts w:hint="eastAsia" w:cs="仿宋" w:asciiTheme="minorEastAsia" w:hAnsiTheme="minorEastAsia"/>
          <w:color w:val="auto"/>
          <w:szCs w:val="21"/>
          <w:highlight w:val="none"/>
        </w:rPr>
        <w:t>有询价采购文件</w:t>
      </w:r>
      <w:r>
        <w:rPr>
          <w:rFonts w:hint="eastAsia" w:cs="仿宋" w:asciiTheme="minorEastAsia" w:hAnsiTheme="minorEastAsia"/>
          <w:color w:val="auto"/>
          <w:highlight w:val="none"/>
        </w:rPr>
        <w:t>规定</w:t>
      </w:r>
      <w:r>
        <w:rPr>
          <w:rFonts w:hint="eastAsia" w:cs="仿宋" w:asciiTheme="minorEastAsia" w:hAnsiTheme="minorEastAsia"/>
          <w:color w:val="auto"/>
          <w:szCs w:val="21"/>
          <w:highlight w:val="none"/>
        </w:rPr>
        <w:t>的响应无效情形之一的，响应无效。</w:t>
      </w:r>
    </w:p>
    <w:p>
      <w:pPr>
        <w:pStyle w:val="21"/>
        <w:spacing w:before="0"/>
        <w:ind w:firstLine="489"/>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14.响应有效期</w:t>
      </w:r>
    </w:p>
    <w:p>
      <w:pPr>
        <w:spacing w:line="360" w:lineRule="auto"/>
        <w:ind w:firstLine="480" w:firstLineChars="200"/>
        <w:rPr>
          <w:rFonts w:cs="仿宋" w:asciiTheme="minorEastAsia" w:hAnsiTheme="minorEastAsia"/>
          <w:b/>
          <w:color w:val="auto"/>
          <w:sz w:val="24"/>
          <w:szCs w:val="21"/>
          <w:highlight w:val="none"/>
        </w:rPr>
      </w:pPr>
      <w:r>
        <w:rPr>
          <w:rFonts w:hint="eastAsia" w:cs="仿宋" w:asciiTheme="minorEastAsia" w:hAnsiTheme="minorEastAsia"/>
          <w:color w:val="auto"/>
          <w:sz w:val="24"/>
          <w:szCs w:val="20"/>
          <w:highlight w:val="none"/>
        </w:rPr>
        <w:t>14.1响应有效期为从提交响应文件的截止之日起90天。▲</w:t>
      </w:r>
      <w:r>
        <w:rPr>
          <w:rFonts w:hint="eastAsia" w:cs="仿宋" w:asciiTheme="minorEastAsia" w:hAnsiTheme="minorEastAsia"/>
          <w:b/>
          <w:color w:val="auto"/>
          <w:sz w:val="24"/>
          <w:szCs w:val="20"/>
          <w:highlight w:val="none"/>
        </w:rPr>
        <w:t>供应商的响应文件中承</w:t>
      </w:r>
      <w:r>
        <w:rPr>
          <w:rFonts w:hint="eastAsia" w:cs="仿宋" w:asciiTheme="minorEastAsia" w:hAnsiTheme="minorEastAsia"/>
          <w:b/>
          <w:color w:val="auto"/>
          <w:sz w:val="24"/>
          <w:szCs w:val="21"/>
          <w:highlight w:val="none"/>
        </w:rPr>
        <w:t>诺的响应有效期少于询价采购文件中载明的响应有效期的，响应无效。</w:t>
      </w:r>
    </w:p>
    <w:p>
      <w:pPr>
        <w:pStyle w:val="21"/>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14.2响应文件合格投递后，自响应截止日期起，在响应有效期内有效。</w:t>
      </w:r>
    </w:p>
    <w:p>
      <w:pPr>
        <w:pStyle w:val="21"/>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color w:val="auto"/>
          <w:sz w:val="32"/>
          <w:highlight w:val="none"/>
        </w:rPr>
      </w:pPr>
    </w:p>
    <w:p>
      <w:pPr>
        <w:pStyle w:val="21"/>
        <w:spacing w:before="0"/>
        <w:ind w:firstLine="0" w:firstLineChars="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szCs w:val="24"/>
          <w:highlight w:val="none"/>
        </w:rPr>
        <w:t>15.响应文件开启</w:t>
      </w:r>
    </w:p>
    <w:p>
      <w:pPr>
        <w:pStyle w:val="22"/>
        <w:spacing w:before="0" w:line="360" w:lineRule="auto"/>
        <w:ind w:left="0" w:firstLine="480" w:firstLineChars="200"/>
        <w:contextualSpacing/>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15.1采购人按照询价采购文件规定的时间组织响应文件的开启，邀请所有供应商参加开启。供应商不足3家或者缴纳询价保证金少于3家（若有要求）的，不得开启拆封响应文件。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16.资格审查</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rPr>
        <w:t>16.1采购人依据</w:t>
      </w:r>
      <w:r>
        <w:rPr>
          <w:rFonts w:hint="eastAsia" w:cs="仿宋" w:asciiTheme="minorEastAsia" w:hAnsiTheme="minorEastAsia"/>
          <w:color w:val="auto"/>
          <w:sz w:val="24"/>
          <w:highlight w:val="none"/>
        </w:rPr>
        <w:t>法律法规和询价采购文件的规定，对供应商的基本资格条件、特定资格条件进行审查。</w:t>
      </w:r>
    </w:p>
    <w:p>
      <w:pPr>
        <w:pStyle w:val="21"/>
        <w:spacing w:before="0"/>
        <w:ind w:firstLine="480"/>
        <w:rPr>
          <w:rFonts w:cs="仿宋" w:asciiTheme="minorEastAsia" w:hAnsiTheme="minorEastAsia"/>
          <w:color w:val="auto"/>
          <w:highlight w:val="none"/>
        </w:rPr>
      </w:pPr>
      <w:r>
        <w:rPr>
          <w:rFonts w:hint="eastAsia" w:cs="仿宋" w:asciiTheme="minorEastAsia" w:hAnsiTheme="minorEastAsia"/>
          <w:color w:val="auto"/>
          <w:kern w:val="0"/>
          <w:szCs w:val="24"/>
          <w:highlight w:val="none"/>
        </w:rPr>
        <w:t>16.2供应商未按照询价采购文件要求提供与</w:t>
      </w:r>
      <w:r>
        <w:rPr>
          <w:rFonts w:hint="eastAsia" w:cs="仿宋" w:asciiTheme="minorEastAsia" w:hAnsiTheme="minorEastAsia"/>
          <w:color w:val="auto"/>
          <w:highlight w:val="none"/>
        </w:rPr>
        <w:t>基本资格条件、特定资格条件相应的</w:t>
      </w:r>
      <w:r>
        <w:rPr>
          <w:rFonts w:hint="eastAsia" w:cs="仿宋" w:asciiTheme="minorEastAsia" w:hAnsiTheme="minorEastAsia"/>
          <w:color w:val="auto"/>
          <w:kern w:val="0"/>
          <w:szCs w:val="24"/>
          <w:highlight w:val="none"/>
        </w:rPr>
        <w:t>有效资格证明材料的，视为</w:t>
      </w:r>
      <w:r>
        <w:rPr>
          <w:rFonts w:hint="eastAsia" w:cs="仿宋" w:asciiTheme="minorEastAsia" w:hAnsiTheme="minorEastAsia"/>
          <w:color w:val="auto"/>
          <w:highlight w:val="none"/>
        </w:rPr>
        <w:t>供应商不具备询价采购文件中规定的资格要求，其响应无效。</w:t>
      </w:r>
    </w:p>
    <w:p>
      <w:pPr>
        <w:pStyle w:val="21"/>
        <w:spacing w:before="0"/>
        <w:ind w:firstLine="480"/>
        <w:rPr>
          <w:rFonts w:cs="仿宋" w:asciiTheme="minorEastAsia" w:hAnsiTheme="minorEastAsia"/>
          <w:color w:val="auto"/>
          <w:highlight w:val="none"/>
        </w:rPr>
      </w:pPr>
      <w:r>
        <w:rPr>
          <w:rFonts w:hint="eastAsia" w:cs="仿宋" w:asciiTheme="minorEastAsia" w:hAnsiTheme="minorEastAsia"/>
          <w:color w:val="auto"/>
          <w:kern w:val="0"/>
          <w:szCs w:val="24"/>
          <w:highlight w:val="none"/>
        </w:rPr>
        <w:t>16.</w:t>
      </w:r>
      <w:r>
        <w:rPr>
          <w:rFonts w:hint="eastAsia" w:cs="仿宋" w:asciiTheme="minorEastAsia" w:hAnsiTheme="minorEastAsia"/>
          <w:color w:val="auto"/>
          <w:highlight w:val="none"/>
        </w:rPr>
        <w:t>3对未通过资格审查的供应商，</w:t>
      </w:r>
      <w:r>
        <w:rPr>
          <w:rFonts w:hint="eastAsia" w:cs="仿宋" w:asciiTheme="minorEastAsia" w:hAnsiTheme="minorEastAsia"/>
          <w:color w:val="auto"/>
          <w:kern w:val="0"/>
          <w:szCs w:val="24"/>
          <w:highlight w:val="none"/>
        </w:rPr>
        <w:t>采购人以质询形式</w:t>
      </w:r>
      <w:r>
        <w:rPr>
          <w:rFonts w:hint="eastAsia" w:cs="仿宋" w:asciiTheme="minorEastAsia" w:hAnsiTheme="minorEastAsia"/>
          <w:color w:val="auto"/>
          <w:highlight w:val="none"/>
        </w:rPr>
        <w:t>告知其未通过的原因。</w:t>
      </w:r>
    </w:p>
    <w:p>
      <w:pPr>
        <w:pStyle w:val="21"/>
        <w:spacing w:before="0"/>
        <w:ind w:firstLine="480"/>
        <w:rPr>
          <w:rFonts w:cs="仿宋" w:asciiTheme="minorEastAsia" w:hAnsiTheme="minorEastAsia"/>
          <w:color w:val="auto"/>
          <w:highlight w:val="none"/>
        </w:rPr>
      </w:pPr>
      <w:r>
        <w:rPr>
          <w:rFonts w:hint="eastAsia" w:cs="仿宋" w:asciiTheme="minorEastAsia" w:hAnsiTheme="minorEastAsia"/>
          <w:color w:val="auto"/>
          <w:kern w:val="0"/>
          <w:szCs w:val="24"/>
          <w:highlight w:val="none"/>
        </w:rPr>
        <w:t>16.</w:t>
      </w:r>
      <w:r>
        <w:rPr>
          <w:rFonts w:hint="eastAsia" w:cs="仿宋" w:asciiTheme="minorEastAsia" w:hAnsiTheme="minorEastAsia"/>
          <w:color w:val="auto"/>
          <w:highlight w:val="none"/>
        </w:rPr>
        <w:t>4合格供应商不足3家的，不再评审。</w:t>
      </w:r>
    </w:p>
    <w:p>
      <w:pPr>
        <w:pStyle w:val="21"/>
        <w:spacing w:before="0"/>
        <w:ind w:firstLine="489"/>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17.信用信息查询</w:t>
      </w:r>
    </w:p>
    <w:p>
      <w:pPr>
        <w:pStyle w:val="21"/>
        <w:spacing w:before="0"/>
        <w:ind w:firstLine="495" w:firstLineChars="0"/>
        <w:rPr>
          <w:rFonts w:cs="仿宋" w:asciiTheme="minorEastAsia" w:hAnsiTheme="minorEastAsia"/>
          <w:color w:val="auto"/>
          <w:kern w:val="0"/>
          <w:szCs w:val="24"/>
          <w:highlight w:val="none"/>
        </w:rPr>
      </w:pPr>
      <w:r>
        <w:rPr>
          <w:rFonts w:hint="eastAsia" w:cs="仿宋" w:asciiTheme="minorEastAsia" w:hAnsiTheme="minorEastAsia"/>
          <w:color w:val="auto"/>
          <w:kern w:val="0"/>
          <w:szCs w:val="24"/>
          <w:highlight w:val="none"/>
        </w:rPr>
        <w:t>17.1信用信息查询渠道及截止时间：采购人将通过“信用中国”网站(www.creditchina.gov.cn)、中国政府采购网《政府采购严重违法失信行为记录名单》(www.ccgp.gov.cn)渠道查询供应商响应截止时间当天的信用记录。</w:t>
      </w:r>
    </w:p>
    <w:p>
      <w:pPr>
        <w:pStyle w:val="21"/>
        <w:spacing w:before="0"/>
        <w:ind w:firstLine="495" w:firstLineChars="0"/>
        <w:rPr>
          <w:rFonts w:cs="仿宋" w:asciiTheme="minorEastAsia" w:hAnsiTheme="minorEastAsia"/>
          <w:color w:val="auto"/>
          <w:kern w:val="0"/>
          <w:szCs w:val="24"/>
          <w:highlight w:val="none"/>
        </w:rPr>
      </w:pPr>
      <w:r>
        <w:rPr>
          <w:rFonts w:hint="eastAsia" w:cs="仿宋" w:asciiTheme="minorEastAsia" w:hAnsiTheme="minorEastAsia"/>
          <w:color w:val="auto"/>
          <w:kern w:val="0"/>
          <w:szCs w:val="24"/>
          <w:highlight w:val="none"/>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color w:val="auto"/>
          <w:kern w:val="0"/>
          <w:szCs w:val="24"/>
          <w:highlight w:val="none"/>
        </w:rPr>
      </w:pPr>
      <w:r>
        <w:rPr>
          <w:rFonts w:hint="eastAsia" w:cs="仿宋" w:asciiTheme="minorEastAsia" w:hAnsiTheme="minorEastAsia"/>
          <w:color w:val="auto"/>
          <w:kern w:val="0"/>
          <w:szCs w:val="24"/>
          <w:highlight w:val="none"/>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color w:val="auto"/>
          <w:kern w:val="0"/>
          <w:szCs w:val="24"/>
          <w:highlight w:val="none"/>
        </w:rPr>
      </w:pPr>
    </w:p>
    <w:p>
      <w:pPr>
        <w:snapToGrid w:val="0"/>
        <w:spacing w:line="360" w:lineRule="auto"/>
        <w:jc w:val="center"/>
        <w:outlineLvl w:val="0"/>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五、评审</w:t>
      </w:r>
    </w:p>
    <w:p>
      <w:pPr>
        <w:spacing w:line="360" w:lineRule="auto"/>
        <w:ind w:firstLine="482" w:firstLineChars="200"/>
        <w:rPr>
          <w:rFonts w:cs="仿宋" w:asciiTheme="minorEastAsia" w:hAnsiTheme="minorEastAsia"/>
          <w:b/>
          <w:color w:val="auto"/>
          <w:sz w:val="24"/>
          <w:highlight w:val="none"/>
        </w:rPr>
      </w:pPr>
      <w:bookmarkStart w:id="18" w:name="_Toc91899903"/>
      <w:r>
        <w:rPr>
          <w:rFonts w:hint="eastAsia" w:cs="仿宋" w:asciiTheme="minorEastAsia" w:hAnsiTheme="minorEastAsia"/>
          <w:b/>
          <w:color w:val="auto"/>
          <w:sz w:val="24"/>
          <w:highlight w:val="none"/>
        </w:rPr>
        <w:t>18.</w:t>
      </w:r>
      <w:r>
        <w:rPr>
          <w:rFonts w:hint="eastAsia" w:cs="仿宋" w:asciiTheme="minorEastAsia" w:hAnsiTheme="minorEastAsia"/>
          <w:color w:val="auto"/>
          <w:sz w:val="24"/>
          <w:highlight w:val="none"/>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color w:val="auto"/>
          <w:sz w:val="24"/>
          <w:highlight w:val="none"/>
        </w:rPr>
        <w:t>详见询价采购文件第四部分评审办法。</w:t>
      </w:r>
    </w:p>
    <w:p>
      <w:pPr>
        <w:spacing w:line="360" w:lineRule="auto"/>
        <w:rPr>
          <w:rFonts w:cs="仿宋" w:asciiTheme="minorEastAsia" w:hAnsiTheme="minorEastAsia"/>
          <w:b/>
          <w:color w:val="auto"/>
          <w:sz w:val="24"/>
          <w:highlight w:val="none"/>
        </w:rPr>
      </w:pPr>
    </w:p>
    <w:p>
      <w:pPr>
        <w:snapToGrid w:val="0"/>
        <w:spacing w:line="360" w:lineRule="auto"/>
        <w:jc w:val="center"/>
        <w:outlineLvl w:val="0"/>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六、成交</w:t>
      </w:r>
    </w:p>
    <w:p>
      <w:pPr>
        <w:pStyle w:val="21"/>
        <w:snapToGrid w:val="0"/>
        <w:spacing w:before="0"/>
        <w:ind w:firstLine="489"/>
        <w:rPr>
          <w:rFonts w:cs="仿宋" w:asciiTheme="minorEastAsia" w:hAnsiTheme="minorEastAsia"/>
          <w:b/>
          <w:color w:val="auto"/>
          <w:highlight w:val="none"/>
        </w:rPr>
      </w:pPr>
      <w:r>
        <w:rPr>
          <w:rFonts w:hint="eastAsia" w:cs="仿宋" w:asciiTheme="minorEastAsia" w:hAnsiTheme="minorEastAsia"/>
          <w:b/>
          <w:color w:val="auto"/>
          <w:highlight w:val="none"/>
        </w:rPr>
        <w:t>19. 确定成交供应商</w:t>
      </w:r>
      <w:r>
        <w:rPr>
          <w:rFonts w:hint="eastAsia" w:cs="仿宋" w:asciiTheme="minorEastAsia" w:hAnsiTheme="minorEastAsia"/>
          <w:b/>
          <w:color w:val="auto"/>
          <w:szCs w:val="24"/>
          <w:highlight w:val="none"/>
        </w:rPr>
        <w:t>与预成交结果公告</w:t>
      </w:r>
    </w:p>
    <w:p>
      <w:pPr>
        <w:pStyle w:val="21"/>
        <w:snapToGrid w:val="0"/>
        <w:spacing w:before="0"/>
        <w:ind w:firstLine="480"/>
        <w:rPr>
          <w:rFonts w:cs="仿宋" w:asciiTheme="minorEastAsia" w:hAnsiTheme="minorEastAsia"/>
          <w:color w:val="auto"/>
          <w:szCs w:val="24"/>
          <w:highlight w:val="none"/>
        </w:rPr>
      </w:pPr>
      <w:r>
        <w:rPr>
          <w:rFonts w:hint="eastAsia" w:cs="仿宋" w:asciiTheme="minorEastAsia" w:hAnsiTheme="minorEastAsia"/>
          <w:color w:val="auto"/>
          <w:szCs w:val="24"/>
          <w:highlight w:val="none"/>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color w:val="auto"/>
          <w:highlight w:val="none"/>
        </w:rPr>
      </w:pPr>
      <w:r>
        <w:rPr>
          <w:rFonts w:hint="eastAsia" w:cs="仿宋" w:asciiTheme="minorEastAsia" w:hAnsiTheme="minorEastAsia"/>
          <w:color w:val="auto"/>
          <w:sz w:val="24"/>
          <w:highlight w:val="none"/>
        </w:rPr>
        <w:t>19.3预成交公告期限为3天。</w:t>
      </w:r>
    </w:p>
    <w:p>
      <w:pPr>
        <w:pStyle w:val="21"/>
        <w:snapToGrid w:val="0"/>
        <w:spacing w:before="0"/>
        <w:ind w:firstLine="489"/>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20. 成交通知</w:t>
      </w:r>
    </w:p>
    <w:p>
      <w:pPr>
        <w:widowControl/>
        <w:shd w:val="clear" w:color="auto" w:fill="FFFFFF"/>
        <w:spacing w:line="360" w:lineRule="auto"/>
        <w:ind w:firstLine="48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highlight w:val="none"/>
        </w:rPr>
      </w:pPr>
    </w:p>
    <w:p>
      <w:pPr>
        <w:snapToGrid w:val="0"/>
        <w:spacing w:line="360" w:lineRule="auto"/>
        <w:ind w:left="120" w:leftChars="57" w:firstLine="482" w:firstLineChars="15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rPr>
        <w:t>七、合同授予</w:t>
      </w:r>
    </w:p>
    <w:p>
      <w:pPr>
        <w:pStyle w:val="9"/>
        <w:spacing w:line="360" w:lineRule="auto"/>
        <w:ind w:left="479" w:leftChars="228" w:firstLine="0" w:firstLineChars="0"/>
        <w:rPr>
          <w:rFonts w:cs="仿宋" w:asciiTheme="minorEastAsia" w:hAnsiTheme="minorEastAsia"/>
          <w:b/>
          <w:color w:val="auto"/>
          <w:highlight w:val="none"/>
        </w:rPr>
      </w:pPr>
      <w:r>
        <w:rPr>
          <w:rFonts w:hint="eastAsia" w:cs="仿宋" w:asciiTheme="minorEastAsia" w:hAnsiTheme="minorEastAsia"/>
          <w:b/>
          <w:color w:val="auto"/>
          <w:highlight w:val="none"/>
        </w:rPr>
        <w:t xml:space="preserve">21. </w:t>
      </w:r>
      <w:r>
        <w:rPr>
          <w:rFonts w:hint="eastAsia" w:cs="仿宋" w:asciiTheme="minorEastAsia" w:hAnsiTheme="minorEastAsia"/>
          <w:color w:val="auto"/>
          <w:highlight w:val="none"/>
        </w:rPr>
        <w:t>合同主要条款详见第五部分拟签订的合同文本。</w:t>
      </w:r>
    </w:p>
    <w:p>
      <w:pPr>
        <w:pStyle w:val="9"/>
        <w:spacing w:line="360" w:lineRule="auto"/>
        <w:ind w:left="479" w:leftChars="228" w:firstLine="0" w:firstLineChars="0"/>
        <w:rPr>
          <w:rFonts w:cs="仿宋" w:asciiTheme="minorEastAsia" w:hAnsiTheme="minorEastAsia"/>
          <w:b/>
          <w:color w:val="auto"/>
          <w:highlight w:val="none"/>
        </w:rPr>
      </w:pPr>
      <w:r>
        <w:rPr>
          <w:rFonts w:hint="eastAsia" w:cs="仿宋" w:asciiTheme="minorEastAsia" w:hAnsiTheme="minorEastAsia"/>
          <w:b/>
          <w:color w:val="auto"/>
          <w:highlight w:val="none"/>
        </w:rPr>
        <w:t>22. 合同的签订</w:t>
      </w:r>
    </w:p>
    <w:p>
      <w:pPr>
        <w:widowControl/>
        <w:shd w:val="clear" w:color="auto" w:fill="FFFFFF"/>
        <w:spacing w:line="360" w:lineRule="auto"/>
        <w:ind w:firstLine="480"/>
        <w:jc w:val="left"/>
        <w:rPr>
          <w:rFonts w:cs="仿宋" w:asciiTheme="minorEastAsia" w:hAnsiTheme="minorEastAsia"/>
          <w:color w:val="auto"/>
          <w:kern w:val="0"/>
          <w:sz w:val="24"/>
          <w:highlight w:val="none"/>
        </w:rPr>
      </w:pPr>
      <w:r>
        <w:rPr>
          <w:rFonts w:hint="eastAsia" w:cs="仿宋" w:asciiTheme="minorEastAsia" w:hAnsiTheme="minorEastAsia"/>
          <w:color w:val="auto"/>
          <w:sz w:val="24"/>
          <w:highlight w:val="none"/>
        </w:rPr>
        <w:t>22.1</w:t>
      </w:r>
      <w:r>
        <w:rPr>
          <w:rFonts w:hint="eastAsia" w:cs="仿宋" w:asciiTheme="minorEastAsia" w:hAnsiTheme="minorEastAsia"/>
          <w:color w:val="auto"/>
          <w:kern w:val="0"/>
          <w:sz w:val="24"/>
          <w:highlight w:val="none"/>
        </w:rPr>
        <w:t xml:space="preserve"> 除不可抗力等特殊情况外，原则上采购人应当在成交通知书发出之日起30日内，与成交供应商按照询价采购文件确定的事项签订采购合同。</w:t>
      </w:r>
    </w:p>
    <w:p>
      <w:pPr>
        <w:pStyle w:val="21"/>
        <w:snapToGrid w:val="0"/>
        <w:spacing w:before="0"/>
        <w:ind w:firstLine="480"/>
        <w:rPr>
          <w:rFonts w:cs="仿宋" w:asciiTheme="minorEastAsia" w:hAnsiTheme="minorEastAsia"/>
          <w:color w:val="auto"/>
          <w:kern w:val="0"/>
          <w:highlight w:val="none"/>
        </w:rPr>
      </w:pPr>
      <w:r>
        <w:rPr>
          <w:rFonts w:hint="eastAsia" w:cs="仿宋" w:asciiTheme="minorEastAsia" w:hAnsiTheme="minorEastAsia"/>
          <w:color w:val="auto"/>
          <w:kern w:val="0"/>
          <w:highlight w:val="none"/>
        </w:rPr>
        <w:t>22</w:t>
      </w:r>
      <w:r>
        <w:rPr>
          <w:rFonts w:hint="eastAsia" w:cs="仿宋" w:asciiTheme="minorEastAsia" w:hAnsiTheme="minorEastAsia"/>
          <w:color w:val="auto"/>
          <w:kern w:val="0"/>
          <w:highlight w:val="none"/>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color w:val="auto"/>
          <w:highlight w:val="none"/>
        </w:rPr>
      </w:pPr>
      <w:r>
        <w:rPr>
          <w:rFonts w:hint="eastAsia" w:cs="仿宋" w:asciiTheme="minorEastAsia" w:hAnsiTheme="minorEastAsia"/>
          <w:b/>
          <w:color w:val="auto"/>
          <w:highlight w:val="none"/>
        </w:rPr>
        <w:t>23.履约保证金</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highlight w:val="none"/>
        </w:rPr>
      </w:pPr>
      <w:r>
        <w:rPr>
          <w:rFonts w:hint="eastAsia" w:cs="仿宋" w:asciiTheme="minorEastAsia" w:hAnsiTheme="minorEastAsia"/>
          <w:color w:val="auto"/>
          <w:sz w:val="24"/>
          <w:szCs w:val="20"/>
          <w:highlight w:val="none"/>
        </w:rPr>
        <w:t>拟签订的合同文本要求成交供应商提交履约保证金的，供应商应当以转账或者电汇等形式提交。履约保证金的数额为采购合同金额的5%</w:t>
      </w:r>
      <w:r>
        <w:rPr>
          <w:rFonts w:hint="eastAsia" w:ascii="宋体" w:hAnsi="宋体" w:cs="宋体"/>
          <w:color w:val="auto"/>
          <w:sz w:val="24"/>
          <w:highlight w:val="none"/>
        </w:rPr>
        <w:t>，</w:t>
      </w:r>
      <w:r>
        <w:rPr>
          <w:rFonts w:hint="eastAsia" w:cs="仿宋" w:asciiTheme="minorEastAsia" w:hAnsiTheme="minorEastAsia"/>
          <w:color w:val="auto"/>
          <w:sz w:val="24"/>
          <w:szCs w:val="20"/>
          <w:highlight w:val="none"/>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highlight w:val="none"/>
        </w:rPr>
        <w:t>24</w:t>
      </w:r>
      <w:r>
        <w:rPr>
          <w:rFonts w:hint="eastAsia" w:cs="仿宋" w:asciiTheme="minorEastAsia" w:hAnsiTheme="minorEastAsia"/>
          <w:color w:val="auto"/>
          <w:sz w:val="24"/>
          <w:szCs w:val="20"/>
          <w:highlight w:val="none"/>
        </w:rPr>
        <w:t>.</w:t>
      </w:r>
      <w:r>
        <w:rPr>
          <w:rFonts w:eastAsia="宋体" w:cs="仿宋" w:asciiTheme="minorEastAsia" w:hAnsiTheme="minorEastAsia"/>
          <w:b/>
          <w:bCs/>
          <w:color w:val="auto"/>
          <w:sz w:val="24"/>
          <w:szCs w:val="20"/>
          <w:highlight w:val="none"/>
        </w:rPr>
        <w:t>预付款</w:t>
      </w:r>
    </w:p>
    <w:p>
      <w:pPr>
        <w:pStyle w:val="7"/>
        <w:ind w:firstLine="480" w:firstLineChars="200"/>
        <w:rPr>
          <w:color w:val="auto"/>
          <w:highlight w:val="none"/>
        </w:rPr>
      </w:pPr>
      <w:r>
        <w:rPr>
          <w:rFonts w:hint="eastAsia"/>
          <w:color w:val="auto"/>
          <w:highlight w:val="none"/>
        </w:rPr>
        <w:t>本项目无预付款。</w:t>
      </w:r>
    </w:p>
    <w:p>
      <w:pPr>
        <w:tabs>
          <w:tab w:val="left" w:pos="0"/>
        </w:tabs>
        <w:spacing w:line="360" w:lineRule="auto"/>
        <w:ind w:firstLine="480"/>
        <w:rPr>
          <w:rFonts w:cs="仿宋" w:asciiTheme="minorEastAsia" w:hAnsiTheme="minorEastAsia"/>
          <w:color w:val="auto"/>
          <w:sz w:val="24"/>
          <w:highlight w:val="none"/>
        </w:rPr>
      </w:pPr>
    </w:p>
    <w:p>
      <w:pPr>
        <w:snapToGrid w:val="0"/>
        <w:spacing w:line="360" w:lineRule="auto"/>
        <w:ind w:left="120" w:leftChars="57" w:firstLine="482" w:firstLineChars="15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color w:val="auto"/>
          <w:sz w:val="24"/>
          <w:szCs w:val="20"/>
          <w:highlight w:val="none"/>
        </w:rPr>
      </w:pPr>
      <w:r>
        <w:rPr>
          <w:rFonts w:hint="eastAsia" w:cs="仿宋" w:asciiTheme="minorEastAsia" w:hAnsiTheme="minorEastAsia"/>
          <w:b/>
          <w:bCs/>
          <w:color w:val="auto"/>
          <w:sz w:val="24"/>
          <w:szCs w:val="20"/>
          <w:highlight w:val="none"/>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highlight w:val="none"/>
        </w:rPr>
      </w:pPr>
      <w:r>
        <w:rPr>
          <w:rFonts w:hint="eastAsia" w:cs="仿宋" w:asciiTheme="minorEastAsia" w:hAnsiTheme="minorEastAsia"/>
          <w:color w:val="auto"/>
          <w:sz w:val="24"/>
          <w:szCs w:val="20"/>
          <w:highlight w:val="none"/>
        </w:rPr>
        <w:t>供应商的询价保证金将在采购人与供应商签订合同并按要求缴纳履约保证金后全额无息退还。退保证金前，供应商必须提供加盖公章或财务专用章的收款收据</w:t>
      </w:r>
      <w:r>
        <w:rPr>
          <w:rFonts w:hint="eastAsia" w:cs="仿宋" w:asciiTheme="minorEastAsia" w:hAnsiTheme="minorEastAsia"/>
          <w:b/>
          <w:bCs/>
          <w:color w:val="auto"/>
          <w:sz w:val="24"/>
          <w:szCs w:val="20"/>
          <w:highlight w:val="none"/>
        </w:rPr>
        <w:t>（格式自理）</w:t>
      </w:r>
      <w:r>
        <w:rPr>
          <w:rFonts w:hint="eastAsia" w:cs="仿宋" w:asciiTheme="minorEastAsia" w:hAnsiTheme="minorEastAsia"/>
          <w:color w:val="auto"/>
          <w:sz w:val="24"/>
          <w:szCs w:val="20"/>
          <w:highlight w:val="none"/>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color w:val="auto"/>
          <w:sz w:val="24"/>
          <w:szCs w:val="20"/>
          <w:highlight w:val="none"/>
        </w:rPr>
      </w:pPr>
      <w:r>
        <w:rPr>
          <w:rFonts w:hint="eastAsia" w:cs="仿宋" w:asciiTheme="minorEastAsia" w:hAnsiTheme="minorEastAsia"/>
          <w:b/>
          <w:bCs/>
          <w:color w:val="auto"/>
          <w:sz w:val="24"/>
          <w:szCs w:val="20"/>
          <w:highlight w:val="none"/>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highlight w:val="none"/>
        </w:rPr>
      </w:pPr>
      <w:r>
        <w:rPr>
          <w:rFonts w:hint="eastAsia" w:cs="仿宋" w:asciiTheme="minorEastAsia" w:hAnsiTheme="minorEastAsia"/>
          <w:color w:val="auto"/>
          <w:sz w:val="24"/>
          <w:szCs w:val="20"/>
          <w:highlight w:val="none"/>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highlight w:val="none"/>
        </w:rPr>
      </w:pPr>
      <w:r>
        <w:rPr>
          <w:rFonts w:hint="eastAsia" w:cs="仿宋" w:asciiTheme="minorEastAsia" w:hAnsiTheme="minorEastAsia"/>
          <w:color w:val="auto"/>
          <w:sz w:val="24"/>
          <w:szCs w:val="20"/>
          <w:highlight w:val="none"/>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highlight w:val="none"/>
        </w:rPr>
      </w:pPr>
      <w:r>
        <w:rPr>
          <w:rFonts w:hint="eastAsia" w:cs="仿宋" w:asciiTheme="minorEastAsia" w:hAnsiTheme="minorEastAsia"/>
          <w:color w:val="auto"/>
          <w:sz w:val="24"/>
          <w:szCs w:val="20"/>
          <w:highlight w:val="none"/>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highlight w:val="none"/>
        </w:rPr>
      </w:pPr>
      <w:r>
        <w:rPr>
          <w:rFonts w:hint="eastAsia" w:cs="仿宋" w:asciiTheme="minorEastAsia" w:hAnsiTheme="minorEastAsia"/>
          <w:color w:val="auto"/>
          <w:sz w:val="24"/>
          <w:szCs w:val="20"/>
          <w:highlight w:val="none"/>
        </w:rPr>
        <w:t>26.4法律法规规定的其他情形。</w:t>
      </w:r>
    </w:p>
    <w:p>
      <w:pPr>
        <w:snapToGrid w:val="0"/>
        <w:spacing w:line="360" w:lineRule="auto"/>
        <w:ind w:left="120" w:leftChars="57" w:firstLine="482" w:firstLineChars="150"/>
        <w:jc w:val="center"/>
        <w:rPr>
          <w:rFonts w:cs="仿宋" w:asciiTheme="minorEastAsia" w:hAnsiTheme="minorEastAsia"/>
          <w:b/>
          <w:color w:val="auto"/>
          <w:sz w:val="32"/>
          <w:highlight w:val="none"/>
        </w:rPr>
      </w:pPr>
    </w:p>
    <w:p>
      <w:pPr>
        <w:snapToGrid w:val="0"/>
        <w:spacing w:line="360" w:lineRule="auto"/>
        <w:ind w:left="120" w:leftChars="57" w:firstLine="482" w:firstLineChars="15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rPr>
        <w:t>九、验收</w:t>
      </w:r>
    </w:p>
    <w:p>
      <w:pPr>
        <w:pStyle w:val="9"/>
        <w:spacing w:line="360" w:lineRule="auto"/>
        <w:ind w:firstLine="489"/>
        <w:rPr>
          <w:rFonts w:cs="仿宋" w:asciiTheme="minorEastAsia" w:hAnsiTheme="minorEastAsia"/>
          <w:b/>
          <w:color w:val="auto"/>
          <w:highlight w:val="none"/>
        </w:rPr>
      </w:pPr>
      <w:r>
        <w:rPr>
          <w:rFonts w:hint="eastAsia" w:cs="仿宋" w:asciiTheme="minorEastAsia" w:hAnsiTheme="minorEastAsia"/>
          <w:b/>
          <w:color w:val="auto"/>
          <w:highlight w:val="none"/>
        </w:rPr>
        <w:t>27.验收</w:t>
      </w:r>
    </w:p>
    <w:p>
      <w:pPr>
        <w:tabs>
          <w:tab w:val="left" w:pos="0"/>
        </w:tabs>
        <w:spacing w:line="360" w:lineRule="auto"/>
        <w:ind w:firstLine="48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color w:val="auto"/>
          <w:kern w:val="0"/>
          <w:sz w:val="24"/>
          <w:highlight w:val="none"/>
        </w:rPr>
      </w:pPr>
    </w:p>
    <w:p>
      <w:pPr>
        <w:pStyle w:val="7"/>
        <w:rPr>
          <w:color w:val="auto"/>
          <w:highlight w:val="none"/>
        </w:rPr>
      </w:pPr>
    </w:p>
    <w:p>
      <w:pPr>
        <w:snapToGrid w:val="0"/>
        <w:spacing w:line="360" w:lineRule="auto"/>
        <w:ind w:left="120" w:leftChars="57" w:firstLine="482" w:firstLineChars="15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rPr>
        <w:t>十、其他。</w:t>
      </w:r>
    </w:p>
    <w:p>
      <w:pPr>
        <w:snapToGrid w:val="0"/>
        <w:spacing w:line="360" w:lineRule="auto"/>
        <w:ind w:firstLine="482" w:firstLineChars="200"/>
        <w:jc w:val="left"/>
        <w:rPr>
          <w:rFonts w:cs="仿宋" w:asciiTheme="minorEastAsia" w:hAnsiTheme="minorEastAsia"/>
          <w:color w:val="auto"/>
          <w:kern w:val="0"/>
          <w:sz w:val="24"/>
          <w:szCs w:val="22"/>
          <w:highlight w:val="none"/>
        </w:rPr>
      </w:pPr>
      <w:r>
        <w:rPr>
          <w:rFonts w:hint="eastAsia" w:cs="仿宋" w:asciiTheme="minorEastAsia" w:hAnsiTheme="minorEastAsia"/>
          <w:b/>
          <w:bCs/>
          <w:color w:val="auto"/>
          <w:kern w:val="0"/>
          <w:sz w:val="24"/>
          <w:szCs w:val="22"/>
          <w:highlight w:val="none"/>
        </w:rPr>
        <w:t>28</w:t>
      </w:r>
      <w:r>
        <w:rPr>
          <w:rFonts w:hint="eastAsia" w:cs="仿宋" w:asciiTheme="minorEastAsia" w:hAnsiTheme="minorEastAsia"/>
          <w:color w:val="auto"/>
          <w:kern w:val="0"/>
          <w:sz w:val="24"/>
          <w:szCs w:val="22"/>
          <w:highlight w:val="none"/>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color w:val="auto"/>
          <w:kern w:val="0"/>
          <w:sz w:val="24"/>
          <w:szCs w:val="22"/>
          <w:highlight w:val="none"/>
        </w:rPr>
      </w:pPr>
      <w:r>
        <w:rPr>
          <w:rFonts w:hint="eastAsia" w:cs="仿宋" w:asciiTheme="minorEastAsia" w:hAnsiTheme="minorEastAsia"/>
          <w:b/>
          <w:bCs/>
          <w:color w:val="auto"/>
          <w:kern w:val="0"/>
          <w:sz w:val="24"/>
          <w:szCs w:val="22"/>
          <w:highlight w:val="none"/>
        </w:rPr>
        <w:t>29.</w:t>
      </w:r>
      <w:r>
        <w:rPr>
          <w:rFonts w:hint="eastAsia" w:cs="仿宋" w:asciiTheme="minorEastAsia" w:hAnsiTheme="minorEastAsia"/>
          <w:color w:val="auto"/>
          <w:kern w:val="0"/>
          <w:sz w:val="24"/>
          <w:szCs w:val="22"/>
          <w:highlight w:val="none"/>
        </w:rPr>
        <w:t>本询价采购文件未及事项，在签订合同时双方友好商定；</w:t>
      </w:r>
    </w:p>
    <w:p>
      <w:pPr>
        <w:snapToGrid w:val="0"/>
        <w:spacing w:line="360" w:lineRule="auto"/>
        <w:ind w:firstLine="482" w:firstLineChars="200"/>
        <w:jc w:val="left"/>
        <w:rPr>
          <w:color w:val="auto"/>
          <w:highlight w:val="none"/>
        </w:rPr>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color w:val="auto"/>
          <w:kern w:val="0"/>
          <w:sz w:val="24"/>
          <w:szCs w:val="22"/>
          <w:highlight w:val="none"/>
        </w:rPr>
        <w:t>30.</w:t>
      </w:r>
      <w:r>
        <w:rPr>
          <w:rFonts w:hint="eastAsia" w:cs="仿宋" w:asciiTheme="minorEastAsia" w:hAnsiTheme="minorEastAsia"/>
          <w:color w:val="auto"/>
          <w:kern w:val="0"/>
          <w:sz w:val="24"/>
          <w:szCs w:val="22"/>
          <w:highlight w:val="none"/>
        </w:rPr>
        <w:t>凡涉及本次询价的解释权均属于杭州临江环境能源有限公司。</w:t>
      </w:r>
    </w:p>
    <w:p>
      <w:pPr>
        <w:spacing w:line="460" w:lineRule="exact"/>
        <w:jc w:val="center"/>
        <w:rPr>
          <w:color w:val="auto"/>
          <w:sz w:val="24"/>
          <w:highlight w:val="none"/>
        </w:rPr>
      </w:pPr>
      <w:r>
        <w:rPr>
          <w:rFonts w:hint="eastAsia" w:cs="仿宋" w:asciiTheme="minorEastAsia" w:hAnsiTheme="minorEastAsia"/>
          <w:b/>
          <w:color w:val="auto"/>
          <w:sz w:val="36"/>
          <w:szCs w:val="36"/>
          <w:highlight w:val="none"/>
        </w:rPr>
        <w:t>第三部分 采购需求</w:t>
      </w:r>
    </w:p>
    <w:p>
      <w:pPr>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一、采购内容</w:t>
      </w:r>
    </w:p>
    <w:p>
      <w:pPr>
        <w:pStyle w:val="7"/>
        <w:ind w:firstLine="480" w:firstLineChars="200"/>
        <w:rPr>
          <w:color w:val="auto"/>
          <w:highlight w:val="none"/>
          <w:lang w:val="en-US"/>
        </w:rPr>
      </w:pPr>
      <w:r>
        <w:rPr>
          <w:rFonts w:hint="eastAsia"/>
          <w:color w:val="auto"/>
          <w:highlight w:val="none"/>
          <w:lang w:val="en-US"/>
        </w:rPr>
        <w:t>杭州临江环境能源有限公司因日常生产需要，需采购E+H仪控备件一批，具体如下：</w:t>
      </w:r>
    </w:p>
    <w:tbl>
      <w:tblPr>
        <w:tblStyle w:val="15"/>
        <w:tblW w:w="8996" w:type="dxa"/>
        <w:tblInd w:w="96" w:type="dxa"/>
        <w:tblLayout w:type="fixed"/>
        <w:tblCellMar>
          <w:top w:w="0" w:type="dxa"/>
          <w:left w:w="108" w:type="dxa"/>
          <w:bottom w:w="0" w:type="dxa"/>
          <w:right w:w="108" w:type="dxa"/>
        </w:tblCellMar>
      </w:tblPr>
      <w:tblGrid>
        <w:gridCol w:w="681"/>
        <w:gridCol w:w="2141"/>
        <w:gridCol w:w="917"/>
        <w:gridCol w:w="3523"/>
        <w:gridCol w:w="764"/>
        <w:gridCol w:w="970"/>
      </w:tblGrid>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序号</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货物名称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品牌</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型号</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暂定数量</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荧光法模拟式溶氧电极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COS61-A2F0</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溶解氧二次表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COM223-WX8105</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PH/ORP二次表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CPM223-PR8105</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溶解氧电极维护包</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COV45-41TN1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盒</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6</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电导率二次表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CLM223-CD8605</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CLS50D-AA1B21，另配国产DN50材质为316L的法兰</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模拟量pH电极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CPF81-LH11C3</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CPS11E-AA7BTA4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14</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数字测量电缆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CYK10-A101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PH支架</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同CPA640系列，匹配CPS11E-AA7BTA4，</w:t>
            </w:r>
            <w:r>
              <w:rPr>
                <w:rFonts w:hint="eastAsia" w:ascii="宋体" w:hAnsi="宋体" w:eastAsia="宋体" w:cs="宋体"/>
                <w:color w:val="auto"/>
                <w:kern w:val="0"/>
                <w:sz w:val="18"/>
                <w:szCs w:val="18"/>
                <w:highlight w:val="none"/>
                <w:lang w:bidi="ar"/>
              </w:rPr>
              <w:br w:type="textWrapping"/>
            </w:r>
            <w:r>
              <w:rPr>
                <w:rStyle w:val="33"/>
                <w:rFonts w:hint="default"/>
                <w:color w:val="auto"/>
                <w:sz w:val="18"/>
                <w:szCs w:val="18"/>
                <w:highlight w:val="none"/>
                <w:lang w:bidi="ar"/>
              </w:rPr>
              <w:t>L=240mm</w:t>
            </w:r>
            <w:r>
              <w:rPr>
                <w:rStyle w:val="34"/>
                <w:rFonts w:hint="default"/>
                <w:color w:val="auto"/>
                <w:sz w:val="18"/>
                <w:szCs w:val="18"/>
                <w:highlight w:val="none"/>
                <w:lang w:bidi="ar"/>
              </w:rPr>
              <w:t>，材质：PVDF，按国产第三方制作</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数字式电导率传感器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CLS21E-AAGA11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数字式pH/ORP组合电极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CPS16E-AA7BTA2</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单通道变送器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CM14-AAM</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CPF81E-AA5LAD1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15</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数字电极电缆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CYK10-A151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多参数水质二次表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CM442-AAM2A4F060A+AK</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CM442仪表配件</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CM442R-AAM2CCF06+AK</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CM442仪表配件</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71135632</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CPS11E-AA7BAA4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CLS15-B1A1A</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模拟ORP电极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CPF82-PA11A4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CLS19-B1A1D</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5PBB15-AAEADBKA0AED5KGAA1+AK</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5WBB25-AADAEBKA0AQD321AA1+AK</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25</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5P5B2H-63E2/0</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5W4C2H-AADLHP2AQD230B+AK</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5HBB04-AAAEBKA0AAI2S0AA1+AK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5WBB1F-AADAEBKA0AUD210AA1+AK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7D2C80-AAACCAAAAADESKA1+AK</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7D2C1H-AAACCAAAAAD1SKA1+AK</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电磁流量计分体式二次表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5W4C80-AADLHP2AQD210B+AK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7D2C1F-AAACCAAAAAD1SKA1+AK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电磁流量计一体式</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5W4C2H-AADLHP2AQD210B+AK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5WBB80-AADAEBKA0DQD211AA1+AK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35</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电磁流量计一体式</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5W4C2F-AADLHA0AQD230B+AK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5P5B1H-BBEBAAAAFBAA2AED3S0BA1+AK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分体式电磁流量计表头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5P5B1H-BBEBAAAAFBAA2AED3S0BA1+AK</w:t>
            </w:r>
          </w:p>
        </w:tc>
        <w:tc>
          <w:tcPr>
            <w:tcW w:w="76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PH电极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CPS71E-AA7BTB2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明渠流量计变送器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FMU9O-R21CA111AA3A</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明渠流量计探头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3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FDU9O-RG2AA</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r>
    </w:tbl>
    <w:p>
      <w:pPr>
        <w:pStyle w:val="7"/>
        <w:ind w:firstLine="480" w:firstLineChars="200"/>
        <w:rPr>
          <w:color w:val="auto"/>
          <w:highlight w:val="none"/>
          <w:lang w:val="en-US"/>
        </w:rPr>
      </w:pPr>
      <w:r>
        <w:rPr>
          <w:rFonts w:hint="eastAsia" w:cs="仿宋" w:asciiTheme="minorEastAsia" w:hAnsiTheme="minorEastAsia"/>
          <w:color w:val="auto"/>
          <w:kern w:val="0"/>
          <w:highlight w:val="none"/>
        </w:rPr>
        <w:t>▲</w:t>
      </w:r>
      <w:r>
        <w:rPr>
          <w:rFonts w:hint="eastAsia"/>
          <w:b/>
          <w:bCs/>
          <w:color w:val="auto"/>
          <w:highlight w:val="none"/>
          <w:lang w:val="en-US"/>
        </w:rPr>
        <w:t>二、合同期限</w:t>
      </w:r>
      <w:r>
        <w:rPr>
          <w:rFonts w:hint="eastAsia"/>
          <w:color w:val="auto"/>
          <w:highlight w:val="none"/>
          <w:lang w:val="en-US"/>
        </w:rPr>
        <w:t>：自合同签订后12个月。</w:t>
      </w:r>
    </w:p>
    <w:p>
      <w:pPr>
        <w:pStyle w:val="7"/>
        <w:ind w:firstLine="480" w:firstLineChars="200"/>
        <w:rPr>
          <w:b/>
          <w:bCs/>
          <w:color w:val="auto"/>
          <w:highlight w:val="none"/>
          <w:lang w:val="en-US"/>
        </w:rPr>
      </w:pPr>
      <w:r>
        <w:rPr>
          <w:rFonts w:hint="eastAsia" w:cs="仿宋" w:asciiTheme="minorEastAsia" w:hAnsiTheme="minorEastAsia"/>
          <w:color w:val="auto"/>
          <w:kern w:val="0"/>
          <w:highlight w:val="none"/>
        </w:rPr>
        <w:t>▲</w:t>
      </w:r>
      <w:r>
        <w:rPr>
          <w:rFonts w:hint="eastAsia"/>
          <w:b/>
          <w:bCs/>
          <w:color w:val="auto"/>
          <w:highlight w:val="none"/>
          <w:lang w:val="en-US"/>
        </w:rPr>
        <w:t>三、技术、质量要求</w:t>
      </w:r>
    </w:p>
    <w:p>
      <w:pPr>
        <w:pStyle w:val="7"/>
        <w:ind w:firstLine="480" w:firstLineChars="200"/>
        <w:rPr>
          <w:color w:val="auto"/>
          <w:highlight w:val="none"/>
          <w:lang w:val="en-US"/>
        </w:rPr>
      </w:pPr>
      <w:r>
        <w:rPr>
          <w:rFonts w:hint="eastAsia"/>
          <w:color w:val="auto"/>
          <w:highlight w:val="none"/>
          <w:lang w:val="en-US"/>
        </w:rPr>
        <w:t>1.品牌和型号等技术参数满足采购内容中的规格型号/技术要求；</w:t>
      </w:r>
    </w:p>
    <w:p>
      <w:pPr>
        <w:pStyle w:val="7"/>
        <w:ind w:firstLine="480" w:firstLineChars="200"/>
        <w:rPr>
          <w:color w:val="auto"/>
          <w:highlight w:val="none"/>
          <w:lang w:val="en-US"/>
        </w:rPr>
      </w:pPr>
      <w:r>
        <w:rPr>
          <w:rFonts w:hint="eastAsia"/>
          <w:color w:val="auto"/>
          <w:highlight w:val="none"/>
          <w:lang w:val="en-US"/>
        </w:rPr>
        <w:t>2.供应商提供的E+H仪控备件必须为原厂正品，不得为假冒伪劣产品。</w:t>
      </w:r>
    </w:p>
    <w:p>
      <w:pPr>
        <w:pStyle w:val="24"/>
        <w:spacing w:before="0" w:beforeAutospacing="0" w:after="0" w:afterAutospacing="0" w:line="360" w:lineRule="auto"/>
        <w:ind w:firstLine="480" w:firstLineChars="200"/>
        <w:rPr>
          <w:rFonts w:cs="仿宋" w:asciiTheme="minorEastAsia" w:hAnsiTheme="minorEastAsia"/>
          <w:color w:val="auto"/>
          <w:highlight w:val="none"/>
        </w:rPr>
      </w:pPr>
      <w:r>
        <w:rPr>
          <w:rFonts w:hint="eastAsia"/>
          <w:color w:val="auto"/>
          <w:highlight w:val="none"/>
        </w:rPr>
        <w:t>3.质保条款按照E+H原厂条款执行。</w:t>
      </w:r>
    </w:p>
    <w:p>
      <w:pPr>
        <w:pStyle w:val="7"/>
        <w:ind w:firstLine="480" w:firstLineChars="200"/>
        <w:rPr>
          <w:b/>
          <w:bCs/>
          <w:color w:val="auto"/>
          <w:highlight w:val="none"/>
          <w:lang w:val="en-US"/>
        </w:rPr>
      </w:pPr>
      <w:r>
        <w:rPr>
          <w:rFonts w:hint="eastAsia" w:cs="仿宋" w:asciiTheme="minorEastAsia" w:hAnsiTheme="minorEastAsia"/>
          <w:color w:val="auto"/>
          <w:kern w:val="0"/>
          <w:highlight w:val="none"/>
        </w:rPr>
        <w:t>▲</w:t>
      </w:r>
      <w:r>
        <w:rPr>
          <w:rFonts w:hint="eastAsia"/>
          <w:b/>
          <w:bCs/>
          <w:color w:val="auto"/>
          <w:highlight w:val="none"/>
          <w:lang w:val="en-US"/>
        </w:rPr>
        <w:t>四、验收方式</w:t>
      </w:r>
    </w:p>
    <w:p>
      <w:pPr>
        <w:pStyle w:val="7"/>
        <w:ind w:firstLine="480" w:firstLineChars="200"/>
        <w:rPr>
          <w:color w:val="auto"/>
          <w:highlight w:val="none"/>
          <w:lang w:val="en-US"/>
        </w:rPr>
      </w:pPr>
      <w:r>
        <w:rPr>
          <w:rFonts w:hint="eastAsia"/>
          <w:color w:val="auto"/>
          <w:highlight w:val="none"/>
          <w:lang w:val="en-US"/>
        </w:rPr>
        <w:t>1.供应商须提供该批次货物质量证明材料（格式按E+H厂家拟定）和送货单，支持E+H官网或者小程序防伪查询，配合采购人做好货物的到货数量验收工作，将货物运达采购人指定交货地点后及时书面通知采购人。</w:t>
      </w:r>
    </w:p>
    <w:p>
      <w:pPr>
        <w:pStyle w:val="7"/>
        <w:ind w:firstLine="480" w:firstLineChars="200"/>
        <w:rPr>
          <w:color w:val="auto"/>
          <w:highlight w:val="none"/>
          <w:lang w:val="en-US"/>
        </w:rPr>
      </w:pPr>
      <w:r>
        <w:rPr>
          <w:rFonts w:hint="eastAsia"/>
          <w:color w:val="auto"/>
          <w:highlight w:val="none"/>
          <w:lang w:val="en-US"/>
        </w:rPr>
        <w:t>2.双方指定人员现场确认送货数量并由双方签字确认。</w:t>
      </w:r>
    </w:p>
    <w:p>
      <w:pPr>
        <w:pStyle w:val="8"/>
        <w:rPr>
          <w:color w:val="auto"/>
          <w:highlight w:val="none"/>
          <w:lang w:val="en-US"/>
        </w:rPr>
      </w:pPr>
      <w:r>
        <w:rPr>
          <w:rFonts w:hint="eastAsia"/>
          <w:color w:val="auto"/>
          <w:highlight w:val="none"/>
          <w:lang w:val="en-US"/>
        </w:rPr>
        <w:t>3.供应商提供E+H上游供货方的发票、合同（与本次采购的品种、数量、品牌），该上游供货方须为该品牌的授权经销商，同时提供品牌经销授权书。</w:t>
      </w:r>
    </w:p>
    <w:p>
      <w:pPr>
        <w:pStyle w:val="7"/>
        <w:ind w:firstLine="480" w:firstLineChars="200"/>
        <w:rPr>
          <w:b/>
          <w:bCs/>
          <w:color w:val="auto"/>
          <w:highlight w:val="none"/>
          <w:lang w:val="en-US"/>
        </w:rPr>
      </w:pPr>
      <w:r>
        <w:rPr>
          <w:rFonts w:hint="eastAsia" w:cs="仿宋" w:asciiTheme="minorEastAsia" w:hAnsiTheme="minorEastAsia"/>
          <w:color w:val="auto"/>
          <w:kern w:val="0"/>
          <w:highlight w:val="none"/>
        </w:rPr>
        <w:t>▲</w:t>
      </w:r>
      <w:r>
        <w:rPr>
          <w:rFonts w:hint="eastAsia"/>
          <w:b/>
          <w:bCs/>
          <w:color w:val="auto"/>
          <w:highlight w:val="none"/>
          <w:lang w:val="en-US"/>
        </w:rPr>
        <w:t>五、服务要求</w:t>
      </w:r>
    </w:p>
    <w:p>
      <w:pPr>
        <w:pStyle w:val="7"/>
        <w:ind w:firstLine="480" w:firstLineChars="200"/>
        <w:rPr>
          <w:color w:val="auto"/>
          <w:highlight w:val="none"/>
          <w:lang w:val="en-US"/>
        </w:rPr>
      </w:pPr>
      <w:r>
        <w:rPr>
          <w:rFonts w:hint="eastAsia"/>
          <w:color w:val="auto"/>
          <w:highlight w:val="none"/>
          <w:lang w:val="en-US"/>
        </w:rPr>
        <w:t>根据采购人生产计划，确定送货数量要求，分批次供货，供应商负责在接到采购人电话或书面通知后在20个工作日内完成供货（若因进口问题，供货时间双方另行协商）。供应商负责卸货，人工费由供应商承担，采购人可免费提供叉车服务。</w:t>
      </w:r>
    </w:p>
    <w:p>
      <w:pPr>
        <w:pStyle w:val="7"/>
        <w:ind w:firstLine="480" w:firstLineChars="200"/>
        <w:rPr>
          <w:b/>
          <w:bCs/>
          <w:color w:val="auto"/>
          <w:highlight w:val="none"/>
          <w:lang w:val="en-US"/>
        </w:rPr>
      </w:pPr>
      <w:r>
        <w:rPr>
          <w:rFonts w:hint="eastAsia" w:cs="仿宋" w:asciiTheme="minorEastAsia" w:hAnsiTheme="minorEastAsia"/>
          <w:color w:val="auto"/>
          <w:kern w:val="0"/>
          <w:highlight w:val="none"/>
        </w:rPr>
        <w:t>▲</w:t>
      </w:r>
      <w:r>
        <w:rPr>
          <w:rFonts w:hint="eastAsia"/>
          <w:b/>
          <w:bCs/>
          <w:color w:val="auto"/>
          <w:highlight w:val="none"/>
          <w:lang w:val="en-US"/>
        </w:rPr>
        <w:t>六、结算方式</w:t>
      </w:r>
    </w:p>
    <w:p>
      <w:pPr>
        <w:pStyle w:val="8"/>
        <w:ind w:firstLine="480" w:firstLineChars="200"/>
        <w:rPr>
          <w:color w:val="auto"/>
          <w:highlight w:val="none"/>
          <w:lang w:val="en-US"/>
        </w:rPr>
      </w:pPr>
      <w:r>
        <w:rPr>
          <w:rFonts w:hint="eastAsia"/>
          <w:color w:val="auto"/>
          <w:highlight w:val="none"/>
          <w:lang w:val="en-US"/>
        </w:rPr>
        <w:t>以本询价采购文件中的合同条款为准。</w:t>
      </w:r>
    </w:p>
    <w:p>
      <w:pPr>
        <w:pStyle w:val="7"/>
        <w:ind w:firstLine="480" w:firstLineChars="200"/>
        <w:rPr>
          <w:b/>
          <w:bCs/>
          <w:color w:val="auto"/>
          <w:highlight w:val="none"/>
          <w:lang w:val="en-US"/>
        </w:rPr>
      </w:pPr>
      <w:r>
        <w:rPr>
          <w:rFonts w:hint="eastAsia" w:cs="仿宋" w:asciiTheme="minorEastAsia" w:hAnsiTheme="minorEastAsia"/>
          <w:color w:val="auto"/>
          <w:kern w:val="0"/>
          <w:highlight w:val="none"/>
        </w:rPr>
        <w:t>▲</w:t>
      </w:r>
      <w:r>
        <w:rPr>
          <w:rFonts w:hint="eastAsia"/>
          <w:b/>
          <w:bCs/>
          <w:color w:val="auto"/>
          <w:highlight w:val="none"/>
          <w:lang w:val="en-US"/>
        </w:rPr>
        <w:t>七、售后要求</w:t>
      </w:r>
    </w:p>
    <w:p>
      <w:pPr>
        <w:pStyle w:val="7"/>
        <w:ind w:firstLine="480" w:firstLineChars="200"/>
        <w:rPr>
          <w:color w:val="auto"/>
          <w:highlight w:val="none"/>
          <w:lang w:val="en-US"/>
        </w:rPr>
      </w:pPr>
      <w:r>
        <w:rPr>
          <w:rFonts w:hint="eastAsia"/>
          <w:color w:val="auto"/>
          <w:highlight w:val="none"/>
          <w:lang w:val="en-US"/>
        </w:rPr>
        <w:t>1.供应商必须满足采购人售后服务要求。如使用过程发生问题，供应商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color w:val="auto"/>
          <w:highlight w:val="none"/>
          <w:lang w:val="en-US"/>
        </w:rPr>
      </w:pPr>
      <w:r>
        <w:rPr>
          <w:rFonts w:hint="eastAsia"/>
          <w:color w:val="auto"/>
          <w:highlight w:val="none"/>
          <w:lang w:val="en-US"/>
        </w:rPr>
        <w:t>2.采购人不再对任何售后服务进行付费。供应商的派遣人员产生的一切费用由供应商承担。</w:t>
      </w:r>
    </w:p>
    <w:p>
      <w:pPr>
        <w:rPr>
          <w:color w:val="auto"/>
          <w:highlight w:val="none"/>
        </w:rPr>
      </w:pPr>
    </w:p>
    <w:p>
      <w:pPr>
        <w:pStyle w:val="13"/>
        <w:rPr>
          <w:color w:val="auto"/>
          <w:highlight w:val="none"/>
        </w:rPr>
      </w:pPr>
    </w:p>
    <w:p>
      <w:pPr>
        <w:spacing w:line="460" w:lineRule="exact"/>
        <w:jc w:val="center"/>
        <w:rPr>
          <w:rFonts w:cs="仿宋" w:asciiTheme="minorEastAsia" w:hAnsiTheme="minorEastAsia"/>
          <w:b/>
          <w:color w:val="auto"/>
          <w:sz w:val="36"/>
          <w:szCs w:val="36"/>
          <w:highlight w:val="none"/>
        </w:rPr>
      </w:pPr>
    </w:p>
    <w:p>
      <w:pPr>
        <w:spacing w:line="460" w:lineRule="exact"/>
        <w:jc w:val="center"/>
        <w:rPr>
          <w:rFonts w:cs="仿宋" w:asciiTheme="minorEastAsia" w:hAnsiTheme="minorEastAsia"/>
          <w:b/>
          <w:color w:val="auto"/>
          <w:sz w:val="24"/>
          <w:highlight w:val="none"/>
        </w:rPr>
      </w:pPr>
      <w:r>
        <w:rPr>
          <w:rFonts w:hint="eastAsia" w:cs="仿宋" w:asciiTheme="minorEastAsia" w:hAnsiTheme="minorEastAsia"/>
          <w:b/>
          <w:color w:val="auto"/>
          <w:sz w:val="36"/>
          <w:szCs w:val="36"/>
          <w:highlight w:val="none"/>
        </w:rPr>
        <w:t xml:space="preserve">第四部分  </w:t>
      </w:r>
      <w:bookmarkStart w:id="19" w:name="_Toc184314453"/>
      <w:bookmarkEnd w:id="19"/>
      <w:bookmarkStart w:id="20" w:name="_Toc184310304"/>
      <w:bookmarkEnd w:id="20"/>
      <w:bookmarkStart w:id="21" w:name="_Toc184313249"/>
      <w:bookmarkEnd w:id="21"/>
      <w:bookmarkStart w:id="22" w:name="_Toc184313257"/>
      <w:bookmarkEnd w:id="22"/>
      <w:bookmarkStart w:id="23" w:name="_Toc184308087"/>
      <w:bookmarkEnd w:id="23"/>
      <w:bookmarkStart w:id="24" w:name="_Toc184310337"/>
      <w:bookmarkEnd w:id="24"/>
      <w:bookmarkStart w:id="25" w:name="_Toc184314416"/>
      <w:bookmarkEnd w:id="25"/>
      <w:bookmarkStart w:id="26" w:name="_Toc184313307"/>
      <w:bookmarkEnd w:id="26"/>
      <w:bookmarkStart w:id="27" w:name="_Toc184310297"/>
      <w:bookmarkEnd w:id="27"/>
      <w:bookmarkStart w:id="28" w:name="_Toc184314417"/>
      <w:bookmarkEnd w:id="28"/>
      <w:bookmarkStart w:id="29" w:name="_Toc184308077"/>
      <w:bookmarkEnd w:id="29"/>
      <w:bookmarkStart w:id="30" w:name="_Toc184310272"/>
      <w:bookmarkEnd w:id="30"/>
      <w:bookmarkStart w:id="31" w:name="_Toc184308055"/>
      <w:bookmarkEnd w:id="31"/>
      <w:bookmarkStart w:id="32" w:name="_Toc184310295"/>
      <w:bookmarkEnd w:id="32"/>
      <w:bookmarkStart w:id="33" w:name="_Toc184313263"/>
      <w:bookmarkEnd w:id="33"/>
      <w:bookmarkStart w:id="34" w:name="_Toc184314419"/>
      <w:bookmarkEnd w:id="34"/>
      <w:bookmarkStart w:id="35" w:name="_Toc184314467"/>
      <w:bookmarkEnd w:id="35"/>
      <w:bookmarkStart w:id="36" w:name="_Toc184310294"/>
      <w:bookmarkEnd w:id="36"/>
      <w:bookmarkStart w:id="37" w:name="_Toc184308104"/>
      <w:bookmarkEnd w:id="37"/>
      <w:bookmarkStart w:id="38" w:name="_Toc184312106"/>
      <w:bookmarkEnd w:id="38"/>
      <w:bookmarkStart w:id="39" w:name="_Toc184313288"/>
      <w:bookmarkEnd w:id="39"/>
      <w:bookmarkStart w:id="40" w:name="_Toc184314420"/>
      <w:bookmarkEnd w:id="40"/>
      <w:bookmarkStart w:id="41" w:name="_Toc184314422"/>
      <w:bookmarkEnd w:id="41"/>
      <w:bookmarkStart w:id="42" w:name="_Toc184310320"/>
      <w:bookmarkEnd w:id="42"/>
      <w:bookmarkStart w:id="43" w:name="_Toc184308078"/>
      <w:bookmarkEnd w:id="43"/>
      <w:bookmarkStart w:id="44" w:name="_Toc184310279"/>
      <w:bookmarkEnd w:id="44"/>
      <w:bookmarkStart w:id="45" w:name="_Toc184312068"/>
      <w:bookmarkEnd w:id="45"/>
      <w:bookmarkStart w:id="46" w:name="_Toc184314441"/>
      <w:bookmarkEnd w:id="46"/>
      <w:bookmarkStart w:id="47" w:name="_Toc184313303"/>
      <w:bookmarkEnd w:id="47"/>
      <w:bookmarkStart w:id="48" w:name="_Toc184310314"/>
      <w:bookmarkEnd w:id="48"/>
      <w:bookmarkStart w:id="49" w:name="_Toc184310321"/>
      <w:bookmarkEnd w:id="49"/>
      <w:bookmarkStart w:id="50" w:name="_Toc184312081"/>
      <w:bookmarkEnd w:id="50"/>
      <w:bookmarkStart w:id="51" w:name="_Toc184308052"/>
      <w:bookmarkEnd w:id="51"/>
      <w:bookmarkStart w:id="52" w:name="_Toc184313275"/>
      <w:bookmarkEnd w:id="52"/>
      <w:bookmarkStart w:id="53" w:name="_Toc184313271"/>
      <w:bookmarkEnd w:id="53"/>
      <w:bookmarkStart w:id="54" w:name="_Toc184308061"/>
      <w:bookmarkEnd w:id="54"/>
      <w:bookmarkStart w:id="55" w:name="_Toc184314466"/>
      <w:bookmarkEnd w:id="55"/>
      <w:bookmarkStart w:id="56" w:name="_Toc184312112"/>
      <w:bookmarkEnd w:id="56"/>
      <w:bookmarkStart w:id="57" w:name="_Toc184313291"/>
      <w:bookmarkEnd w:id="57"/>
      <w:bookmarkStart w:id="58" w:name="_Toc184314458"/>
      <w:bookmarkEnd w:id="58"/>
      <w:bookmarkStart w:id="59" w:name="_Toc184313287"/>
      <w:bookmarkEnd w:id="59"/>
      <w:bookmarkStart w:id="60" w:name="_Toc184314463"/>
      <w:bookmarkEnd w:id="60"/>
      <w:bookmarkStart w:id="61" w:name="_Toc184308105"/>
      <w:bookmarkEnd w:id="61"/>
      <w:bookmarkStart w:id="62" w:name="_Toc184312137"/>
      <w:bookmarkEnd w:id="62"/>
      <w:bookmarkStart w:id="63" w:name="_Toc184310316"/>
      <w:bookmarkEnd w:id="63"/>
      <w:bookmarkStart w:id="64" w:name="_Toc184314448"/>
      <w:bookmarkEnd w:id="64"/>
      <w:bookmarkStart w:id="65" w:name="_Toc184310322"/>
      <w:bookmarkEnd w:id="65"/>
      <w:bookmarkStart w:id="66" w:name="_Toc184310287"/>
      <w:bookmarkEnd w:id="66"/>
      <w:bookmarkStart w:id="67" w:name="_Toc184312085"/>
      <w:bookmarkEnd w:id="67"/>
      <w:bookmarkStart w:id="68" w:name="_Toc184310302"/>
      <w:bookmarkEnd w:id="68"/>
      <w:bookmarkStart w:id="69" w:name="_Toc184312134"/>
      <w:bookmarkEnd w:id="69"/>
      <w:bookmarkStart w:id="70" w:name="_Toc184312120"/>
      <w:bookmarkEnd w:id="70"/>
      <w:bookmarkStart w:id="71" w:name="_Toc184312131"/>
      <w:bookmarkEnd w:id="71"/>
      <w:bookmarkStart w:id="72" w:name="_Toc184312139"/>
      <w:bookmarkEnd w:id="72"/>
      <w:bookmarkStart w:id="73" w:name="_Toc184310341"/>
      <w:bookmarkEnd w:id="73"/>
      <w:bookmarkStart w:id="74" w:name="_Toc184313310"/>
      <w:bookmarkEnd w:id="74"/>
      <w:bookmarkStart w:id="75" w:name="_Toc184310278"/>
      <w:bookmarkEnd w:id="75"/>
      <w:bookmarkStart w:id="76" w:name="_Toc184314480"/>
      <w:bookmarkEnd w:id="76"/>
      <w:bookmarkStart w:id="77" w:name="_Toc184314440"/>
      <w:bookmarkEnd w:id="77"/>
      <w:bookmarkStart w:id="78" w:name="_Toc184310344"/>
      <w:bookmarkEnd w:id="78"/>
      <w:bookmarkStart w:id="79" w:name="_Toc184312129"/>
      <w:bookmarkEnd w:id="79"/>
      <w:bookmarkStart w:id="80" w:name="_Toc184312125"/>
      <w:bookmarkEnd w:id="80"/>
      <w:bookmarkStart w:id="81" w:name="_Toc184314456"/>
      <w:bookmarkEnd w:id="81"/>
      <w:bookmarkStart w:id="82" w:name="_Toc184314470"/>
      <w:bookmarkEnd w:id="82"/>
      <w:bookmarkStart w:id="83" w:name="_Toc184314474"/>
      <w:bookmarkEnd w:id="83"/>
      <w:bookmarkStart w:id="84" w:name="_Toc184310276"/>
      <w:bookmarkEnd w:id="84"/>
      <w:bookmarkStart w:id="85" w:name="_Toc184314471"/>
      <w:bookmarkEnd w:id="85"/>
      <w:bookmarkStart w:id="86" w:name="_Toc184314446"/>
      <w:bookmarkEnd w:id="86"/>
      <w:bookmarkStart w:id="87" w:name="_Toc184312121"/>
      <w:bookmarkEnd w:id="87"/>
      <w:bookmarkStart w:id="88" w:name="_Toc184313298"/>
      <w:bookmarkEnd w:id="88"/>
      <w:bookmarkStart w:id="89" w:name="_Toc184308040"/>
      <w:bookmarkEnd w:id="89"/>
      <w:bookmarkStart w:id="90" w:name="_Toc184310323"/>
      <w:bookmarkEnd w:id="90"/>
      <w:bookmarkStart w:id="91" w:name="_Toc184308039"/>
      <w:bookmarkEnd w:id="91"/>
      <w:bookmarkStart w:id="92" w:name="_Toc184310286"/>
      <w:bookmarkEnd w:id="92"/>
      <w:bookmarkStart w:id="93" w:name="_Toc184312130"/>
      <w:bookmarkEnd w:id="93"/>
      <w:bookmarkStart w:id="94" w:name="_Toc184314468"/>
      <w:bookmarkEnd w:id="94"/>
      <w:bookmarkStart w:id="95" w:name="_Toc184312076"/>
      <w:bookmarkEnd w:id="95"/>
      <w:bookmarkStart w:id="96" w:name="_Toc184310280"/>
      <w:bookmarkEnd w:id="96"/>
      <w:bookmarkStart w:id="97" w:name="_Toc184313302"/>
      <w:bookmarkEnd w:id="97"/>
      <w:bookmarkStart w:id="98" w:name="_Toc184314430"/>
      <w:bookmarkEnd w:id="98"/>
      <w:bookmarkStart w:id="99" w:name="_Toc184314428"/>
      <w:bookmarkEnd w:id="99"/>
      <w:bookmarkStart w:id="100" w:name="_Toc184308045"/>
      <w:bookmarkEnd w:id="100"/>
      <w:bookmarkStart w:id="101" w:name="_Toc184312090"/>
      <w:bookmarkEnd w:id="101"/>
      <w:bookmarkStart w:id="102" w:name="_Toc184313252"/>
      <w:bookmarkEnd w:id="102"/>
      <w:bookmarkStart w:id="103" w:name="_Toc184314427"/>
      <w:bookmarkEnd w:id="103"/>
      <w:bookmarkStart w:id="104" w:name="_Toc184312138"/>
      <w:bookmarkEnd w:id="104"/>
      <w:bookmarkStart w:id="105" w:name="_Toc184308042"/>
      <w:bookmarkEnd w:id="105"/>
      <w:bookmarkStart w:id="106" w:name="_Toc184308036"/>
      <w:bookmarkEnd w:id="106"/>
      <w:bookmarkStart w:id="107" w:name="_Toc184314477"/>
      <w:bookmarkEnd w:id="107"/>
      <w:bookmarkStart w:id="108" w:name="_Toc184310309"/>
      <w:bookmarkEnd w:id="108"/>
      <w:bookmarkStart w:id="109" w:name="_Toc184308066"/>
      <w:bookmarkEnd w:id="109"/>
      <w:bookmarkStart w:id="110" w:name="_Toc184314476"/>
      <w:bookmarkEnd w:id="110"/>
      <w:bookmarkStart w:id="111" w:name="_Toc184312087"/>
      <w:bookmarkEnd w:id="111"/>
      <w:bookmarkStart w:id="112" w:name="_Toc184310284"/>
      <w:bookmarkEnd w:id="112"/>
      <w:bookmarkStart w:id="113" w:name="_Toc184310318"/>
      <w:bookmarkEnd w:id="113"/>
      <w:bookmarkStart w:id="114" w:name="_Toc184314443"/>
      <w:bookmarkEnd w:id="114"/>
      <w:bookmarkStart w:id="115" w:name="_Toc184314439"/>
      <w:bookmarkEnd w:id="115"/>
      <w:bookmarkStart w:id="116" w:name="_Toc184313262"/>
      <w:bookmarkEnd w:id="116"/>
      <w:bookmarkStart w:id="117" w:name="_Toc184308044"/>
      <w:bookmarkEnd w:id="117"/>
      <w:bookmarkStart w:id="118" w:name="_Toc184310325"/>
      <w:bookmarkEnd w:id="118"/>
      <w:bookmarkStart w:id="119" w:name="_Toc184313293"/>
      <w:bookmarkEnd w:id="119"/>
      <w:bookmarkStart w:id="120" w:name="_Toc184312099"/>
      <w:bookmarkEnd w:id="120"/>
      <w:bookmarkStart w:id="121" w:name="_Toc184308059"/>
      <w:bookmarkEnd w:id="121"/>
      <w:bookmarkStart w:id="122" w:name="_Toc184313301"/>
      <w:bookmarkEnd w:id="122"/>
      <w:bookmarkStart w:id="123" w:name="_Toc184308068"/>
      <w:bookmarkEnd w:id="123"/>
      <w:bookmarkStart w:id="124" w:name="_Toc184312133"/>
      <w:bookmarkEnd w:id="124"/>
      <w:bookmarkStart w:id="125" w:name="_Toc184312114"/>
      <w:bookmarkEnd w:id="125"/>
      <w:bookmarkStart w:id="126" w:name="_Toc184308075"/>
      <w:bookmarkEnd w:id="126"/>
      <w:bookmarkStart w:id="127" w:name="_Toc184313244"/>
      <w:bookmarkEnd w:id="127"/>
      <w:bookmarkStart w:id="128" w:name="_Toc184310330"/>
      <w:bookmarkEnd w:id="128"/>
      <w:bookmarkStart w:id="129" w:name="_Toc184310317"/>
      <w:bookmarkEnd w:id="129"/>
      <w:bookmarkStart w:id="130" w:name="_Toc184310288"/>
      <w:bookmarkEnd w:id="130"/>
      <w:bookmarkStart w:id="131" w:name="_Toc184313294"/>
      <w:bookmarkEnd w:id="131"/>
      <w:bookmarkStart w:id="132" w:name="_Toc184312103"/>
      <w:bookmarkEnd w:id="132"/>
      <w:bookmarkStart w:id="133" w:name="_Toc184312067"/>
      <w:bookmarkEnd w:id="133"/>
      <w:bookmarkStart w:id="134" w:name="_Toc184308098"/>
      <w:bookmarkEnd w:id="134"/>
      <w:bookmarkStart w:id="135" w:name="_Toc184308085"/>
      <w:bookmarkEnd w:id="135"/>
      <w:bookmarkStart w:id="136" w:name="_Toc184314479"/>
      <w:bookmarkEnd w:id="136"/>
      <w:bookmarkStart w:id="137" w:name="_Toc184308086"/>
      <w:bookmarkEnd w:id="137"/>
      <w:bookmarkStart w:id="138" w:name="_Toc184312135"/>
      <w:bookmarkEnd w:id="138"/>
      <w:bookmarkStart w:id="139" w:name="_Toc184312093"/>
      <w:bookmarkEnd w:id="139"/>
      <w:bookmarkStart w:id="140" w:name="_Toc184310299"/>
      <w:bookmarkEnd w:id="140"/>
      <w:bookmarkStart w:id="141" w:name="_Toc184314429"/>
      <w:bookmarkEnd w:id="141"/>
      <w:bookmarkStart w:id="142" w:name="_Toc184313269"/>
      <w:bookmarkEnd w:id="142"/>
      <w:bookmarkStart w:id="143" w:name="_Toc184312096"/>
      <w:bookmarkEnd w:id="143"/>
      <w:bookmarkStart w:id="144" w:name="_Toc184312118"/>
      <w:bookmarkEnd w:id="144"/>
      <w:bookmarkStart w:id="145" w:name="_Toc184313266"/>
      <w:bookmarkEnd w:id="145"/>
      <w:bookmarkStart w:id="146" w:name="_Toc184313299"/>
      <w:bookmarkEnd w:id="146"/>
      <w:bookmarkStart w:id="147" w:name="_Toc184308079"/>
      <w:bookmarkEnd w:id="147"/>
      <w:bookmarkStart w:id="148" w:name="_Toc184314412"/>
      <w:bookmarkEnd w:id="148"/>
      <w:bookmarkStart w:id="149" w:name="_Toc184312110"/>
      <w:bookmarkEnd w:id="149"/>
      <w:bookmarkStart w:id="150" w:name="_Toc184310310"/>
      <w:bookmarkEnd w:id="150"/>
      <w:bookmarkStart w:id="151" w:name="_Toc184313281"/>
      <w:bookmarkEnd w:id="151"/>
      <w:bookmarkStart w:id="152" w:name="_Toc184308094"/>
      <w:bookmarkEnd w:id="152"/>
      <w:bookmarkStart w:id="153" w:name="_Toc184314421"/>
      <w:bookmarkEnd w:id="153"/>
      <w:bookmarkStart w:id="154" w:name="_Toc184312128"/>
      <w:bookmarkEnd w:id="154"/>
      <w:bookmarkStart w:id="155" w:name="_Toc184313296"/>
      <w:bookmarkEnd w:id="155"/>
      <w:bookmarkStart w:id="156" w:name="_Toc184308107"/>
      <w:bookmarkEnd w:id="156"/>
      <w:bookmarkStart w:id="157" w:name="_Toc184308095"/>
      <w:bookmarkEnd w:id="157"/>
      <w:bookmarkStart w:id="158" w:name="_Toc184313292"/>
      <w:bookmarkEnd w:id="158"/>
      <w:bookmarkStart w:id="159" w:name="_Toc184312127"/>
      <w:bookmarkEnd w:id="159"/>
      <w:bookmarkStart w:id="160" w:name="_Toc184314425"/>
      <w:bookmarkEnd w:id="160"/>
      <w:bookmarkStart w:id="161" w:name="_Toc184312113"/>
      <w:bookmarkEnd w:id="161"/>
      <w:bookmarkStart w:id="162" w:name="_Toc184313277"/>
      <w:bookmarkEnd w:id="162"/>
      <w:bookmarkStart w:id="163" w:name="_Toc184312122"/>
      <w:bookmarkEnd w:id="163"/>
      <w:bookmarkStart w:id="164" w:name="_Toc184308081"/>
      <w:bookmarkEnd w:id="164"/>
      <w:bookmarkStart w:id="165" w:name="_Toc184313245"/>
      <w:bookmarkEnd w:id="165"/>
      <w:bookmarkStart w:id="166" w:name="_Toc184313240"/>
      <w:bookmarkEnd w:id="166"/>
      <w:bookmarkStart w:id="167" w:name="_Toc184312123"/>
      <w:bookmarkEnd w:id="167"/>
      <w:bookmarkStart w:id="168" w:name="_Toc184308099"/>
      <w:bookmarkEnd w:id="168"/>
      <w:bookmarkStart w:id="169" w:name="_Toc184314414"/>
      <w:bookmarkEnd w:id="169"/>
      <w:bookmarkStart w:id="170" w:name="_Toc184310333"/>
      <w:bookmarkEnd w:id="170"/>
      <w:bookmarkStart w:id="171" w:name="_Toc184308056"/>
      <w:bookmarkEnd w:id="171"/>
      <w:bookmarkStart w:id="172" w:name="_Toc184310311"/>
      <w:bookmarkEnd w:id="172"/>
      <w:bookmarkStart w:id="173" w:name="_Toc184310329"/>
      <w:bookmarkEnd w:id="173"/>
      <w:bookmarkStart w:id="174" w:name="_Toc184314413"/>
      <w:bookmarkEnd w:id="174"/>
      <w:bookmarkStart w:id="175" w:name="_Toc184313255"/>
      <w:bookmarkEnd w:id="175"/>
      <w:bookmarkStart w:id="176" w:name="_Toc184310292"/>
      <w:bookmarkEnd w:id="176"/>
      <w:bookmarkStart w:id="177" w:name="_Toc184308063"/>
      <w:bookmarkEnd w:id="177"/>
      <w:bookmarkStart w:id="178" w:name="_Toc184308050"/>
      <w:bookmarkEnd w:id="178"/>
      <w:bookmarkStart w:id="179" w:name="_Toc184310340"/>
      <w:bookmarkEnd w:id="179"/>
      <w:bookmarkStart w:id="180" w:name="_Toc184312111"/>
      <w:bookmarkEnd w:id="180"/>
      <w:bookmarkStart w:id="181" w:name="_Toc184314411"/>
      <w:bookmarkEnd w:id="181"/>
      <w:bookmarkStart w:id="182" w:name="_Toc184314482"/>
      <w:bookmarkEnd w:id="182"/>
      <w:bookmarkStart w:id="183" w:name="_Toc184312086"/>
      <w:bookmarkEnd w:id="183"/>
      <w:bookmarkStart w:id="184" w:name="_Toc184312101"/>
      <w:bookmarkEnd w:id="184"/>
      <w:bookmarkStart w:id="185" w:name="_Toc184312089"/>
      <w:bookmarkEnd w:id="185"/>
      <w:bookmarkStart w:id="186" w:name="_Toc184310291"/>
      <w:bookmarkEnd w:id="186"/>
      <w:bookmarkStart w:id="187" w:name="_Toc184310331"/>
      <w:bookmarkEnd w:id="187"/>
      <w:bookmarkStart w:id="188" w:name="_Toc184312084"/>
      <w:bookmarkEnd w:id="188"/>
      <w:bookmarkStart w:id="189" w:name="_Toc184308091"/>
      <w:bookmarkEnd w:id="189"/>
      <w:bookmarkStart w:id="190" w:name="_Toc184314435"/>
      <w:bookmarkEnd w:id="190"/>
      <w:bookmarkStart w:id="191" w:name="_Toc184313284"/>
      <w:bookmarkEnd w:id="191"/>
      <w:bookmarkStart w:id="192" w:name="_Toc184310277"/>
      <w:bookmarkEnd w:id="192"/>
      <w:bookmarkStart w:id="193" w:name="_Toc184312092"/>
      <w:bookmarkEnd w:id="193"/>
      <w:bookmarkStart w:id="194" w:name="_Toc184312070"/>
      <w:bookmarkEnd w:id="194"/>
      <w:bookmarkStart w:id="195" w:name="_Toc184308053"/>
      <w:bookmarkEnd w:id="195"/>
      <w:bookmarkStart w:id="196" w:name="_Toc184314437"/>
      <w:bookmarkEnd w:id="196"/>
      <w:bookmarkStart w:id="197" w:name="_Toc184313270"/>
      <w:bookmarkEnd w:id="197"/>
      <w:bookmarkStart w:id="198" w:name="_Toc184308043"/>
      <w:bookmarkEnd w:id="198"/>
      <w:bookmarkStart w:id="199" w:name="_Toc184313246"/>
      <w:bookmarkEnd w:id="199"/>
      <w:bookmarkStart w:id="200" w:name="_Toc184313268"/>
      <w:bookmarkEnd w:id="200"/>
      <w:bookmarkStart w:id="201" w:name="_Toc184312071"/>
      <w:bookmarkEnd w:id="201"/>
      <w:bookmarkStart w:id="202" w:name="_Toc184308047"/>
      <w:bookmarkEnd w:id="202"/>
      <w:bookmarkStart w:id="203" w:name="_Toc184308096"/>
      <w:bookmarkEnd w:id="203"/>
      <w:bookmarkStart w:id="204" w:name="_Toc184313282"/>
      <w:bookmarkEnd w:id="204"/>
      <w:bookmarkStart w:id="205" w:name="_Toc184312097"/>
      <w:bookmarkEnd w:id="205"/>
      <w:bookmarkStart w:id="206" w:name="_Toc184310315"/>
      <w:bookmarkEnd w:id="206"/>
      <w:bookmarkStart w:id="207" w:name="_Toc184313264"/>
      <w:bookmarkEnd w:id="207"/>
      <w:bookmarkStart w:id="208" w:name="_Toc184308064"/>
      <w:bookmarkEnd w:id="208"/>
      <w:bookmarkStart w:id="209" w:name="_Toc184308084"/>
      <w:bookmarkEnd w:id="209"/>
      <w:bookmarkStart w:id="210" w:name="_Toc184313280"/>
      <w:bookmarkEnd w:id="210"/>
      <w:bookmarkStart w:id="211" w:name="_Toc184314438"/>
      <w:bookmarkEnd w:id="211"/>
      <w:bookmarkStart w:id="212" w:name="_Toc184308071"/>
      <w:bookmarkEnd w:id="212"/>
      <w:bookmarkStart w:id="213" w:name="_Toc184312132"/>
      <w:bookmarkEnd w:id="213"/>
      <w:bookmarkStart w:id="214" w:name="_Toc184308088"/>
      <w:bookmarkEnd w:id="214"/>
      <w:bookmarkStart w:id="215" w:name="_Toc184308058"/>
      <w:bookmarkEnd w:id="215"/>
      <w:bookmarkStart w:id="216" w:name="_Toc184312082"/>
      <w:bookmarkEnd w:id="216"/>
      <w:bookmarkStart w:id="217" w:name="_Toc184313279"/>
      <w:bookmarkEnd w:id="217"/>
      <w:bookmarkStart w:id="218" w:name="_Toc184308049"/>
      <w:bookmarkEnd w:id="218"/>
      <w:bookmarkStart w:id="219" w:name="_Toc184313274"/>
      <w:bookmarkEnd w:id="219"/>
      <w:bookmarkStart w:id="220" w:name="_Toc184312080"/>
      <w:bookmarkEnd w:id="220"/>
      <w:bookmarkStart w:id="221" w:name="_Toc184308092"/>
      <w:bookmarkEnd w:id="221"/>
      <w:bookmarkStart w:id="222" w:name="_Toc184314451"/>
      <w:bookmarkEnd w:id="222"/>
      <w:bookmarkStart w:id="223" w:name="_Toc184314464"/>
      <w:bookmarkEnd w:id="223"/>
      <w:bookmarkStart w:id="224" w:name="_Toc184312083"/>
      <w:bookmarkEnd w:id="224"/>
      <w:bookmarkStart w:id="225" w:name="_Toc184308065"/>
      <w:bookmarkEnd w:id="225"/>
      <w:bookmarkStart w:id="226" w:name="_Toc184308072"/>
      <w:bookmarkEnd w:id="226"/>
      <w:bookmarkStart w:id="227" w:name="_Toc184312102"/>
      <w:bookmarkEnd w:id="227"/>
      <w:bookmarkStart w:id="228" w:name="_Toc184310285"/>
      <w:bookmarkEnd w:id="228"/>
      <w:bookmarkStart w:id="229" w:name="_Toc184313297"/>
      <w:bookmarkEnd w:id="229"/>
      <w:bookmarkStart w:id="230" w:name="_Toc184308101"/>
      <w:bookmarkEnd w:id="230"/>
      <w:bookmarkStart w:id="231" w:name="_Toc184310327"/>
      <w:bookmarkEnd w:id="231"/>
      <w:bookmarkStart w:id="232" w:name="_Toc184314454"/>
      <w:bookmarkEnd w:id="232"/>
      <w:bookmarkStart w:id="233" w:name="_Toc184310334"/>
      <w:bookmarkEnd w:id="233"/>
      <w:bookmarkStart w:id="234" w:name="_Toc184310281"/>
      <w:bookmarkEnd w:id="234"/>
      <w:bookmarkStart w:id="235" w:name="_Toc184314452"/>
      <w:bookmarkEnd w:id="235"/>
      <w:bookmarkStart w:id="236" w:name="_Toc184314455"/>
      <w:bookmarkEnd w:id="236"/>
      <w:bookmarkStart w:id="237" w:name="_Toc184313309"/>
      <w:bookmarkEnd w:id="237"/>
      <w:bookmarkStart w:id="238" w:name="_Toc184310324"/>
      <w:bookmarkEnd w:id="238"/>
      <w:bookmarkStart w:id="239" w:name="_Toc184313272"/>
      <w:bookmarkEnd w:id="239"/>
      <w:bookmarkStart w:id="240" w:name="_Toc184313243"/>
      <w:bookmarkEnd w:id="240"/>
      <w:bookmarkStart w:id="241" w:name="_Toc184313283"/>
      <w:bookmarkEnd w:id="241"/>
      <w:bookmarkStart w:id="242" w:name="_Toc184308093"/>
      <w:bookmarkEnd w:id="242"/>
      <w:bookmarkStart w:id="243" w:name="_Toc184312136"/>
      <w:bookmarkEnd w:id="243"/>
      <w:bookmarkStart w:id="244" w:name="_Toc184308057"/>
      <w:bookmarkEnd w:id="244"/>
      <w:bookmarkStart w:id="245" w:name="_Toc184310313"/>
      <w:bookmarkEnd w:id="245"/>
      <w:bookmarkStart w:id="246" w:name="_Toc184314461"/>
      <w:bookmarkEnd w:id="246"/>
      <w:bookmarkStart w:id="247" w:name="_Toc184308074"/>
      <w:bookmarkEnd w:id="247"/>
      <w:bookmarkStart w:id="248" w:name="_Toc184314459"/>
      <w:bookmarkEnd w:id="248"/>
      <w:bookmarkStart w:id="249" w:name="_Toc184310290"/>
      <w:bookmarkEnd w:id="249"/>
      <w:bookmarkStart w:id="250" w:name="_Toc184310343"/>
      <w:bookmarkEnd w:id="250"/>
      <w:bookmarkStart w:id="251" w:name="_Toc184308037"/>
      <w:bookmarkEnd w:id="251"/>
      <w:bookmarkStart w:id="252" w:name="_Toc184312069"/>
      <w:bookmarkEnd w:id="252"/>
      <w:bookmarkStart w:id="253" w:name="_Toc184313290"/>
      <w:bookmarkEnd w:id="253"/>
      <w:bookmarkStart w:id="254" w:name="_Toc184312079"/>
      <w:bookmarkEnd w:id="254"/>
      <w:bookmarkStart w:id="255" w:name="_Toc184313251"/>
      <w:bookmarkEnd w:id="255"/>
      <w:bookmarkStart w:id="256" w:name="_Toc184310335"/>
      <w:bookmarkEnd w:id="256"/>
      <w:bookmarkStart w:id="257" w:name="_Toc184308041"/>
      <w:bookmarkEnd w:id="257"/>
      <w:bookmarkStart w:id="258" w:name="_Toc184314472"/>
      <w:bookmarkEnd w:id="258"/>
      <w:bookmarkStart w:id="259" w:name="_Toc184313278"/>
      <w:bookmarkEnd w:id="259"/>
      <w:bookmarkStart w:id="260" w:name="_Toc184313239"/>
      <w:bookmarkEnd w:id="260"/>
      <w:bookmarkStart w:id="261" w:name="_Toc184310342"/>
      <w:bookmarkEnd w:id="261"/>
      <w:bookmarkStart w:id="262" w:name="_Toc184313295"/>
      <w:bookmarkEnd w:id="262"/>
      <w:bookmarkStart w:id="263" w:name="_Toc184314434"/>
      <w:bookmarkEnd w:id="263"/>
      <w:bookmarkStart w:id="264" w:name="_Toc184314469"/>
      <w:bookmarkEnd w:id="264"/>
      <w:bookmarkStart w:id="265" w:name="_Toc184313300"/>
      <w:bookmarkEnd w:id="265"/>
      <w:bookmarkStart w:id="266" w:name="_Toc184312078"/>
      <w:bookmarkEnd w:id="266"/>
      <w:bookmarkStart w:id="267" w:name="_Toc184310275"/>
      <w:bookmarkEnd w:id="267"/>
      <w:bookmarkStart w:id="268" w:name="_Toc184308108"/>
      <w:bookmarkEnd w:id="268"/>
      <w:bookmarkStart w:id="269" w:name="_Toc184308103"/>
      <w:bookmarkEnd w:id="269"/>
      <w:bookmarkStart w:id="270" w:name="_Toc184314431"/>
      <w:bookmarkEnd w:id="270"/>
      <w:bookmarkStart w:id="271" w:name="_Toc184312109"/>
      <w:bookmarkEnd w:id="271"/>
      <w:bookmarkStart w:id="272" w:name="_Toc184308106"/>
      <w:bookmarkEnd w:id="272"/>
      <w:bookmarkStart w:id="273" w:name="_Toc184310298"/>
      <w:bookmarkEnd w:id="273"/>
      <w:bookmarkStart w:id="274" w:name="_Toc184314442"/>
      <w:bookmarkEnd w:id="274"/>
      <w:bookmarkStart w:id="275" w:name="_Toc184312094"/>
      <w:bookmarkEnd w:id="275"/>
      <w:bookmarkStart w:id="276" w:name="_Toc184312088"/>
      <w:bookmarkEnd w:id="276"/>
      <w:bookmarkStart w:id="277" w:name="_Toc184312115"/>
      <w:bookmarkEnd w:id="277"/>
      <w:bookmarkStart w:id="278" w:name="_Toc184310307"/>
      <w:bookmarkEnd w:id="278"/>
      <w:bookmarkStart w:id="279" w:name="_Toc184314426"/>
      <w:bookmarkEnd w:id="279"/>
      <w:bookmarkStart w:id="280" w:name="_Toc184312117"/>
      <w:bookmarkEnd w:id="280"/>
      <w:bookmarkStart w:id="281" w:name="_Toc184314478"/>
      <w:bookmarkEnd w:id="281"/>
      <w:bookmarkStart w:id="282" w:name="_Toc184308069"/>
      <w:bookmarkEnd w:id="282"/>
      <w:bookmarkStart w:id="283" w:name="_Toc184313306"/>
      <w:bookmarkEnd w:id="283"/>
      <w:bookmarkStart w:id="284" w:name="_Toc184313250"/>
      <w:bookmarkEnd w:id="284"/>
      <w:bookmarkStart w:id="285" w:name="_Toc184312126"/>
      <w:bookmarkEnd w:id="285"/>
      <w:bookmarkStart w:id="286" w:name="_Toc184308038"/>
      <w:bookmarkEnd w:id="286"/>
      <w:bookmarkStart w:id="287" w:name="_Toc184314447"/>
      <w:bookmarkEnd w:id="287"/>
      <w:bookmarkStart w:id="288" w:name="_Toc184313247"/>
      <w:bookmarkEnd w:id="288"/>
      <w:bookmarkStart w:id="289" w:name="_Toc184308051"/>
      <w:bookmarkEnd w:id="289"/>
      <w:bookmarkStart w:id="290" w:name="_Toc184313241"/>
      <w:bookmarkEnd w:id="290"/>
      <w:bookmarkStart w:id="291" w:name="_Toc184314450"/>
      <w:bookmarkEnd w:id="291"/>
      <w:bookmarkStart w:id="292" w:name="_Toc184310312"/>
      <w:bookmarkEnd w:id="292"/>
      <w:bookmarkStart w:id="293" w:name="_Toc184312108"/>
      <w:bookmarkEnd w:id="293"/>
      <w:bookmarkStart w:id="294" w:name="_Toc184310293"/>
      <w:bookmarkEnd w:id="294"/>
      <w:bookmarkStart w:id="295" w:name="_Toc184308097"/>
      <w:bookmarkEnd w:id="295"/>
      <w:bookmarkStart w:id="296" w:name="_Toc184312116"/>
      <w:bookmarkEnd w:id="296"/>
      <w:bookmarkStart w:id="297" w:name="_Toc184308048"/>
      <w:bookmarkEnd w:id="297"/>
      <w:bookmarkStart w:id="298" w:name="_Toc184313254"/>
      <w:bookmarkEnd w:id="298"/>
      <w:bookmarkStart w:id="299" w:name="_Toc184313308"/>
      <w:bookmarkEnd w:id="299"/>
      <w:bookmarkStart w:id="300" w:name="_Toc184308067"/>
      <w:bookmarkEnd w:id="300"/>
      <w:bookmarkStart w:id="301" w:name="_Toc184313260"/>
      <w:bookmarkEnd w:id="301"/>
      <w:bookmarkStart w:id="302" w:name="_Toc184313289"/>
      <w:bookmarkEnd w:id="302"/>
      <w:bookmarkStart w:id="303" w:name="_Toc184310274"/>
      <w:bookmarkEnd w:id="303"/>
      <w:bookmarkStart w:id="304" w:name="_Toc184313256"/>
      <w:bookmarkEnd w:id="304"/>
      <w:bookmarkStart w:id="305" w:name="_Toc184314460"/>
      <w:bookmarkEnd w:id="305"/>
      <w:bookmarkStart w:id="306" w:name="_Toc184308073"/>
      <w:bookmarkEnd w:id="306"/>
      <w:bookmarkStart w:id="307" w:name="_Toc184312091"/>
      <w:bookmarkEnd w:id="307"/>
      <w:bookmarkStart w:id="308" w:name="_Toc184314418"/>
      <w:bookmarkEnd w:id="308"/>
      <w:bookmarkStart w:id="309" w:name="_Toc184314481"/>
      <w:bookmarkEnd w:id="309"/>
      <w:bookmarkStart w:id="310" w:name="_Toc184310282"/>
      <w:bookmarkEnd w:id="310"/>
      <w:bookmarkStart w:id="311" w:name="_Toc184314457"/>
      <w:bookmarkEnd w:id="311"/>
      <w:bookmarkStart w:id="312" w:name="_Toc184313258"/>
      <w:bookmarkEnd w:id="312"/>
      <w:bookmarkStart w:id="313" w:name="_Toc184310338"/>
      <w:bookmarkEnd w:id="313"/>
      <w:bookmarkStart w:id="314" w:name="_Toc184314462"/>
      <w:bookmarkEnd w:id="314"/>
      <w:bookmarkStart w:id="315" w:name="_Toc184313286"/>
      <w:bookmarkEnd w:id="315"/>
      <w:bookmarkStart w:id="316" w:name="_Toc184313265"/>
      <w:bookmarkEnd w:id="316"/>
      <w:bookmarkStart w:id="317" w:name="_Toc184312104"/>
      <w:bookmarkEnd w:id="317"/>
      <w:bookmarkStart w:id="318" w:name="_Toc184310300"/>
      <w:bookmarkEnd w:id="318"/>
      <w:bookmarkStart w:id="319" w:name="_Toc184310319"/>
      <w:bookmarkEnd w:id="319"/>
      <w:bookmarkStart w:id="320" w:name="_Toc184314473"/>
      <w:bookmarkEnd w:id="320"/>
      <w:bookmarkStart w:id="321" w:name="_Toc184308102"/>
      <w:bookmarkEnd w:id="321"/>
      <w:bookmarkStart w:id="322" w:name="_Toc184308076"/>
      <w:bookmarkEnd w:id="322"/>
      <w:bookmarkStart w:id="323" w:name="_Toc184308062"/>
      <w:bookmarkEnd w:id="323"/>
      <w:bookmarkStart w:id="324" w:name="_Toc184312074"/>
      <w:bookmarkEnd w:id="324"/>
      <w:bookmarkStart w:id="325" w:name="_Toc184308080"/>
      <w:bookmarkEnd w:id="325"/>
      <w:bookmarkStart w:id="326" w:name="_Toc184312119"/>
      <w:bookmarkEnd w:id="326"/>
      <w:bookmarkStart w:id="327" w:name="_Toc184313273"/>
      <w:bookmarkEnd w:id="327"/>
      <w:bookmarkStart w:id="328" w:name="_Toc184312107"/>
      <w:bookmarkEnd w:id="328"/>
      <w:bookmarkStart w:id="329" w:name="_Toc184313253"/>
      <w:bookmarkEnd w:id="329"/>
      <w:bookmarkStart w:id="330" w:name="_Toc184314410"/>
      <w:bookmarkEnd w:id="330"/>
      <w:bookmarkStart w:id="331" w:name="_Toc184312073"/>
      <w:bookmarkEnd w:id="331"/>
      <w:bookmarkStart w:id="332" w:name="_Toc184308082"/>
      <w:bookmarkEnd w:id="332"/>
      <w:bookmarkStart w:id="333" w:name="_Toc184313238"/>
      <w:bookmarkEnd w:id="333"/>
      <w:bookmarkStart w:id="334" w:name="_Toc184310303"/>
      <w:bookmarkEnd w:id="334"/>
      <w:bookmarkStart w:id="335" w:name="_Toc184308100"/>
      <w:bookmarkEnd w:id="335"/>
      <w:bookmarkStart w:id="336" w:name="_Toc184310301"/>
      <w:bookmarkEnd w:id="336"/>
      <w:bookmarkStart w:id="337" w:name="_Toc184313305"/>
      <w:bookmarkEnd w:id="337"/>
      <w:bookmarkStart w:id="338" w:name="_Toc184310289"/>
      <w:bookmarkEnd w:id="338"/>
      <w:bookmarkStart w:id="339" w:name="_Toc184312095"/>
      <w:bookmarkEnd w:id="339"/>
      <w:bookmarkStart w:id="340" w:name="_Toc184312075"/>
      <w:bookmarkEnd w:id="340"/>
      <w:bookmarkStart w:id="341" w:name="_Toc184314432"/>
      <w:bookmarkEnd w:id="341"/>
      <w:bookmarkStart w:id="342" w:name="_Toc184314424"/>
      <w:bookmarkEnd w:id="342"/>
      <w:bookmarkStart w:id="343" w:name="_Toc184308090"/>
      <w:bookmarkEnd w:id="343"/>
      <w:bookmarkStart w:id="344" w:name="_Toc184313248"/>
      <w:bookmarkEnd w:id="344"/>
      <w:bookmarkStart w:id="345" w:name="_Toc184310305"/>
      <w:bookmarkEnd w:id="345"/>
      <w:bookmarkStart w:id="346" w:name="_Toc184308060"/>
      <w:bookmarkEnd w:id="346"/>
      <w:bookmarkStart w:id="347" w:name="_Toc184314444"/>
      <w:bookmarkEnd w:id="347"/>
      <w:bookmarkStart w:id="348" w:name="_Toc184314465"/>
      <w:bookmarkEnd w:id="348"/>
      <w:bookmarkStart w:id="349" w:name="_Toc184313259"/>
      <w:bookmarkEnd w:id="349"/>
      <w:bookmarkStart w:id="350" w:name="_Toc184312077"/>
      <w:bookmarkEnd w:id="350"/>
      <w:bookmarkStart w:id="351" w:name="_Toc184312124"/>
      <w:bookmarkEnd w:id="351"/>
      <w:bookmarkStart w:id="352" w:name="_Toc184310306"/>
      <w:bookmarkEnd w:id="352"/>
      <w:bookmarkStart w:id="353" w:name="_Toc184308046"/>
      <w:bookmarkEnd w:id="353"/>
      <w:bookmarkStart w:id="354" w:name="_Toc184310332"/>
      <w:bookmarkEnd w:id="354"/>
      <w:bookmarkStart w:id="355" w:name="_Toc184310328"/>
      <w:bookmarkEnd w:id="355"/>
      <w:bookmarkStart w:id="356" w:name="_Toc184308070"/>
      <w:bookmarkEnd w:id="356"/>
      <w:bookmarkStart w:id="357" w:name="_Toc184310326"/>
      <w:bookmarkEnd w:id="357"/>
      <w:bookmarkStart w:id="358" w:name="_Toc184314423"/>
      <w:bookmarkEnd w:id="358"/>
      <w:bookmarkStart w:id="359" w:name="_Toc184310308"/>
      <w:bookmarkEnd w:id="359"/>
      <w:bookmarkStart w:id="360" w:name="_Toc184313242"/>
      <w:bookmarkEnd w:id="360"/>
      <w:bookmarkStart w:id="361" w:name="_Toc184314445"/>
      <w:bookmarkEnd w:id="361"/>
      <w:bookmarkStart w:id="362" w:name="_Toc184312100"/>
      <w:bookmarkEnd w:id="362"/>
      <w:bookmarkStart w:id="363" w:name="_Toc184308083"/>
      <w:bookmarkEnd w:id="363"/>
      <w:bookmarkStart w:id="364" w:name="_Toc184308089"/>
      <w:bookmarkEnd w:id="364"/>
      <w:bookmarkStart w:id="365" w:name="_Toc184313285"/>
      <w:bookmarkEnd w:id="365"/>
      <w:bookmarkStart w:id="366" w:name="_Toc184314475"/>
      <w:bookmarkEnd w:id="366"/>
      <w:bookmarkStart w:id="367" w:name="_Toc184312072"/>
      <w:bookmarkEnd w:id="367"/>
      <w:bookmarkStart w:id="368" w:name="_Toc184308054"/>
      <w:bookmarkEnd w:id="368"/>
      <w:bookmarkStart w:id="369" w:name="_Toc184314436"/>
      <w:bookmarkEnd w:id="369"/>
      <w:bookmarkStart w:id="370" w:name="_Toc184313304"/>
      <w:bookmarkEnd w:id="370"/>
      <w:bookmarkStart w:id="371" w:name="_Toc184313267"/>
      <w:bookmarkEnd w:id="371"/>
      <w:bookmarkStart w:id="372" w:name="_Toc184310273"/>
      <w:bookmarkEnd w:id="372"/>
      <w:bookmarkStart w:id="373" w:name="_Toc184314449"/>
      <w:bookmarkEnd w:id="373"/>
      <w:bookmarkStart w:id="374" w:name="_Toc184313261"/>
      <w:bookmarkEnd w:id="374"/>
      <w:bookmarkStart w:id="375" w:name="_Toc184312105"/>
      <w:bookmarkEnd w:id="375"/>
      <w:bookmarkStart w:id="376" w:name="_Toc184314433"/>
      <w:bookmarkEnd w:id="376"/>
      <w:bookmarkStart w:id="377" w:name="_Toc184312098"/>
      <w:bookmarkEnd w:id="377"/>
      <w:bookmarkStart w:id="378" w:name="_Toc184310296"/>
      <w:bookmarkEnd w:id="378"/>
      <w:bookmarkStart w:id="379" w:name="_Toc184313276"/>
      <w:bookmarkEnd w:id="379"/>
      <w:bookmarkStart w:id="380" w:name="_Toc184310283"/>
      <w:bookmarkEnd w:id="380"/>
      <w:bookmarkStart w:id="381" w:name="_Toc184310339"/>
      <w:bookmarkEnd w:id="381"/>
      <w:bookmarkStart w:id="382" w:name="_Toc184310336"/>
      <w:bookmarkEnd w:id="382"/>
      <w:bookmarkStart w:id="383" w:name="_Toc184314415"/>
      <w:bookmarkEnd w:id="383"/>
      <w:r>
        <w:rPr>
          <w:rFonts w:hint="eastAsia" w:cs="仿宋" w:asciiTheme="minorEastAsia" w:hAnsiTheme="minorEastAsia"/>
          <w:b/>
          <w:color w:val="auto"/>
          <w:sz w:val="36"/>
          <w:szCs w:val="36"/>
          <w:highlight w:val="none"/>
        </w:rPr>
        <w:t>评审方法</w:t>
      </w:r>
    </w:p>
    <w:p>
      <w:pPr>
        <w:adjustRightInd w:val="0"/>
        <w:snapToGrid w:val="0"/>
        <w:spacing w:line="460" w:lineRule="exact"/>
        <w:ind w:firstLine="480" w:firstLineChars="200"/>
        <w:rPr>
          <w:rFonts w:cs="仿宋" w:asciiTheme="minorEastAsia" w:hAnsiTheme="minorEastAsia"/>
          <w:color w:val="auto"/>
          <w:sz w:val="24"/>
          <w:highlight w:val="none"/>
        </w:rPr>
      </w:pP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一、总则</w:t>
      </w:r>
    </w:p>
    <w:p>
      <w:pPr>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二、评审组织</w:t>
      </w:r>
    </w:p>
    <w:p>
      <w:pPr>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highlight w:val="none"/>
        </w:rPr>
      </w:pPr>
      <w:r>
        <w:rPr>
          <w:rFonts w:hint="eastAsia" w:cs="仿宋" w:asciiTheme="minorEastAsia" w:hAnsiTheme="minorEastAsia"/>
          <w:b/>
          <w:bCs/>
          <w:color w:val="auto"/>
          <w:sz w:val="24"/>
          <w:highlight w:val="none"/>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1.熟悉询价采购文件和评审办法。</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color w:val="auto"/>
          <w:szCs w:val="21"/>
          <w:highlight w:val="none"/>
        </w:rPr>
      </w:pPr>
      <w:r>
        <w:rPr>
          <w:rFonts w:hint="eastAsia" w:cs="宋体"/>
          <w:b/>
          <w:bCs/>
          <w:color w:val="auto"/>
          <w:szCs w:val="21"/>
          <w:highlight w:val="none"/>
        </w:rPr>
        <w:t>有下列情形之一的，响应无效：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B.响应文件未按照询价采购文件要求签署、盖章、装订、密封、有效授权的；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C.响应文件含有采购人不能接受的附加条件的；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D.响应文件中承诺的响应有效期少于询价采购文件中载明的响应有效期的；响应文件出现不是唯一的、有选择性响应报价的;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E.响应报价超过询价采购文件中规定最高限价的;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G.供应商对根据修正原则修正后的报价不确认的；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H.供应商提供虚假材料的；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I.供应商有恶意串通、妨碍其他供应商的竞争行为、损害采购人或者其他供应商的合法权益情形的；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J.响应文件不满足询价采购文件的其他实质性要求的；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K.法律法规、规章（适用本市的）及省级以上规范性文件（适用本市的）规定的其他无效情形。</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L在采购人规定的截止时间以后送达的响应文件；</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M未按要求缴纳询价保证金的</w:t>
      </w:r>
      <w:r>
        <w:rPr>
          <w:rFonts w:hint="eastAsia" w:ascii="宋体" w:hAnsi="宋体" w:cs="宋体"/>
          <w:b/>
          <w:bCs/>
          <w:color w:val="auto"/>
          <w:kern w:val="0"/>
          <w:sz w:val="24"/>
          <w:highlight w:val="none"/>
        </w:rPr>
        <w:t>（若有）</w:t>
      </w:r>
      <w:r>
        <w:rPr>
          <w:rFonts w:hint="eastAsia" w:ascii="宋体" w:hAnsi="宋体" w:cs="宋体"/>
          <w:color w:val="auto"/>
          <w:kern w:val="0"/>
          <w:sz w:val="24"/>
          <w:highlight w:val="none"/>
        </w:rPr>
        <w:t>。</w:t>
      </w:r>
    </w:p>
    <w:p>
      <w:pPr>
        <w:spacing w:line="360" w:lineRule="auto"/>
        <w:ind w:firstLine="480" w:firstLineChars="200"/>
        <w:rPr>
          <w:color w:val="auto"/>
          <w:highlight w:val="none"/>
        </w:rPr>
      </w:pPr>
      <w:r>
        <w:rPr>
          <w:rFonts w:hint="eastAsia" w:ascii="宋体" w:hAnsi="宋体" w:cs="宋体"/>
          <w:color w:val="auto"/>
          <w:kern w:val="0"/>
          <w:sz w:val="24"/>
          <w:highlight w:val="none"/>
        </w:rPr>
        <w:t>N未按要求提供样品的</w:t>
      </w:r>
      <w:r>
        <w:rPr>
          <w:rFonts w:hint="eastAsia" w:ascii="宋体" w:hAnsi="宋体" w:cs="宋体"/>
          <w:b/>
          <w:bCs/>
          <w:color w:val="auto"/>
          <w:kern w:val="0"/>
          <w:sz w:val="24"/>
          <w:highlight w:val="none"/>
        </w:rPr>
        <w:t>（若有）</w:t>
      </w:r>
      <w:r>
        <w:rPr>
          <w:rFonts w:hint="eastAsia" w:ascii="宋体" w:hAnsi="宋体" w:cs="宋体"/>
          <w:color w:val="auto"/>
          <w:kern w:val="0"/>
          <w:sz w:val="24"/>
          <w:highlight w:val="none"/>
        </w:rPr>
        <w:t>。</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7）询价评审小组根据询价细则，推荐成交候选人。</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采购</w:t>
      </w:r>
      <w:r>
        <w:rPr>
          <w:rFonts w:hint="eastAsia" w:cs="仿宋" w:asciiTheme="minorEastAsia" w:hAnsiTheme="minorEastAsia"/>
          <w:snapToGrid w:val="0"/>
          <w:color w:val="auto"/>
          <w:kern w:val="0"/>
          <w:sz w:val="24"/>
          <w:highlight w:val="none"/>
        </w:rPr>
        <w:t>工作人员</w:t>
      </w:r>
      <w:r>
        <w:rPr>
          <w:rFonts w:hint="eastAsia" w:cs="仿宋" w:asciiTheme="minorEastAsia" w:hAnsiTheme="minorEastAsia"/>
          <w:color w:val="auto"/>
          <w:sz w:val="24"/>
          <w:highlight w:val="none"/>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五、询价评审细则</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1.评审办法：询价评审小组应当从质量和服务均能满足询价采购文件实质性响应要求的供应商中，按照报价由低到高的顺序提出成交候选人。</w:t>
      </w:r>
    </w:p>
    <w:p>
      <w:pPr>
        <w:pStyle w:val="7"/>
        <w:ind w:firstLine="480" w:firstLineChars="200"/>
        <w:rPr>
          <w:color w:val="auto"/>
          <w:highlight w:val="none"/>
        </w:rPr>
      </w:pPr>
      <w:r>
        <w:rPr>
          <w:color w:val="auto"/>
          <w:highlight w:val="none"/>
          <w:lang w:val="en-US"/>
        </w:rPr>
        <w:t>1.1</w:t>
      </w:r>
      <w:r>
        <w:rPr>
          <w:rFonts w:hint="eastAsia"/>
          <w:color w:val="auto"/>
          <w:highlight w:val="none"/>
        </w:rPr>
        <w:t>若出现税率不一致的情况，以除税总金额相对比。</w:t>
      </w:r>
    </w:p>
    <w:p>
      <w:pPr>
        <w:pStyle w:val="7"/>
        <w:ind w:firstLine="480" w:firstLineChars="200"/>
        <w:rPr>
          <w:color w:val="auto"/>
          <w:highlight w:val="none"/>
        </w:rPr>
      </w:pPr>
      <w:r>
        <w:rPr>
          <w:color w:val="auto"/>
          <w:highlight w:val="none"/>
          <w:lang w:val="en-US"/>
        </w:rPr>
        <w:t>1.2</w:t>
      </w:r>
      <w:r>
        <w:rPr>
          <w:rFonts w:hint="eastAsia"/>
          <w:color w:val="auto"/>
          <w:highlight w:val="none"/>
          <w:lang w:val="en-US"/>
        </w:rPr>
        <w:t>若</w:t>
      </w:r>
      <w:r>
        <w:rPr>
          <w:rFonts w:hint="eastAsia"/>
          <w:color w:val="auto"/>
          <w:highlight w:val="none"/>
        </w:rPr>
        <w:t>出现相同总金额最低报价情况时，总金额最低报价相同的供应商再进行一轮报价</w:t>
      </w:r>
      <w:r>
        <w:rPr>
          <w:rFonts w:hint="eastAsia"/>
          <w:b/>
          <w:bCs/>
          <w:color w:val="auto"/>
          <w:highlight w:val="none"/>
        </w:rPr>
        <w:t>。如报价再相同，则由采购人</w:t>
      </w:r>
      <w:r>
        <w:rPr>
          <w:rFonts w:hint="eastAsia"/>
          <w:b/>
          <w:bCs/>
          <w:color w:val="auto"/>
          <w:highlight w:val="none"/>
          <w:lang w:val="en-US"/>
        </w:rPr>
        <w:t>工作人员组织询价评审小组成员与供应商分别</w:t>
      </w:r>
      <w:r>
        <w:rPr>
          <w:rFonts w:hint="eastAsia"/>
          <w:b/>
          <w:bCs/>
          <w:color w:val="auto"/>
          <w:highlight w:val="none"/>
        </w:rPr>
        <w:t>再进行一轮报价，以此类推。</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2.响应报价出现前后不一致的，应按照下列原则修正：</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2.2大写金额和小写金额不一致的，以大写金额为准；</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2.3总价金额与按单价汇总金额不一致的，以总价为准，修改单价。</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3.1因情况变化，不再符合规定的询价采购方式适用情形的；</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3.2出现影响采购公正的违法、违规行为的；</w:t>
      </w:r>
    </w:p>
    <w:p>
      <w:pPr>
        <w:widowControl/>
        <w:snapToGrid w:val="0"/>
        <w:spacing w:line="460" w:lineRule="exact"/>
        <w:ind w:firstLine="480" w:firstLineChars="200"/>
        <w:rPr>
          <w:color w:val="auto"/>
          <w:highlight w:val="none"/>
        </w:rPr>
      </w:pPr>
      <w:r>
        <w:rPr>
          <w:rFonts w:hint="eastAsia" w:cs="仿宋" w:asciiTheme="minorEastAsia" w:hAnsiTheme="minorEastAsia"/>
          <w:color w:val="auto"/>
          <w:sz w:val="24"/>
          <w:highlight w:val="none"/>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4.不再询价</w:t>
      </w:r>
    </w:p>
    <w:p>
      <w:pPr>
        <w:widowControl/>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color w:val="auto"/>
          <w:highlight w:val="none"/>
          <w:lang w:val="en-US"/>
        </w:rPr>
      </w:pPr>
    </w:p>
    <w:p>
      <w:pPr>
        <w:widowControl/>
        <w:snapToGrid w:val="0"/>
        <w:spacing w:line="460" w:lineRule="exact"/>
        <w:ind w:firstLine="480" w:firstLineChars="200"/>
        <w:rPr>
          <w:rFonts w:cs="仿宋" w:asciiTheme="minorEastAsia" w:hAnsiTheme="minorEastAsia"/>
          <w:color w:val="auto"/>
          <w:kern w:val="0"/>
          <w:sz w:val="24"/>
          <w:highlight w:val="none"/>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拟签订的合同文本</w:t>
      </w:r>
    </w:p>
    <w:p>
      <w:pPr>
        <w:rPr>
          <w:rFonts w:ascii="宋体" w:hAnsi="宋体" w:cs="宋体"/>
          <w:color w:val="auto"/>
          <w:sz w:val="24"/>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LJGS-2023-          </w:t>
      </w:r>
    </w:p>
    <w:p>
      <w:pPr>
        <w:spacing w:line="480" w:lineRule="auto"/>
        <w:rPr>
          <w:rFonts w:ascii="宋体" w:hAnsi="宋体" w:cs="宋体"/>
          <w:b/>
          <w:color w:val="auto"/>
          <w:sz w:val="24"/>
          <w:highlight w:val="none"/>
        </w:rPr>
      </w:pPr>
    </w:p>
    <w:p>
      <w:pPr>
        <w:pStyle w:val="4"/>
        <w:rPr>
          <w:rFonts w:ascii="宋体" w:hAnsi="宋体" w:cs="宋体"/>
          <w:color w:val="auto"/>
          <w:sz w:val="24"/>
          <w:highlight w:val="none"/>
        </w:rPr>
      </w:pPr>
    </w:p>
    <w:p>
      <w:pPr>
        <w:rPr>
          <w:color w:val="auto"/>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货物类采购合同</w:t>
      </w:r>
    </w:p>
    <w:p>
      <w:pPr>
        <w:pStyle w:val="23"/>
        <w:rPr>
          <w:rFonts w:ascii="宋体" w:hAnsi="宋体" w:cs="宋体"/>
          <w:color w:val="auto"/>
          <w:szCs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2024年临江公司E+H仪控备件采购项目</w:t>
      </w: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w:t>
      </w:r>
      <w:r>
        <w:rPr>
          <w:rFonts w:ascii="宋体" w:hAnsi="宋体" w:cs="宋体"/>
          <w:color w:val="auto"/>
          <w:sz w:val="24"/>
          <w:highlight w:val="none"/>
        </w:rPr>
        <w:t xml:space="preserve">    </w:t>
      </w:r>
      <w:r>
        <w:rPr>
          <w:rFonts w:hint="eastAsia" w:ascii="宋体" w:hAnsi="宋体" w:cs="宋体"/>
          <w:color w:val="auto"/>
          <w:sz w:val="24"/>
          <w:highlight w:val="none"/>
        </w:rPr>
        <w:t>方：</w:t>
      </w:r>
      <w:r>
        <w:rPr>
          <w:rFonts w:hint="eastAsia" w:ascii="宋体" w:hAnsi="宋体" w:cs="宋体"/>
          <w:color w:val="auto"/>
          <w:sz w:val="24"/>
          <w:highlight w:val="none"/>
          <w:u w:val="single"/>
        </w:rPr>
        <w:t xml:space="preserve">  杭州临江环境能源有限公司              </w:t>
      </w:r>
    </w:p>
    <w:p>
      <w:pPr>
        <w:spacing w:before="120" w:line="22" w:lineRule="atLeast"/>
        <w:rPr>
          <w:rFonts w:ascii="宋体" w:hAnsi="宋体" w:cs="宋体"/>
          <w:color w:val="auto"/>
          <w:sz w:val="24"/>
          <w:highlight w:val="none"/>
        </w:rPr>
      </w:pPr>
      <w:r>
        <w:rPr>
          <w:rFonts w:hint="eastAsia" w:ascii="宋体" w:hAnsi="宋体" w:cs="宋体"/>
          <w:color w:val="auto"/>
          <w:sz w:val="24"/>
          <w:highlight w:val="none"/>
        </w:rPr>
        <w:t xml:space="preserve"> </w:t>
      </w: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w:t>
      </w:r>
      <w:r>
        <w:rPr>
          <w:rFonts w:ascii="宋体" w:hAnsi="宋体" w:cs="宋体"/>
          <w:color w:val="auto"/>
          <w:sz w:val="24"/>
          <w:highlight w:val="none"/>
        </w:rPr>
        <w:t xml:space="preserve">    </w:t>
      </w:r>
      <w:r>
        <w:rPr>
          <w:rFonts w:hint="eastAsia" w:ascii="宋体" w:hAnsi="宋体" w:cs="宋体"/>
          <w:color w:val="auto"/>
          <w:sz w:val="24"/>
          <w:highlight w:val="none"/>
        </w:rPr>
        <w:t>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w:t>
      </w:r>
      <w:r>
        <w:rPr>
          <w:rFonts w:ascii="宋体" w:hAnsi="宋体" w:cs="宋体"/>
          <w:color w:val="auto"/>
          <w:sz w:val="24"/>
          <w:highlight w:val="none"/>
        </w:rPr>
        <w:t xml:space="preserve"> </w:t>
      </w:r>
      <w:r>
        <w:rPr>
          <w:rFonts w:hint="eastAsia" w:ascii="宋体" w:hAnsi="宋体" w:cs="宋体"/>
          <w:color w:val="auto"/>
          <w:sz w:val="24"/>
          <w:highlight w:val="none"/>
        </w:rPr>
        <w:t>订</w:t>
      </w:r>
      <w:r>
        <w:rPr>
          <w:rFonts w:ascii="宋体" w:hAnsi="宋体" w:cs="宋体"/>
          <w:color w:val="auto"/>
          <w:sz w:val="24"/>
          <w:highlight w:val="none"/>
        </w:rPr>
        <w:t xml:space="preserve"> </w:t>
      </w:r>
      <w:r>
        <w:rPr>
          <w:rFonts w:hint="eastAsia" w:ascii="宋体" w:hAnsi="宋体" w:cs="宋体"/>
          <w:color w:val="auto"/>
          <w:sz w:val="24"/>
          <w:highlight w:val="none"/>
        </w:rPr>
        <w:t>地：</w:t>
      </w:r>
      <w:r>
        <w:rPr>
          <w:rFonts w:hint="eastAsia" w:ascii="宋体" w:hAnsi="宋体" w:cs="宋体"/>
          <w:color w:val="auto"/>
          <w:sz w:val="24"/>
          <w:highlight w:val="none"/>
          <w:u w:val="single"/>
        </w:rPr>
        <w:t xml:space="preserve">   浙江省杭州市钱塘区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23"/>
        <w:ind w:left="0" w:leftChars="0" w:firstLine="0" w:firstLineChars="0"/>
        <w:rPr>
          <w:rFonts w:ascii="宋体" w:hAnsi="宋体" w:cs="宋体"/>
          <w:b/>
          <w:color w:val="auto"/>
          <w:szCs w:val="24"/>
          <w:highlight w:val="none"/>
        </w:rPr>
      </w:pPr>
    </w:p>
    <w:p>
      <w:pPr>
        <w:pStyle w:val="8"/>
        <w:jc w:val="center"/>
        <w:rPr>
          <w:rFonts w:eastAsia="宋体"/>
          <w:b/>
          <w:bCs/>
          <w:color w:val="auto"/>
          <w:highlight w:val="none"/>
        </w:rPr>
      </w:pPr>
      <w:r>
        <w:rPr>
          <w:rFonts w:hint="eastAsia"/>
          <w:b/>
          <w:bCs/>
          <w:color w:val="auto"/>
          <w:highlight w:val="none"/>
        </w:rPr>
        <w:t>目录</w:t>
      </w:r>
    </w:p>
    <w:p>
      <w:pPr>
        <w:pStyle w:val="9"/>
        <w:spacing w:line="360" w:lineRule="auto"/>
        <w:ind w:firstLine="240" w:firstLineChars="100"/>
        <w:rPr>
          <w:color w:val="auto"/>
          <w:highlight w:val="none"/>
        </w:rPr>
      </w:pPr>
      <w:r>
        <w:rPr>
          <w:rFonts w:hint="eastAsia"/>
          <w:color w:val="auto"/>
          <w:highlight w:val="none"/>
        </w:rPr>
        <w:t>第一章 合同书  ……………………………………………………………（页码）</w:t>
      </w:r>
    </w:p>
    <w:p>
      <w:pPr>
        <w:pStyle w:val="9"/>
        <w:spacing w:line="360" w:lineRule="auto"/>
        <w:ind w:firstLine="240" w:firstLineChars="100"/>
        <w:rPr>
          <w:color w:val="auto"/>
          <w:highlight w:val="none"/>
        </w:rPr>
      </w:pPr>
      <w:r>
        <w:rPr>
          <w:rFonts w:hint="eastAsia"/>
          <w:color w:val="auto"/>
          <w:highlight w:val="none"/>
        </w:rPr>
        <w:t>第二章 合同一般条款………………………………………………………（页码）</w:t>
      </w:r>
    </w:p>
    <w:p>
      <w:pPr>
        <w:pStyle w:val="9"/>
        <w:spacing w:line="360" w:lineRule="auto"/>
        <w:ind w:firstLine="240" w:firstLineChars="100"/>
        <w:rPr>
          <w:color w:val="auto"/>
          <w:highlight w:val="none"/>
        </w:rPr>
      </w:pPr>
      <w:r>
        <w:rPr>
          <w:rFonts w:hint="eastAsia"/>
          <w:color w:val="auto"/>
          <w:highlight w:val="none"/>
        </w:rPr>
        <w:t>第三章 廉洁协议……………………………………………………………（页码）</w:t>
      </w:r>
    </w:p>
    <w:p>
      <w:pPr>
        <w:pStyle w:val="9"/>
        <w:spacing w:line="360" w:lineRule="auto"/>
        <w:ind w:firstLine="240" w:firstLineChars="100"/>
        <w:rPr>
          <w:color w:val="auto"/>
          <w:highlight w:val="none"/>
        </w:rPr>
      </w:pPr>
    </w:p>
    <w:p>
      <w:pPr>
        <w:pStyle w:val="23"/>
        <w:rPr>
          <w:rFonts w:ascii="宋体" w:hAnsi="宋体" w:cs="宋体"/>
          <w:color w:val="auto"/>
          <w:szCs w:val="24"/>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9"/>
        <w:rPr>
          <w:rFonts w:cs="宋体"/>
          <w:color w:val="auto"/>
          <w:highlight w:val="none"/>
        </w:rPr>
      </w:pPr>
    </w:p>
    <w:p>
      <w:pPr>
        <w:pStyle w:val="23"/>
        <w:ind w:left="0" w:leftChars="0" w:firstLine="0" w:firstLineChars="0"/>
        <w:rPr>
          <w:rFonts w:ascii="宋体" w:hAnsi="宋体" w:cs="宋体"/>
          <w:b/>
          <w:color w:val="auto"/>
          <w:szCs w:val="24"/>
          <w:highlight w:val="none"/>
        </w:rPr>
      </w:pPr>
    </w:p>
    <w:p>
      <w:pPr>
        <w:pStyle w:val="9"/>
        <w:ind w:firstLine="0" w:firstLineChars="0"/>
        <w:rPr>
          <w:rFonts w:cs="宋体"/>
          <w:b/>
          <w:color w:val="auto"/>
          <w:highlight w:val="none"/>
        </w:rPr>
      </w:pPr>
    </w:p>
    <w:p>
      <w:pPr>
        <w:pStyle w:val="9"/>
        <w:ind w:firstLine="0" w:firstLineChars="0"/>
        <w:rPr>
          <w:rFonts w:cs="宋体"/>
          <w:b/>
          <w:color w:val="auto"/>
          <w:highlight w:val="none"/>
        </w:rPr>
      </w:pPr>
    </w:p>
    <w:p>
      <w:pPr>
        <w:pStyle w:val="23"/>
        <w:ind w:left="0" w:leftChars="0" w:firstLine="0" w:firstLineChars="0"/>
        <w:jc w:val="center"/>
        <w:rPr>
          <w:rFonts w:ascii="宋体" w:hAnsi="宋体" w:cs="宋体"/>
          <w:b/>
          <w:color w:val="auto"/>
          <w:szCs w:val="24"/>
          <w:highlight w:val="none"/>
        </w:rPr>
      </w:pPr>
      <w:r>
        <w:rPr>
          <w:rFonts w:hint="eastAsia" w:ascii="宋体" w:hAnsi="宋体" w:cs="宋体"/>
          <w:b/>
          <w:color w:val="auto"/>
          <w:szCs w:val="24"/>
          <w:highlight w:val="none"/>
        </w:rPr>
        <w:t>第一章 合同书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杭州临江环境能源有限公司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询价</w:t>
      </w:r>
      <w:r>
        <w:rPr>
          <w:rFonts w:ascii="宋体" w:hAnsi="宋体"/>
          <w:color w:val="auto"/>
          <w:sz w:val="24"/>
          <w:highlight w:val="none"/>
          <w:u w:val="single"/>
        </w:rPr>
        <w:t xml:space="preserve"> </w:t>
      </w:r>
      <w:r>
        <w:rPr>
          <w:rFonts w:hint="eastAsia" w:ascii="宋体" w:hAnsi="宋体"/>
          <w:color w:val="auto"/>
          <w:sz w:val="24"/>
          <w:highlight w:val="none"/>
        </w:rPr>
        <w:t>形式</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2024年临江公司E+H仪控备件采购项目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评审小组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w:t>
      </w:r>
      <w:r>
        <w:rPr>
          <w:rFonts w:hint="eastAsia" w:ascii="宋体" w:hAnsi="宋体" w:cs="宋体"/>
          <w:color w:val="auto"/>
          <w:sz w:val="24"/>
          <w:highlight w:val="none"/>
        </w:rPr>
        <w:t>为该项目中标或者成交供应商。现于中标或者成交通知书发出之日起30天内，按照采购文件等确定的事项签订本合同。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根据《中华人民共和国民法典》等相关法律法规之规定，按照平等、自愿、公平、诚实信用的原则，经</w:t>
      </w:r>
      <w:r>
        <w:rPr>
          <w:rFonts w:hint="eastAsia" w:ascii="宋体" w:hAnsi="宋体" w:cs="宋体"/>
          <w:color w:val="auto"/>
          <w:sz w:val="24"/>
          <w:highlight w:val="none"/>
          <w:u w:val="single"/>
        </w:rPr>
        <w:t xml:space="preserve">   杭州临江环境能源有限公司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（中标或者成交供应商名称）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360" w:lineRule="auto"/>
        <w:ind w:firstLine="482" w:firstLineChars="200"/>
        <w:outlineLvl w:val="0"/>
        <w:rPr>
          <w:rFonts w:ascii="宋体" w:hAnsi="宋体" w:cs="宋体"/>
          <w:b/>
          <w:color w:val="auto"/>
          <w:sz w:val="24"/>
          <w:highlight w:val="none"/>
        </w:rPr>
      </w:pPr>
      <w:bookmarkStart w:id="384" w:name="_Toc2232"/>
      <w:bookmarkStart w:id="385" w:name="_Toc3029"/>
      <w:bookmarkStart w:id="386" w:name="_Toc24059"/>
      <w:r>
        <w:rPr>
          <w:rFonts w:hint="eastAsia" w:ascii="宋体" w:hAnsi="宋体" w:cs="宋体"/>
          <w:b/>
          <w:color w:val="auto"/>
          <w:sz w:val="24"/>
          <w:highlight w:val="none"/>
        </w:rPr>
        <w:t>一、合同组成部分</w:t>
      </w:r>
      <w:bookmarkEnd w:id="384"/>
      <w:bookmarkEnd w:id="385"/>
      <w:bookmarkEnd w:id="38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下列文件为本合同的组成部分，并构成一个整体，需综合解释、相互补充。如果下列文件内容出现不一致的情形，那么在保证按照采购文件确定的事项的前提下，组成本合同的多份文件的优先适用顺序如下：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 本合同及其补充合同、变更协议；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2.中标或者成交通知书；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3.投标或者响应文件（含澄清或者说明文件）；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4.采购文件（含澄清或者修改文件）；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 其他相关采购文件。</w:t>
      </w:r>
    </w:p>
    <w:p>
      <w:pPr>
        <w:spacing w:line="360" w:lineRule="auto"/>
        <w:ind w:firstLine="482" w:firstLineChars="200"/>
        <w:outlineLvl w:val="0"/>
        <w:rPr>
          <w:rFonts w:ascii="宋体" w:hAnsi="宋体" w:cs="宋体"/>
          <w:b/>
          <w:color w:val="auto"/>
          <w:sz w:val="24"/>
          <w:highlight w:val="none"/>
        </w:rPr>
      </w:pPr>
      <w:bookmarkStart w:id="387" w:name="_Toc27126"/>
      <w:bookmarkStart w:id="388" w:name="_Toc24300"/>
      <w:bookmarkStart w:id="389" w:name="_Toc21295"/>
      <w:r>
        <w:rPr>
          <w:rFonts w:hint="eastAsia" w:ascii="宋体" w:hAnsi="宋体" w:cs="宋体"/>
          <w:b/>
          <w:color w:val="auto"/>
          <w:sz w:val="24"/>
          <w:highlight w:val="none"/>
        </w:rPr>
        <w:t xml:space="preserve">二、 </w:t>
      </w:r>
      <w:bookmarkEnd w:id="387"/>
      <w:bookmarkEnd w:id="388"/>
      <w:bookmarkEnd w:id="389"/>
      <w:r>
        <w:rPr>
          <w:rFonts w:hint="eastAsia" w:ascii="宋体" w:hAnsi="宋体" w:cs="宋体"/>
          <w:b/>
          <w:color w:val="auto"/>
          <w:sz w:val="24"/>
          <w:highlight w:val="none"/>
        </w:rPr>
        <w:t>合同标的及价款</w:t>
      </w:r>
    </w:p>
    <w:tbl>
      <w:tblPr>
        <w:tblStyle w:val="15"/>
        <w:tblW w:w="9354" w:type="dxa"/>
        <w:tblInd w:w="96" w:type="dxa"/>
        <w:tblLayout w:type="fixed"/>
        <w:tblCellMar>
          <w:top w:w="0" w:type="dxa"/>
          <w:left w:w="108" w:type="dxa"/>
          <w:bottom w:w="0" w:type="dxa"/>
          <w:right w:w="108" w:type="dxa"/>
        </w:tblCellMar>
      </w:tblPr>
      <w:tblGrid>
        <w:gridCol w:w="681"/>
        <w:gridCol w:w="2141"/>
        <w:gridCol w:w="683"/>
        <w:gridCol w:w="2269"/>
        <w:gridCol w:w="796"/>
        <w:gridCol w:w="710"/>
        <w:gridCol w:w="1146"/>
        <w:gridCol w:w="928"/>
      </w:tblGrid>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序号</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货物名称</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品牌</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型号</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单位</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暂定数量</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单价</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金额</w:t>
            </w: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荧光法模拟式溶氧电极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COS61-A2F0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溶解氧二次表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COM223-WX8105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PH/ORP二次表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CPM223-PR8105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溶解氧电极维护包</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COV45-41TN1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盒</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6</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电导率二次表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CLM223-CD8605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CLS50D-AA1B21，另配国产DN50材质为316L的法兰</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模拟量pH电极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CPF81-LH11C3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CPS11E-AA7BTA4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数字测量电缆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CYK10-A101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PH支架</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同CPA640系列，匹配CPS11E-AA7BTA4，</w:t>
            </w:r>
            <w:r>
              <w:rPr>
                <w:rFonts w:hint="eastAsia" w:ascii="宋体" w:hAnsi="宋体" w:eastAsia="宋体" w:cs="宋体"/>
                <w:color w:val="auto"/>
                <w:kern w:val="0"/>
                <w:sz w:val="18"/>
                <w:szCs w:val="18"/>
                <w:highlight w:val="none"/>
                <w:lang w:bidi="ar"/>
              </w:rPr>
              <w:br w:type="textWrapping"/>
            </w:r>
            <w:r>
              <w:rPr>
                <w:rStyle w:val="33"/>
                <w:rFonts w:hint="default"/>
                <w:color w:val="auto"/>
                <w:sz w:val="18"/>
                <w:szCs w:val="18"/>
                <w:highlight w:val="none"/>
                <w:lang w:bidi="ar"/>
              </w:rPr>
              <w:t>L=240mm</w:t>
            </w:r>
            <w:r>
              <w:rPr>
                <w:rStyle w:val="34"/>
                <w:rFonts w:hint="default"/>
                <w:color w:val="auto"/>
                <w:sz w:val="18"/>
                <w:szCs w:val="18"/>
                <w:highlight w:val="none"/>
                <w:lang w:bidi="ar"/>
              </w:rPr>
              <w:t>，材质：PVDF，按国产第三方制作</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数字式电导率传感器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CLS21E-AAGA11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数字式pH/ORP组合电极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CPS16E-AA7BTA2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单通道变送器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CM14-AAM</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CPF81E-AA5LAD1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15</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数字电极电缆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CYK10-A151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多参数水质二次表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CM442-AAM2A4F060A+AK</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CM442仪表配件</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CM442R-AAM2CCF06+AK</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CM442仪表配件</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71135632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CPS11E-AA7BAA4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CLS15-B1A1A</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模拟ORP电极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CPF82-PA11A4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CLS19-B1A1D</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5PBB15-AAEADBKA0AED5KGAA1+AK</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5WBB25-AADAEBKA0AQD321AA1+AK</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25</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5P5B2H-63E2/0</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5W4C2H-AADLHP2AQD230B+AK</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5HBB04-AAAEBKA0AAI2S0AA1+AK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5WBB1F-AADAEBKA0AUD210AA1+AK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7D2C80-AAACCAAAAADESKA1+AK</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7D2C1H-AAACCAAAAAD1SKA1+AK</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31</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电磁流量计分体式二次表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5W4C80-AADLHP2AQD210B+AK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32</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7D2C1F-AAACCAAAAAD1SKA1+AK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33</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电磁流量计一体式</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5W4C2H-AADLHP2AQD210B+AK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34</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5WBB80-AADAEBKA0DQD211AA1+AK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35</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电磁流量计一体式</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5W4C2F-AADLHA0AQD230B+AK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36</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5P5B1H-BBEBAAAAFBAA2AED3S0BA1+AK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37</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分体式电磁流量计表头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5P5B1H-BBEBAAAAFBAA2AED3S0BA1+AK</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38</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PH电极</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CPS71E-AA7BTB2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支</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39</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明渠流量计变送器</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FMU9O-R21CA111AA3A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r>
      <w:tr>
        <w:tblPrEx>
          <w:tblCellMar>
            <w:top w:w="0" w:type="dxa"/>
            <w:left w:w="108" w:type="dxa"/>
            <w:bottom w:w="0" w:type="dxa"/>
            <w:right w:w="108" w:type="dxa"/>
          </w:tblCellMar>
        </w:tblPrEx>
        <w:trPr>
          <w:trHeight w:val="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40</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明渠流量计探头</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E+H</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FDU9O-RG2AA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lang w:bidi="ar"/>
              </w:rPr>
            </w:pPr>
          </w:p>
        </w:tc>
      </w:tr>
    </w:tbl>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r>
        <w:rPr>
          <w:rFonts w:hint="eastAsia" w:ascii="宋体" w:hAnsi="宋体"/>
          <w:color w:val="auto"/>
          <w:sz w:val="24"/>
          <w:highlight w:val="none"/>
        </w:rPr>
        <w:t>税率为</w:t>
      </w:r>
      <w:r>
        <w:rPr>
          <w:rFonts w:hint="eastAsia" w:ascii="宋体" w:hAnsi="宋体"/>
          <w:color w:val="auto"/>
          <w:sz w:val="24"/>
          <w:highlight w:val="none"/>
          <w:u w:val="single"/>
        </w:rPr>
        <w:t xml:space="preserve"> </w:t>
      </w:r>
      <w:r>
        <w:rPr>
          <w:rFonts w:hint="eastAsia" w:ascii="宋体" w:hAnsi="宋体"/>
          <w:b/>
          <w:bCs/>
          <w:i/>
          <w:iCs/>
          <w:color w:val="auto"/>
          <w:sz w:val="24"/>
          <w:highlight w:val="none"/>
          <w:u w:val="single"/>
        </w:rPr>
        <w:t xml:space="preserve">13/9/6/3/1 </w:t>
      </w:r>
      <w:r>
        <w:rPr>
          <w:rFonts w:hint="eastAsia" w:ascii="宋体" w:hAnsi="宋体"/>
          <w:color w:val="auto"/>
          <w:sz w:val="24"/>
          <w:highlight w:val="none"/>
        </w:rPr>
        <w:t xml:space="preserve"> %，</w:t>
      </w:r>
      <w:r>
        <w:rPr>
          <w:rFonts w:hint="eastAsia" w:ascii="宋体" w:hAnsi="宋体" w:cs="宋体"/>
          <w:color w:val="auto"/>
          <w:sz w:val="24"/>
          <w:highlight w:val="none"/>
        </w:rPr>
        <w:t>单价和总价均包括但不限于货款、包装费、运输费及运输保险费（如有）、装卸费、售后服务费及税费等全部费用。除非甲方有额外采购需求且经甲方书面同意，否则，本合同下总价不予调整。</w:t>
      </w:r>
    </w:p>
    <w:p>
      <w:pPr>
        <w:pStyle w:val="24"/>
        <w:spacing w:before="0" w:beforeAutospacing="0" w:after="0" w:afterAutospacing="0" w:line="360" w:lineRule="auto"/>
        <w:ind w:firstLine="480"/>
        <w:rPr>
          <w:color w:val="auto"/>
          <w:highlight w:val="none"/>
        </w:rPr>
      </w:pPr>
      <w:r>
        <w:rPr>
          <w:rFonts w:hint="eastAsia"/>
          <w:bCs/>
          <w:color w:val="auto"/>
          <w:highlight w:val="none"/>
        </w:rPr>
        <w:t>2</w:t>
      </w:r>
      <w:r>
        <w:rPr>
          <w:bCs/>
          <w:color w:val="auto"/>
          <w:highlight w:val="none"/>
        </w:rPr>
        <w:t>.</w:t>
      </w:r>
      <w:r>
        <w:rPr>
          <w:rFonts w:hint="eastAsia"/>
          <w:bCs/>
          <w:color w:val="auto"/>
          <w:highlight w:val="none"/>
        </w:rPr>
        <w:t xml:space="preserve">本合同 </w:t>
      </w:r>
      <w:r>
        <w:rPr>
          <w:rFonts w:hint="eastAsia"/>
          <w:bCs/>
          <w:color w:val="auto"/>
          <w:highlight w:val="none"/>
          <w:u w:val="single"/>
        </w:rPr>
        <w:t xml:space="preserve"> </w:t>
      </w:r>
      <w:r>
        <w:rPr>
          <w:color w:val="auto"/>
          <w:highlight w:val="none"/>
          <w:u w:val="single"/>
        </w:rPr>
        <w:sym w:font="Wingdings" w:char="00A8"/>
      </w:r>
      <w:r>
        <w:rPr>
          <w:rFonts w:hint="eastAsia"/>
          <w:color w:val="auto"/>
          <w:highlight w:val="none"/>
          <w:u w:val="single"/>
        </w:rPr>
        <w:t xml:space="preserve">是  </w:t>
      </w:r>
      <w:r>
        <w:rPr>
          <w:color w:val="auto"/>
          <w:highlight w:val="none"/>
          <w:u w:val="single"/>
        </w:rPr>
        <w:sym w:font="Wingdings" w:char="00FE"/>
      </w:r>
      <w:r>
        <w:rPr>
          <w:rFonts w:hint="eastAsia"/>
          <w:color w:val="auto"/>
          <w:highlight w:val="none"/>
          <w:u w:val="single"/>
        </w:rPr>
        <w:t xml:space="preserve">否 </w:t>
      </w:r>
      <w:r>
        <w:rPr>
          <w:rFonts w:hint="eastAsia"/>
          <w:bCs/>
          <w:color w:val="auto"/>
          <w:highlight w:val="none"/>
        </w:rPr>
        <w:t>需要乙方安装。若需要乙方提供安装的，则涉及拆旧（若有）装新的</w:t>
      </w:r>
      <w:r>
        <w:rPr>
          <w:rFonts w:hint="eastAsia"/>
          <w:bCs/>
          <w:color w:val="auto"/>
          <w:highlight w:val="none"/>
          <w:u w:val="single"/>
        </w:rPr>
        <w:t xml:space="preserve">  所有  </w:t>
      </w:r>
      <w:r>
        <w:rPr>
          <w:rFonts w:hint="eastAsia"/>
          <w:bCs/>
          <w:color w:val="auto"/>
          <w:highlight w:val="none"/>
        </w:rPr>
        <w:t>费用</w:t>
      </w:r>
      <w:r>
        <w:rPr>
          <w:rFonts w:hint="eastAsia"/>
          <w:bCs/>
          <w:color w:val="auto"/>
          <w:highlight w:val="none"/>
          <w:u w:val="single"/>
        </w:rPr>
        <w:t>已包含在货物单价中，甲方不再另外支付费用。</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3.货物名称、品牌、规格型号：</w:t>
      </w:r>
      <w:r>
        <w:rPr>
          <w:rFonts w:hint="eastAsia" w:ascii="宋体" w:hAnsi="宋体" w:cs="宋体"/>
          <w:color w:val="auto"/>
          <w:sz w:val="24"/>
          <w:highlight w:val="none"/>
          <w:u w:val="single"/>
        </w:rPr>
        <w:t>详见</w:t>
      </w:r>
      <w:r>
        <w:rPr>
          <w:rFonts w:hint="eastAsia" w:ascii="宋体" w:hAnsi="宋体"/>
          <w:b/>
          <w:color w:val="auto"/>
          <w:sz w:val="24"/>
          <w:highlight w:val="none"/>
          <w:u w:val="single"/>
        </w:rPr>
        <w:t>合同清单</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4.货物数量</w:t>
      </w:r>
      <w:r>
        <w:rPr>
          <w:rFonts w:hint="eastAsia" w:ascii="宋体" w:hAnsi="宋体" w:cs="宋体"/>
          <w:color w:val="auto"/>
          <w:sz w:val="24"/>
          <w:highlight w:val="none"/>
          <w:u w:val="single"/>
        </w:rPr>
        <w:t>：按需供货，按实结算；合同清单数量仅为甲方暂定数量，乙方须按照甲方的采购订单数量供货，不得以超过合同暂定数量为由停止供货。</w:t>
      </w:r>
    </w:p>
    <w:p>
      <w:pPr>
        <w:pStyle w:val="24"/>
        <w:spacing w:before="0" w:beforeAutospacing="0" w:after="0" w:afterAutospacing="0" w:line="360" w:lineRule="auto"/>
        <w:ind w:firstLine="480"/>
        <w:rPr>
          <w:b/>
          <w:color w:val="auto"/>
          <w:highlight w:val="none"/>
        </w:rPr>
      </w:pPr>
      <w:bookmarkStart w:id="390" w:name="_Toc10340"/>
      <w:bookmarkStart w:id="391" w:name="_Toc22618"/>
      <w:bookmarkStart w:id="392" w:name="_Toc1814"/>
      <w:r>
        <w:rPr>
          <w:rFonts w:hint="eastAsia"/>
          <w:b/>
          <w:color w:val="auto"/>
          <w:highlight w:val="none"/>
        </w:rPr>
        <w:t>三、合同期限、货物交付期限、地点和联系方式、交付方式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1.合同期限：</w:t>
      </w:r>
      <w:r>
        <w:rPr>
          <w:rFonts w:hint="eastAsia" w:ascii="宋体" w:hAnsi="宋体" w:cs="宋体"/>
          <w:color w:val="auto"/>
          <w:sz w:val="24"/>
          <w:highlight w:val="none"/>
          <w:u w:val="single"/>
        </w:rPr>
        <w:t xml:space="preserve"> 自合同签订后3个月内分批次完成供货</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2.交付期限：</w:t>
      </w:r>
      <w:r>
        <w:rPr>
          <w:rFonts w:hint="eastAsia" w:ascii="宋体" w:hAnsi="宋体" w:cs="宋体"/>
          <w:color w:val="auto"/>
          <w:sz w:val="24"/>
          <w:highlight w:val="none"/>
          <w:u w:val="single"/>
        </w:rPr>
        <w:t xml:space="preserve">按采购订单要求执行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3.交付地点：</w:t>
      </w:r>
      <w:r>
        <w:rPr>
          <w:rFonts w:hint="eastAsia" w:ascii="宋体" w:hAnsi="宋体" w:cs="宋体"/>
          <w:color w:val="auto"/>
          <w:sz w:val="24"/>
          <w:highlight w:val="none"/>
          <w:u w:val="single"/>
        </w:rPr>
        <w:t>浙江省杭州市钱塘区临江街道红十五路10388-123号，杭州临江环境能源有限公司厂区内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4.交付甲方联系人：</w:t>
      </w:r>
      <w:r>
        <w:rPr>
          <w:rFonts w:hint="eastAsia" w:ascii="宋体" w:hAnsi="宋体" w:cs="宋体"/>
          <w:color w:val="auto"/>
          <w:sz w:val="24"/>
          <w:highlight w:val="none"/>
          <w:u w:val="single"/>
        </w:rPr>
        <w:t>按采购订单要求执行 ；</w:t>
      </w:r>
    </w:p>
    <w:p>
      <w:pPr>
        <w:spacing w:line="360" w:lineRule="auto"/>
        <w:ind w:firstLine="480" w:firstLineChars="200"/>
        <w:outlineLvl w:val="0"/>
        <w:rPr>
          <w:color w:val="auto"/>
          <w:highlight w:val="none"/>
        </w:rPr>
      </w:pPr>
      <w:r>
        <w:rPr>
          <w:rFonts w:hint="eastAsia" w:ascii="宋体" w:hAnsi="宋体" w:cs="宋体"/>
          <w:color w:val="auto"/>
          <w:sz w:val="24"/>
          <w:highlight w:val="none"/>
        </w:rPr>
        <w:t>5.乙方联系人及联系方式：</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6.交付方式：</w:t>
      </w:r>
      <w:r>
        <w:rPr>
          <w:rFonts w:hint="eastAsia" w:ascii="宋体" w:hAnsi="宋体" w:cs="宋体"/>
          <w:color w:val="auto"/>
          <w:sz w:val="24"/>
          <w:highlight w:val="none"/>
          <w:u w:val="single"/>
        </w:rPr>
        <w:t xml:space="preserve"> 按采购订单要求执行 ，基本要求如下：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（1）推荐乙方安排自有员工送货到甲方指定地点；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（2）乙方委托物流公司交货的，乙方应提前告知甲方经办人员，同时须授权物流人员办理交货、验收、退换货等事宜。</w:t>
      </w:r>
    </w:p>
    <w:p>
      <w:pPr>
        <w:spacing w:line="360" w:lineRule="auto"/>
        <w:ind w:firstLine="480" w:firstLineChars="200"/>
        <w:rPr>
          <w:b/>
          <w:color w:val="auto"/>
          <w:highlight w:val="none"/>
        </w:rPr>
      </w:pPr>
      <w:r>
        <w:rPr>
          <w:rFonts w:hint="eastAsia" w:ascii="宋体" w:hAnsi="宋体" w:cs="宋体"/>
          <w:color w:val="auto"/>
          <w:sz w:val="24"/>
          <w:highlight w:val="none"/>
        </w:rPr>
        <w:t>（3）特殊情况下，双方友好协商解决。</w:t>
      </w:r>
    </w:p>
    <w:p>
      <w:pPr>
        <w:pStyle w:val="24"/>
        <w:spacing w:before="0" w:beforeAutospacing="0" w:after="0" w:afterAutospacing="0" w:line="360" w:lineRule="auto"/>
        <w:ind w:firstLine="480"/>
        <w:rPr>
          <w:b/>
          <w:color w:val="auto"/>
          <w:highlight w:val="none"/>
        </w:rPr>
      </w:pPr>
      <w:r>
        <w:rPr>
          <w:rFonts w:hint="eastAsia"/>
          <w:b/>
          <w:color w:val="auto"/>
          <w:highlight w:val="none"/>
        </w:rPr>
        <w:t>四、技术和质量要求</w:t>
      </w:r>
    </w:p>
    <w:p>
      <w:pPr>
        <w:pStyle w:val="24"/>
        <w:spacing w:before="0" w:beforeAutospacing="0" w:after="0" w:afterAutospacing="0" w:line="360" w:lineRule="auto"/>
        <w:ind w:firstLine="480" w:firstLineChars="200"/>
        <w:rPr>
          <w:color w:val="auto"/>
          <w:highlight w:val="none"/>
        </w:rPr>
      </w:pPr>
      <w:r>
        <w:rPr>
          <w:rFonts w:hint="eastAsia"/>
          <w:color w:val="auto"/>
          <w:highlight w:val="none"/>
        </w:rPr>
        <w:t xml:space="preserve">1.品牌和型号等技术参数满足采购内容中的规格型号/技术要求，具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color w:val="auto"/>
          <w:highlight w:val="none"/>
        </w:rPr>
      </w:pPr>
      <w:r>
        <w:rPr>
          <w:rFonts w:hint="eastAsia"/>
          <w:color w:val="auto"/>
          <w:highlight w:val="none"/>
        </w:rPr>
        <w:t>2.乙方提供的E+H仪控备件必须为原厂正品，不得为假冒伪劣产品。</w:t>
      </w:r>
    </w:p>
    <w:p>
      <w:pPr>
        <w:pStyle w:val="24"/>
        <w:spacing w:before="0" w:beforeAutospacing="0" w:after="0" w:afterAutospacing="0" w:line="360" w:lineRule="auto"/>
        <w:ind w:firstLine="480" w:firstLineChars="200"/>
        <w:rPr>
          <w:color w:val="auto"/>
          <w:highlight w:val="none"/>
        </w:rPr>
      </w:pPr>
      <w:r>
        <w:rPr>
          <w:rFonts w:hint="eastAsia"/>
          <w:color w:val="auto"/>
          <w:highlight w:val="none"/>
        </w:rPr>
        <w:t>3.质保条款按照E+H原厂条款执行。</w:t>
      </w:r>
    </w:p>
    <w:p>
      <w:pPr>
        <w:spacing w:line="360" w:lineRule="auto"/>
        <w:ind w:firstLine="482" w:firstLineChars="200"/>
        <w:outlineLvl w:val="0"/>
        <w:rPr>
          <w:rFonts w:ascii="宋体" w:hAnsi="宋体" w:cs="宋体"/>
          <w:b/>
          <w:color w:val="auto"/>
          <w:sz w:val="24"/>
          <w:highlight w:val="none"/>
        </w:rPr>
      </w:pPr>
      <w:bookmarkStart w:id="393" w:name="_Toc1125"/>
      <w:bookmarkStart w:id="394" w:name="_Toc6596"/>
      <w:bookmarkStart w:id="395" w:name="_Toc14563"/>
      <w:r>
        <w:rPr>
          <w:rFonts w:hint="eastAsia" w:ascii="宋体" w:hAnsi="宋体" w:cs="宋体"/>
          <w:b/>
          <w:color w:val="auto"/>
          <w:sz w:val="24"/>
          <w:highlight w:val="none"/>
        </w:rPr>
        <w:t>五、服务要求</w:t>
      </w:r>
    </w:p>
    <w:p>
      <w:pPr>
        <w:pStyle w:val="7"/>
        <w:ind w:firstLine="480" w:firstLineChars="200"/>
        <w:rPr>
          <w:color w:val="auto"/>
          <w:highlight w:val="none"/>
          <w:lang w:val="en-US"/>
        </w:rPr>
      </w:pPr>
      <w:r>
        <w:rPr>
          <w:rFonts w:hint="eastAsia"/>
          <w:color w:val="auto"/>
          <w:highlight w:val="none"/>
          <w:lang w:val="en-US"/>
        </w:rPr>
        <w:t>1.根据甲方生产计划，确定送货数量要求，分批次供货，乙方负责在接到甲方电话或书面通知后在20个工作日内完成供货（若因进口问题，供货时间双方另行协商）。乙方负责卸货，人工费由乙方承担，甲方可免费提供叉车服务。</w:t>
      </w:r>
    </w:p>
    <w:p>
      <w:pPr>
        <w:pStyle w:val="7"/>
        <w:ind w:firstLine="480" w:firstLineChars="200"/>
        <w:rPr>
          <w:color w:val="auto"/>
          <w:highlight w:val="none"/>
          <w:lang w:val="en-US"/>
        </w:rPr>
      </w:pPr>
      <w:r>
        <w:rPr>
          <w:rFonts w:hint="eastAsia"/>
          <w:color w:val="auto"/>
          <w:highlight w:val="none"/>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color w:val="auto"/>
          <w:highlight w:val="none"/>
          <w:lang w:val="en-US"/>
        </w:rPr>
      </w:pPr>
      <w:r>
        <w:rPr>
          <w:rFonts w:hint="eastAsia"/>
          <w:color w:val="auto"/>
          <w:highlight w:val="none"/>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color w:val="auto"/>
          <w:sz w:val="24"/>
          <w:highlight w:val="none"/>
        </w:rPr>
      </w:pPr>
      <w:r>
        <w:rPr>
          <w:rFonts w:hint="eastAsia" w:ascii="宋体" w:hAnsi="宋体" w:cs="宋体"/>
          <w:color w:val="auto"/>
          <w:sz w:val="24"/>
          <w:highlight w:val="none"/>
        </w:rPr>
        <w:t>1.货物交付前，乙方应对货物的质量、数量等方面进行详细、全面的检验，并向甲方</w:t>
      </w:r>
      <w:r>
        <w:rPr>
          <w:rFonts w:hint="eastAsia" w:ascii="宋体" w:hAnsi="宋体" w:cs="宋体"/>
          <w:b/>
          <w:bCs/>
          <w:color w:val="auto"/>
          <w:sz w:val="24"/>
          <w:highlight w:val="none"/>
          <w:u w:val="single"/>
        </w:rPr>
        <w:t>出具证明货物符合合同约定的文件</w:t>
      </w:r>
      <w:r>
        <w:rPr>
          <w:rFonts w:hint="eastAsia" w:ascii="宋体" w:hAnsi="宋体" w:cs="宋体"/>
          <w:color w:val="auto"/>
          <w:sz w:val="24"/>
          <w:highlight w:val="none"/>
        </w:rPr>
        <w:t>；货物交付时，甲方在</w:t>
      </w:r>
      <w:r>
        <w:rPr>
          <w:rFonts w:hint="eastAsia" w:ascii="宋体" w:hAnsi="宋体" w:cs="宋体"/>
          <w:b/>
          <w:color w:val="auto"/>
          <w:sz w:val="24"/>
          <w:highlight w:val="none"/>
          <w:u w:val="single"/>
        </w:rPr>
        <w:t>5个工作日</w:t>
      </w:r>
      <w:r>
        <w:rPr>
          <w:rFonts w:hint="eastAsia" w:ascii="宋体" w:hAnsi="宋体" w:cs="宋体"/>
          <w:color w:val="auto"/>
          <w:sz w:val="24"/>
          <w:highlight w:val="none"/>
        </w:rPr>
        <w:t>内组织验收，验收应出具</w:t>
      </w:r>
      <w:r>
        <w:rPr>
          <w:rFonts w:hint="eastAsia" w:ascii="宋体" w:hAnsi="宋体" w:cs="宋体"/>
          <w:b/>
          <w:bCs/>
          <w:color w:val="auto"/>
          <w:sz w:val="24"/>
          <w:highlight w:val="none"/>
          <w:u w:val="single"/>
        </w:rPr>
        <w:t>验收单</w:t>
      </w:r>
      <w:r>
        <w:rPr>
          <w:rFonts w:hint="eastAsia" w:ascii="宋体" w:hAnsi="宋体" w:cs="宋体"/>
          <w:color w:val="auto"/>
          <w:sz w:val="24"/>
          <w:highlight w:val="none"/>
          <w:u w:val="single"/>
        </w:rPr>
        <w:t>（</w:t>
      </w:r>
      <w:r>
        <w:rPr>
          <w:rFonts w:hint="eastAsia" w:ascii="宋体" w:hAnsi="宋体" w:cs="宋体"/>
          <w:color w:val="auto"/>
          <w:sz w:val="24"/>
          <w:highlight w:val="none"/>
        </w:rPr>
        <w:t>如因货物检测需要更长时间的，组织验收时间为自货物交付之日起至甲方收到检测报告后5个工作日内）</w:t>
      </w:r>
      <w:r>
        <w:rPr>
          <w:rFonts w:hint="eastAsia" w:ascii="宋体" w:hAnsi="宋体" w:cs="宋体"/>
          <w:b/>
          <w:bCs/>
          <w:color w:val="auto"/>
          <w:sz w:val="24"/>
          <w:highlight w:val="none"/>
        </w:rPr>
        <w:t>。</w:t>
      </w:r>
      <w:r>
        <w:rPr>
          <w:rFonts w:hint="eastAsia" w:ascii="宋体" w:hAnsi="宋体" w:cs="宋体"/>
          <w:color w:val="auto"/>
          <w:sz w:val="24"/>
          <w:highlight w:val="none"/>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color w:val="auto"/>
          <w:sz w:val="24"/>
          <w:highlight w:val="none"/>
        </w:rPr>
      </w:pPr>
      <w:r>
        <w:rPr>
          <w:rFonts w:hint="eastAsia" w:ascii="宋体" w:hAnsi="宋体" w:cs="宋体"/>
          <w:color w:val="auto"/>
          <w:sz w:val="24"/>
          <w:highlight w:val="none"/>
        </w:rPr>
        <w:t>2.</w:t>
      </w:r>
      <w:r>
        <w:rPr>
          <w:rFonts w:hint="eastAsia" w:ascii="宋体" w:hAnsi="宋体" w:eastAsia="宋体" w:cs="宋体"/>
          <w:color w:val="auto"/>
          <w:sz w:val="24"/>
          <w:highlight w:val="none"/>
        </w:rPr>
        <w:t>证明货物符合合同约定的文件是指包括但不限于合格证、检测报告（制造厂家或者第三方机构）、质量承诺</w:t>
      </w:r>
      <w:r>
        <w:rPr>
          <w:rFonts w:hint="eastAsia" w:ascii="宋体" w:hAnsi="宋体" w:cs="宋体"/>
          <w:color w:val="auto"/>
          <w:sz w:val="24"/>
          <w:highlight w:val="none"/>
        </w:rPr>
        <w:t>（格式自拟）</w:t>
      </w:r>
      <w:r>
        <w:rPr>
          <w:rFonts w:hint="eastAsia" w:ascii="宋体" w:hAnsi="宋体" w:eastAsia="宋体" w:cs="宋体"/>
          <w:color w:val="auto"/>
          <w:sz w:val="24"/>
          <w:highlight w:val="none"/>
        </w:rPr>
        <w:t>等证明材料。以下情况</w:t>
      </w:r>
      <w:r>
        <w:rPr>
          <w:rFonts w:hint="eastAsia" w:ascii="宋体" w:hAnsi="宋体" w:cs="宋体"/>
          <w:color w:val="auto"/>
          <w:sz w:val="24"/>
          <w:highlight w:val="none"/>
        </w:rPr>
        <w:t>在甲方同意的前提下，</w:t>
      </w:r>
      <w:r>
        <w:rPr>
          <w:rFonts w:hint="eastAsia" w:ascii="宋体" w:hAnsi="宋体" w:eastAsia="宋体" w:cs="宋体"/>
          <w:color w:val="auto"/>
          <w:sz w:val="24"/>
          <w:highlight w:val="none"/>
        </w:rPr>
        <w:t>可采用质量承诺的方式：</w:t>
      </w:r>
    </w:p>
    <w:p>
      <w:pPr>
        <w:tabs>
          <w:tab w:val="left" w:pos="360"/>
          <w:tab w:val="left" w:pos="540"/>
          <w:tab w:val="left" w:pos="108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eastAsia="宋体" w:cs="宋体"/>
          <w:color w:val="auto"/>
          <w:sz w:val="24"/>
          <w:highlight w:val="none"/>
        </w:rPr>
        <w:t>低值易耗或者非标件等</w:t>
      </w:r>
      <w:r>
        <w:rPr>
          <w:rFonts w:hint="eastAsia" w:ascii="宋体" w:hAnsi="宋体" w:cs="宋体"/>
          <w:color w:val="auto"/>
          <w:sz w:val="24"/>
          <w:highlight w:val="none"/>
        </w:rPr>
        <w:t>货物</w:t>
      </w:r>
      <w:r>
        <w:rPr>
          <w:rFonts w:hint="eastAsia" w:ascii="宋体" w:hAnsi="宋体" w:eastAsia="宋体" w:cs="宋体"/>
          <w:color w:val="auto"/>
          <w:sz w:val="24"/>
          <w:highlight w:val="none"/>
        </w:rPr>
        <w:t>不能提供合格证或者检测报告的</w:t>
      </w:r>
      <w:r>
        <w:rPr>
          <w:rFonts w:hint="eastAsia" w:ascii="宋体" w:hAnsi="宋体" w:cs="宋体"/>
          <w:color w:val="auto"/>
          <w:sz w:val="24"/>
          <w:highlight w:val="none"/>
        </w:rPr>
        <w:t>；</w:t>
      </w:r>
    </w:p>
    <w:p>
      <w:pPr>
        <w:tabs>
          <w:tab w:val="left" w:pos="360"/>
          <w:tab w:val="left" w:pos="540"/>
          <w:tab w:val="left" w:pos="108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color w:val="auto"/>
          <w:highlight w:val="none"/>
        </w:rPr>
      </w:pPr>
      <w:r>
        <w:rPr>
          <w:rFonts w:hint="eastAsia" w:ascii="宋体" w:hAnsi="宋体" w:cs="宋体"/>
          <w:color w:val="auto"/>
          <w:sz w:val="24"/>
          <w:highlight w:val="none"/>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color w:val="auto"/>
          <w:sz w:val="24"/>
          <w:highlight w:val="none"/>
        </w:rPr>
      </w:pPr>
      <w:r>
        <w:rPr>
          <w:rFonts w:hint="eastAsia" w:ascii="宋体" w:hAnsi="宋体" w:cs="宋体"/>
          <w:color w:val="auto"/>
          <w:sz w:val="24"/>
          <w:highlight w:val="none"/>
        </w:rPr>
        <w:t>5.检验和验收标准、程序等具体内容以及前述验收书的效力如下：</w:t>
      </w:r>
    </w:p>
    <w:p>
      <w:pPr>
        <w:spacing w:line="360" w:lineRule="auto"/>
        <w:ind w:firstLine="480" w:firstLineChars="200"/>
        <w:outlineLvl w:val="0"/>
        <w:rPr>
          <w:rFonts w:ascii="宋体" w:hAnsi="宋体"/>
          <w:b/>
          <w:color w:val="auto"/>
          <w:sz w:val="24"/>
          <w:highlight w:val="none"/>
        </w:rPr>
      </w:pPr>
      <w:r>
        <w:rPr>
          <w:rFonts w:hint="eastAsia" w:ascii="宋体" w:hAnsi="宋体"/>
          <w:color w:val="auto"/>
          <w:sz w:val="24"/>
          <w:highlight w:val="none"/>
          <w:u w:val="single"/>
        </w:rPr>
        <w:t>有合法资质第三方机构验收单或者验收报告效力&gt;甲方的验收单或者验收报告&gt;合格证或出厂检测报告。</w:t>
      </w:r>
      <w:r>
        <w:rPr>
          <w:rFonts w:hint="eastAsia" w:ascii="宋体" w:hAnsi="宋体"/>
          <w:b/>
          <w:color w:val="auto"/>
          <w:sz w:val="24"/>
          <w:highlight w:val="none"/>
        </w:rPr>
        <w:t xml:space="preserve"> </w:t>
      </w:r>
    </w:p>
    <w:p>
      <w:pPr>
        <w:pStyle w:val="7"/>
        <w:ind w:firstLine="482" w:firstLineChars="200"/>
        <w:rPr>
          <w:rFonts w:hAnsi="宋体"/>
          <w:b/>
          <w:color w:val="auto"/>
          <w:highlight w:val="none"/>
          <w:lang w:val="en-US"/>
        </w:rPr>
      </w:pPr>
      <w:r>
        <w:rPr>
          <w:rFonts w:hint="eastAsia" w:hAnsi="宋体" w:eastAsia="宋体"/>
          <w:b/>
          <w:color w:val="auto"/>
          <w:highlight w:val="none"/>
          <w:lang w:val="en-US"/>
        </w:rPr>
        <w:t>七、</w:t>
      </w:r>
      <w:r>
        <w:rPr>
          <w:rFonts w:hint="eastAsia" w:hAnsi="宋体"/>
          <w:b/>
          <w:color w:val="auto"/>
          <w:highlight w:val="none"/>
          <w:lang w:val="en-US"/>
        </w:rPr>
        <w:t>验收特别约定条款</w:t>
      </w:r>
    </w:p>
    <w:p>
      <w:pPr>
        <w:pStyle w:val="7"/>
        <w:ind w:firstLine="480" w:firstLineChars="200"/>
        <w:rPr>
          <w:rFonts w:hAnsi="宋体" w:eastAsia="宋体" w:cs="宋体"/>
          <w:color w:val="auto"/>
          <w:highlight w:val="none"/>
          <w:u w:val="single"/>
        </w:rPr>
      </w:pPr>
      <w:r>
        <w:rPr>
          <w:rFonts w:hint="eastAsia" w:hAnsi="宋体" w:eastAsia="宋体" w:cs="宋体"/>
          <w:color w:val="auto"/>
          <w:highlight w:val="none"/>
          <w:u w:val="single"/>
        </w:rPr>
        <w:t>1.供应商须提供该批次货物质量证明材料(格式按E+H厂家拟定)和送货单，支持E+H官网或者小程序防伪查询。</w:t>
      </w:r>
    </w:p>
    <w:p>
      <w:pPr>
        <w:pStyle w:val="7"/>
        <w:ind w:firstLine="480" w:firstLineChars="200"/>
        <w:rPr>
          <w:rFonts w:hAnsi="宋体" w:eastAsia="宋体" w:cs="宋体"/>
          <w:color w:val="auto"/>
          <w:highlight w:val="none"/>
          <w:u w:val="single"/>
        </w:rPr>
      </w:pPr>
      <w:r>
        <w:rPr>
          <w:rFonts w:hint="eastAsia" w:hAnsi="宋体" w:eastAsia="宋体" w:cs="宋体"/>
          <w:color w:val="auto"/>
          <w:highlight w:val="none"/>
          <w:u w:val="single"/>
          <w:lang w:val="en-US"/>
        </w:rPr>
        <w:t>2</w:t>
      </w:r>
      <w:r>
        <w:rPr>
          <w:rFonts w:hint="eastAsia" w:hAnsi="宋体" w:eastAsia="宋体" w:cs="宋体"/>
          <w:color w:val="auto"/>
          <w:highlight w:val="none"/>
          <w:u w:val="single"/>
        </w:rPr>
        <w:t>.供应商提供E+H上游供货方的发票、合同(与本次采购的品种、数量、品牌)，该上游供货方须为该品牌的授权经销商，同时提供品牌经销授权书。</w:t>
      </w:r>
    </w:p>
    <w:p>
      <w:pPr>
        <w:pStyle w:val="7"/>
        <w:ind w:firstLine="482" w:firstLineChars="200"/>
        <w:rPr>
          <w:rFonts w:eastAsia="宋体"/>
          <w:b/>
          <w:color w:val="auto"/>
          <w:highlight w:val="none"/>
        </w:rPr>
      </w:pPr>
      <w:r>
        <w:rPr>
          <w:rFonts w:hint="eastAsia" w:hAnsi="宋体"/>
          <w:b/>
          <w:color w:val="auto"/>
          <w:highlight w:val="none"/>
          <w:lang w:val="en-US"/>
        </w:rPr>
        <w:t>八、</w:t>
      </w:r>
      <w:r>
        <w:rPr>
          <w:rFonts w:hint="eastAsia"/>
          <w:b/>
          <w:color w:val="auto"/>
          <w:highlight w:val="none"/>
        </w:rPr>
        <w:t>履约保证金</w:t>
      </w:r>
    </w:p>
    <w:p>
      <w:pPr>
        <w:pStyle w:val="24"/>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color w:val="auto"/>
          <w:highlight w:val="none"/>
          <w:u w:val="single"/>
        </w:rPr>
        <w:sym w:font="Wingdings" w:char="00FE"/>
      </w:r>
      <w:r>
        <w:rPr>
          <w:rFonts w:hint="eastAsia"/>
          <w:color w:val="auto"/>
          <w:highlight w:val="none"/>
          <w:u w:val="single"/>
        </w:rPr>
        <w:t xml:space="preserve">是  </w:t>
      </w:r>
      <w:r>
        <w:rPr>
          <w:color w:val="auto"/>
          <w:highlight w:val="none"/>
          <w:u w:val="single"/>
        </w:rPr>
        <w:sym w:font="Wingdings" w:char="00A8"/>
      </w:r>
      <w:r>
        <w:rPr>
          <w:rFonts w:hint="eastAsia"/>
          <w:color w:val="auto"/>
          <w:highlight w:val="none"/>
          <w:u w:val="single"/>
        </w:rPr>
        <w:t xml:space="preserve">否   </w:t>
      </w:r>
      <w:r>
        <w:rPr>
          <w:rFonts w:hint="eastAsia"/>
          <w:color w:val="auto"/>
          <w:highlight w:val="none"/>
        </w:rPr>
        <w:t>需要支付履约保证金。若需要支付履约保证金的，则：</w:t>
      </w:r>
    </w:p>
    <w:p>
      <w:pPr>
        <w:spacing w:line="360" w:lineRule="auto"/>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b/>
          <w:bCs/>
          <w:color w:val="auto"/>
          <w:kern w:val="0"/>
          <w:sz w:val="24"/>
          <w:highlight w:val="none"/>
          <w:u w:val="single"/>
        </w:rPr>
        <w:t xml:space="preserve">5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%，金额为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元；</w:t>
      </w:r>
    </w:p>
    <w:p>
      <w:pPr>
        <w:spacing w:line="360" w:lineRule="auto"/>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2.履约保证金支付时间：乙方应于本合同签订前按采购文件和本合同约定的支付履约保证金；</w:t>
      </w:r>
    </w:p>
    <w:p>
      <w:pPr>
        <w:spacing w:line="360" w:lineRule="auto"/>
        <w:ind w:firstLine="480" w:firstLineChars="200"/>
        <w:outlineLvl w:val="0"/>
        <w:rPr>
          <w:rFonts w:ascii="宋体" w:hAnsi="宋体" w:cs="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履约保证金支付方式：</w:t>
      </w:r>
      <w:r>
        <w:rPr>
          <w:rFonts w:hint="eastAsia" w:ascii="宋体" w:hAnsi="宋体" w:cs="宋体"/>
          <w:color w:val="auto"/>
          <w:kern w:val="0"/>
          <w:sz w:val="24"/>
          <w:highlight w:val="none"/>
          <w:u w:val="single"/>
        </w:rPr>
        <w:t xml:space="preserve"> 电汇/转账 ；</w:t>
      </w:r>
      <w:r>
        <w:rPr>
          <w:rFonts w:hint="eastAsia" w:ascii="宋体" w:hAnsi="宋体" w:cs="宋体"/>
          <w:color w:val="auto"/>
          <w:kern w:val="0"/>
          <w:sz w:val="24"/>
          <w:highlight w:val="none"/>
        </w:rPr>
        <w:t>账户信息如下：</w:t>
      </w:r>
    </w:p>
    <w:p>
      <w:pPr>
        <w:spacing w:line="360" w:lineRule="auto"/>
        <w:ind w:firstLine="480" w:firstLineChars="200"/>
        <w:outlineLvl w:val="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 xml:space="preserve">名称：杭州临江环境能源有限公司   </w:t>
      </w:r>
    </w:p>
    <w:p>
      <w:pPr>
        <w:spacing w:line="360" w:lineRule="auto"/>
        <w:ind w:firstLine="480" w:firstLineChars="200"/>
        <w:outlineLvl w:val="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税号：91330100MA2B02NX2L</w:t>
      </w:r>
    </w:p>
    <w:p>
      <w:pPr>
        <w:spacing w:line="360" w:lineRule="auto"/>
        <w:ind w:firstLine="480" w:firstLineChars="200"/>
        <w:outlineLvl w:val="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地址电话：浙江省杭州市钱塘区临江街道红十五路10388-123号 0571-81997919</w:t>
      </w:r>
    </w:p>
    <w:p>
      <w:pPr>
        <w:spacing w:line="360" w:lineRule="auto"/>
        <w:ind w:firstLine="480" w:firstLineChars="200"/>
        <w:outlineLvl w:val="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开户行及账号：杭州银行大江东支行 3301040160008775754</w:t>
      </w:r>
    </w:p>
    <w:p>
      <w:pPr>
        <w:spacing w:line="360" w:lineRule="auto"/>
        <w:ind w:firstLine="480" w:firstLineChars="200"/>
        <w:outlineLvl w:val="0"/>
        <w:rPr>
          <w:color w:val="auto"/>
          <w:highlight w:val="none"/>
        </w:rPr>
      </w:pPr>
      <w:r>
        <w:rPr>
          <w:rFonts w:ascii="宋体" w:hAnsi="宋体" w:cs="宋体"/>
          <w:color w:val="auto"/>
          <w:kern w:val="0"/>
          <w:sz w:val="24"/>
          <w:highlight w:val="none"/>
        </w:rPr>
        <w:t>4</w:t>
      </w:r>
      <w:r>
        <w:rPr>
          <w:rFonts w:hint="eastAsia" w:ascii="宋体" w:hAnsi="宋体" w:cs="宋体"/>
          <w:color w:val="auto"/>
          <w:kern w:val="0"/>
          <w:sz w:val="24"/>
          <w:highlight w:val="none"/>
        </w:rPr>
        <w:t>.</w:t>
      </w:r>
      <w:r>
        <w:rPr>
          <w:rFonts w:hint="eastAsia" w:ascii="宋体" w:hAnsi="宋体" w:eastAsia="宋体" w:cs="宋体"/>
          <w:color w:val="auto"/>
          <w:kern w:val="0"/>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color w:val="auto"/>
          <w:kern w:val="0"/>
          <w:sz w:val="24"/>
          <w:highlight w:val="none"/>
        </w:rPr>
      </w:pPr>
      <w:r>
        <w:rPr>
          <w:rFonts w:ascii="宋体" w:hAnsi="宋体" w:cs="宋体"/>
          <w:color w:val="auto"/>
          <w:kern w:val="0"/>
          <w:sz w:val="24"/>
          <w:highlight w:val="none"/>
        </w:rPr>
        <w:t>5</w:t>
      </w:r>
      <w:r>
        <w:rPr>
          <w:rFonts w:hint="eastAsia" w:ascii="宋体" w:hAnsi="宋体" w:cs="宋体"/>
          <w:color w:val="auto"/>
          <w:kern w:val="0"/>
          <w:sz w:val="24"/>
          <w:highlight w:val="none"/>
        </w:rPr>
        <w:t xml:space="preserve">.甲方在项目验收结束后及时退还履约保证金。甲方在项目通过验收之日起   </w:t>
      </w:r>
      <w:r>
        <w:rPr>
          <w:rFonts w:hint="eastAsia" w:ascii="宋体" w:hAnsi="宋体" w:cs="宋体"/>
          <w:color w:val="auto"/>
          <w:kern w:val="0"/>
          <w:sz w:val="24"/>
          <w:highlight w:val="none"/>
          <w:u w:val="single"/>
        </w:rPr>
        <w:t xml:space="preserve">30 </w:t>
      </w:r>
      <w:r>
        <w:rPr>
          <w:rFonts w:hint="eastAsia" w:ascii="宋体" w:hAnsi="宋体" w:cs="宋体"/>
          <w:color w:val="auto"/>
          <w:kern w:val="0"/>
          <w:sz w:val="24"/>
          <w:highlight w:val="none"/>
        </w:rPr>
        <w:t>个工作日内将履约保证金无息退还乙方。</w:t>
      </w:r>
    </w:p>
    <w:p>
      <w:pPr>
        <w:spacing w:line="360" w:lineRule="auto"/>
        <w:ind w:firstLine="480" w:firstLineChars="200"/>
        <w:outlineLvl w:val="0"/>
        <w:rPr>
          <w:color w:val="auto"/>
          <w:highlight w:val="none"/>
        </w:rPr>
      </w:pPr>
      <w:r>
        <w:rPr>
          <w:rFonts w:ascii="宋体" w:hAnsi="宋体" w:cs="宋体"/>
          <w:color w:val="auto"/>
          <w:kern w:val="0"/>
          <w:sz w:val="24"/>
          <w:highlight w:val="none"/>
        </w:rPr>
        <w:t>6</w:t>
      </w:r>
      <w:r>
        <w:rPr>
          <w:rFonts w:hint="eastAsia" w:ascii="宋体" w:hAnsi="宋体" w:cs="宋体"/>
          <w:color w:val="auto"/>
          <w:kern w:val="0"/>
          <w:sz w:val="24"/>
          <w:highlight w:val="none"/>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color w:val="auto"/>
          <w:sz w:val="24"/>
          <w:highlight w:val="none"/>
        </w:rPr>
      </w:pPr>
      <w:r>
        <w:rPr>
          <w:rFonts w:hint="eastAsia" w:ascii="宋体" w:hAnsi="宋体" w:cs="宋体"/>
          <w:b/>
          <w:color w:val="auto"/>
          <w:sz w:val="24"/>
          <w:highlight w:val="none"/>
        </w:rPr>
        <w:t>九、预付款</w:t>
      </w:r>
    </w:p>
    <w:p>
      <w:pPr>
        <w:pStyle w:val="24"/>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color w:val="auto"/>
          <w:highlight w:val="none"/>
          <w:u w:val="single"/>
        </w:rPr>
        <w:sym w:font="Wingdings" w:char="00A8"/>
      </w:r>
      <w:r>
        <w:rPr>
          <w:rFonts w:hint="eastAsia"/>
          <w:color w:val="auto"/>
          <w:highlight w:val="none"/>
          <w:u w:val="single"/>
        </w:rPr>
        <w:t xml:space="preserve">是  </w:t>
      </w:r>
      <w:r>
        <w:rPr>
          <w:color w:val="auto"/>
          <w:highlight w:val="none"/>
          <w:u w:val="single"/>
        </w:rPr>
        <w:sym w:font="Wingdings" w:char="00FE"/>
      </w:r>
      <w:r>
        <w:rPr>
          <w:rFonts w:hint="eastAsia"/>
          <w:color w:val="auto"/>
          <w:highlight w:val="none"/>
          <w:u w:val="single"/>
        </w:rPr>
        <w:t xml:space="preserve">否   </w:t>
      </w:r>
      <w:r>
        <w:rPr>
          <w:rFonts w:hint="eastAsia"/>
          <w:color w:val="auto"/>
          <w:highlight w:val="none"/>
        </w:rPr>
        <w:t>需要支付预付款。若需要支付预付款的，则：</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1.预付款比例、支付方式、时间：</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w:t>
      </w:r>
    </w:p>
    <w:p>
      <w:pPr>
        <w:pStyle w:val="24"/>
        <w:spacing w:before="0" w:beforeAutospacing="0" w:after="0" w:afterAutospacing="0" w:line="360" w:lineRule="auto"/>
        <w:ind w:firstLine="480"/>
        <w:rPr>
          <w:color w:val="auto"/>
          <w:highlight w:val="none"/>
        </w:rPr>
      </w:pPr>
      <w:r>
        <w:rPr>
          <w:rFonts w:hint="eastAsia"/>
          <w:color w:val="auto"/>
          <w:highlight w:val="none"/>
        </w:rPr>
        <w:t>2.预付款的扣回方式：</w:t>
      </w:r>
      <w:r>
        <w:rPr>
          <w:rFonts w:hint="eastAsia"/>
          <w:color w:val="auto"/>
          <w:highlight w:val="none"/>
          <w:u w:val="single"/>
        </w:rPr>
        <w:t xml:space="preserve">       /    </w:t>
      </w:r>
      <w:r>
        <w:rPr>
          <w:rFonts w:hint="eastAsia"/>
          <w:color w:val="auto"/>
          <w:highlight w:val="none"/>
        </w:rPr>
        <w:t>；</w:t>
      </w:r>
    </w:p>
    <w:p>
      <w:pPr>
        <w:pStyle w:val="24"/>
        <w:spacing w:before="0" w:beforeAutospacing="0" w:after="0" w:afterAutospacing="0" w:line="360" w:lineRule="auto"/>
        <w:ind w:firstLine="480"/>
        <w:rPr>
          <w:color w:val="auto"/>
          <w:highlight w:val="none"/>
          <w:u w:val="single"/>
        </w:rPr>
      </w:pPr>
      <w:r>
        <w:rPr>
          <w:rFonts w:hint="eastAsia"/>
          <w:color w:val="auto"/>
          <w:highlight w:val="none"/>
        </w:rPr>
        <w:t>3.预付款的担保措施：</w:t>
      </w:r>
      <w:r>
        <w:rPr>
          <w:rFonts w:hint="eastAsia"/>
          <w:color w:val="auto"/>
          <w:highlight w:val="none"/>
          <w:u w:val="single"/>
        </w:rPr>
        <w:t xml:space="preserve">  /     </w:t>
      </w:r>
      <w:r>
        <w:rPr>
          <w:rFonts w:hint="eastAsia"/>
          <w:color w:val="auto"/>
          <w:highlight w:val="none"/>
        </w:rPr>
        <w:t>。</w:t>
      </w:r>
    </w:p>
    <w:p>
      <w:pPr>
        <w:pStyle w:val="24"/>
        <w:spacing w:before="0" w:beforeAutospacing="0" w:after="0" w:afterAutospacing="0" w:line="360" w:lineRule="auto"/>
        <w:ind w:firstLine="480"/>
        <w:rPr>
          <w:b/>
          <w:bCs/>
          <w:color w:val="auto"/>
          <w:highlight w:val="none"/>
        </w:rPr>
      </w:pPr>
      <w:r>
        <w:rPr>
          <w:rFonts w:hint="eastAsia"/>
          <w:b/>
          <w:bCs/>
          <w:color w:val="auto"/>
          <w:highlight w:val="none"/>
        </w:rPr>
        <w:t>十、资金支付</w:t>
      </w:r>
    </w:p>
    <w:p>
      <w:pPr>
        <w:pStyle w:val="24"/>
        <w:spacing w:before="0" w:beforeAutospacing="0" w:after="0" w:afterAutospacing="0" w:line="360" w:lineRule="auto"/>
        <w:ind w:firstLine="480"/>
        <w:rPr>
          <w:color w:val="auto"/>
          <w:highlight w:val="none"/>
        </w:rPr>
      </w:pPr>
      <w:bookmarkStart w:id="396" w:name="_Toc32071"/>
      <w:bookmarkStart w:id="397" w:name="_Toc19304"/>
      <w:bookmarkStart w:id="398" w:name="_Toc2846"/>
      <w:r>
        <w:rPr>
          <w:rFonts w:hint="eastAsia"/>
          <w:color w:val="auto"/>
          <w:highlight w:val="none"/>
        </w:rPr>
        <w:t>1.甲方应严格履行合同，及时组织验收，验收合格后及时将合同款支付完毕。对于满足合同约定支付条件的，甲方自收到合格发票后</w:t>
      </w:r>
      <w:r>
        <w:rPr>
          <w:rFonts w:hint="eastAsia"/>
          <w:b/>
          <w:bCs/>
          <w:color w:val="auto"/>
          <w:highlight w:val="none"/>
          <w:u w:val="single"/>
        </w:rPr>
        <w:t>30</w:t>
      </w:r>
      <w:r>
        <w:rPr>
          <w:rFonts w:hint="eastAsia"/>
          <w:color w:val="auto"/>
          <w:highlight w:val="none"/>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rPr>
          <w:color w:val="auto"/>
          <w:highlight w:val="none"/>
        </w:rPr>
      </w:pPr>
      <w:r>
        <w:rPr>
          <w:rFonts w:hint="eastAsia"/>
          <w:color w:val="auto"/>
          <w:highlight w:val="none"/>
        </w:rPr>
        <w:t xml:space="preserve">2.本合同 </w:t>
      </w:r>
      <w:r>
        <w:rPr>
          <w:rFonts w:hint="eastAsia"/>
          <w:color w:val="auto"/>
          <w:highlight w:val="none"/>
          <w:u w:val="single"/>
        </w:rPr>
        <w:t xml:space="preserve"> </w:t>
      </w:r>
      <w:r>
        <w:rPr>
          <w:color w:val="auto"/>
          <w:highlight w:val="none"/>
          <w:u w:val="single"/>
        </w:rPr>
        <w:sym w:font="Wingdings" w:char="00A8"/>
      </w:r>
      <w:r>
        <w:rPr>
          <w:rFonts w:hint="eastAsia"/>
          <w:color w:val="auto"/>
          <w:highlight w:val="none"/>
          <w:u w:val="single"/>
        </w:rPr>
        <w:t xml:space="preserve">是  </w:t>
      </w:r>
      <w:r>
        <w:rPr>
          <w:color w:val="auto"/>
          <w:highlight w:val="none"/>
          <w:u w:val="single"/>
        </w:rPr>
        <w:sym w:font="Wingdings" w:char="00FE"/>
      </w:r>
      <w:r>
        <w:rPr>
          <w:rFonts w:hint="eastAsia"/>
          <w:color w:val="auto"/>
          <w:highlight w:val="none"/>
          <w:u w:val="single"/>
        </w:rPr>
        <w:t xml:space="preserve">否 </w:t>
      </w:r>
      <w:r>
        <w:rPr>
          <w:rFonts w:hint="eastAsia"/>
          <w:b/>
          <w:bCs/>
          <w:color w:val="auto"/>
          <w:highlight w:val="none"/>
          <w:u w:val="single"/>
        </w:rPr>
        <w:t xml:space="preserve"> </w:t>
      </w:r>
      <w:r>
        <w:rPr>
          <w:rFonts w:hint="eastAsia"/>
          <w:color w:val="auto"/>
          <w:highlight w:val="none"/>
        </w:rPr>
        <w:t>有质保金。若有质保金的，则：</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（1）质保期限：</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w:t>
      </w:r>
    </w:p>
    <w:p>
      <w:pPr>
        <w:pStyle w:val="24"/>
        <w:spacing w:before="0" w:beforeAutospacing="0" w:after="0" w:afterAutospacing="0" w:line="360" w:lineRule="auto"/>
        <w:ind w:firstLine="480"/>
        <w:rPr>
          <w:color w:val="auto"/>
          <w:highlight w:val="none"/>
        </w:rPr>
      </w:pPr>
      <w:r>
        <w:rPr>
          <w:rFonts w:hint="eastAsia"/>
          <w:color w:val="auto"/>
          <w:highlight w:val="none"/>
        </w:rPr>
        <w:t>（2）质保金的比例为合同金额的</w:t>
      </w:r>
      <w:r>
        <w:rPr>
          <w:rFonts w:hint="eastAsia"/>
          <w:color w:val="auto"/>
          <w:highlight w:val="none"/>
          <w:u w:val="single"/>
        </w:rPr>
        <w:t xml:space="preserve">  </w:t>
      </w:r>
      <w:r>
        <w:rPr>
          <w:rFonts w:hint="eastAsia"/>
          <w:b/>
          <w:bCs/>
          <w:i/>
          <w:iCs/>
          <w:color w:val="auto"/>
          <w:highlight w:val="none"/>
          <w:u w:val="single"/>
        </w:rPr>
        <w:t>/</w:t>
      </w:r>
      <w:r>
        <w:rPr>
          <w:rFonts w:hint="eastAsia"/>
          <w:color w:val="auto"/>
          <w:highlight w:val="none"/>
          <w:u w:val="single"/>
        </w:rPr>
        <w:t xml:space="preserve"> </w:t>
      </w:r>
      <w:r>
        <w:rPr>
          <w:rFonts w:hint="eastAsia"/>
          <w:color w:val="auto"/>
          <w:highlight w:val="none"/>
        </w:rPr>
        <w:t>%；</w:t>
      </w:r>
    </w:p>
    <w:p>
      <w:pPr>
        <w:pStyle w:val="24"/>
        <w:spacing w:before="0" w:beforeAutospacing="0" w:after="0" w:afterAutospacing="0" w:line="360" w:lineRule="auto"/>
        <w:ind w:firstLine="480"/>
        <w:rPr>
          <w:color w:val="auto"/>
          <w:highlight w:val="none"/>
        </w:rPr>
      </w:pPr>
      <w:r>
        <w:rPr>
          <w:rFonts w:hint="eastAsia"/>
          <w:color w:val="auto"/>
          <w:highlight w:val="none"/>
        </w:rPr>
        <w:t>（3）质保金支付条件：</w:t>
      </w:r>
      <w:r>
        <w:rPr>
          <w:rFonts w:hint="eastAsia"/>
          <w:color w:val="auto"/>
          <w:highlight w:val="none"/>
          <w:u w:val="single"/>
        </w:rPr>
        <w:t>质保期内无任何质量问题，双方无任何遗留问题 ，质保期结束后30天内甲方无息支付</w:t>
      </w:r>
      <w:r>
        <w:rPr>
          <w:rFonts w:hint="eastAsia"/>
          <w:color w:val="auto"/>
          <w:highlight w:val="none"/>
        </w:rPr>
        <w:t>。</w:t>
      </w:r>
    </w:p>
    <w:p>
      <w:pPr>
        <w:pStyle w:val="24"/>
        <w:spacing w:before="0" w:beforeAutospacing="0" w:after="0" w:afterAutospacing="0" w:line="360" w:lineRule="auto"/>
        <w:ind w:firstLine="480"/>
        <w:rPr>
          <w:color w:val="auto"/>
          <w:highlight w:val="none"/>
        </w:rPr>
      </w:pPr>
      <w:r>
        <w:rPr>
          <w:rFonts w:hint="eastAsia"/>
          <w:color w:val="auto"/>
          <w:highlight w:val="none"/>
        </w:rPr>
        <w:t>3.本项目资金支付的方式、时间和条件采用以下第</w:t>
      </w:r>
      <w:r>
        <w:rPr>
          <w:rFonts w:hint="eastAsia"/>
          <w:color w:val="auto"/>
          <w:highlight w:val="none"/>
          <w:u w:val="single"/>
        </w:rPr>
        <w:t xml:space="preserve">  （1）   </w:t>
      </w:r>
      <w:r>
        <w:rPr>
          <w:rFonts w:hint="eastAsia"/>
          <w:color w:val="auto"/>
          <w:highlight w:val="none"/>
        </w:rPr>
        <w:t>条款规定：</w:t>
      </w:r>
    </w:p>
    <w:bookmarkEnd w:id="396"/>
    <w:bookmarkEnd w:id="397"/>
    <w:bookmarkEnd w:id="398"/>
    <w:p>
      <w:pPr>
        <w:pStyle w:val="24"/>
        <w:spacing w:before="0" w:beforeAutospacing="0" w:after="0" w:afterAutospacing="0" w:line="360" w:lineRule="auto"/>
        <w:ind w:firstLine="480"/>
        <w:rPr>
          <w:color w:val="auto"/>
          <w:highlight w:val="none"/>
          <w:u w:val="single"/>
        </w:rPr>
      </w:pPr>
      <w:bookmarkStart w:id="399" w:name="_Toc21423"/>
      <w:bookmarkStart w:id="400" w:name="_Toc27250"/>
      <w:bookmarkStart w:id="401" w:name="_Toc19554"/>
      <w:r>
        <w:rPr>
          <w:rFonts w:hint="eastAsia"/>
          <w:color w:val="auto"/>
          <w:highlight w:val="none"/>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4"/>
        <w:spacing w:before="0" w:beforeAutospacing="0" w:after="0" w:afterAutospacing="0" w:line="360" w:lineRule="auto"/>
        <w:ind w:firstLine="480"/>
        <w:rPr>
          <w:color w:val="auto"/>
          <w:highlight w:val="none"/>
          <w:u w:val="single"/>
        </w:rPr>
      </w:pPr>
      <w:r>
        <w:rPr>
          <w:rFonts w:hint="eastAsia"/>
          <w:color w:val="auto"/>
          <w:highlight w:val="none"/>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4"/>
        <w:spacing w:before="0" w:beforeAutospacing="0" w:after="0" w:afterAutospacing="0" w:line="360" w:lineRule="auto"/>
        <w:ind w:firstLine="480"/>
        <w:rPr>
          <w:color w:val="auto"/>
          <w:highlight w:val="none"/>
          <w:u w:val="single"/>
        </w:rPr>
      </w:pPr>
      <w:r>
        <w:rPr>
          <w:rFonts w:hint="eastAsia"/>
          <w:color w:val="auto"/>
          <w:highlight w:val="none"/>
          <w:u w:val="single"/>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rPr>
          <w:color w:val="auto"/>
          <w:highlight w:val="none"/>
        </w:rPr>
      </w:pPr>
      <w:r>
        <w:rPr>
          <w:rFonts w:hint="eastAsia"/>
          <w:color w:val="auto"/>
          <w:highlight w:val="none"/>
          <w:u w:val="single"/>
        </w:rPr>
        <w:t xml:space="preserve">（4）其他付款方式：      /       。     </w:t>
      </w:r>
      <w:r>
        <w:rPr>
          <w:rFonts w:hint="eastAsia"/>
          <w:color w:val="auto"/>
          <w:highlight w:val="none"/>
        </w:rPr>
        <w:t xml:space="preserve"> </w:t>
      </w:r>
    </w:p>
    <w:p>
      <w:pPr>
        <w:spacing w:line="36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十一、违约责任</w:t>
      </w:r>
      <w:bookmarkEnd w:id="399"/>
      <w:bookmarkEnd w:id="400"/>
      <w:bookmarkEnd w:id="40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1.除不可抗力外，如果乙方没有按照本合同约定的期限、地点和方式交付货物，那么甲方可要求乙方支付违约金，违约金每迟延交付货物一日按合同总金额的</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 xml:space="preserve">0.1 </w:t>
      </w:r>
      <w:r>
        <w:rPr>
          <w:rFonts w:hint="eastAsia" w:ascii="宋体" w:hAnsi="宋体" w:cs="宋体"/>
          <w:color w:val="auto"/>
          <w:sz w:val="24"/>
          <w:highlight w:val="none"/>
        </w:rPr>
        <w:t xml:space="preserve">%计算，迟延交付货物 </w:t>
      </w:r>
      <w:r>
        <w:rPr>
          <w:rFonts w:hint="eastAsia" w:ascii="宋体" w:hAnsi="宋体" w:cs="宋体"/>
          <w:color w:val="auto"/>
          <w:sz w:val="24"/>
          <w:highlight w:val="none"/>
          <w:u w:val="single"/>
        </w:rPr>
        <w:t xml:space="preserve">  15 </w:t>
      </w:r>
      <w:r>
        <w:rPr>
          <w:rFonts w:hint="eastAsia" w:ascii="宋体" w:hAnsi="宋体" w:cs="宋体"/>
          <w:color w:val="auto"/>
          <w:sz w:val="24"/>
          <w:highlight w:val="none"/>
        </w:rPr>
        <w:t>天的，甲方有权单方解除本合同，并要求乙方一次性承担（□本合同累计已发生金额/□合同约定总金额）30%的违约；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 除不可抗力外，如果甲方没有按照本合同约定的付款方式付款，那么乙方可要求甲方支付违约金，违约金按每迟延付款一日的应付而未付款的</w:t>
      </w:r>
      <w:r>
        <w:rPr>
          <w:rFonts w:hint="eastAsia" w:ascii="宋体" w:hAnsi="宋体" w:cs="宋体"/>
          <w:b/>
          <w:bCs/>
          <w:color w:val="auto"/>
          <w:sz w:val="24"/>
          <w:highlight w:val="none"/>
          <w:u w:val="single"/>
        </w:rPr>
        <w:t xml:space="preserve"> 0.05</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%计算，迟延付款 </w:t>
      </w:r>
      <w:r>
        <w:rPr>
          <w:rFonts w:hint="eastAsia" w:ascii="宋体" w:hAnsi="宋体" w:cs="宋体"/>
          <w:color w:val="auto"/>
          <w:sz w:val="24"/>
          <w:highlight w:val="none"/>
          <w:u w:val="single"/>
        </w:rPr>
        <w:t xml:space="preserve">    30   </w:t>
      </w:r>
      <w:r>
        <w:rPr>
          <w:rFonts w:hint="eastAsia" w:ascii="宋体" w:hAnsi="宋体" w:cs="宋体"/>
          <w:color w:val="auto"/>
          <w:sz w:val="24"/>
          <w:highlight w:val="none"/>
        </w:rPr>
        <w:t>天的，乙方有权在要求甲方支付违约金的同时，书面通知甲方解除本合同；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6.违约责任另有约定具体如下：</w:t>
      </w:r>
    </w:p>
    <w:p>
      <w:pPr>
        <w:spacing w:line="360" w:lineRule="auto"/>
        <w:ind w:right="-420" w:rightChars="-200"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（3）甲方无故拒收货物，乙方有权要求甲方按照合同原价支付货款  。</w:t>
      </w:r>
    </w:p>
    <w:p>
      <w:pPr>
        <w:spacing w:line="360" w:lineRule="auto"/>
        <w:ind w:right="-420" w:rightChars="-200" w:firstLine="480" w:firstLineChars="200"/>
        <w:rPr>
          <w:color w:val="auto"/>
          <w:highlight w:val="none"/>
        </w:rPr>
      </w:pPr>
      <w:r>
        <w:rPr>
          <w:rFonts w:hint="eastAsia" w:ascii="宋体" w:hAnsi="宋体" w:cs="宋体"/>
          <w:color w:val="auto"/>
          <w:sz w:val="24"/>
          <w:highlight w:val="none"/>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color w:val="auto"/>
          <w:sz w:val="24"/>
          <w:highlight w:val="none"/>
        </w:rPr>
      </w:pPr>
      <w:bookmarkStart w:id="402" w:name="_Toc15583"/>
      <w:bookmarkStart w:id="403" w:name="_Toc28375"/>
      <w:bookmarkStart w:id="404" w:name="_Toc16021"/>
      <w:r>
        <w:rPr>
          <w:rFonts w:hint="eastAsia" w:ascii="宋体" w:hAnsi="宋体" w:cs="宋体"/>
          <w:b/>
          <w:color w:val="auto"/>
          <w:sz w:val="24"/>
          <w:highlight w:val="none"/>
        </w:rPr>
        <w:t>十二、合同争议的解决</w:t>
      </w:r>
      <w:bookmarkEnd w:id="402"/>
      <w:bookmarkEnd w:id="403"/>
      <w:bookmarkEnd w:id="404"/>
    </w:p>
    <w:p>
      <w:pPr>
        <w:spacing w:line="360" w:lineRule="auto"/>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b/>
          <w:iCs/>
          <w:color w:val="auto"/>
          <w:sz w:val="24"/>
          <w:highlight w:val="none"/>
          <w:u w:val="single"/>
        </w:rPr>
        <w:t>2</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360" w:lineRule="auto"/>
        <w:ind w:right="-420" w:rightChars="-200" w:firstLine="480" w:firstLineChars="200"/>
        <w:rPr>
          <w:rFonts w:ascii="宋体" w:hAnsi="宋体" w:cs="宋体"/>
          <w:color w:val="auto"/>
          <w:sz w:val="24"/>
          <w:highlight w:val="none"/>
        </w:rPr>
      </w:pPr>
      <w:bookmarkStart w:id="405" w:name="_Toc15322"/>
      <w:bookmarkStart w:id="406" w:name="_Toc11173"/>
      <w:bookmarkStart w:id="407" w:name="_Toc7245"/>
      <w:r>
        <w:rPr>
          <w:rFonts w:hint="eastAsia" w:ascii="宋体" w:hAnsi="宋体" w:cs="宋体"/>
          <w:color w:val="auto"/>
          <w:sz w:val="24"/>
          <w:highlight w:val="none"/>
        </w:rPr>
        <w:t>1. 将争议提交</w:t>
      </w:r>
      <w:r>
        <w:rPr>
          <w:rFonts w:hint="eastAsia" w:ascii="宋体" w:hAnsi="宋体" w:cs="宋体"/>
          <w:b/>
          <w:iCs/>
          <w:color w:val="auto"/>
          <w:sz w:val="24"/>
          <w:highlight w:val="none"/>
          <w:u w:val="single"/>
        </w:rPr>
        <w:t>甲方所在地</w:t>
      </w:r>
      <w:r>
        <w:rPr>
          <w:rFonts w:hint="eastAsia" w:ascii="宋体" w:hAnsi="宋体" w:cs="宋体"/>
          <w:iCs/>
          <w:color w:val="auto"/>
          <w:sz w:val="24"/>
          <w:highlight w:val="none"/>
        </w:rPr>
        <w:t>仲</w:t>
      </w:r>
      <w:r>
        <w:rPr>
          <w:rFonts w:hint="eastAsia" w:ascii="宋体" w:hAnsi="宋体" w:cs="宋体"/>
          <w:color w:val="auto"/>
          <w:sz w:val="24"/>
          <w:highlight w:val="none"/>
        </w:rPr>
        <w:t>裁委员会依申请仲裁时其现行有效的仲裁规则裁决；</w:t>
      </w:r>
    </w:p>
    <w:p>
      <w:pPr>
        <w:spacing w:line="360" w:lineRule="auto"/>
        <w:ind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2.向</w:t>
      </w:r>
      <w:r>
        <w:rPr>
          <w:rFonts w:hint="eastAsia" w:ascii="宋体" w:hAnsi="宋体" w:cs="宋体"/>
          <w:b/>
          <w:iCs/>
          <w:color w:val="auto"/>
          <w:sz w:val="24"/>
          <w:highlight w:val="none"/>
          <w:u w:val="single"/>
        </w:rPr>
        <w:t>甲方所在地</w:t>
      </w:r>
      <w:r>
        <w:rPr>
          <w:rFonts w:hint="eastAsia" w:ascii="宋体" w:hAnsi="宋体" w:cs="宋体"/>
          <w:color w:val="auto"/>
          <w:sz w:val="24"/>
          <w:highlight w:val="none"/>
        </w:rPr>
        <w:t>人民法院起诉。</w:t>
      </w:r>
    </w:p>
    <w:bookmarkEnd w:id="405"/>
    <w:bookmarkEnd w:id="406"/>
    <w:bookmarkEnd w:id="407"/>
    <w:p>
      <w:pPr>
        <w:spacing w:line="36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十三、合同生效</w:t>
      </w:r>
    </w:p>
    <w:p>
      <w:pPr>
        <w:pStyle w:val="23"/>
        <w:ind w:left="0" w:leftChars="0"/>
        <w:jc w:val="left"/>
        <w:rPr>
          <w:rFonts w:ascii="宋体" w:hAnsi="宋体"/>
          <w:b/>
          <w:color w:val="auto"/>
          <w:szCs w:val="24"/>
          <w:highlight w:val="none"/>
        </w:rPr>
      </w:pPr>
      <w:r>
        <w:rPr>
          <w:rFonts w:hint="eastAsia" w:ascii="宋体" w:hAnsi="宋体" w:cs="宋体"/>
          <w:color w:val="auto"/>
          <w:highlight w:val="none"/>
        </w:rPr>
        <w:t>本合同自双方盖章、签字时生效。</w:t>
      </w:r>
      <w:r>
        <w:rPr>
          <w:rFonts w:ascii="宋体" w:hAnsi="宋体"/>
          <w:color w:val="auto"/>
          <w:highlight w:val="none"/>
        </w:rPr>
        <w:t>合同份数按</w:t>
      </w:r>
      <w:r>
        <w:rPr>
          <w:rFonts w:hint="eastAsia" w:ascii="宋体" w:hAnsi="宋体"/>
          <w:b/>
          <w:bCs/>
          <w:color w:val="auto"/>
          <w:highlight w:val="none"/>
          <w:u w:val="single"/>
        </w:rPr>
        <w:t>一式四份</w:t>
      </w:r>
      <w:r>
        <w:rPr>
          <w:rFonts w:ascii="宋体" w:hAnsi="宋体"/>
          <w:color w:val="auto"/>
          <w:highlight w:val="none"/>
        </w:rPr>
        <w:t>规定</w:t>
      </w:r>
      <w:r>
        <w:rPr>
          <w:rFonts w:hint="eastAsia" w:ascii="宋体" w:hAnsi="宋体"/>
          <w:color w:val="auto"/>
          <w:highlight w:val="none"/>
        </w:rPr>
        <w:t>，</w:t>
      </w:r>
      <w:r>
        <w:rPr>
          <w:rFonts w:hint="eastAsia" w:ascii="宋体" w:hAnsi="宋体"/>
          <w:bCs/>
          <w:color w:val="auto"/>
          <w:szCs w:val="24"/>
          <w:highlight w:val="none"/>
        </w:rPr>
        <w:t>第二章合同一般条款</w:t>
      </w:r>
      <w:r>
        <w:rPr>
          <w:rFonts w:hint="eastAsia" w:ascii="宋体" w:hAnsi="宋体"/>
          <w:color w:val="auto"/>
          <w:highlight w:val="none"/>
        </w:rPr>
        <w:t>、第三章廉洁协议为本合同不可分割的一部分，</w:t>
      </w:r>
      <w:r>
        <w:rPr>
          <w:rFonts w:ascii="宋体" w:hAnsi="宋体"/>
          <w:color w:val="auto"/>
          <w:highlight w:val="none"/>
        </w:rPr>
        <w:t>均具有同等法律效力</w:t>
      </w:r>
      <w:r>
        <w:rPr>
          <w:rFonts w:hint="eastAsia" w:ascii="宋体" w:hAnsi="宋体"/>
          <w:color w:val="auto"/>
          <w:highlight w:val="none"/>
        </w:rPr>
        <w:t>。</w:t>
      </w:r>
    </w:p>
    <w:p>
      <w:pPr>
        <w:pStyle w:val="23"/>
        <w:ind w:left="0" w:leftChars="0" w:firstLine="0" w:firstLineChars="0"/>
        <w:rPr>
          <w:rFonts w:ascii="宋体" w:hAnsi="宋体" w:cs="宋体"/>
          <w:b/>
          <w:color w:val="auto"/>
          <w:szCs w:val="24"/>
          <w:highlight w:val="none"/>
        </w:rPr>
      </w:pPr>
    </w:p>
    <w:p>
      <w:pPr>
        <w:pStyle w:val="23"/>
        <w:ind w:left="0" w:leftChars="0" w:firstLine="0" w:firstLineChars="0"/>
        <w:jc w:val="center"/>
        <w:rPr>
          <w:rFonts w:ascii="宋体" w:hAnsi="宋体" w:cs="宋体"/>
          <w:b/>
          <w:color w:val="auto"/>
          <w:szCs w:val="24"/>
          <w:highlight w:val="none"/>
        </w:rPr>
      </w:pPr>
      <w:r>
        <w:rPr>
          <w:rFonts w:hint="eastAsia" w:ascii="宋体" w:hAnsi="宋体" w:cs="宋体"/>
          <w:b/>
          <w:color w:val="auto"/>
          <w:szCs w:val="24"/>
          <w:highlight w:val="none"/>
        </w:rPr>
        <w:t>第二章 合同一般条款</w:t>
      </w:r>
    </w:p>
    <w:p>
      <w:pPr>
        <w:spacing w:line="360" w:lineRule="auto"/>
        <w:ind w:firstLine="482" w:firstLineChars="200"/>
        <w:outlineLvl w:val="0"/>
        <w:rPr>
          <w:rFonts w:ascii="宋体" w:hAnsi="宋体" w:cs="宋体"/>
          <w:b/>
          <w:color w:val="auto"/>
          <w:sz w:val="24"/>
          <w:highlight w:val="none"/>
        </w:rPr>
      </w:pPr>
      <w:bookmarkStart w:id="408" w:name="_Ref467378463"/>
      <w:bookmarkStart w:id="409" w:name="_Toc19614"/>
      <w:bookmarkStart w:id="410" w:name="_Toc16917"/>
      <w:bookmarkStart w:id="411" w:name="_Ref467379205"/>
      <w:bookmarkStart w:id="412" w:name="_Toc487900349"/>
      <w:bookmarkStart w:id="413" w:name="_Ref467379109"/>
      <w:bookmarkStart w:id="414" w:name="_Toc28763"/>
      <w:bookmarkStart w:id="415" w:name="_Ref467379195"/>
      <w:bookmarkStart w:id="416" w:name="_Ref467379094"/>
      <w:bookmarkStart w:id="417" w:name="_Ref467379101"/>
      <w:bookmarkStart w:id="418" w:name="_Toc259093669"/>
      <w:bookmarkStart w:id="419" w:name="_Ref467379225"/>
      <w:bookmarkStart w:id="420" w:name="_Ref467378404"/>
      <w:bookmarkStart w:id="421" w:name="_Ref467379214"/>
      <w:bookmarkStart w:id="422" w:name="_Toc279701240"/>
      <w:bookmarkStart w:id="423" w:name="_Ref467378499"/>
      <w:r>
        <w:rPr>
          <w:rFonts w:hint="eastAsia" w:ascii="宋体" w:hAnsi="宋体" w:cs="宋体"/>
          <w:b/>
          <w:color w:val="auto"/>
          <w:sz w:val="24"/>
          <w:highlight w:val="none"/>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color w:val="auto"/>
          <w:sz w:val="24"/>
          <w:highlight w:val="none"/>
        </w:rPr>
      </w:pPr>
      <w:bookmarkStart w:id="424" w:name="_Ref467378840"/>
      <w:r>
        <w:rPr>
          <w:rFonts w:hint="eastAsia" w:ascii="宋体" w:hAnsi="宋体" w:cs="宋体"/>
          <w:color w:val="auto"/>
          <w:sz w:val="24"/>
          <w:highlight w:val="none"/>
        </w:rPr>
        <w:t>4. “甲方”系指与中标或成交供应商签署合同的采购人</w:t>
      </w:r>
      <w:bookmarkEnd w:id="424"/>
      <w:r>
        <w:rPr>
          <w:rFonts w:hint="eastAsia" w:ascii="宋体" w:hAnsi="宋体" w:cs="宋体"/>
          <w:color w:val="auto"/>
          <w:sz w:val="24"/>
          <w:highlight w:val="none"/>
        </w:rPr>
        <w:t>；采购人委托采购代理机构代表其与乙方签订合同的，采购人的授权委托书作为合同附件。</w:t>
      </w:r>
    </w:p>
    <w:p>
      <w:pPr>
        <w:spacing w:line="360" w:lineRule="auto"/>
        <w:ind w:firstLine="480" w:firstLineChars="200"/>
        <w:rPr>
          <w:rFonts w:ascii="宋体" w:hAnsi="宋体" w:cs="宋体"/>
          <w:color w:val="auto"/>
          <w:sz w:val="24"/>
          <w:highlight w:val="none"/>
        </w:rPr>
      </w:pPr>
      <w:bookmarkStart w:id="425" w:name="_Ref467379400"/>
      <w:r>
        <w:rPr>
          <w:rFonts w:hint="eastAsia" w:ascii="宋体" w:hAnsi="宋体" w:cs="宋体"/>
          <w:color w:val="auto"/>
          <w:sz w:val="24"/>
          <w:highlight w:val="none"/>
        </w:rPr>
        <w:t>5.“乙方”系指根据合同约定交付货物的中标或成交供应商</w:t>
      </w:r>
      <w:bookmarkEnd w:id="425"/>
      <w:r>
        <w:rPr>
          <w:rFonts w:hint="eastAsia" w:ascii="宋体" w:hAnsi="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color w:val="auto"/>
          <w:sz w:val="24"/>
          <w:highlight w:val="none"/>
        </w:rPr>
      </w:pPr>
      <w:bookmarkStart w:id="426" w:name="_Ref467379436"/>
      <w:r>
        <w:rPr>
          <w:rFonts w:hint="eastAsia" w:ascii="宋体" w:hAnsi="宋体" w:cs="宋体"/>
          <w:color w:val="auto"/>
          <w:sz w:val="24"/>
          <w:highlight w:val="none"/>
        </w:rPr>
        <w:t>6.“现场”系指合同约定货物将要运至或者安装的地点。</w:t>
      </w:r>
      <w:bookmarkEnd w:id="426"/>
    </w:p>
    <w:p>
      <w:pPr>
        <w:spacing w:line="360" w:lineRule="auto"/>
        <w:ind w:firstLine="482" w:firstLineChars="200"/>
        <w:outlineLvl w:val="0"/>
        <w:rPr>
          <w:rFonts w:ascii="宋体" w:hAnsi="宋体" w:cs="宋体"/>
          <w:b/>
          <w:color w:val="auto"/>
          <w:sz w:val="24"/>
          <w:highlight w:val="none"/>
        </w:rPr>
      </w:pPr>
      <w:bookmarkStart w:id="427" w:name="_Toc13336"/>
      <w:bookmarkStart w:id="428" w:name="_Toc279701241"/>
      <w:bookmarkStart w:id="429" w:name="_Toc32504"/>
      <w:bookmarkStart w:id="430" w:name="_Toc259093670"/>
      <w:bookmarkStart w:id="431" w:name="_Toc487900350"/>
      <w:bookmarkStart w:id="432" w:name="_Toc27635"/>
      <w:r>
        <w:rPr>
          <w:rFonts w:hint="eastAsia" w:ascii="宋体" w:hAnsi="宋体" w:cs="宋体"/>
          <w:b/>
          <w:color w:val="auto"/>
          <w:sz w:val="24"/>
          <w:highlight w:val="none"/>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color w:val="auto"/>
          <w:sz w:val="24"/>
          <w:highlight w:val="none"/>
        </w:rPr>
      </w:pPr>
      <w:bookmarkStart w:id="433" w:name="_Toc487900351"/>
      <w:bookmarkStart w:id="434" w:name="_Toc279701242"/>
      <w:bookmarkStart w:id="435" w:name="_Toc27853"/>
      <w:bookmarkStart w:id="436" w:name="_Toc9829"/>
      <w:bookmarkStart w:id="437" w:name="_Toc259093671"/>
      <w:bookmarkStart w:id="438" w:name="_Toc31634"/>
      <w:r>
        <w:rPr>
          <w:rFonts w:hint="eastAsia" w:ascii="宋体" w:hAnsi="宋体" w:cs="宋体"/>
          <w:b/>
          <w:color w:val="auto"/>
          <w:sz w:val="24"/>
          <w:highlight w:val="none"/>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2.具有知识产权的计算机软件等货物的知识产权归属，双方另行商定签订协议。</w:t>
      </w:r>
    </w:p>
    <w:p>
      <w:pPr>
        <w:spacing w:line="360" w:lineRule="auto"/>
        <w:ind w:firstLine="482" w:firstLineChars="200"/>
        <w:outlineLvl w:val="0"/>
        <w:rPr>
          <w:rFonts w:ascii="宋体" w:hAnsi="宋体" w:eastAsia="宋体" w:cs="宋体"/>
          <w:b/>
          <w:color w:val="auto"/>
          <w:sz w:val="24"/>
          <w:highlight w:val="none"/>
        </w:rPr>
      </w:pPr>
      <w:bookmarkStart w:id="439" w:name="_Toc11932"/>
      <w:bookmarkStart w:id="440" w:name="_Toc29149"/>
      <w:bookmarkStart w:id="441" w:name="_Toc4194"/>
      <w:r>
        <w:rPr>
          <w:rFonts w:hint="eastAsia" w:ascii="宋体" w:hAnsi="宋体" w:cs="宋体"/>
          <w:b/>
          <w:color w:val="auto"/>
          <w:sz w:val="24"/>
          <w:highlight w:val="none"/>
        </w:rPr>
        <w:t>四、装运包装</w:t>
      </w:r>
      <w:bookmarkEnd w:id="439"/>
      <w:bookmarkEnd w:id="440"/>
      <w:bookmarkEnd w:id="441"/>
      <w:r>
        <w:rPr>
          <w:rFonts w:hint="eastAsia" w:ascii="宋体" w:hAnsi="宋体" w:cs="宋体"/>
          <w:b/>
          <w:color w:val="auto"/>
          <w:sz w:val="24"/>
          <w:highlight w:val="none"/>
        </w:rPr>
        <w:t>及交付要求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color w:val="auto"/>
          <w:sz w:val="24"/>
          <w:highlight w:val="none"/>
        </w:rPr>
      </w:pPr>
      <w:r>
        <w:rPr>
          <w:rFonts w:hint="eastAsia" w:ascii="宋体" w:hAnsi="宋体" w:cs="宋体"/>
          <w:b/>
          <w:bCs/>
          <w:color w:val="auto"/>
          <w:sz w:val="24"/>
          <w:highlight w:val="none"/>
        </w:rPr>
        <w:t>2.乙方交付货物的要求如下：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（1）乙方送货每批物资必须附甲方采购订单、送货单、合格证或者检测报告，否则甲方有权拒收；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（3）送货单内容、数量必须与送货实物一致，不得虚开数量，超送部分，甲方有权拒收；</w:t>
      </w:r>
    </w:p>
    <w:p>
      <w:pPr>
        <w:spacing w:line="360" w:lineRule="auto"/>
        <w:ind w:firstLine="480" w:firstLineChars="200"/>
        <w:rPr>
          <w:rFonts w:ascii="宋体" w:hAnsi="宋体" w:eastAsia="宋体" w:cs="宋体"/>
          <w:color w:val="auto"/>
          <w:sz w:val="24"/>
          <w:highlight w:val="none"/>
        </w:rPr>
      </w:pPr>
      <w:r>
        <w:rPr>
          <w:rFonts w:hint="eastAsia" w:ascii="宋体" w:hAnsi="宋体" w:cs="宋体"/>
          <w:color w:val="auto"/>
          <w:sz w:val="24"/>
          <w:highlight w:val="none"/>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color w:val="auto"/>
          <w:sz w:val="24"/>
          <w:highlight w:val="none"/>
        </w:rPr>
      </w:pPr>
      <w:bookmarkStart w:id="442" w:name="_Toc26182"/>
      <w:bookmarkStart w:id="443" w:name="_Toc19074"/>
      <w:bookmarkStart w:id="444" w:name="_Toc30272"/>
      <w:r>
        <w:rPr>
          <w:rFonts w:hint="eastAsia" w:ascii="宋体" w:hAnsi="宋体" w:cs="宋体"/>
          <w:b/>
          <w:color w:val="auto"/>
          <w:sz w:val="24"/>
          <w:highlight w:val="none"/>
        </w:rPr>
        <w:t>五、 履约检查和问题反馈</w:t>
      </w:r>
      <w:bookmarkEnd w:id="442"/>
      <w:bookmarkEnd w:id="443"/>
      <w:bookmarkEnd w:id="444"/>
    </w:p>
    <w:p>
      <w:pPr>
        <w:spacing w:line="360" w:lineRule="auto"/>
        <w:ind w:firstLine="480" w:firstLineChars="200"/>
        <w:rPr>
          <w:rFonts w:ascii="宋体" w:hAnsi="宋体" w:cs="宋体"/>
          <w:color w:val="auto"/>
          <w:sz w:val="24"/>
          <w:highlight w:val="none"/>
        </w:rPr>
      </w:pPr>
      <w:bookmarkStart w:id="445" w:name="_Toc186431854"/>
      <w:bookmarkStart w:id="446" w:name="_Ref467379807"/>
      <w:bookmarkStart w:id="447" w:name="_Toc259093676"/>
      <w:bookmarkStart w:id="448" w:name="_Toc279701247"/>
      <w:bookmarkStart w:id="449" w:name="_Ref467379793"/>
      <w:bookmarkStart w:id="450" w:name="_Toc487900357"/>
      <w:r>
        <w:rPr>
          <w:rFonts w:hint="eastAsia" w:ascii="宋体" w:hAnsi="宋体" w:cs="宋体"/>
          <w:color w:val="auto"/>
          <w:sz w:val="24"/>
          <w:highlight w:val="none"/>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color w:val="auto"/>
          <w:sz w:val="24"/>
          <w:highlight w:val="none"/>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color w:val="auto"/>
          <w:sz w:val="24"/>
          <w:highlight w:val="none"/>
        </w:rPr>
      </w:pPr>
      <w:bookmarkStart w:id="452" w:name="_Ref467379923"/>
      <w:bookmarkStart w:id="453" w:name="_Toc487900358"/>
      <w:bookmarkStart w:id="454" w:name="_Ref467379852"/>
      <w:bookmarkStart w:id="455" w:name="_Toc259093677"/>
      <w:bookmarkStart w:id="456" w:name="_Ref467379863"/>
      <w:bookmarkStart w:id="457" w:name="_Toc279701248"/>
      <w:bookmarkStart w:id="458" w:name="_Toc16110"/>
      <w:bookmarkStart w:id="459" w:name="_Toc3225"/>
      <w:bookmarkStart w:id="460" w:name="_Toc774"/>
      <w:r>
        <w:rPr>
          <w:rFonts w:hint="eastAsia" w:ascii="宋体" w:hAnsi="宋体" w:cs="宋体"/>
          <w:b/>
          <w:color w:val="auto"/>
          <w:sz w:val="24"/>
          <w:highlight w:val="none"/>
        </w:rPr>
        <w:t>六、技术资料</w:t>
      </w:r>
      <w:bookmarkEnd w:id="452"/>
      <w:bookmarkEnd w:id="453"/>
      <w:bookmarkEnd w:id="454"/>
      <w:bookmarkEnd w:id="455"/>
      <w:bookmarkEnd w:id="456"/>
      <w:bookmarkEnd w:id="457"/>
      <w:r>
        <w:rPr>
          <w:rFonts w:hint="eastAsia" w:ascii="宋体" w:hAnsi="宋体" w:cs="宋体"/>
          <w:b/>
          <w:color w:val="auto"/>
          <w:sz w:val="24"/>
          <w:highlight w:val="none"/>
        </w:rPr>
        <w:t>和保密义务</w:t>
      </w:r>
      <w:bookmarkEnd w:id="458"/>
      <w:bookmarkEnd w:id="459"/>
      <w:bookmarkEnd w:id="46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1.乙方有权依据合同约定和项目需要，向甲方了解有关情况，调阅有关资料等，甲方应予积极配合；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2.乙方有义务妥善保管和保护由甲方提供的前款信息和资料等；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color w:val="auto"/>
          <w:sz w:val="24"/>
          <w:highlight w:val="none"/>
        </w:rPr>
      </w:pPr>
      <w:bookmarkStart w:id="461" w:name="_Toc7860"/>
      <w:r>
        <w:rPr>
          <w:rFonts w:hint="eastAsia" w:ascii="宋体" w:hAnsi="宋体" w:cs="宋体"/>
          <w:b/>
          <w:color w:val="auto"/>
          <w:sz w:val="24"/>
          <w:highlight w:val="none"/>
        </w:rPr>
        <w:t>七、质量保证</w:t>
      </w:r>
      <w:bookmarkEnd w:id="46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color w:val="auto"/>
          <w:sz w:val="24"/>
          <w:highlight w:val="none"/>
        </w:rPr>
      </w:pPr>
      <w:bookmarkStart w:id="462" w:name="_Toc17244"/>
      <w:bookmarkStart w:id="463" w:name="_Toc487900362"/>
      <w:bookmarkStart w:id="464" w:name="_Toc279701252"/>
      <w:bookmarkStart w:id="465" w:name="_Toc259093681"/>
      <w:r>
        <w:rPr>
          <w:rFonts w:hint="eastAsia" w:ascii="宋体" w:hAnsi="宋体" w:cs="宋体"/>
          <w:b/>
          <w:color w:val="auto"/>
          <w:sz w:val="24"/>
          <w:highlight w:val="none"/>
        </w:rPr>
        <w:t>八、货物的风险负担</w:t>
      </w:r>
      <w:bookmarkEnd w:id="462"/>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货物或者在途货物或者交付给第一承运人后的货物毁损、灭失的风险负担由乙方承担。</w:t>
      </w:r>
    </w:p>
    <w:p>
      <w:pPr>
        <w:spacing w:line="360" w:lineRule="auto"/>
        <w:ind w:firstLine="482" w:firstLineChars="200"/>
        <w:outlineLvl w:val="0"/>
        <w:rPr>
          <w:rFonts w:ascii="宋体" w:hAnsi="宋体" w:cs="宋体"/>
          <w:b/>
          <w:color w:val="auto"/>
          <w:sz w:val="24"/>
          <w:highlight w:val="none"/>
        </w:rPr>
      </w:pPr>
      <w:bookmarkStart w:id="466" w:name="_Toc14055"/>
      <w:r>
        <w:rPr>
          <w:rFonts w:hint="eastAsia" w:ascii="宋体" w:hAnsi="宋体" w:cs="宋体"/>
          <w:b/>
          <w:color w:val="auto"/>
          <w:sz w:val="24"/>
          <w:highlight w:val="none"/>
        </w:rPr>
        <w:t>九、延迟交货</w:t>
      </w:r>
      <w:bookmarkEnd w:id="463"/>
      <w:bookmarkEnd w:id="464"/>
      <w:bookmarkEnd w:id="465"/>
      <w:bookmarkEnd w:id="466"/>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甲乙双方签订合同后，乙方应按照合同约定履行合同义务，除不可抗力外，乙方不得延迟交货。</w:t>
      </w:r>
      <w:r>
        <w:rPr>
          <w:rFonts w:hint="eastAsia" w:ascii="宋体" w:hAnsi="宋体" w:cs="宋体"/>
          <w:color w:val="auto"/>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color w:val="auto"/>
          <w:sz w:val="24"/>
          <w:highlight w:val="none"/>
        </w:rPr>
      </w:pPr>
      <w:bookmarkStart w:id="467" w:name="_Toc7502"/>
      <w:bookmarkStart w:id="468" w:name="_Ref467378121"/>
      <w:bookmarkStart w:id="469" w:name="_Toc259093683"/>
      <w:bookmarkStart w:id="470" w:name="_Toc487900364"/>
      <w:bookmarkStart w:id="471" w:name="_Toc279701254"/>
      <w:r>
        <w:rPr>
          <w:rFonts w:hint="eastAsia" w:ascii="宋体" w:hAnsi="宋体" w:cs="宋体"/>
          <w:b/>
          <w:color w:val="auto"/>
          <w:sz w:val="24"/>
          <w:highlight w:val="none"/>
        </w:rPr>
        <w:t>十、合同变更</w:t>
      </w:r>
      <w:bookmarkEnd w:id="467"/>
      <w:r>
        <w:rPr>
          <w:rFonts w:hint="eastAsia" w:ascii="宋体" w:hAnsi="宋体" w:cs="宋体"/>
          <w:b/>
          <w:color w:val="auto"/>
          <w:sz w:val="24"/>
          <w:highlight w:val="none"/>
        </w:rPr>
        <w:t>或补充</w:t>
      </w:r>
    </w:p>
    <w:p>
      <w:pPr>
        <w:spacing w:line="360" w:lineRule="auto"/>
        <w:ind w:firstLine="480" w:firstLineChars="200"/>
        <w:rPr>
          <w:rFonts w:ascii="宋体" w:hAnsi="宋体"/>
          <w:color w:val="auto"/>
          <w:sz w:val="24"/>
          <w:highlight w:val="none"/>
        </w:rPr>
      </w:pPr>
      <w:bookmarkStart w:id="472" w:name="_Toc259093688"/>
      <w:bookmarkStart w:id="473" w:name="_Toc487900369"/>
      <w:bookmarkStart w:id="474" w:name="_Toc279701259"/>
      <w:bookmarkStart w:id="475" w:name="_Toc22955"/>
      <w:bookmarkStart w:id="476" w:name="_Toc10366"/>
      <w:bookmarkStart w:id="477" w:name="_Toc15237"/>
      <w:r>
        <w:rPr>
          <w:rFonts w:hint="eastAsia" w:ascii="宋体" w:hAnsi="宋体"/>
          <w:color w:val="auto"/>
          <w:sz w:val="24"/>
          <w:highlight w:val="none"/>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color w:val="auto"/>
          <w:highlight w:val="none"/>
        </w:rPr>
      </w:pPr>
      <w:r>
        <w:rPr>
          <w:rFonts w:hint="eastAsia" w:ascii="宋体" w:hAnsi="宋体"/>
          <w:color w:val="auto"/>
          <w:sz w:val="24"/>
          <w:highlight w:val="none"/>
        </w:rPr>
        <w:t>3.本</w:t>
      </w:r>
      <w:r>
        <w:rPr>
          <w:rFonts w:ascii="宋体" w:hAnsi="宋体"/>
          <w:color w:val="auto"/>
          <w:sz w:val="24"/>
          <w:highlight w:val="none"/>
        </w:rPr>
        <w:t>合同生效后，</w:t>
      </w:r>
      <w:r>
        <w:rPr>
          <w:rFonts w:hint="eastAsia" w:ascii="宋体" w:hAnsi="宋体"/>
          <w:color w:val="auto"/>
          <w:sz w:val="24"/>
          <w:highlight w:val="none"/>
        </w:rPr>
        <w:t>双方</w:t>
      </w:r>
      <w:r>
        <w:rPr>
          <w:rFonts w:ascii="宋体" w:hAnsi="宋体"/>
          <w:color w:val="auto"/>
          <w:sz w:val="24"/>
          <w:highlight w:val="none"/>
        </w:rPr>
        <w:t>就质量、价款或者报酬、履行地点等内容没有约定或者约定不明确的</w:t>
      </w:r>
      <w:r>
        <w:rPr>
          <w:rFonts w:hint="eastAsia" w:ascii="宋体" w:hAnsi="宋体"/>
          <w:color w:val="auto"/>
          <w:sz w:val="24"/>
          <w:highlight w:val="none"/>
        </w:rPr>
        <w:t>，或者存在明显错误的</w:t>
      </w:r>
      <w:r>
        <w:rPr>
          <w:rFonts w:ascii="宋体" w:hAnsi="宋体"/>
          <w:color w:val="auto"/>
          <w:sz w:val="24"/>
          <w:highlight w:val="none"/>
        </w:rPr>
        <w:t>，可以协议补充；不能达成补充协议的，按照合同相关条款确定</w:t>
      </w:r>
      <w:r>
        <w:rPr>
          <w:rFonts w:hint="eastAsia" w:ascii="宋体" w:hAnsi="宋体"/>
          <w:color w:val="auto"/>
          <w:sz w:val="24"/>
          <w:highlight w:val="none"/>
        </w:rPr>
        <w:t>。</w:t>
      </w:r>
    </w:p>
    <w:p>
      <w:pPr>
        <w:spacing w:line="36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十一、 合同转让</w:t>
      </w:r>
      <w:bookmarkEnd w:id="472"/>
      <w:bookmarkEnd w:id="473"/>
      <w:bookmarkEnd w:id="474"/>
      <w:r>
        <w:rPr>
          <w:rFonts w:hint="eastAsia" w:ascii="宋体" w:hAnsi="宋体" w:cs="宋体"/>
          <w:b/>
          <w:color w:val="auto"/>
          <w:sz w:val="24"/>
          <w:highlight w:val="none"/>
        </w:rPr>
        <w:t>和分包</w:t>
      </w:r>
      <w:bookmarkEnd w:id="475"/>
      <w:bookmarkEnd w:id="476"/>
      <w:bookmarkEnd w:id="477"/>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2.乙方采取分包方式履行合同的，甲方可直接向分包供应商支付款项。</w:t>
      </w:r>
    </w:p>
    <w:p>
      <w:pPr>
        <w:spacing w:line="360" w:lineRule="auto"/>
        <w:ind w:firstLine="482" w:firstLineChars="200"/>
        <w:outlineLvl w:val="0"/>
        <w:rPr>
          <w:rFonts w:ascii="宋体" w:hAnsi="宋体" w:cs="宋体"/>
          <w:b/>
          <w:color w:val="auto"/>
          <w:sz w:val="24"/>
          <w:highlight w:val="none"/>
        </w:rPr>
      </w:pPr>
      <w:bookmarkStart w:id="478" w:name="_Toc16508"/>
      <w:bookmarkStart w:id="479" w:name="_Toc13566"/>
      <w:bookmarkStart w:id="480" w:name="_Toc14066"/>
      <w:r>
        <w:rPr>
          <w:rFonts w:hint="eastAsia" w:ascii="宋体" w:hAnsi="宋体" w:cs="宋体"/>
          <w:b/>
          <w:color w:val="auto"/>
          <w:sz w:val="24"/>
          <w:highlight w:val="none"/>
        </w:rPr>
        <w:t>十二、不可抗力</w:t>
      </w:r>
      <w:bookmarkEnd w:id="478"/>
      <w:bookmarkEnd w:id="479"/>
      <w:bookmarkEnd w:id="480"/>
    </w:p>
    <w:p>
      <w:pPr>
        <w:spacing w:line="360" w:lineRule="auto"/>
        <w:ind w:firstLine="480" w:firstLineChars="200"/>
        <w:rPr>
          <w:rFonts w:ascii="宋体" w:hAnsi="宋体"/>
          <w:color w:val="auto"/>
          <w:sz w:val="24"/>
          <w:highlight w:val="none"/>
        </w:rPr>
      </w:pPr>
      <w:bookmarkStart w:id="481" w:name="_Toc259093684"/>
      <w:bookmarkStart w:id="482" w:name="_Toc689"/>
      <w:bookmarkStart w:id="483" w:name="_Toc487900365"/>
      <w:bookmarkStart w:id="484" w:name="_Toc6969"/>
      <w:bookmarkStart w:id="485" w:name="_Toc279701255"/>
      <w:bookmarkStart w:id="486" w:name="_Toc30676"/>
      <w:r>
        <w:rPr>
          <w:rFonts w:hint="eastAsia" w:ascii="宋体" w:hAnsi="宋体"/>
          <w:color w:val="auto"/>
          <w:sz w:val="24"/>
          <w:highlight w:val="none"/>
        </w:rPr>
        <w:t>1.</w:t>
      </w:r>
      <w:r>
        <w:rPr>
          <w:rFonts w:ascii="宋体" w:hAnsi="宋体"/>
          <w:color w:val="auto"/>
          <w:sz w:val="24"/>
          <w:highlight w:val="none"/>
        </w:rPr>
        <w:t>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 xml:space="preserve"> </w:t>
      </w:r>
      <w:r>
        <w:rPr>
          <w:rFonts w:hint="eastAsia" w:ascii="宋体" w:hAnsi="宋体"/>
          <w:color w:val="auto"/>
          <w:sz w:val="24"/>
          <w:highlight w:val="none"/>
        </w:rPr>
        <w:t>因不可抗力致使不能实现合同目的的，当事人可以解除合同；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3.因</w:t>
      </w:r>
      <w:r>
        <w:rPr>
          <w:rFonts w:ascii="宋体" w:hAnsi="宋体"/>
          <w:color w:val="auto"/>
          <w:sz w:val="24"/>
          <w:highlight w:val="none"/>
        </w:rPr>
        <w:t>不可抗力致使合同有变更必要的，双方当事人应在</w:t>
      </w:r>
      <w:r>
        <w:rPr>
          <w:rFonts w:hint="eastAsia" w:ascii="宋体" w:hAnsi="宋体"/>
          <w:color w:val="auto"/>
          <w:sz w:val="24"/>
          <w:highlight w:val="none"/>
          <w:u w:val="single"/>
        </w:rPr>
        <w:t>5个工作日</w:t>
      </w:r>
      <w:r>
        <w:rPr>
          <w:rFonts w:ascii="宋体" w:hAnsi="宋体"/>
          <w:color w:val="auto"/>
          <w:sz w:val="24"/>
          <w:highlight w:val="none"/>
        </w:rPr>
        <w:t>内以书面形式变更合同</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hint="eastAsia" w:ascii="宋体" w:hAnsi="宋体"/>
          <w:color w:val="auto"/>
          <w:sz w:val="24"/>
          <w:highlight w:val="none"/>
          <w:u w:val="single"/>
        </w:rPr>
        <w:t>3个工作日</w:t>
      </w:r>
      <w:r>
        <w:rPr>
          <w:rFonts w:ascii="宋体" w:hAnsi="宋体"/>
          <w:color w:val="auto"/>
          <w:sz w:val="24"/>
          <w:highlight w:val="none"/>
        </w:rPr>
        <w:t>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hint="eastAsia" w:ascii="宋体" w:hAnsi="宋体"/>
          <w:color w:val="auto"/>
          <w:sz w:val="24"/>
          <w:highlight w:val="none"/>
          <w:u w:val="single"/>
        </w:rPr>
        <w:t>3个工作日</w:t>
      </w:r>
      <w:r>
        <w:rPr>
          <w:rFonts w:ascii="宋体" w:hAnsi="宋体"/>
          <w:color w:val="auto"/>
          <w:sz w:val="24"/>
          <w:highlight w:val="none"/>
        </w:rPr>
        <w:t>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36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十三、 税费</w:t>
      </w:r>
      <w:bookmarkEnd w:id="481"/>
      <w:bookmarkEnd w:id="482"/>
      <w:bookmarkEnd w:id="483"/>
      <w:bookmarkEnd w:id="484"/>
      <w:bookmarkEnd w:id="485"/>
      <w:bookmarkEnd w:id="48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w:t>
      </w:r>
    </w:p>
    <w:p>
      <w:pPr>
        <w:spacing w:line="360" w:lineRule="auto"/>
        <w:ind w:firstLine="482" w:firstLineChars="200"/>
        <w:outlineLvl w:val="0"/>
        <w:rPr>
          <w:rFonts w:ascii="宋体" w:hAnsi="宋体" w:cs="宋体"/>
          <w:b/>
          <w:color w:val="auto"/>
          <w:sz w:val="24"/>
          <w:highlight w:val="none"/>
        </w:rPr>
      </w:pPr>
      <w:bookmarkStart w:id="487" w:name="_Toc279701258"/>
      <w:bookmarkStart w:id="488" w:name="_Toc259093687"/>
      <w:bookmarkStart w:id="489" w:name="_Toc8298"/>
      <w:bookmarkStart w:id="490" w:name="_Toc7102"/>
      <w:bookmarkStart w:id="491" w:name="_Toc16959"/>
      <w:bookmarkStart w:id="492" w:name="_Toc487900368"/>
      <w:r>
        <w:rPr>
          <w:rFonts w:hint="eastAsia" w:ascii="宋体" w:hAnsi="宋体" w:cs="宋体"/>
          <w:b/>
          <w:color w:val="auto"/>
          <w:sz w:val="24"/>
          <w:highlight w:val="none"/>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color w:val="auto"/>
          <w:sz w:val="24"/>
          <w:highlight w:val="none"/>
        </w:rPr>
      </w:pPr>
      <w:bookmarkStart w:id="493" w:name="_Toc29333"/>
      <w:bookmarkStart w:id="494" w:name="_Toc15387"/>
      <w:bookmarkStart w:id="495" w:name="_Toc6134"/>
      <w:r>
        <w:rPr>
          <w:rFonts w:hint="eastAsia" w:ascii="宋体" w:hAnsi="宋体" w:cs="宋体"/>
          <w:b/>
          <w:color w:val="auto"/>
          <w:sz w:val="24"/>
          <w:highlight w:val="none"/>
        </w:rPr>
        <w:t>十五、合同中止、终止</w:t>
      </w:r>
      <w:bookmarkEnd w:id="493"/>
      <w:bookmarkEnd w:id="494"/>
      <w:bookmarkEnd w:id="49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1.双方当事人不得擅自中止或者终止合同；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3.合同到期后，自动终止合同；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rPr>
          <w:color w:val="auto"/>
          <w:highlight w:val="none"/>
        </w:rPr>
      </w:pPr>
      <w:r>
        <w:rPr>
          <w:rFonts w:hint="eastAsia" w:ascii="宋体" w:hAnsi="宋体" w:cs="宋体"/>
          <w:color w:val="auto"/>
          <w:sz w:val="24"/>
          <w:highlight w:val="none"/>
        </w:rPr>
        <w:t>5.出现违约行为的，甲方有权终止或解除合同。</w:t>
      </w:r>
    </w:p>
    <w:bookmarkEnd w:id="468"/>
    <w:bookmarkEnd w:id="469"/>
    <w:bookmarkEnd w:id="470"/>
    <w:bookmarkEnd w:id="471"/>
    <w:p>
      <w:pPr>
        <w:spacing w:line="360" w:lineRule="auto"/>
        <w:ind w:firstLine="482" w:firstLineChars="200"/>
        <w:outlineLvl w:val="0"/>
        <w:rPr>
          <w:rFonts w:ascii="宋体" w:hAnsi="宋体" w:cs="宋体"/>
          <w:b/>
          <w:color w:val="auto"/>
          <w:sz w:val="24"/>
          <w:highlight w:val="none"/>
        </w:rPr>
      </w:pPr>
      <w:bookmarkStart w:id="496" w:name="_Toc279701261"/>
      <w:bookmarkStart w:id="497" w:name="_Toc259093690"/>
      <w:bookmarkStart w:id="498" w:name="_Toc487900371"/>
      <w:bookmarkStart w:id="499" w:name="_Toc25182"/>
      <w:bookmarkStart w:id="500" w:name="_Toc11284"/>
      <w:bookmarkStart w:id="501" w:name="_Toc19604"/>
      <w:r>
        <w:rPr>
          <w:rFonts w:hint="eastAsia" w:ascii="宋体" w:hAnsi="宋体" w:cs="宋体"/>
          <w:b/>
          <w:color w:val="auto"/>
          <w:sz w:val="24"/>
          <w:highlight w:val="none"/>
        </w:rPr>
        <w:t>十六、 通知</w:t>
      </w:r>
      <w:bookmarkEnd w:id="496"/>
      <w:bookmarkEnd w:id="497"/>
      <w:bookmarkEnd w:id="498"/>
      <w:r>
        <w:rPr>
          <w:rFonts w:hint="eastAsia" w:ascii="宋体" w:hAnsi="宋体" w:cs="宋体"/>
          <w:b/>
          <w:color w:val="auto"/>
          <w:sz w:val="24"/>
          <w:highlight w:val="none"/>
        </w:rPr>
        <w:t>和送达</w:t>
      </w:r>
      <w:bookmarkEnd w:id="499"/>
      <w:bookmarkEnd w:id="500"/>
      <w:bookmarkEnd w:id="501"/>
    </w:p>
    <w:p>
      <w:pPr>
        <w:spacing w:line="360" w:lineRule="auto"/>
        <w:ind w:firstLine="480" w:firstLineChars="200"/>
        <w:rPr>
          <w:rFonts w:ascii="宋体" w:hAnsi="宋体"/>
          <w:color w:val="auto"/>
          <w:sz w:val="24"/>
          <w:highlight w:val="none"/>
        </w:rPr>
      </w:pPr>
      <w:bookmarkStart w:id="502" w:name="_Toc27674"/>
      <w:bookmarkStart w:id="503" w:name="_Toc18401"/>
      <w:bookmarkStart w:id="504" w:name="_Toc259093691"/>
      <w:bookmarkStart w:id="505" w:name="_Toc487900372"/>
      <w:bookmarkStart w:id="506" w:name="_Toc4355"/>
      <w:bookmarkStart w:id="507" w:name="_Toc18540"/>
      <w:bookmarkStart w:id="508" w:name="_Toc30599"/>
      <w:bookmarkStart w:id="509" w:name="_Toc279701262"/>
      <w:r>
        <w:rPr>
          <w:rFonts w:hint="eastAsia" w:ascii="宋体" w:hAnsi="宋体"/>
          <w:color w:val="auto"/>
          <w:sz w:val="24"/>
          <w:highlight w:val="none"/>
        </w:rPr>
        <w:t>1.任何一方因履行合同而以合同第一章尾部所列明的电子邮件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以当面交付方式送达的，交付之时视为送达；以电子邮件方式送达的，发出电子邮件之时视为送达；以邮寄方式送达</w:t>
      </w:r>
      <w:r>
        <w:rPr>
          <w:rFonts w:hint="eastAsia" w:ascii="宋体" w:hAnsi="宋体"/>
          <w:color w:val="auto"/>
          <w:sz w:val="24"/>
          <w:highlight w:val="none"/>
        </w:rPr>
        <w:t>的，邮件挂号寄出或者交邮之日之次日视为送达。</w:t>
      </w:r>
      <w:bookmarkEnd w:id="502"/>
      <w:bookmarkEnd w:id="503"/>
    </w:p>
    <w:p>
      <w:pPr>
        <w:spacing w:line="36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360" w:lineRule="auto"/>
        <w:ind w:firstLine="482" w:firstLineChars="200"/>
        <w:outlineLvl w:val="0"/>
        <w:rPr>
          <w:rFonts w:ascii="宋体" w:hAnsi="宋体" w:cs="宋体"/>
          <w:b/>
          <w:color w:val="auto"/>
          <w:sz w:val="24"/>
          <w:highlight w:val="none"/>
        </w:rPr>
      </w:pPr>
      <w:bookmarkStart w:id="510" w:name="_Toc12773"/>
      <w:bookmarkStart w:id="511" w:name="_Toc18567"/>
      <w:bookmarkStart w:id="512" w:name="_Toc259093692"/>
      <w:bookmarkStart w:id="513" w:name="_Toc279701263"/>
      <w:bookmarkStart w:id="514" w:name="_Toc487900373"/>
      <w:bookmarkStart w:id="515" w:name="_Toc10330"/>
      <w:r>
        <w:rPr>
          <w:rFonts w:hint="eastAsia" w:ascii="宋体" w:hAnsi="宋体" w:cs="宋体"/>
          <w:b/>
          <w:color w:val="auto"/>
          <w:sz w:val="24"/>
          <w:highlight w:val="none"/>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1.合同使用汉语书写、变更和解释；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2.合同适用中华人民共和国法律。</w:t>
      </w:r>
    </w:p>
    <w:p>
      <w:pPr>
        <w:spacing w:line="360" w:lineRule="auto"/>
        <w:ind w:firstLine="482" w:firstLineChars="200"/>
        <w:outlineLvl w:val="0"/>
        <w:rPr>
          <w:rFonts w:ascii="宋体" w:hAnsi="宋体"/>
          <w:b/>
          <w:color w:val="auto"/>
          <w:sz w:val="24"/>
          <w:highlight w:val="none"/>
        </w:rPr>
      </w:pPr>
      <w:r>
        <w:rPr>
          <w:rFonts w:hint="eastAsia" w:ascii="宋体" w:hAnsi="宋体"/>
          <w:b/>
          <w:color w:val="auto"/>
          <w:sz w:val="24"/>
          <w:highlight w:val="none"/>
        </w:rPr>
        <w:t>十九、特别提示</w:t>
      </w:r>
    </w:p>
    <w:p>
      <w:pPr>
        <w:spacing w:line="360" w:lineRule="auto"/>
        <w:ind w:firstLine="482" w:firstLineChars="200"/>
        <w:rPr>
          <w:rFonts w:ascii="宋体" w:hAnsi="宋体"/>
          <w:b/>
          <w:bCs/>
          <w:color w:val="auto"/>
          <w:sz w:val="24"/>
          <w:highlight w:val="none"/>
          <w:u w:val="single"/>
        </w:rPr>
      </w:pPr>
      <w:r>
        <w:rPr>
          <w:rFonts w:hint="eastAsia" w:ascii="宋体" w:hAnsi="宋体"/>
          <w:b/>
          <w:bCs/>
          <w:color w:val="auto"/>
          <w:sz w:val="24"/>
          <w:highlight w:val="none"/>
          <w:u w:val="single"/>
        </w:rPr>
        <w:t>甲乙双方共同确认：本合同系经双方协商后订立，双方已就本合同（包括但不限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color w:val="auto"/>
          <w:highlight w:val="none"/>
        </w:rPr>
      </w:pP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ascii="宋体" w:hAnsi="宋体" w:eastAsia="宋体" w:cs="Times New Roman"/>
                <w:color w:val="auto"/>
                <w:sz w:val="24"/>
                <w:highlight w:val="none"/>
              </w:rPr>
            </w:pPr>
            <w:r>
              <w:rPr>
                <w:rFonts w:hint="eastAsia" w:ascii="宋体" w:hAnsi="宋体" w:eastAsia="宋体" w:cs="Times New Roman"/>
                <w:color w:val="auto"/>
                <w:sz w:val="24"/>
                <w:highlight w:val="none"/>
                <w:lang w:val="zh-CN"/>
              </w:rPr>
              <w:t>统一社会信用代码：</w:t>
            </w:r>
          </w:p>
          <w:p>
            <w:pPr>
              <w:spacing w:line="360" w:lineRule="auto"/>
              <w:rPr>
                <w:rFonts w:ascii="宋体" w:hAnsi="宋体" w:eastAsia="宋体" w:cs="Times New Roman"/>
                <w:color w:val="auto"/>
                <w:sz w:val="24"/>
                <w:highlight w:val="none"/>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ascii="宋体" w:hAnsi="宋体" w:eastAsia="宋体" w:cs="Times New Roman"/>
                <w:color w:val="auto"/>
                <w:sz w:val="24"/>
                <w:highlight w:val="none"/>
              </w:rPr>
            </w:pPr>
            <w:r>
              <w:rPr>
                <w:rFonts w:hint="eastAsia" w:ascii="宋体" w:hAnsi="宋体" w:eastAsia="宋体" w:cs="Times New Roman"/>
                <w:color w:val="auto"/>
                <w:sz w:val="24"/>
                <w:highlight w:val="none"/>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rPr>
            </w:pPr>
            <w:r>
              <w:rPr>
                <w:rFonts w:hint="eastAsia" w:ascii="宋体" w:hAnsi="宋体" w:eastAsia="宋体" w:cs="Times New Roman"/>
                <w:color w:val="auto"/>
                <w:sz w:val="24"/>
                <w:highlight w:val="none"/>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Times New Roman"/>
                <w:color w:val="auto"/>
                <w:sz w:val="24"/>
                <w:highlight w:val="none"/>
              </w:rPr>
            </w:pPr>
            <w:r>
              <w:rPr>
                <w:rFonts w:hint="eastAsia" w:ascii="宋体" w:hAnsi="宋体" w:eastAsia="宋体" w:cs="Times New Roman"/>
                <w:color w:val="auto"/>
                <w:sz w:val="24"/>
                <w:highlight w:val="none"/>
                <w:lang w:val="zh-CN"/>
              </w:rPr>
              <w:t>开户账号：</w:t>
            </w:r>
          </w:p>
        </w:tc>
      </w:tr>
    </w:tbl>
    <w:p>
      <w:pPr>
        <w:pStyle w:val="23"/>
        <w:spacing w:line="560" w:lineRule="exact"/>
        <w:ind w:left="0" w:leftChars="0" w:firstLine="0" w:firstLineChars="0"/>
        <w:rPr>
          <w:rFonts w:ascii="宋体" w:hAnsi="宋体" w:cs="Times New Roman"/>
          <w:b/>
          <w:color w:val="auto"/>
          <w:szCs w:val="24"/>
          <w:highlight w:val="none"/>
        </w:rPr>
      </w:pPr>
    </w:p>
    <w:p>
      <w:pPr>
        <w:pStyle w:val="23"/>
        <w:spacing w:line="560" w:lineRule="exact"/>
        <w:ind w:left="0" w:leftChars="0" w:firstLine="0" w:firstLineChars="0"/>
        <w:jc w:val="center"/>
        <w:rPr>
          <w:rFonts w:ascii="宋体" w:hAnsi="宋体"/>
          <w:b/>
          <w:color w:val="auto"/>
          <w:szCs w:val="24"/>
          <w:highlight w:val="none"/>
        </w:rPr>
      </w:pPr>
      <w:r>
        <w:rPr>
          <w:rFonts w:hint="eastAsia" w:ascii="宋体" w:hAnsi="宋体" w:cs="Times New Roman"/>
          <w:b/>
          <w:color w:val="auto"/>
          <w:szCs w:val="24"/>
          <w:highlight w:val="none"/>
        </w:rPr>
        <w:t xml:space="preserve">第三章 </w:t>
      </w:r>
      <w:r>
        <w:rPr>
          <w:rFonts w:hint="eastAsia" w:ascii="宋体" w:hAnsi="宋体"/>
          <w:b/>
          <w:color w:val="auto"/>
          <w:szCs w:val="24"/>
          <w:highlight w:val="none"/>
        </w:rPr>
        <w:t>廉洁协议</w:t>
      </w:r>
    </w:p>
    <w:p>
      <w:pPr>
        <w:pStyle w:val="9"/>
        <w:ind w:firstLine="0" w:firstLineChars="0"/>
        <w:rPr>
          <w:color w:val="auto"/>
          <w:highlight w:val="none"/>
        </w:rPr>
      </w:pPr>
    </w:p>
    <w:p>
      <w:pPr>
        <w:adjustRightInd w:val="0"/>
        <w:spacing w:line="360" w:lineRule="auto"/>
        <w:ind w:left="1" w:right="77" w:firstLine="426"/>
        <w:rPr>
          <w:rFonts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杭州临江环境能源有限公司</w:t>
      </w:r>
    </w:p>
    <w:p>
      <w:pPr>
        <w:adjustRightInd w:val="0"/>
        <w:spacing w:line="360" w:lineRule="auto"/>
        <w:ind w:left="1" w:right="77" w:firstLine="426"/>
        <w:rPr>
          <w:rFonts w:ascii="宋体" w:hAnsi="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cs="宋体"/>
          <w:color w:val="auto"/>
          <w:sz w:val="24"/>
          <w:highlight w:val="none"/>
          <w:u w:val="single"/>
        </w:rPr>
        <w:t xml:space="preserve">             </w:t>
      </w:r>
    </w:p>
    <w:p>
      <w:pPr>
        <w:adjustRightInd w:val="0"/>
        <w:spacing w:line="360" w:lineRule="auto"/>
        <w:ind w:left="1" w:right="77" w:firstLine="426"/>
        <w:rPr>
          <w:rFonts w:ascii="宋体" w:hAnsi="宋体" w:eastAsia="宋体" w:cs="宋体"/>
          <w:color w:val="auto"/>
          <w:sz w:val="24"/>
          <w:highlight w:val="none"/>
        </w:rPr>
      </w:pPr>
      <w:r>
        <w:rPr>
          <w:rFonts w:hint="eastAsia" w:ascii="宋体" w:hAnsi="宋体" w:eastAsia="宋体" w:cs="宋体"/>
          <w:color w:val="auto"/>
          <w:sz w:val="24"/>
          <w:highlight w:val="none"/>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auto"/>
          <w:sz w:val="24"/>
          <w:highlight w:val="none"/>
        </w:rPr>
      </w:pPr>
      <w:r>
        <w:rPr>
          <w:rFonts w:hint="eastAsia" w:ascii="宋体" w:hAnsi="宋体" w:cs="宋体"/>
          <w:b/>
          <w:bCs/>
          <w:color w:val="auto"/>
          <w:sz w:val="24"/>
          <w:highlight w:val="none"/>
        </w:rPr>
        <w:t>一、</w:t>
      </w:r>
      <w:r>
        <w:rPr>
          <w:rFonts w:hint="eastAsia" w:ascii="宋体" w:hAnsi="宋体" w:eastAsia="宋体" w:cs="宋体"/>
          <w:b/>
          <w:bCs/>
          <w:color w:val="auto"/>
          <w:sz w:val="24"/>
          <w:highlight w:val="none"/>
        </w:rPr>
        <w:t>甲、乙双方约定</w:t>
      </w:r>
    </w:p>
    <w:p>
      <w:pPr>
        <w:adjustRightInd w:val="0"/>
        <w:spacing w:line="360" w:lineRule="auto"/>
        <w:ind w:right="115" w:firstLine="480" w:firstLineChars="200"/>
        <w:rPr>
          <w:rFonts w:ascii="宋体" w:hAnsi="宋体" w:eastAsia="宋体" w:cs="宋体"/>
          <w:color w:val="auto"/>
          <w:sz w:val="24"/>
          <w:highlight w:val="none"/>
        </w:rPr>
      </w:pPr>
      <w:r>
        <w:rPr>
          <w:rFonts w:hint="eastAsia" w:ascii="宋体" w:hAnsi="宋体" w:cs="宋体"/>
          <w:color w:val="auto"/>
          <w:sz w:val="24"/>
          <w:highlight w:val="none"/>
        </w:rPr>
        <w:t>1.</w:t>
      </w:r>
      <w:r>
        <w:rPr>
          <w:rFonts w:hint="eastAsia" w:ascii="宋体" w:hAnsi="宋体" w:eastAsia="宋体" w:cs="宋体"/>
          <w:color w:val="auto"/>
          <w:sz w:val="24"/>
          <w:highlight w:val="none"/>
        </w:rPr>
        <w:t>甲、乙双方应共同严格遵守国家和省市以及采购人主管部门关于市场准入、项目招标投标、市场经济活动等有关法律法规和相关政策，以及项目廉政建设的各项规定。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auto"/>
          <w:sz w:val="24"/>
          <w:highlight w:val="none"/>
        </w:rPr>
      </w:pPr>
      <w:r>
        <w:rPr>
          <w:rFonts w:hint="eastAsia" w:ascii="宋体" w:hAnsi="宋体" w:cs="宋体"/>
          <w:color w:val="auto"/>
          <w:sz w:val="24"/>
          <w:highlight w:val="none"/>
        </w:rPr>
        <w:t>2.</w:t>
      </w:r>
      <w:r>
        <w:rPr>
          <w:rFonts w:hint="eastAsia" w:ascii="宋体" w:hAnsi="宋体" w:eastAsia="宋体" w:cs="宋体"/>
          <w:color w:val="auto"/>
          <w:sz w:val="24"/>
          <w:highlight w:val="none"/>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auto"/>
          <w:sz w:val="24"/>
          <w:highlight w:val="none"/>
        </w:rPr>
      </w:pPr>
      <w:r>
        <w:rPr>
          <w:rFonts w:hint="eastAsia" w:ascii="宋体" w:hAnsi="宋体" w:cs="宋体"/>
          <w:color w:val="auto"/>
          <w:sz w:val="24"/>
          <w:highlight w:val="none"/>
        </w:rPr>
        <w:t>3.</w:t>
      </w:r>
      <w:r>
        <w:rPr>
          <w:rFonts w:hint="eastAsia" w:ascii="宋体" w:hAnsi="宋体" w:eastAsia="宋体" w:cs="宋体"/>
          <w:color w:val="auto"/>
          <w:sz w:val="24"/>
          <w:highlight w:val="none"/>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auto"/>
          <w:sz w:val="24"/>
          <w:highlight w:val="none"/>
        </w:rPr>
      </w:pPr>
      <w:r>
        <w:rPr>
          <w:rFonts w:hint="eastAsia" w:ascii="宋体" w:hAnsi="宋体" w:cs="宋体"/>
          <w:color w:val="auto"/>
          <w:sz w:val="24"/>
          <w:highlight w:val="none"/>
        </w:rPr>
        <w:t>4.</w:t>
      </w:r>
      <w:r>
        <w:rPr>
          <w:rFonts w:hint="eastAsia" w:ascii="宋体" w:hAnsi="宋体" w:eastAsia="宋体" w:cs="宋体"/>
          <w:color w:val="auto"/>
          <w:sz w:val="24"/>
          <w:highlight w:val="none"/>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auto"/>
          <w:sz w:val="24"/>
          <w:highlight w:val="none"/>
        </w:rPr>
      </w:pPr>
      <w:r>
        <w:rPr>
          <w:rFonts w:hint="eastAsia" w:ascii="宋体" w:hAnsi="宋体" w:cs="宋体"/>
          <w:color w:val="auto"/>
          <w:sz w:val="24"/>
          <w:highlight w:val="none"/>
        </w:rPr>
        <w:t>5.</w:t>
      </w:r>
      <w:r>
        <w:rPr>
          <w:rFonts w:hint="eastAsia" w:ascii="宋体" w:hAnsi="宋体" w:eastAsia="宋体" w:cs="宋体"/>
          <w:color w:val="auto"/>
          <w:sz w:val="24"/>
          <w:highlight w:val="none"/>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auto"/>
          <w:sz w:val="24"/>
          <w:highlight w:val="none"/>
        </w:rPr>
      </w:pPr>
      <w:r>
        <w:rPr>
          <w:rFonts w:hint="eastAsia" w:ascii="宋体" w:hAnsi="宋体" w:cs="宋体"/>
          <w:color w:val="auto"/>
          <w:sz w:val="24"/>
          <w:highlight w:val="none"/>
        </w:rPr>
        <w:t>6.</w:t>
      </w:r>
      <w:r>
        <w:rPr>
          <w:rFonts w:hint="eastAsia" w:ascii="宋体" w:hAnsi="宋体" w:eastAsia="宋体" w:cs="宋体"/>
          <w:color w:val="auto"/>
          <w:sz w:val="24"/>
          <w:highlight w:val="none"/>
        </w:rPr>
        <w:t>甲、乙双方如发现对方人员在业务活动中有违规、违纪、违法行为的，应及时提醒对方并督促其纠正，或直接向对方法定代表人、纪检监察部门及检察机关如实反映情况。</w:t>
      </w:r>
    </w:p>
    <w:p>
      <w:pPr>
        <w:adjustRightInd w:val="0"/>
        <w:spacing w:line="360" w:lineRule="auto"/>
        <w:ind w:firstLine="489" w:firstLineChars="203"/>
        <w:rPr>
          <w:rFonts w:ascii="宋体" w:hAnsi="宋体" w:eastAsia="宋体" w:cs="宋体"/>
          <w:b/>
          <w:bCs/>
          <w:color w:val="auto"/>
          <w:sz w:val="24"/>
          <w:highlight w:val="none"/>
        </w:rPr>
      </w:pPr>
      <w:r>
        <w:rPr>
          <w:rFonts w:hint="eastAsia" w:ascii="宋体" w:hAnsi="宋体" w:cs="宋体"/>
          <w:b/>
          <w:bCs/>
          <w:color w:val="auto"/>
          <w:sz w:val="24"/>
          <w:highlight w:val="none"/>
        </w:rPr>
        <w:t>二、</w:t>
      </w:r>
      <w:r>
        <w:rPr>
          <w:rFonts w:hint="eastAsia" w:ascii="宋体" w:hAnsi="宋体" w:eastAsia="宋体" w:cs="宋体"/>
          <w:b/>
          <w:bCs/>
          <w:color w:val="auto"/>
          <w:sz w:val="24"/>
          <w:highlight w:val="none"/>
        </w:rPr>
        <w:t>甲方（含甲方人员）廉政责任</w:t>
      </w:r>
    </w:p>
    <w:p>
      <w:pPr>
        <w:adjustRightInd w:val="0"/>
        <w:spacing w:line="360" w:lineRule="auto"/>
        <w:ind w:firstLine="482" w:firstLineChars="201"/>
        <w:rPr>
          <w:rFonts w:ascii="宋体" w:hAnsi="宋体" w:eastAsia="宋体" w:cs="宋体"/>
          <w:color w:val="auto"/>
          <w:sz w:val="24"/>
          <w:highlight w:val="none"/>
        </w:rPr>
      </w:pPr>
      <w:r>
        <w:rPr>
          <w:rFonts w:hint="eastAsia" w:ascii="宋体" w:hAnsi="宋体" w:cs="宋体"/>
          <w:color w:val="auto"/>
          <w:sz w:val="24"/>
          <w:highlight w:val="none"/>
        </w:rPr>
        <w:t>1.</w:t>
      </w:r>
      <w:r>
        <w:rPr>
          <w:rFonts w:hint="eastAsia" w:ascii="宋体" w:hAnsi="宋体" w:eastAsia="宋体" w:cs="宋体"/>
          <w:color w:val="auto"/>
          <w:sz w:val="24"/>
          <w:highlight w:val="none"/>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auto"/>
          <w:sz w:val="24"/>
          <w:highlight w:val="none"/>
        </w:rPr>
      </w:pPr>
      <w:r>
        <w:rPr>
          <w:rFonts w:hint="eastAsia" w:ascii="宋体" w:hAnsi="宋体" w:eastAsia="宋体" w:cs="宋体"/>
          <w:color w:val="auto"/>
          <w:sz w:val="24"/>
          <w:highlight w:val="none"/>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auto"/>
          <w:sz w:val="24"/>
          <w:highlight w:val="none"/>
        </w:rPr>
      </w:pPr>
      <w:r>
        <w:rPr>
          <w:rFonts w:hint="eastAsia" w:ascii="宋体" w:hAnsi="宋体" w:cs="宋体"/>
          <w:color w:val="auto"/>
          <w:sz w:val="24"/>
          <w:highlight w:val="none"/>
        </w:rPr>
        <w:t>2.</w:t>
      </w:r>
      <w:r>
        <w:rPr>
          <w:rFonts w:hint="eastAsia" w:ascii="宋体" w:hAnsi="宋体" w:eastAsia="宋体" w:cs="宋体"/>
          <w:color w:val="auto"/>
          <w:sz w:val="24"/>
          <w:highlight w:val="none"/>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auto"/>
          <w:sz w:val="24"/>
          <w:highlight w:val="none"/>
        </w:rPr>
      </w:pPr>
      <w:r>
        <w:rPr>
          <w:rFonts w:hint="eastAsia" w:ascii="宋体" w:hAnsi="宋体" w:cs="宋体"/>
          <w:color w:val="auto"/>
          <w:sz w:val="24"/>
          <w:highlight w:val="none"/>
        </w:rPr>
        <w:t>3.</w:t>
      </w:r>
      <w:r>
        <w:rPr>
          <w:rFonts w:hint="eastAsia" w:ascii="宋体" w:hAnsi="宋体" w:eastAsia="宋体" w:cs="宋体"/>
          <w:color w:val="auto"/>
          <w:sz w:val="24"/>
          <w:highlight w:val="none"/>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auto"/>
          <w:sz w:val="24"/>
          <w:highlight w:val="none"/>
        </w:rPr>
      </w:pPr>
      <w:r>
        <w:rPr>
          <w:rFonts w:hint="eastAsia" w:ascii="宋体" w:hAnsi="宋体" w:cs="宋体"/>
          <w:color w:val="auto"/>
          <w:sz w:val="24"/>
          <w:highlight w:val="none"/>
        </w:rPr>
        <w:t>4.</w:t>
      </w:r>
      <w:r>
        <w:rPr>
          <w:rFonts w:hint="eastAsia" w:ascii="宋体" w:hAnsi="宋体" w:eastAsia="宋体" w:cs="宋体"/>
          <w:color w:val="auto"/>
          <w:sz w:val="24"/>
          <w:highlight w:val="none"/>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auto"/>
          <w:sz w:val="24"/>
          <w:highlight w:val="none"/>
        </w:rPr>
      </w:pPr>
      <w:r>
        <w:rPr>
          <w:rFonts w:hint="eastAsia" w:ascii="宋体" w:hAnsi="宋体" w:cs="宋体"/>
          <w:color w:val="auto"/>
          <w:sz w:val="24"/>
          <w:highlight w:val="none"/>
        </w:rPr>
        <w:t>5.</w:t>
      </w:r>
      <w:r>
        <w:rPr>
          <w:rFonts w:hint="eastAsia" w:ascii="宋体" w:hAnsi="宋体" w:eastAsia="宋体" w:cs="宋体"/>
          <w:color w:val="auto"/>
          <w:sz w:val="24"/>
          <w:highlight w:val="none"/>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auto"/>
          <w:sz w:val="24"/>
          <w:highlight w:val="none"/>
        </w:rPr>
      </w:pPr>
      <w:r>
        <w:rPr>
          <w:rFonts w:hint="eastAsia" w:ascii="宋体" w:hAnsi="宋体" w:cs="宋体"/>
          <w:color w:val="auto"/>
          <w:sz w:val="24"/>
          <w:highlight w:val="none"/>
        </w:rPr>
        <w:t>6.</w:t>
      </w:r>
      <w:r>
        <w:rPr>
          <w:rFonts w:hint="eastAsia" w:ascii="宋体" w:hAnsi="宋体" w:eastAsia="宋体" w:cs="宋体"/>
          <w:color w:val="auto"/>
          <w:sz w:val="24"/>
          <w:highlight w:val="none"/>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auto"/>
          <w:sz w:val="24"/>
          <w:highlight w:val="none"/>
        </w:rPr>
      </w:pPr>
      <w:r>
        <w:rPr>
          <w:rFonts w:hint="eastAsia" w:ascii="宋体" w:hAnsi="宋体" w:cs="宋体"/>
          <w:b/>
          <w:bCs/>
          <w:color w:val="auto"/>
          <w:sz w:val="24"/>
          <w:highlight w:val="none"/>
        </w:rPr>
        <w:t>三、</w:t>
      </w:r>
      <w:r>
        <w:rPr>
          <w:rFonts w:hint="eastAsia" w:ascii="宋体" w:hAnsi="宋体" w:eastAsia="宋体" w:cs="宋体"/>
          <w:b/>
          <w:bCs/>
          <w:color w:val="auto"/>
          <w:sz w:val="24"/>
          <w:highlight w:val="none"/>
        </w:rPr>
        <w:t>乙方（含乙方人员）廉政责任</w:t>
      </w:r>
    </w:p>
    <w:p>
      <w:pPr>
        <w:adjustRightInd w:val="0"/>
        <w:spacing w:line="360" w:lineRule="auto"/>
        <w:ind w:right="77" w:firstLine="480" w:firstLineChars="200"/>
        <w:rPr>
          <w:rFonts w:ascii="宋体" w:hAnsi="宋体" w:eastAsia="宋体" w:cs="宋体"/>
          <w:color w:val="auto"/>
          <w:sz w:val="24"/>
          <w:highlight w:val="none"/>
        </w:rPr>
      </w:pPr>
      <w:r>
        <w:rPr>
          <w:rFonts w:hint="eastAsia" w:ascii="宋体" w:hAnsi="宋体" w:cs="宋体"/>
          <w:color w:val="auto"/>
          <w:sz w:val="24"/>
          <w:highlight w:val="none"/>
        </w:rPr>
        <w:t>1.</w:t>
      </w:r>
      <w:r>
        <w:rPr>
          <w:rFonts w:hint="eastAsia" w:ascii="宋体" w:hAnsi="宋体" w:eastAsia="宋体" w:cs="宋体"/>
          <w:color w:val="auto"/>
          <w:sz w:val="24"/>
          <w:highlight w:val="none"/>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2.</w:t>
      </w:r>
      <w:r>
        <w:rPr>
          <w:rFonts w:hint="eastAsia" w:ascii="宋体" w:hAnsi="宋体" w:eastAsia="宋体" w:cs="宋体"/>
          <w:color w:val="auto"/>
          <w:sz w:val="24"/>
          <w:highlight w:val="none"/>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3.</w:t>
      </w:r>
      <w:r>
        <w:rPr>
          <w:rFonts w:hint="eastAsia" w:ascii="宋体" w:hAnsi="宋体" w:eastAsia="宋体" w:cs="宋体"/>
          <w:color w:val="auto"/>
          <w:sz w:val="24"/>
          <w:highlight w:val="none"/>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auto"/>
          <w:sz w:val="24"/>
          <w:highlight w:val="none"/>
        </w:rPr>
      </w:pPr>
      <w:r>
        <w:rPr>
          <w:rFonts w:hint="eastAsia" w:ascii="宋体" w:hAnsi="宋体" w:cs="宋体"/>
          <w:color w:val="auto"/>
          <w:sz w:val="24"/>
          <w:highlight w:val="none"/>
        </w:rPr>
        <w:t>4.</w:t>
      </w:r>
      <w:r>
        <w:rPr>
          <w:rFonts w:hint="eastAsia" w:ascii="宋体" w:hAnsi="宋体" w:eastAsia="宋体" w:cs="宋体"/>
          <w:color w:val="auto"/>
          <w:sz w:val="24"/>
          <w:highlight w:val="none"/>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5.</w:t>
      </w:r>
      <w:r>
        <w:rPr>
          <w:rFonts w:hint="eastAsia" w:ascii="宋体" w:hAnsi="宋体" w:eastAsia="宋体" w:cs="宋体"/>
          <w:color w:val="auto"/>
          <w:sz w:val="24"/>
          <w:highlight w:val="none"/>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auto"/>
          <w:sz w:val="24"/>
          <w:highlight w:val="none"/>
        </w:rPr>
      </w:pPr>
      <w:r>
        <w:rPr>
          <w:rFonts w:hint="eastAsia" w:ascii="宋体" w:hAnsi="宋体" w:cs="宋体"/>
          <w:color w:val="auto"/>
          <w:sz w:val="24"/>
          <w:highlight w:val="none"/>
        </w:rPr>
        <w:t>6.</w:t>
      </w:r>
      <w:r>
        <w:rPr>
          <w:rFonts w:hint="eastAsia" w:ascii="宋体" w:hAnsi="宋体" w:eastAsia="宋体" w:cs="宋体"/>
          <w:color w:val="auto"/>
          <w:sz w:val="24"/>
          <w:highlight w:val="none"/>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7.</w:t>
      </w:r>
      <w:r>
        <w:rPr>
          <w:rFonts w:hint="eastAsia" w:ascii="宋体" w:hAnsi="宋体" w:eastAsia="宋体" w:cs="宋体"/>
          <w:color w:val="auto"/>
          <w:sz w:val="24"/>
          <w:highlight w:val="none"/>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auto"/>
          <w:sz w:val="24"/>
          <w:highlight w:val="none"/>
        </w:rPr>
      </w:pPr>
      <w:r>
        <w:rPr>
          <w:rFonts w:hint="eastAsia" w:ascii="宋体" w:hAnsi="宋体" w:cs="宋体"/>
          <w:color w:val="auto"/>
          <w:sz w:val="24"/>
          <w:highlight w:val="none"/>
        </w:rPr>
        <w:t>8.</w:t>
      </w:r>
      <w:r>
        <w:rPr>
          <w:rFonts w:hint="eastAsia" w:ascii="宋体" w:hAnsi="宋体" w:eastAsia="宋体" w:cs="宋体"/>
          <w:color w:val="auto"/>
          <w:sz w:val="24"/>
          <w:highlight w:val="none"/>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auto"/>
          <w:sz w:val="24"/>
          <w:highlight w:val="none"/>
        </w:rPr>
      </w:pPr>
      <w:r>
        <w:rPr>
          <w:rFonts w:hint="eastAsia" w:ascii="宋体" w:hAnsi="宋体" w:cs="宋体"/>
          <w:b/>
          <w:bCs/>
          <w:color w:val="auto"/>
          <w:sz w:val="24"/>
          <w:highlight w:val="none"/>
        </w:rPr>
        <w:t>四、</w:t>
      </w:r>
      <w:r>
        <w:rPr>
          <w:rFonts w:hint="eastAsia" w:ascii="宋体" w:hAnsi="宋体" w:eastAsia="宋体" w:cs="宋体"/>
          <w:b/>
          <w:bCs/>
          <w:color w:val="auto"/>
          <w:sz w:val="24"/>
          <w:highlight w:val="none"/>
        </w:rPr>
        <w:t>违约责任</w:t>
      </w:r>
    </w:p>
    <w:p>
      <w:pPr>
        <w:adjustRightInd w:val="0"/>
        <w:spacing w:line="360" w:lineRule="auto"/>
        <w:ind w:left="3" w:right="24" w:firstLine="506" w:firstLineChars="211"/>
        <w:rPr>
          <w:rFonts w:ascii="宋体" w:hAnsi="宋体" w:eastAsia="宋体" w:cs="宋体"/>
          <w:color w:val="auto"/>
          <w:sz w:val="24"/>
          <w:highlight w:val="none"/>
        </w:rPr>
      </w:pPr>
      <w:r>
        <w:rPr>
          <w:rFonts w:hint="eastAsia" w:ascii="宋体" w:hAnsi="宋体" w:eastAsia="宋体" w:cs="宋体"/>
          <w:color w:val="auto"/>
          <w:sz w:val="24"/>
          <w:highlight w:val="none"/>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1.</w:t>
      </w:r>
      <w:r>
        <w:rPr>
          <w:rFonts w:hint="eastAsia" w:ascii="宋体" w:hAnsi="宋体" w:eastAsia="宋体" w:cs="宋体"/>
          <w:color w:val="auto"/>
          <w:sz w:val="24"/>
          <w:highlight w:val="none"/>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2.</w:t>
      </w:r>
      <w:r>
        <w:rPr>
          <w:rFonts w:hint="eastAsia" w:ascii="宋体" w:hAnsi="宋体" w:eastAsia="宋体" w:cs="宋体"/>
          <w:color w:val="auto"/>
          <w:sz w:val="24"/>
          <w:highlight w:val="none"/>
        </w:rPr>
        <w:t>乙方贿赂甲方人员的，被纪检监察部门或检察机关立案查处的，甲方有权终止项目合同，由此造成甲方的损失以及一切费用均由乙方承担。</w:t>
      </w:r>
    </w:p>
    <w:p>
      <w:pPr>
        <w:adjustRightInd w:val="0"/>
        <w:spacing w:line="360" w:lineRule="auto"/>
        <w:ind w:left="3"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3.</w:t>
      </w:r>
      <w:r>
        <w:rPr>
          <w:rFonts w:hint="eastAsia" w:ascii="宋体" w:hAnsi="宋体" w:eastAsia="宋体" w:cs="宋体"/>
          <w:color w:val="auto"/>
          <w:sz w:val="24"/>
          <w:highlight w:val="none"/>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4.</w:t>
      </w:r>
      <w:r>
        <w:rPr>
          <w:rFonts w:hint="eastAsia" w:ascii="宋体" w:hAnsi="宋体" w:eastAsia="宋体" w:cs="宋体"/>
          <w:color w:val="auto"/>
          <w:sz w:val="24"/>
          <w:highlight w:val="none"/>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auto"/>
          <w:sz w:val="24"/>
          <w:highlight w:val="none"/>
        </w:rPr>
      </w:pPr>
      <w:r>
        <w:rPr>
          <w:rFonts w:hint="eastAsia" w:ascii="宋体" w:hAnsi="宋体" w:cs="宋体"/>
          <w:color w:val="auto"/>
          <w:sz w:val="24"/>
          <w:highlight w:val="none"/>
        </w:rPr>
        <w:t>5.</w:t>
      </w:r>
      <w:r>
        <w:rPr>
          <w:rFonts w:hint="eastAsia" w:ascii="宋体" w:hAnsi="宋体" w:eastAsia="宋体" w:cs="宋体"/>
          <w:color w:val="auto"/>
          <w:sz w:val="24"/>
          <w:highlight w:val="none"/>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auto"/>
          <w:sz w:val="24"/>
          <w:highlight w:val="none"/>
        </w:rPr>
      </w:pPr>
      <w:r>
        <w:rPr>
          <w:rFonts w:hint="eastAsia" w:ascii="宋体" w:hAnsi="宋体" w:cs="宋体"/>
          <w:color w:val="auto"/>
          <w:sz w:val="24"/>
          <w:highlight w:val="none"/>
        </w:rPr>
        <w:t>6.</w:t>
      </w:r>
      <w:r>
        <w:rPr>
          <w:rFonts w:hint="eastAsia" w:ascii="宋体" w:hAnsi="宋体" w:eastAsia="宋体" w:cs="宋体"/>
          <w:color w:val="auto"/>
          <w:sz w:val="24"/>
          <w:highlight w:val="none"/>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auto"/>
          <w:sz w:val="24"/>
          <w:highlight w:val="none"/>
        </w:rPr>
      </w:pPr>
      <w:r>
        <w:rPr>
          <w:rFonts w:hint="eastAsia" w:ascii="宋体" w:hAnsi="宋体" w:cs="宋体"/>
          <w:b/>
          <w:bCs/>
          <w:color w:val="auto"/>
          <w:sz w:val="24"/>
          <w:highlight w:val="none"/>
        </w:rPr>
        <w:t>五、有效期</w:t>
      </w:r>
    </w:p>
    <w:p>
      <w:pPr>
        <w:adjustRightInd w:val="0"/>
        <w:spacing w:line="360" w:lineRule="auto"/>
        <w:ind w:firstLine="489" w:firstLineChars="204"/>
        <w:rPr>
          <w:rFonts w:ascii="宋体" w:hAnsi="宋体" w:eastAsia="宋体" w:cs="宋体"/>
          <w:color w:val="auto"/>
          <w:sz w:val="24"/>
          <w:highlight w:val="none"/>
        </w:rPr>
      </w:pPr>
      <w:r>
        <w:rPr>
          <w:rFonts w:hint="eastAsia" w:ascii="宋体" w:hAnsi="宋体" w:eastAsia="宋体" w:cs="宋体"/>
          <w:color w:val="auto"/>
          <w:sz w:val="24"/>
          <w:highlight w:val="none"/>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auto"/>
          <w:sz w:val="24"/>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pStyle w:val="8"/>
        <w:ind w:firstLine="0"/>
        <w:rPr>
          <w:color w:val="auto"/>
          <w:highlight w:val="none"/>
        </w:rPr>
      </w:pPr>
    </w:p>
    <w:p>
      <w:pPr>
        <w:rPr>
          <w:color w:val="auto"/>
          <w:highlight w:val="none"/>
        </w:rPr>
      </w:pPr>
    </w:p>
    <w:p>
      <w:pPr>
        <w:rPr>
          <w:color w:val="auto"/>
          <w:highlight w:val="none"/>
        </w:rPr>
      </w:pPr>
    </w:p>
    <w:p>
      <w:pPr>
        <w:snapToGrid w:val="0"/>
        <w:spacing w:line="460" w:lineRule="exact"/>
        <w:jc w:val="center"/>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第六部分 应提交的有关格式范例</w:t>
      </w:r>
    </w:p>
    <w:p>
      <w:pPr>
        <w:pStyle w:val="5"/>
        <w:spacing w:after="120" w:line="700" w:lineRule="exact"/>
        <w:ind w:left="0" w:firstLine="0"/>
        <w:rPr>
          <w:rFonts w:ascii="Times New Roman" w:hAnsi="Times New Roman" w:eastAsia="宋体" w:cs="Times New Roman"/>
          <w:color w:val="auto"/>
          <w:sz w:val="32"/>
          <w:highlight w:val="none"/>
        </w:rPr>
      </w:pPr>
      <w:r>
        <w:rPr>
          <w:rFonts w:hint="eastAsia" w:hAnsi="宋体" w:eastAsia="宋体" w:cs="宋体"/>
          <w:color w:val="auto"/>
          <w:kern w:val="0"/>
          <w:sz w:val="46"/>
          <w:szCs w:val="46"/>
          <w:highlight w:val="none"/>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color w:val="auto"/>
          <w:sz w:val="32"/>
          <w:highlight w:val="none"/>
        </w:rPr>
        <w:t xml:space="preserve">                    </w:t>
      </w:r>
    </w:p>
    <w:p>
      <w:pPr>
        <w:adjustRightInd w:val="0"/>
        <w:snapToGrid w:val="0"/>
        <w:spacing w:line="460" w:lineRule="atLeast"/>
        <w:ind w:left="360" w:hanging="360" w:hangingChars="100"/>
        <w:rPr>
          <w:rFonts w:ascii="宋体" w:hAnsi="宋体" w:eastAsia="宋体" w:cs="宋体"/>
          <w:color w:val="auto"/>
          <w:spacing w:val="20"/>
          <w:sz w:val="32"/>
          <w:szCs w:val="32"/>
          <w:highlight w:val="none"/>
        </w:rPr>
      </w:pPr>
      <w:r>
        <w:rPr>
          <w:rFonts w:hint="eastAsia" w:ascii="宋体" w:hAnsi="宋体" w:eastAsia="宋体" w:cs="宋体"/>
          <w:color w:val="auto"/>
          <w:spacing w:val="20"/>
          <w:sz w:val="32"/>
          <w:szCs w:val="32"/>
          <w:highlight w:val="none"/>
        </w:rPr>
        <w:t>（密封封面格式）（仅供参考）</w:t>
      </w:r>
    </w:p>
    <w:p>
      <w:pPr>
        <w:adjustRightInd w:val="0"/>
        <w:snapToGrid w:val="0"/>
        <w:spacing w:line="460" w:lineRule="atLeast"/>
        <w:ind w:left="360" w:hanging="360" w:hangingChars="100"/>
        <w:rPr>
          <w:rFonts w:ascii="Times New Roman" w:hAnsi="Times New Roman" w:eastAsia="Cambria Math" w:cs="Times New Roman"/>
          <w:color w:val="auto"/>
          <w:spacing w:val="20"/>
          <w:sz w:val="32"/>
          <w:szCs w:val="32"/>
          <w:highlight w:val="none"/>
        </w:rPr>
      </w:pPr>
    </w:p>
    <w:p>
      <w:pPr>
        <w:spacing w:line="360" w:lineRule="auto"/>
        <w:rPr>
          <w:rFonts w:ascii="Times New Roman" w:hAnsi="Times New Roman" w:eastAsia="Cambria Math" w:cs="Times New Roman"/>
          <w:color w:val="auto"/>
          <w:sz w:val="96"/>
          <w:szCs w:val="22"/>
          <w:highlight w:val="none"/>
        </w:rPr>
      </w:pPr>
    </w:p>
    <w:p>
      <w:pPr>
        <w:spacing w:line="360" w:lineRule="auto"/>
        <w:jc w:val="center"/>
        <w:rPr>
          <w:rFonts w:ascii="宋体" w:hAnsi="宋体" w:eastAsia="宋体" w:cs="宋体"/>
          <w:color w:val="auto"/>
          <w:sz w:val="96"/>
          <w:szCs w:val="22"/>
          <w:highlight w:val="none"/>
        </w:rPr>
      </w:pPr>
      <w:r>
        <w:rPr>
          <w:rFonts w:hint="eastAsia" w:ascii="宋体" w:hAnsi="宋体" w:eastAsia="宋体" w:cs="宋体"/>
          <w:color w:val="auto"/>
          <w:sz w:val="96"/>
          <w:szCs w:val="22"/>
          <w:highlight w:val="none"/>
        </w:rPr>
        <w:t>报价文件</w:t>
      </w:r>
    </w:p>
    <w:p>
      <w:pPr>
        <w:spacing w:line="360" w:lineRule="auto"/>
        <w:jc w:val="center"/>
        <w:rPr>
          <w:rFonts w:ascii="宋体" w:hAnsi="宋体" w:eastAsia="宋体" w:cs="宋体"/>
          <w:color w:val="auto"/>
          <w:sz w:val="44"/>
          <w:szCs w:val="44"/>
          <w:highlight w:val="none"/>
        </w:rPr>
      </w:pPr>
      <w:r>
        <w:rPr>
          <w:rFonts w:hint="eastAsia" w:ascii="宋体" w:hAnsi="宋体" w:eastAsia="宋体" w:cs="宋体"/>
          <w:color w:val="auto"/>
          <w:sz w:val="44"/>
          <w:szCs w:val="44"/>
          <w:highlight w:val="none"/>
        </w:rPr>
        <w:t>开启时启封</w:t>
      </w:r>
    </w:p>
    <w:p>
      <w:pPr>
        <w:spacing w:line="360" w:lineRule="auto"/>
        <w:rPr>
          <w:rFonts w:ascii="宋体" w:hAnsi="宋体" w:eastAsia="宋体" w:cs="宋体"/>
          <w:color w:val="auto"/>
          <w:sz w:val="44"/>
          <w:szCs w:val="44"/>
          <w:highlight w:val="none"/>
        </w:rPr>
      </w:pPr>
    </w:p>
    <w:p>
      <w:pPr>
        <w:spacing w:line="480" w:lineRule="auto"/>
        <w:ind w:firstLine="840" w:firstLineChars="300"/>
        <w:rPr>
          <w:rFonts w:ascii="宋体" w:hAnsi="宋体" w:eastAsia="宋体" w:cs="宋体"/>
          <w:color w:val="auto"/>
          <w:sz w:val="28"/>
          <w:szCs w:val="22"/>
          <w:highlight w:val="none"/>
          <w:u w:val="single"/>
        </w:rPr>
      </w:pPr>
      <w:r>
        <w:rPr>
          <w:rFonts w:hint="eastAsia" w:ascii="宋体" w:hAnsi="宋体" w:eastAsia="宋体" w:cs="宋体"/>
          <w:color w:val="auto"/>
          <w:sz w:val="28"/>
          <w:szCs w:val="22"/>
          <w:highlight w:val="none"/>
        </w:rPr>
        <w:t>采购项目名称：</w:t>
      </w:r>
      <w:r>
        <w:rPr>
          <w:rFonts w:hint="eastAsia" w:ascii="宋体" w:hAnsi="宋体" w:eastAsia="宋体" w:cs="宋体"/>
          <w:color w:val="auto"/>
          <w:sz w:val="28"/>
          <w:szCs w:val="22"/>
          <w:highlight w:val="none"/>
          <w:u w:val="single"/>
        </w:rPr>
        <w:t xml:space="preserve"> 2024年临江公司E+H仪控备件采购项目              </w:t>
      </w:r>
    </w:p>
    <w:p>
      <w:pPr>
        <w:spacing w:line="480" w:lineRule="auto"/>
        <w:ind w:firstLine="840" w:firstLineChars="300"/>
        <w:rPr>
          <w:rFonts w:ascii="宋体" w:hAnsi="宋体" w:eastAsia="宋体" w:cs="宋体"/>
          <w:color w:val="auto"/>
          <w:sz w:val="28"/>
          <w:szCs w:val="22"/>
          <w:highlight w:val="none"/>
        </w:rPr>
      </w:pPr>
      <w:r>
        <w:rPr>
          <w:rFonts w:hint="eastAsia" w:ascii="宋体" w:hAnsi="宋体" w:eastAsia="宋体" w:cs="宋体"/>
          <w:color w:val="auto"/>
          <w:sz w:val="28"/>
          <w:szCs w:val="22"/>
          <w:highlight w:val="none"/>
        </w:rPr>
        <w:t>采 购 人：</w:t>
      </w:r>
      <w:r>
        <w:rPr>
          <w:rFonts w:hint="eastAsia" w:ascii="宋体" w:hAnsi="宋体" w:eastAsia="宋体" w:cs="宋体"/>
          <w:color w:val="auto"/>
          <w:sz w:val="28"/>
          <w:szCs w:val="22"/>
          <w:highlight w:val="none"/>
          <w:u w:val="single"/>
        </w:rPr>
        <w:t xml:space="preserve">  杭州临江环境能源有限公司                    </w:t>
      </w:r>
    </w:p>
    <w:p>
      <w:pPr>
        <w:spacing w:line="480" w:lineRule="auto"/>
        <w:ind w:firstLine="840" w:firstLineChars="300"/>
        <w:rPr>
          <w:rFonts w:ascii="宋体" w:hAnsi="宋体" w:eastAsia="宋体" w:cs="宋体"/>
          <w:color w:val="auto"/>
          <w:sz w:val="28"/>
          <w:szCs w:val="22"/>
          <w:highlight w:val="none"/>
          <w:u w:val="single"/>
        </w:rPr>
      </w:pPr>
      <w:r>
        <w:rPr>
          <w:rFonts w:hint="eastAsia" w:ascii="宋体" w:hAnsi="宋体" w:eastAsia="宋体" w:cs="宋体"/>
          <w:color w:val="auto"/>
          <w:sz w:val="28"/>
          <w:szCs w:val="22"/>
          <w:highlight w:val="none"/>
        </w:rPr>
        <w:t>报价单位（盖章）：</w:t>
      </w:r>
      <w:r>
        <w:rPr>
          <w:rFonts w:hint="eastAsia" w:ascii="宋体" w:hAnsi="宋体" w:eastAsia="宋体" w:cs="宋体"/>
          <w:color w:val="auto"/>
          <w:sz w:val="28"/>
          <w:szCs w:val="22"/>
          <w:highlight w:val="none"/>
          <w:u w:val="single"/>
        </w:rPr>
        <w:t xml:space="preserve">                                      </w:t>
      </w:r>
    </w:p>
    <w:p>
      <w:pPr>
        <w:spacing w:line="480" w:lineRule="auto"/>
        <w:ind w:firstLine="840" w:firstLineChars="300"/>
        <w:rPr>
          <w:rFonts w:ascii="宋体" w:hAnsi="宋体" w:eastAsia="宋体" w:cs="宋体"/>
          <w:color w:val="auto"/>
          <w:sz w:val="28"/>
          <w:szCs w:val="22"/>
          <w:highlight w:val="none"/>
          <w:u w:val="single"/>
        </w:rPr>
      </w:pPr>
      <w:r>
        <w:rPr>
          <w:rFonts w:hint="eastAsia" w:ascii="宋体" w:hAnsi="宋体" w:eastAsia="宋体" w:cs="宋体"/>
          <w:color w:val="auto"/>
          <w:sz w:val="28"/>
          <w:szCs w:val="22"/>
          <w:highlight w:val="none"/>
          <w:lang w:val="zh-CN"/>
        </w:rPr>
        <w:t>法定代表人或授权代表</w:t>
      </w:r>
      <w:r>
        <w:rPr>
          <w:rFonts w:hint="eastAsia" w:ascii="宋体" w:hAnsi="宋体" w:eastAsia="宋体" w:cs="宋体"/>
          <w:color w:val="auto"/>
          <w:sz w:val="28"/>
          <w:szCs w:val="22"/>
          <w:highlight w:val="none"/>
        </w:rPr>
        <w:t>（签字或盖章）：</w:t>
      </w:r>
      <w:r>
        <w:rPr>
          <w:rFonts w:hint="eastAsia" w:ascii="宋体" w:hAnsi="宋体" w:eastAsia="宋体" w:cs="宋体"/>
          <w:color w:val="auto"/>
          <w:sz w:val="28"/>
          <w:szCs w:val="22"/>
          <w:highlight w:val="none"/>
          <w:u w:val="single"/>
        </w:rPr>
        <w:t xml:space="preserve">                    </w:t>
      </w:r>
    </w:p>
    <w:p>
      <w:pPr>
        <w:spacing w:line="480" w:lineRule="auto"/>
        <w:ind w:firstLine="840" w:firstLineChars="300"/>
        <w:rPr>
          <w:rFonts w:ascii="Times New Roman" w:hAnsi="Times New Roman" w:eastAsia="宋体" w:cs="Times New Roman"/>
          <w:color w:val="auto"/>
          <w:sz w:val="28"/>
          <w:szCs w:val="22"/>
          <w:highlight w:val="none"/>
        </w:rPr>
      </w:pPr>
      <w:r>
        <w:rPr>
          <w:rFonts w:hint="eastAsia" w:ascii="宋体" w:hAnsi="宋体" w:eastAsia="宋体" w:cs="宋体"/>
          <w:color w:val="auto"/>
          <w:sz w:val="28"/>
          <w:szCs w:val="22"/>
          <w:highlight w:val="none"/>
        </w:rPr>
        <w:t>报价单位联系方式：</w:t>
      </w:r>
      <w:r>
        <w:rPr>
          <w:rFonts w:ascii="Times New Roman" w:hAnsi="Times New Roman" w:eastAsia="Cambria Math" w:cs="Times New Roman"/>
          <w:color w:val="auto"/>
          <w:sz w:val="28"/>
          <w:szCs w:val="22"/>
          <w:highlight w:val="none"/>
          <w:u w:val="single"/>
        </w:rPr>
        <w:t xml:space="preserve">     </w:t>
      </w:r>
      <w:r>
        <w:rPr>
          <w:rFonts w:hint="eastAsia" w:ascii="Times New Roman" w:hAnsi="Times New Roman" w:eastAsia="宋体" w:cs="Times New Roman"/>
          <w:color w:val="auto"/>
          <w:sz w:val="28"/>
          <w:szCs w:val="22"/>
          <w:highlight w:val="none"/>
          <w:u w:val="single"/>
        </w:rPr>
        <w:t xml:space="preserve">                       </w:t>
      </w:r>
      <w:r>
        <w:rPr>
          <w:rFonts w:ascii="Times New Roman" w:hAnsi="Times New Roman" w:eastAsia="Cambria Math" w:cs="Times New Roman"/>
          <w:color w:val="auto"/>
          <w:sz w:val="28"/>
          <w:szCs w:val="22"/>
          <w:highlight w:val="none"/>
          <w:u w:val="single"/>
        </w:rPr>
        <w:t xml:space="preserve">          </w:t>
      </w:r>
    </w:p>
    <w:p>
      <w:pPr>
        <w:spacing w:line="480" w:lineRule="auto"/>
        <w:ind w:firstLine="840" w:firstLineChars="300"/>
        <w:rPr>
          <w:rFonts w:ascii="Times New Roman" w:hAnsi="Times New Roman" w:eastAsia="Cambria Math" w:cs="Times New Roman"/>
          <w:color w:val="auto"/>
          <w:sz w:val="28"/>
          <w:szCs w:val="22"/>
          <w:highlight w:val="none"/>
          <w:u w:val="single"/>
        </w:rPr>
      </w:pPr>
      <w:r>
        <w:rPr>
          <w:rFonts w:ascii="Times New Roman" w:hAnsi="Times New Roman" w:eastAsia="Cambria Math" w:cs="Times New Roman"/>
          <w:color w:val="auto"/>
          <w:sz w:val="28"/>
          <w:szCs w:val="22"/>
          <w:highlight w:val="none"/>
        </w:rPr>
        <w:t>日期：</w:t>
      </w:r>
      <w:r>
        <w:rPr>
          <w:rFonts w:ascii="Times New Roman" w:hAnsi="Times New Roman" w:eastAsia="Cambria Math" w:cs="Times New Roman"/>
          <w:color w:val="auto"/>
          <w:sz w:val="28"/>
          <w:szCs w:val="22"/>
          <w:highlight w:val="none"/>
          <w:u w:val="single"/>
        </w:rPr>
        <w:t xml:space="preserve">                                </w:t>
      </w:r>
      <w:r>
        <w:rPr>
          <w:rFonts w:hint="eastAsia" w:ascii="Times New Roman" w:hAnsi="Times New Roman" w:eastAsia="宋体" w:cs="Times New Roman"/>
          <w:color w:val="auto"/>
          <w:sz w:val="28"/>
          <w:szCs w:val="22"/>
          <w:highlight w:val="none"/>
          <w:u w:val="single"/>
        </w:rPr>
        <w:t xml:space="preserve">           </w:t>
      </w:r>
      <w:r>
        <w:rPr>
          <w:rFonts w:ascii="Times New Roman" w:hAnsi="Times New Roman" w:eastAsia="Cambria Math" w:cs="Times New Roman"/>
          <w:color w:val="auto"/>
          <w:sz w:val="28"/>
          <w:szCs w:val="22"/>
          <w:highlight w:val="none"/>
          <w:u w:val="single"/>
        </w:rPr>
        <w:t xml:space="preserve">     </w:t>
      </w:r>
      <w:r>
        <w:rPr>
          <w:rFonts w:hint="eastAsia" w:ascii="Times New Roman" w:hAnsi="Times New Roman" w:eastAsia="宋体" w:cs="Times New Roman"/>
          <w:color w:val="auto"/>
          <w:sz w:val="28"/>
          <w:szCs w:val="22"/>
          <w:highlight w:val="none"/>
          <w:u w:val="single"/>
        </w:rPr>
        <w:t xml:space="preserve"> </w:t>
      </w:r>
      <w:r>
        <w:rPr>
          <w:rFonts w:ascii="Times New Roman" w:hAnsi="Times New Roman" w:eastAsia="Cambria Math" w:cs="Times New Roman"/>
          <w:color w:val="auto"/>
          <w:sz w:val="28"/>
          <w:szCs w:val="22"/>
          <w:highlight w:val="none"/>
          <w:u w:val="single"/>
        </w:rPr>
        <w:t xml:space="preserve"> </w:t>
      </w: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资格文件部分</w:t>
      </w: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目录</w:t>
      </w:r>
    </w:p>
    <w:p>
      <w:pPr>
        <w:spacing w:line="360" w:lineRule="auto"/>
        <w:jc w:val="center"/>
        <w:outlineLvl w:val="0"/>
        <w:rPr>
          <w:rFonts w:cs="仿宋" w:asciiTheme="minorEastAsia" w:hAnsiTheme="minorEastAsia"/>
          <w:b/>
          <w:color w:val="auto"/>
          <w:kern w:val="0"/>
          <w:sz w:val="36"/>
          <w:szCs w:val="36"/>
          <w:highlight w:val="none"/>
        </w:rPr>
      </w:pP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（1）符合参加采购活动应当具备的一般条件的承诺函…………………（页码）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（2）年审有效期内的营业执照……………………………………………（页码）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（3）本项目的特定要求（如果有）………………………………………（页码）</w:t>
      </w: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pStyle w:val="14"/>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7"/>
        <w:rPr>
          <w:color w:val="auto"/>
          <w:highlight w:val="none"/>
        </w:rPr>
      </w:pPr>
    </w:p>
    <w:p>
      <w:pPr>
        <w:rPr>
          <w:color w:val="auto"/>
          <w:highlight w:val="none"/>
        </w:rPr>
      </w:pPr>
    </w:p>
    <w:p>
      <w:pPr>
        <w:pStyle w:val="7"/>
        <w:rPr>
          <w:color w:val="auto"/>
          <w:highlight w:val="none"/>
        </w:rPr>
      </w:pPr>
    </w:p>
    <w:p>
      <w:pPr>
        <w:snapToGrid w:val="0"/>
        <w:spacing w:line="360" w:lineRule="auto"/>
        <w:ind w:right="480"/>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 xml:space="preserve"> 一、 符合参加采购活动应当具备的一般条件的承诺函</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我方参与</w:t>
      </w:r>
      <w:r>
        <w:rPr>
          <w:rFonts w:hint="eastAsia" w:cs="仿宋" w:asciiTheme="minorEastAsia" w:hAnsiTheme="minorEastAsia"/>
          <w:color w:val="auto"/>
          <w:sz w:val="24"/>
          <w:highlight w:val="none"/>
          <w:u w:val="single"/>
        </w:rPr>
        <w:t>2024年临江公司E+H仪控备件采购项目</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u w:val="single"/>
          <w:lang w:eastAsia="zh-CN"/>
        </w:rPr>
        <w:t xml:space="preserve">ZHJXJ202403018 </w:t>
      </w:r>
      <w:r>
        <w:rPr>
          <w:rFonts w:hint="eastAsia" w:cs="仿宋" w:asciiTheme="minorEastAsia" w:hAnsiTheme="minorEastAsia"/>
          <w:color w:val="auto"/>
          <w:sz w:val="24"/>
          <w:highlight w:val="none"/>
        </w:rPr>
        <w:t>】采购活动，郑重承诺：</w:t>
      </w:r>
    </w:p>
    <w:p>
      <w:pPr>
        <w:snapToGrid w:val="0"/>
        <w:spacing w:line="360" w:lineRule="auto"/>
        <w:ind w:firstLine="360" w:firstLineChars="150"/>
        <w:rPr>
          <w:rFonts w:cs="仿宋" w:asciiTheme="minorEastAsia" w:hAnsiTheme="minorEastAsia"/>
          <w:color w:val="auto"/>
          <w:sz w:val="24"/>
          <w:highlight w:val="none"/>
        </w:rPr>
      </w:pPr>
      <w:r>
        <w:rPr>
          <w:rFonts w:hint="eastAsia" w:cs="仿宋" w:asciiTheme="minorEastAsia" w:hAnsiTheme="minorEastAsia"/>
          <w:color w:val="auto"/>
          <w:sz w:val="24"/>
          <w:highlight w:val="none"/>
        </w:rPr>
        <w:t>（一）具备以下条件：</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1.具有独立承担民事责任的能力；</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3.具有履行合同所必需的设备和专业技术能力；</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4.有依法缴纳税收和社会保障资金的良好记录；</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5.在经营活动中没有重大违法记录；</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6.具有法律、行政法规规定的其他条件。</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（三）不存在以下情况：</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供应商名称(盖章)：</w:t>
      </w:r>
    </w:p>
    <w:p>
      <w:pPr>
        <w:snapToGrid w:val="0"/>
        <w:spacing w:line="360" w:lineRule="auto"/>
        <w:ind w:firstLine="5520" w:firstLineChars="230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日期</w:t>
      </w:r>
      <w:r>
        <w:rPr>
          <w:rFonts w:hint="eastAsia" w:cs="仿宋" w:asciiTheme="minorEastAsia" w:hAnsiTheme="minorEastAsia"/>
          <w:color w:val="auto"/>
          <w:kern w:val="0"/>
          <w:sz w:val="24"/>
          <w:highlight w:val="none"/>
        </w:rPr>
        <w:t xml:space="preserve">：  年  </w:t>
      </w:r>
      <w:r>
        <w:rPr>
          <w:rFonts w:hint="eastAsia" w:cs="仿宋" w:asciiTheme="minorEastAsia" w:hAnsiTheme="minorEastAsia"/>
          <w:color w:val="auto"/>
          <w:kern w:val="0"/>
          <w:sz w:val="24"/>
          <w:highlight w:val="none"/>
          <w:lang w:val="zh-CN"/>
        </w:rPr>
        <w:t>月</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日</w:t>
      </w:r>
    </w:p>
    <w:p>
      <w:pPr>
        <w:snapToGrid w:val="0"/>
        <w:spacing w:line="360" w:lineRule="auto"/>
        <w:ind w:right="480"/>
        <w:jc w:val="center"/>
        <w:rPr>
          <w:rFonts w:cs="仿宋" w:asciiTheme="minorEastAsia" w:hAnsiTheme="minorEastAsia"/>
          <w:b/>
          <w:color w:val="auto"/>
          <w:kern w:val="0"/>
          <w:sz w:val="32"/>
          <w:szCs w:val="32"/>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13"/>
        <w:rPr>
          <w:color w:val="auto"/>
          <w:highlight w:val="none"/>
        </w:rPr>
      </w:pPr>
    </w:p>
    <w:p>
      <w:pPr>
        <w:snapToGrid w:val="0"/>
        <w:spacing w:line="360" w:lineRule="auto"/>
        <w:ind w:right="480"/>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二、营业执照</w:t>
      </w:r>
    </w:p>
    <w:p>
      <w:pPr>
        <w:pStyle w:val="7"/>
        <w:rPr>
          <w:color w:val="auto"/>
          <w:highlight w:val="none"/>
          <w:lang w:val="en-US"/>
        </w:rPr>
      </w:pPr>
    </w:p>
    <w:p>
      <w:pPr>
        <w:spacing w:line="360" w:lineRule="auto"/>
        <w:ind w:firstLine="643" w:firstLineChars="200"/>
        <w:rPr>
          <w:rFonts w:cs="仿宋" w:asciiTheme="minorEastAsia" w:hAnsiTheme="minorEastAsia"/>
          <w:b/>
          <w:color w:val="auto"/>
          <w:kern w:val="0"/>
          <w:sz w:val="32"/>
          <w:szCs w:val="32"/>
          <w:highlight w:val="none"/>
        </w:rPr>
      </w:pPr>
    </w:p>
    <w:p>
      <w:pPr>
        <w:spacing w:line="360" w:lineRule="auto"/>
        <w:ind w:firstLine="643" w:firstLineChars="200"/>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三、本项目的特定要求</w:t>
      </w:r>
    </w:p>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（根据采购公告本项目的特定要求提供相应的材料，如业绩证明材料、特殊行业许可证书等；未要求的，无需提供）</w:t>
      </w: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pStyle w:val="7"/>
        <w:rPr>
          <w:color w:val="auto"/>
          <w:highlight w:val="none"/>
        </w:rPr>
      </w:pPr>
    </w:p>
    <w:p>
      <w:pPr>
        <w:spacing w:line="360" w:lineRule="auto"/>
        <w:ind w:right="420"/>
        <w:jc w:val="center"/>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商务技术文件部分</w:t>
      </w:r>
    </w:p>
    <w:p>
      <w:pPr>
        <w:spacing w:line="360" w:lineRule="auto"/>
        <w:jc w:val="center"/>
        <w:outlineLvl w:val="0"/>
        <w:rPr>
          <w:rFonts w:cs="仿宋" w:asciiTheme="minorEastAsia" w:hAnsiTheme="minorEastAsia"/>
          <w:b/>
          <w:color w:val="auto"/>
          <w:kern w:val="0"/>
          <w:sz w:val="24"/>
          <w:highlight w:val="none"/>
        </w:rPr>
      </w:pPr>
    </w:p>
    <w:p>
      <w:pPr>
        <w:spacing w:line="360" w:lineRule="auto"/>
        <w:jc w:val="center"/>
        <w:outlineLvl w:val="0"/>
        <w:rPr>
          <w:rFonts w:cs="仿宋" w:asciiTheme="minorEastAsia" w:hAnsiTheme="minorEastAsia"/>
          <w:b/>
          <w:color w:val="auto"/>
          <w:kern w:val="0"/>
          <w:sz w:val="28"/>
          <w:szCs w:val="28"/>
          <w:highlight w:val="none"/>
        </w:rPr>
      </w:pPr>
      <w:r>
        <w:rPr>
          <w:rFonts w:hint="eastAsia" w:cs="仿宋" w:asciiTheme="minorEastAsia" w:hAnsiTheme="minorEastAsia"/>
          <w:b/>
          <w:color w:val="auto"/>
          <w:kern w:val="0"/>
          <w:sz w:val="28"/>
          <w:szCs w:val="28"/>
          <w:highlight w:val="none"/>
        </w:rPr>
        <w:t>目录</w:t>
      </w:r>
    </w:p>
    <w:p>
      <w:pPr>
        <w:spacing w:line="360" w:lineRule="auto"/>
        <w:outlineLvl w:val="0"/>
        <w:rPr>
          <w:rFonts w:cs="仿宋" w:asciiTheme="minorEastAsia" w:hAnsiTheme="minorEastAsia"/>
          <w:color w:val="auto"/>
          <w:sz w:val="24"/>
          <w:highlight w:val="none"/>
        </w:rPr>
      </w:pPr>
      <w:r>
        <w:rPr>
          <w:rFonts w:hint="eastAsia" w:cs="仿宋" w:asciiTheme="minorEastAsia" w:hAnsiTheme="minorEastAsia"/>
          <w:color w:val="auto"/>
          <w:sz w:val="24"/>
          <w:highlight w:val="none"/>
        </w:rPr>
        <w:t>（1）响应函………………………………………………………………………（页码）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（2）授权委托书或法定代表人（单位负责人）身份证明）…………………（页码）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（3）分包意向协议（如果有）…………………………………………………（页码）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（4）符合性审查资料……………………………………………………………（页码）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（5）响应产品规格配置清单（若有）…………………………………………（页码）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（6）商务技术偏离表……………………………………………………………（页码）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7</w:t>
      </w:r>
      <w:r>
        <w:rPr>
          <w:rFonts w:hint="eastAsia" w:cs="仿宋" w:asciiTheme="minorEastAsia" w:hAnsiTheme="minorEastAsia"/>
          <w:color w:val="auto"/>
          <w:sz w:val="24"/>
          <w:highlight w:val="none"/>
          <w:lang w:val="zh-CN"/>
        </w:rPr>
        <w:t>）供应商廉洁自律承诺书</w:t>
      </w:r>
      <w:r>
        <w:rPr>
          <w:rFonts w:hint="eastAsia" w:cs="仿宋" w:asciiTheme="minorEastAsia" w:hAnsiTheme="minorEastAsia"/>
          <w:color w:val="auto"/>
          <w:sz w:val="24"/>
          <w:highlight w:val="none"/>
        </w:rPr>
        <w:t>……………………………………………………（页码）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（8）供应商股东信息及出资比例信息表………………………………………（页码）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（9）供应商服务质量保证承诺函………………………………………………（页码）</w:t>
      </w: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pStyle w:val="8"/>
        <w:rPr>
          <w:color w:val="auto"/>
          <w:highlight w:val="none"/>
        </w:rPr>
      </w:pPr>
    </w:p>
    <w:p>
      <w:pPr>
        <w:snapToGrid w:val="0"/>
        <w:spacing w:line="360" w:lineRule="auto"/>
        <w:jc w:val="center"/>
        <w:outlineLvl w:val="0"/>
        <w:rPr>
          <w:rFonts w:cs="仿宋" w:asciiTheme="minorEastAsia" w:hAnsiTheme="minorEastAsia"/>
          <w:b/>
          <w:color w:val="auto"/>
          <w:sz w:val="32"/>
          <w:szCs w:val="32"/>
          <w:highlight w:val="none"/>
        </w:rPr>
      </w:pPr>
      <w:r>
        <w:rPr>
          <w:rFonts w:hint="eastAsia" w:cs="仿宋" w:asciiTheme="minorEastAsia" w:hAnsiTheme="minorEastAsia"/>
          <w:b/>
          <w:color w:val="auto"/>
          <w:kern w:val="0"/>
          <w:sz w:val="32"/>
          <w:szCs w:val="32"/>
          <w:highlight w:val="none"/>
        </w:rPr>
        <w:t>一、响应</w:t>
      </w:r>
      <w:r>
        <w:rPr>
          <w:rFonts w:hint="eastAsia" w:cs="仿宋" w:asciiTheme="minorEastAsia" w:hAnsiTheme="minorEastAsia"/>
          <w:b/>
          <w:color w:val="auto"/>
          <w:sz w:val="32"/>
          <w:szCs w:val="32"/>
          <w:highlight w:val="none"/>
        </w:rPr>
        <w:t>函</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我方参加你方组织的</w:t>
      </w:r>
      <w:r>
        <w:rPr>
          <w:rFonts w:hint="eastAsia" w:cs="仿宋" w:asciiTheme="minorEastAsia" w:hAnsiTheme="minorEastAsia"/>
          <w:color w:val="auto"/>
          <w:sz w:val="24"/>
          <w:highlight w:val="none"/>
          <w:u w:val="single"/>
        </w:rPr>
        <w:t>2024年</w:t>
      </w:r>
      <w:r>
        <w:rPr>
          <w:rFonts w:cs="仿宋" w:asciiTheme="minorEastAsia" w:hAnsiTheme="minorEastAsia"/>
          <w:color w:val="auto"/>
          <w:sz w:val="24"/>
          <w:highlight w:val="none"/>
          <w:u w:val="single"/>
        </w:rPr>
        <w:t>临江公司</w:t>
      </w:r>
      <w:r>
        <w:rPr>
          <w:rFonts w:hint="eastAsia" w:cs="仿宋" w:asciiTheme="minorEastAsia" w:hAnsiTheme="minorEastAsia"/>
          <w:color w:val="auto"/>
          <w:sz w:val="24"/>
          <w:highlight w:val="none"/>
          <w:u w:val="single"/>
        </w:rPr>
        <w:t>E+H仪控备件【项目编号：</w:t>
      </w:r>
      <w:r>
        <w:rPr>
          <w:rFonts w:hint="eastAsia" w:cs="仿宋" w:asciiTheme="minorEastAsia" w:hAnsiTheme="minorEastAsia"/>
          <w:color w:val="auto"/>
          <w:sz w:val="24"/>
          <w:highlight w:val="none"/>
          <w:u w:val="single"/>
          <w:lang w:eastAsia="zh-CN"/>
        </w:rPr>
        <w:t xml:space="preserve">ZHJXJ202403018 </w:t>
      </w:r>
      <w:r>
        <w:rPr>
          <w:rFonts w:hint="eastAsia" w:cs="仿宋" w:asciiTheme="minorEastAsia" w:hAnsiTheme="minorEastAsia"/>
          <w:color w:val="auto"/>
          <w:sz w:val="24"/>
          <w:highlight w:val="none"/>
        </w:rPr>
        <w:t>】采购的有关活动，并对此项目进行响应。为此：</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1、我方承诺响应有效期从提交响应文件的截止之日起</w:t>
      </w:r>
      <w:r>
        <w:rPr>
          <w:rFonts w:hint="eastAsia" w:ascii="宋体" w:hAnsi="宋体" w:cs="宋体"/>
          <w:color w:val="auto"/>
          <w:sz w:val="24"/>
          <w:highlight w:val="none"/>
          <w:u w:val="single"/>
        </w:rPr>
        <w:t xml:space="preserve">    </w:t>
      </w:r>
      <w:r>
        <w:rPr>
          <w:rFonts w:hint="eastAsia" w:cs="仿宋" w:asciiTheme="minorEastAsia" w:hAnsiTheme="minorEastAsia"/>
          <w:color w:val="auto"/>
          <w:sz w:val="24"/>
          <w:highlight w:val="none"/>
        </w:rPr>
        <w:t>天（不少于90天）</w:t>
      </w:r>
      <w:r>
        <w:rPr>
          <w:rFonts w:hint="eastAsia" w:cs="仿宋" w:asciiTheme="minorEastAsia" w:hAnsiTheme="minorEastAsia"/>
          <w:color w:val="auto"/>
          <w:highlight w:val="none"/>
        </w:rPr>
        <w:t>，</w:t>
      </w:r>
      <w:r>
        <w:rPr>
          <w:rFonts w:hint="eastAsia" w:cs="仿宋" w:asciiTheme="minorEastAsia" w:hAnsiTheme="minorEastAsia"/>
          <w:color w:val="auto"/>
          <w:sz w:val="24"/>
          <w:highlight w:val="none"/>
        </w:rPr>
        <w:t>本响应文件在响应有效期满之前均具有约束力。</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2、我方的响应文件包括以下内容：</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2.1资格文件：</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2.1.1承诺函；</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2.1.3本项目的特定要求（未要求的，无需提供）。</w:t>
      </w:r>
    </w:p>
    <w:p>
      <w:pPr>
        <w:snapToGrid w:val="0"/>
        <w:spacing w:line="360" w:lineRule="auto"/>
        <w:ind w:left="420" w:leftChars="200"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2商务技术</w:t>
      </w:r>
      <w:r>
        <w:rPr>
          <w:rFonts w:hint="eastAsia" w:cs="仿宋" w:asciiTheme="minorEastAsia" w:hAnsiTheme="minorEastAsia"/>
          <w:color w:val="auto"/>
          <w:sz w:val="24"/>
          <w:highlight w:val="none"/>
          <w:lang w:val="zh-CN"/>
        </w:rPr>
        <w:t>文件：</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2.2.1响应函；</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2.2.4符合性审查资料；</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2.2.5响应产品规格配置清单；</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2.2.6商务技术偏离表；</w:t>
      </w:r>
    </w:p>
    <w:p>
      <w:pPr>
        <w:snapToGrid w:val="0"/>
        <w:spacing w:line="360" w:lineRule="auto"/>
        <w:ind w:left="420" w:leftChars="200"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7</w:t>
      </w:r>
      <w:r>
        <w:rPr>
          <w:rFonts w:hint="eastAsia" w:cs="仿宋" w:asciiTheme="minorEastAsia" w:hAnsiTheme="minorEastAsia"/>
          <w:color w:val="auto"/>
          <w:sz w:val="24"/>
          <w:highlight w:val="none"/>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3报价文件</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2.3.1报价函</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2.3.2响应报价明细表；</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4、如我方成交，我方承诺：</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ascii="宋体" w:hAnsi="宋体" w:eastAsia="宋体" w:cs="宋体"/>
          <w:color w:val="auto"/>
          <w:sz w:val="24"/>
          <w:highlight w:val="none"/>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其他补充说明:</w:t>
      </w:r>
      <w:r>
        <w:rPr>
          <w:rFonts w:hint="eastAsia" w:ascii="宋体" w:hAnsi="宋体" w:cs="宋体"/>
          <w:color w:val="auto"/>
          <w:sz w:val="24"/>
          <w:highlight w:val="none"/>
          <w:u w:val="single"/>
        </w:rPr>
        <w:t xml:space="preserve">              </w:t>
      </w:r>
      <w:r>
        <w:rPr>
          <w:rFonts w:hint="eastAsia" w:cs="仿宋" w:asciiTheme="minorEastAsia" w:hAnsiTheme="minorEastAsia"/>
          <w:color w:val="auto"/>
          <w:sz w:val="24"/>
          <w:highlight w:val="none"/>
        </w:rPr>
        <w:t>。</w:t>
      </w:r>
    </w:p>
    <w:p>
      <w:pPr>
        <w:pStyle w:val="7"/>
        <w:rPr>
          <w:color w:val="auto"/>
          <w:highlight w:val="none"/>
        </w:rPr>
      </w:pPr>
    </w:p>
    <w:p>
      <w:pPr>
        <w:pStyle w:val="8"/>
        <w:rPr>
          <w:color w:val="auto"/>
          <w:highlight w:val="none"/>
        </w:rPr>
      </w:pPr>
    </w:p>
    <w:p>
      <w:pPr>
        <w:spacing w:line="360" w:lineRule="auto"/>
        <w:ind w:firstLine="3600" w:firstLineChars="15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供应商名称（盖章）：                          </w:t>
      </w:r>
    </w:p>
    <w:p>
      <w:pPr>
        <w:spacing w:line="360" w:lineRule="auto"/>
        <w:jc w:val="center"/>
        <w:rPr>
          <w:rFonts w:cs="仿宋" w:asciiTheme="minorEastAsia" w:hAnsiTheme="minorEastAsia"/>
          <w:color w:val="auto"/>
          <w:sz w:val="24"/>
          <w:highlight w:val="none"/>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color w:val="auto"/>
          <w:sz w:val="24"/>
          <w:highlight w:val="none"/>
        </w:rPr>
        <w:t xml:space="preserve">     日期：  年   月   日</w:t>
      </w:r>
    </w:p>
    <w:p>
      <w:pPr>
        <w:jc w:val="center"/>
        <w:rPr>
          <w:rFonts w:cs="仿宋" w:asciiTheme="minorEastAsia" w:hAnsiTheme="minorEastAsia"/>
          <w:color w:val="auto"/>
          <w:highlight w:val="none"/>
        </w:rPr>
      </w:pPr>
      <w:r>
        <w:rPr>
          <w:rFonts w:hint="eastAsia" w:cs="仿宋" w:asciiTheme="minorEastAsia" w:hAnsiTheme="minorEastAsia"/>
          <w:b/>
          <w:color w:val="auto"/>
          <w:kern w:val="0"/>
          <w:sz w:val="32"/>
          <w:szCs w:val="32"/>
          <w:highlight w:val="none"/>
          <w:lang w:val="zh-CN"/>
        </w:rPr>
        <w:t>二、授权委托书</w:t>
      </w:r>
    </w:p>
    <w:p>
      <w:pPr>
        <w:snapToGrid w:val="0"/>
        <w:spacing w:line="360" w:lineRule="auto"/>
        <w:rPr>
          <w:rFonts w:cs="仿宋" w:asciiTheme="minorEastAsia" w:hAnsiTheme="minorEastAsia"/>
          <w:color w:val="auto"/>
          <w:kern w:val="0"/>
          <w:sz w:val="24"/>
          <w:highlight w:val="none"/>
        </w:rPr>
      </w:pPr>
    </w:p>
    <w:p>
      <w:pPr>
        <w:snapToGrid w:val="0"/>
        <w:spacing w:line="360" w:lineRule="auto"/>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杭州临江环境能源有限公司</w:t>
      </w:r>
    </w:p>
    <w:p>
      <w:pPr>
        <w:snapToGrid w:val="0"/>
        <w:spacing w:line="360" w:lineRule="auto"/>
        <w:ind w:firstLine="576"/>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u w:val="single"/>
        </w:rPr>
        <w:t>（报价单位全称）</w:t>
      </w:r>
      <w:r>
        <w:rPr>
          <w:rFonts w:hint="eastAsia" w:cs="仿宋" w:asciiTheme="minorEastAsia" w:hAnsiTheme="minorEastAsia"/>
          <w:color w:val="auto"/>
          <w:kern w:val="0"/>
          <w:sz w:val="24"/>
          <w:highlight w:val="none"/>
        </w:rPr>
        <w:t>法定代表人</w:t>
      </w:r>
      <w:r>
        <w:rPr>
          <w:rFonts w:hint="eastAsia" w:cs="仿宋" w:asciiTheme="minorEastAsia" w:hAnsiTheme="minorEastAsia"/>
          <w:color w:val="auto"/>
          <w:kern w:val="0"/>
          <w:sz w:val="24"/>
          <w:highlight w:val="none"/>
          <w:u w:val="single"/>
        </w:rPr>
        <w:t xml:space="preserve">  （姓名）  </w:t>
      </w:r>
      <w:r>
        <w:rPr>
          <w:rFonts w:hint="eastAsia" w:cs="仿宋" w:asciiTheme="minorEastAsia" w:hAnsiTheme="minorEastAsia"/>
          <w:color w:val="auto"/>
          <w:kern w:val="0"/>
          <w:sz w:val="24"/>
          <w:highlight w:val="none"/>
        </w:rPr>
        <w:t>授权</w:t>
      </w:r>
      <w:r>
        <w:rPr>
          <w:rFonts w:hint="eastAsia" w:cs="仿宋" w:asciiTheme="minorEastAsia" w:hAnsiTheme="minorEastAsia"/>
          <w:color w:val="auto"/>
          <w:kern w:val="0"/>
          <w:sz w:val="24"/>
          <w:highlight w:val="none"/>
          <w:u w:val="single"/>
        </w:rPr>
        <w:t>（全名、职务、身份证号码）</w:t>
      </w:r>
      <w:r>
        <w:rPr>
          <w:rFonts w:hint="eastAsia" w:cs="仿宋" w:asciiTheme="minorEastAsia" w:hAnsiTheme="minorEastAsia"/>
          <w:color w:val="auto"/>
          <w:kern w:val="0"/>
          <w:sz w:val="24"/>
          <w:highlight w:val="none"/>
        </w:rPr>
        <w:t>为参与贵方的</w:t>
      </w:r>
      <w:r>
        <w:rPr>
          <w:rFonts w:hint="eastAsia" w:cs="仿宋" w:asciiTheme="minorEastAsia" w:hAnsiTheme="minorEastAsia"/>
          <w:color w:val="auto"/>
          <w:kern w:val="0"/>
          <w:sz w:val="24"/>
          <w:highlight w:val="none"/>
          <w:u w:val="single"/>
        </w:rPr>
        <w:t>2024年临江公司E+H仪控备件【项目编号：</w:t>
      </w:r>
      <w:r>
        <w:rPr>
          <w:rFonts w:hint="eastAsia" w:cs="仿宋" w:asciiTheme="minorEastAsia" w:hAnsiTheme="minorEastAsia"/>
          <w:color w:val="auto"/>
          <w:kern w:val="0"/>
          <w:sz w:val="24"/>
          <w:highlight w:val="none"/>
          <w:u w:val="single"/>
          <w:lang w:eastAsia="zh-CN"/>
        </w:rPr>
        <w:t xml:space="preserve">ZHJXJ202403018 </w:t>
      </w:r>
      <w:r>
        <w:rPr>
          <w:rFonts w:hint="eastAsia" w:cs="仿宋" w:asciiTheme="minorEastAsia" w:hAnsiTheme="minorEastAsia"/>
          <w:color w:val="auto"/>
          <w:kern w:val="0"/>
          <w:sz w:val="24"/>
          <w:highlight w:val="none"/>
          <w:u w:val="single"/>
        </w:rPr>
        <w:t xml:space="preserve">】 </w:t>
      </w:r>
      <w:r>
        <w:rPr>
          <w:rFonts w:hint="eastAsia" w:cs="仿宋" w:asciiTheme="minorEastAsia" w:hAnsiTheme="minorEastAsia"/>
          <w:color w:val="auto"/>
          <w:kern w:val="0"/>
          <w:sz w:val="24"/>
          <w:highlight w:val="none"/>
        </w:rPr>
        <w:t>授权代表，</w:t>
      </w:r>
      <w:r>
        <w:rPr>
          <w:rFonts w:hint="eastAsia" w:cs="仿宋" w:asciiTheme="minorEastAsia" w:hAnsiTheme="minorEastAsia"/>
          <w:color w:val="auto"/>
          <w:kern w:val="0"/>
          <w:sz w:val="24"/>
          <w:highlight w:val="none"/>
          <w:lang w:val="zh-CN"/>
        </w:rPr>
        <w:t>响应采购整个过程中的一切事项，</w:t>
      </w:r>
      <w:r>
        <w:rPr>
          <w:rFonts w:hint="eastAsia" w:cs="仿宋" w:asciiTheme="minorEastAsia" w:hAnsiTheme="minorEastAsia"/>
          <w:color w:val="auto"/>
          <w:kern w:val="0"/>
          <w:sz w:val="24"/>
          <w:highlight w:val="none"/>
        </w:rPr>
        <w:t>其在报价过程中的一切活动本公司均予承认</w:t>
      </w:r>
      <w:r>
        <w:rPr>
          <w:rFonts w:hint="eastAsia" w:cs="仿宋" w:asciiTheme="minorEastAsia" w:hAnsiTheme="minorEastAsia"/>
          <w:color w:val="auto"/>
          <w:kern w:val="0"/>
          <w:sz w:val="24"/>
          <w:highlight w:val="none"/>
          <w:lang w:val="zh-CN"/>
        </w:rPr>
        <w:t>，其法律后果由我方承担。</w:t>
      </w:r>
    </w:p>
    <w:p>
      <w:pPr>
        <w:snapToGrid w:val="0"/>
        <w:spacing w:line="360" w:lineRule="auto"/>
        <w:rPr>
          <w:rFonts w:cs="仿宋" w:asciiTheme="minorEastAsia" w:hAnsiTheme="minorEastAsia"/>
          <w:color w:val="auto"/>
          <w:kern w:val="0"/>
          <w:sz w:val="24"/>
          <w:highlight w:val="none"/>
          <w:lang w:val="zh-CN"/>
        </w:rPr>
      </w:pPr>
    </w:p>
    <w:p>
      <w:pPr>
        <w:snapToGrid w:val="0"/>
        <w:spacing w:line="360" w:lineRule="auto"/>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委托期限</w:t>
      </w:r>
      <w:r>
        <w:rPr>
          <w:rFonts w:hint="eastAsia" w:cs="仿宋" w:asciiTheme="minorEastAsia" w:hAnsiTheme="minorEastAsia"/>
          <w:color w:val="auto"/>
          <w:kern w:val="0"/>
          <w:sz w:val="24"/>
          <w:highlight w:val="none"/>
        </w:rPr>
        <w:t>：</w:t>
      </w:r>
      <w:r>
        <w:rPr>
          <w:rFonts w:hint="eastAsia" w:cs="仿宋" w:asciiTheme="minorEastAsia" w:hAnsiTheme="minorEastAsia"/>
          <w:color w:val="auto"/>
          <w:kern w:val="0"/>
          <w:sz w:val="24"/>
          <w:highlight w:val="none"/>
          <w:lang w:val="zh-CN"/>
        </w:rPr>
        <w:t>自</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年</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月</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日起至</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年</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月</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日止（不小于</w:t>
      </w:r>
      <w:r>
        <w:rPr>
          <w:rFonts w:hint="eastAsia" w:cs="仿宋" w:asciiTheme="minorEastAsia" w:hAnsiTheme="minorEastAsia"/>
          <w:color w:val="auto"/>
          <w:kern w:val="0"/>
          <w:sz w:val="24"/>
          <w:highlight w:val="none"/>
        </w:rPr>
        <w:t>90天</w:t>
      </w:r>
      <w:r>
        <w:rPr>
          <w:rFonts w:hint="eastAsia" w:cs="仿宋" w:asciiTheme="minorEastAsia" w:hAnsiTheme="minorEastAsia"/>
          <w:color w:val="auto"/>
          <w:kern w:val="0"/>
          <w:sz w:val="24"/>
          <w:highlight w:val="none"/>
          <w:lang w:val="zh-CN"/>
        </w:rPr>
        <w:t>）。</w:t>
      </w:r>
    </w:p>
    <w:p>
      <w:pPr>
        <w:snapToGrid w:val="0"/>
        <w:spacing w:line="360" w:lineRule="auto"/>
        <w:rPr>
          <w:rFonts w:cs="仿宋" w:asciiTheme="minorEastAsia" w:hAnsiTheme="minorEastAsia"/>
          <w:color w:val="auto"/>
          <w:kern w:val="0"/>
          <w:sz w:val="24"/>
          <w:highlight w:val="none"/>
          <w:lang w:val="zh-CN"/>
        </w:rPr>
      </w:pPr>
      <w:r>
        <w:rPr>
          <w:rFonts w:hint="eastAsia" w:cs="仿宋" w:asciiTheme="minorEastAsia" w:hAnsiTheme="minorEastAsia"/>
          <w:b/>
          <w:bCs/>
          <w:color w:val="auto"/>
          <w:kern w:val="0"/>
          <w:sz w:val="24"/>
          <w:highlight w:val="none"/>
          <w:u w:val="single"/>
          <w:lang w:val="zh-CN"/>
        </w:rPr>
        <w:t>授权代表无转委托权</w:t>
      </w:r>
      <w:r>
        <w:rPr>
          <w:rFonts w:hint="eastAsia" w:cs="仿宋" w:asciiTheme="minorEastAsia" w:hAnsiTheme="minorEastAsia"/>
          <w:color w:val="auto"/>
          <w:kern w:val="0"/>
          <w:sz w:val="24"/>
          <w:highlight w:val="none"/>
          <w:lang w:val="zh-CN"/>
        </w:rPr>
        <w:t>。</w:t>
      </w:r>
    </w:p>
    <w:p>
      <w:pPr>
        <w:snapToGrid w:val="0"/>
        <w:spacing w:line="360" w:lineRule="auto"/>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特此告知。</w:t>
      </w:r>
    </w:p>
    <w:p>
      <w:pPr>
        <w:snapToGrid w:val="0"/>
        <w:spacing w:line="360" w:lineRule="auto"/>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p>
    <w:p>
      <w:pPr>
        <w:snapToGrid w:val="0"/>
        <w:spacing w:line="360" w:lineRule="auto"/>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 xml:space="preserve"> </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 xml:space="preserve">  供应商名称：（公章）</w:t>
      </w:r>
    </w:p>
    <w:p>
      <w:pPr>
        <w:snapToGrid w:val="0"/>
        <w:spacing w:line="360" w:lineRule="auto"/>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 xml:space="preserve">    法定代表人签字：</w:t>
      </w:r>
    </w:p>
    <w:p>
      <w:pPr>
        <w:snapToGrid w:val="0"/>
        <w:spacing w:line="360" w:lineRule="auto"/>
        <w:ind w:firstLine="4080" w:firstLineChars="1700"/>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授权代表签字：</w:t>
      </w:r>
    </w:p>
    <w:p>
      <w:pPr>
        <w:snapToGrid w:val="0"/>
        <w:spacing w:line="360" w:lineRule="auto"/>
        <w:ind w:firstLine="4080" w:firstLineChars="1700"/>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授权代表联系方式：</w:t>
      </w:r>
    </w:p>
    <w:p>
      <w:pPr>
        <w:snapToGrid w:val="0"/>
        <w:spacing w:line="360" w:lineRule="auto"/>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签发日期：  年  月   日</w:t>
      </w: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jc w:val="center"/>
        <w:rPr>
          <w:rFonts w:cs="仿宋" w:asciiTheme="minorEastAsia" w:hAnsiTheme="minorEastAsia"/>
          <w:b/>
          <w:color w:val="auto"/>
          <w:kern w:val="0"/>
          <w:sz w:val="32"/>
          <w:szCs w:val="32"/>
          <w:highlight w:val="none"/>
          <w:lang w:val="zh-CN"/>
        </w:rPr>
      </w:pPr>
    </w:p>
    <w:p>
      <w:pPr>
        <w:pStyle w:val="7"/>
        <w:rPr>
          <w:rFonts w:cs="仿宋" w:asciiTheme="minorEastAsia" w:hAnsiTheme="minorEastAsia"/>
          <w:b/>
          <w:color w:val="auto"/>
          <w:kern w:val="0"/>
          <w:sz w:val="32"/>
          <w:szCs w:val="32"/>
          <w:highlight w:val="none"/>
        </w:rPr>
      </w:pPr>
    </w:p>
    <w:p>
      <w:pPr>
        <w:pStyle w:val="8"/>
        <w:rPr>
          <w:rFonts w:cs="仿宋" w:asciiTheme="minorEastAsia" w:hAnsiTheme="minorEastAsia"/>
          <w:b/>
          <w:color w:val="auto"/>
          <w:kern w:val="0"/>
          <w:sz w:val="32"/>
          <w:szCs w:val="32"/>
          <w:highlight w:val="none"/>
        </w:rPr>
      </w:pPr>
    </w:p>
    <w:p>
      <w:pPr>
        <w:rPr>
          <w:rFonts w:cs="仿宋" w:asciiTheme="minorEastAsia" w:hAnsiTheme="minorEastAsia"/>
          <w:b/>
          <w:color w:val="auto"/>
          <w:kern w:val="0"/>
          <w:sz w:val="32"/>
          <w:szCs w:val="32"/>
          <w:highlight w:val="none"/>
          <w:lang w:val="zh-CN"/>
        </w:rPr>
      </w:pPr>
    </w:p>
    <w:p>
      <w:pPr>
        <w:pStyle w:val="7"/>
        <w:rPr>
          <w:rFonts w:cs="仿宋" w:asciiTheme="minorEastAsia" w:hAnsiTheme="minorEastAsia"/>
          <w:b/>
          <w:color w:val="auto"/>
          <w:kern w:val="0"/>
          <w:sz w:val="32"/>
          <w:szCs w:val="32"/>
          <w:highlight w:val="none"/>
        </w:rPr>
      </w:pPr>
    </w:p>
    <w:p>
      <w:pPr>
        <w:pStyle w:val="8"/>
        <w:rPr>
          <w:color w:val="auto"/>
          <w:highlight w:val="none"/>
        </w:rPr>
      </w:pPr>
    </w:p>
    <w:p>
      <w:pPr>
        <w:rPr>
          <w:color w:val="auto"/>
          <w:highlight w:val="none"/>
        </w:rPr>
      </w:pPr>
    </w:p>
    <w:p>
      <w:pPr>
        <w:pStyle w:val="26"/>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正面：                                 反面：</w:t>
            </w:r>
          </w:p>
          <w:p>
            <w:pPr>
              <w:pStyle w:val="26"/>
              <w:adjustRightInd w:val="0"/>
              <w:spacing w:line="360" w:lineRule="auto"/>
              <w:rPr>
                <w:rFonts w:cs="仿宋" w:asciiTheme="minorEastAsia" w:hAnsiTheme="minorEastAsia" w:eastAsiaTheme="minorEastAsia"/>
                <w:bCs/>
                <w:color w:val="auto"/>
                <w:sz w:val="24"/>
                <w:highlight w:val="none"/>
              </w:rPr>
            </w:pPr>
          </w:p>
        </w:tc>
      </w:tr>
    </w:tbl>
    <w:p>
      <w:pPr>
        <w:snapToGrid w:val="0"/>
        <w:spacing w:line="360" w:lineRule="auto"/>
        <w:ind w:firstLine="576"/>
        <w:jc w:val="center"/>
        <w:rPr>
          <w:rFonts w:cs="仿宋" w:asciiTheme="minorEastAsia" w:hAnsiTheme="minorEastAsia"/>
          <w:color w:val="auto"/>
          <w:kern w:val="0"/>
          <w:sz w:val="24"/>
          <w:highlight w:val="none"/>
          <w:lang w:val="zh-CN"/>
        </w:rPr>
      </w:pPr>
    </w:p>
    <w:p>
      <w:pPr>
        <w:snapToGrid w:val="0"/>
        <w:spacing w:line="360" w:lineRule="auto"/>
        <w:ind w:firstLine="576"/>
        <w:jc w:val="center"/>
        <w:rPr>
          <w:rFonts w:cs="仿宋" w:asciiTheme="minorEastAsia" w:hAnsiTheme="minorEastAsia"/>
          <w:color w:val="auto"/>
          <w:kern w:val="0"/>
          <w:sz w:val="24"/>
          <w:highlight w:val="none"/>
          <w:lang w:val="zh-CN"/>
        </w:rPr>
      </w:pPr>
    </w:p>
    <w:p>
      <w:pPr>
        <w:pStyle w:val="26"/>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正面：                                  反面：</w:t>
            </w:r>
          </w:p>
          <w:p>
            <w:pPr>
              <w:pStyle w:val="26"/>
              <w:adjustRightInd w:val="0"/>
              <w:spacing w:line="360" w:lineRule="auto"/>
              <w:rPr>
                <w:rFonts w:cs="仿宋" w:asciiTheme="minorEastAsia" w:hAnsiTheme="minorEastAsia" w:eastAsiaTheme="minorEastAsia"/>
                <w:bCs/>
                <w:color w:val="auto"/>
                <w:sz w:val="24"/>
                <w:highlight w:val="none"/>
              </w:rPr>
            </w:pPr>
          </w:p>
        </w:tc>
      </w:tr>
    </w:tbl>
    <w:p>
      <w:pPr>
        <w:snapToGrid w:val="0"/>
        <w:spacing w:line="360" w:lineRule="auto"/>
        <w:ind w:firstLine="576"/>
        <w:jc w:val="center"/>
        <w:rPr>
          <w:rFonts w:cs="仿宋" w:asciiTheme="minorEastAsia" w:hAnsiTheme="minorEastAsia"/>
          <w:color w:val="auto"/>
          <w:kern w:val="0"/>
          <w:sz w:val="24"/>
          <w:highlight w:val="none"/>
          <w:lang w:val="zh-CN"/>
        </w:rPr>
      </w:pP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p>
    <w:p>
      <w:pPr>
        <w:snapToGrid w:val="0"/>
        <w:spacing w:line="360" w:lineRule="auto"/>
        <w:ind w:firstLine="576"/>
        <w:jc w:val="center"/>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供应商名称(盖章)：                             </w:t>
      </w:r>
    </w:p>
    <w:p>
      <w:pPr>
        <w:spacing w:line="360" w:lineRule="auto"/>
        <w:jc w:val="center"/>
        <w:rPr>
          <w:rFonts w:cs="仿宋" w:asciiTheme="minorEastAsia" w:hAnsiTheme="minorEastAsia"/>
          <w:color w:val="auto"/>
          <w:kern w:val="0"/>
          <w:sz w:val="24"/>
          <w:highlight w:val="none"/>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color w:val="auto"/>
          <w:kern w:val="0"/>
          <w:sz w:val="24"/>
          <w:highlight w:val="none"/>
          <w:lang w:val="zh-CN"/>
        </w:rPr>
        <w:t xml:space="preserve">                   日期：  年  月  日</w:t>
      </w:r>
    </w:p>
    <w:p>
      <w:pPr>
        <w:snapToGrid w:val="0"/>
        <w:spacing w:line="360" w:lineRule="auto"/>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三、分包意向协议</w:t>
      </w:r>
    </w:p>
    <w:p>
      <w:pPr>
        <w:widowControl/>
        <w:spacing w:line="360" w:lineRule="auto"/>
        <w:ind w:firstLine="120" w:firstLineChars="50"/>
        <w:jc w:val="left"/>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四、符合性审查资料</w:t>
      </w:r>
    </w:p>
    <w:p>
      <w:pPr>
        <w:jc w:val="center"/>
        <w:rPr>
          <w:rFonts w:cs="仿宋" w:asciiTheme="minorEastAsia" w:hAnsiTheme="minorEastAsia"/>
          <w:b/>
          <w:color w:val="auto"/>
          <w:kern w:val="0"/>
          <w:sz w:val="32"/>
          <w:szCs w:val="32"/>
          <w:highlight w:val="none"/>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序号</w:t>
            </w:r>
          </w:p>
        </w:tc>
        <w:tc>
          <w:tcPr>
            <w:tcW w:w="3240"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实质性要求</w:t>
            </w:r>
          </w:p>
        </w:tc>
        <w:tc>
          <w:tcPr>
            <w:tcW w:w="3395"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响应文件中的</w:t>
            </w:r>
          </w:p>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1</w:t>
            </w:r>
          </w:p>
        </w:tc>
        <w:tc>
          <w:tcPr>
            <w:tcW w:w="3240" w:type="dxa"/>
            <w:vAlign w:val="center"/>
          </w:tcPr>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响应文件按照询价采购文件要求签署、盖章。</w:t>
            </w:r>
          </w:p>
        </w:tc>
        <w:tc>
          <w:tcPr>
            <w:tcW w:w="3395"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需要使用签字或盖章的响应文件的组成部分</w:t>
            </w:r>
          </w:p>
        </w:tc>
        <w:tc>
          <w:tcPr>
            <w:tcW w:w="1800" w:type="dxa"/>
            <w:vAlign w:val="center"/>
          </w:tcPr>
          <w:p>
            <w:pPr>
              <w:jc w:val="center"/>
              <w:rPr>
                <w:rFonts w:cs="仿宋" w:asciiTheme="minorEastAsia" w:hAnsiTheme="minorEastAsia"/>
                <w:color w:val="auto"/>
                <w:sz w:val="24"/>
                <w:highlight w:val="none"/>
              </w:rPr>
            </w:pPr>
          </w:p>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见响应文件</w:t>
            </w:r>
          </w:p>
          <w:p>
            <w:pPr>
              <w:jc w:val="center"/>
              <w:rPr>
                <w:rFonts w:cs="仿宋" w:asciiTheme="minorEastAsia" w:hAnsiTheme="minorEastAsia"/>
                <w:color w:val="auto"/>
                <w:highlight w:val="none"/>
              </w:rPr>
            </w:pPr>
            <w:r>
              <w:rPr>
                <w:rFonts w:hint="eastAsia" w:cs="仿宋" w:asciiTheme="minorEastAsia" w:hAnsiTheme="minorEastAsia"/>
                <w:color w:val="auto"/>
                <w:sz w:val="24"/>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2</w:t>
            </w:r>
          </w:p>
        </w:tc>
        <w:tc>
          <w:tcPr>
            <w:tcW w:w="3240" w:type="dxa"/>
            <w:vAlign w:val="center"/>
          </w:tcPr>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响应文件中承诺的响应有效期不少于询价采购文件中载明的响应有效期。</w:t>
            </w:r>
          </w:p>
        </w:tc>
        <w:tc>
          <w:tcPr>
            <w:tcW w:w="3395"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响应函</w:t>
            </w:r>
          </w:p>
        </w:tc>
        <w:tc>
          <w:tcPr>
            <w:tcW w:w="1800" w:type="dxa"/>
            <w:vAlign w:val="center"/>
          </w:tcPr>
          <w:p>
            <w:pPr>
              <w:jc w:val="center"/>
              <w:rPr>
                <w:rFonts w:cs="仿宋" w:asciiTheme="minorEastAsia" w:hAnsiTheme="minorEastAsia"/>
                <w:color w:val="auto"/>
                <w:highlight w:val="none"/>
              </w:rPr>
            </w:pPr>
            <w:r>
              <w:rPr>
                <w:rFonts w:hint="eastAsia" w:cs="仿宋" w:asciiTheme="minorEastAsia" w:hAnsiTheme="minorEastAsia"/>
                <w:color w:val="auto"/>
                <w:sz w:val="24"/>
                <w:highlight w:val="none"/>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3</w:t>
            </w:r>
          </w:p>
        </w:tc>
        <w:tc>
          <w:tcPr>
            <w:tcW w:w="3240" w:type="dxa"/>
            <w:vAlign w:val="center"/>
          </w:tcPr>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响应文件满足询价采购文件的其他实质性要求。</w:t>
            </w:r>
          </w:p>
        </w:tc>
        <w:tc>
          <w:tcPr>
            <w:tcW w:w="3395"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highlight w:val="none"/>
              </w:rPr>
            </w:pPr>
            <w:r>
              <w:rPr>
                <w:rFonts w:hint="eastAsia" w:cs="仿宋" w:asciiTheme="minorEastAsia" w:hAnsiTheme="minorEastAsia"/>
                <w:color w:val="auto"/>
                <w:sz w:val="24"/>
                <w:highlight w:val="none"/>
              </w:rPr>
              <w:t>见响应文件第  页</w:t>
            </w:r>
          </w:p>
        </w:tc>
      </w:tr>
    </w:tbl>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color w:val="auto"/>
          <w:highlight w:val="none"/>
        </w:rPr>
      </w:pPr>
      <w:r>
        <w:rPr>
          <w:rFonts w:hint="eastAsia" w:cs="仿宋" w:asciiTheme="minorEastAsia" w:hAnsiTheme="minorEastAsia"/>
          <w:b/>
          <w:color w:val="auto"/>
          <w:kern w:val="0"/>
          <w:sz w:val="32"/>
          <w:szCs w:val="32"/>
          <w:highlight w:val="none"/>
        </w:rPr>
        <w:t>五、响应产品规格配置清单（若有）</w:t>
      </w:r>
    </w:p>
    <w:p>
      <w:pPr>
        <w:pStyle w:val="8"/>
        <w:rPr>
          <w:rFonts w:cs="仿宋" w:asciiTheme="minorEastAsia" w:hAnsiTheme="minorEastAsia"/>
          <w:color w:val="auto"/>
          <w:highlight w:val="none"/>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r>
    </w:tbl>
    <w:p>
      <w:pPr>
        <w:pStyle w:val="7"/>
        <w:rPr>
          <w:color w:val="auto"/>
          <w:highlight w:val="none"/>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color w:val="auto"/>
          <w:highlight w:val="none"/>
        </w:rPr>
        <w:t>注</w:t>
      </w:r>
      <w:r>
        <w:rPr>
          <w:rFonts w:cs="仿宋_GB2312" w:asciiTheme="minorEastAsia" w:hAnsiTheme="minorEastAsia"/>
          <w:color w:val="auto"/>
          <w:highlight w:val="none"/>
          <w:lang w:val="en-US"/>
        </w:rPr>
        <w:t>：</w:t>
      </w:r>
      <w:r>
        <w:rPr>
          <w:rFonts w:hint="eastAsia" w:cs="仿宋_GB2312" w:asciiTheme="minorEastAsia" w:hAnsiTheme="minorEastAsia"/>
          <w:color w:val="auto"/>
          <w:highlight w:val="none"/>
        </w:rPr>
        <w:t>按本格式和要求提供。</w:t>
      </w:r>
    </w:p>
    <w:p>
      <w:pPr>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序号</w:t>
            </w:r>
          </w:p>
        </w:tc>
        <w:tc>
          <w:tcPr>
            <w:tcW w:w="3683"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询价采购文件章节及具体内容</w:t>
            </w:r>
          </w:p>
        </w:tc>
        <w:tc>
          <w:tcPr>
            <w:tcW w:w="3546"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响应文件章节及具体内容</w:t>
            </w:r>
          </w:p>
        </w:tc>
        <w:tc>
          <w:tcPr>
            <w:tcW w:w="1276"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1</w:t>
            </w:r>
          </w:p>
        </w:tc>
        <w:tc>
          <w:tcPr>
            <w:tcW w:w="3683" w:type="dxa"/>
          </w:tcPr>
          <w:p>
            <w:pPr>
              <w:jc w:val="center"/>
              <w:rPr>
                <w:rFonts w:cs="仿宋" w:asciiTheme="minorEastAsia" w:hAnsiTheme="minorEastAsia"/>
                <w:b/>
                <w:color w:val="auto"/>
                <w:kern w:val="0"/>
                <w:sz w:val="32"/>
                <w:szCs w:val="32"/>
                <w:highlight w:val="none"/>
              </w:rPr>
            </w:pPr>
          </w:p>
        </w:tc>
        <w:tc>
          <w:tcPr>
            <w:tcW w:w="3546" w:type="dxa"/>
          </w:tcPr>
          <w:p>
            <w:pPr>
              <w:jc w:val="center"/>
              <w:rPr>
                <w:rFonts w:cs="仿宋" w:asciiTheme="minorEastAsia" w:hAnsiTheme="minorEastAsia"/>
                <w:b/>
                <w:color w:val="auto"/>
                <w:kern w:val="0"/>
                <w:sz w:val="32"/>
                <w:szCs w:val="32"/>
                <w:highlight w:val="none"/>
              </w:rPr>
            </w:pPr>
          </w:p>
        </w:tc>
        <w:tc>
          <w:tcPr>
            <w:tcW w:w="1276" w:type="dxa"/>
          </w:tcPr>
          <w:p>
            <w:pPr>
              <w:jc w:val="center"/>
              <w:rPr>
                <w:rFonts w:cs="仿宋" w:asciiTheme="minorEastAsia" w:hAnsi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w:t>
            </w:r>
          </w:p>
        </w:tc>
        <w:tc>
          <w:tcPr>
            <w:tcW w:w="3683" w:type="dxa"/>
          </w:tcPr>
          <w:p>
            <w:pPr>
              <w:jc w:val="center"/>
              <w:rPr>
                <w:rFonts w:cs="仿宋" w:asciiTheme="minorEastAsia" w:hAnsiTheme="minorEastAsia"/>
                <w:b/>
                <w:color w:val="auto"/>
                <w:kern w:val="0"/>
                <w:sz w:val="32"/>
                <w:szCs w:val="32"/>
                <w:highlight w:val="none"/>
              </w:rPr>
            </w:pPr>
          </w:p>
        </w:tc>
        <w:tc>
          <w:tcPr>
            <w:tcW w:w="3546" w:type="dxa"/>
          </w:tcPr>
          <w:p>
            <w:pPr>
              <w:jc w:val="center"/>
              <w:rPr>
                <w:rFonts w:cs="仿宋" w:asciiTheme="minorEastAsia" w:hAnsiTheme="minorEastAsia"/>
                <w:b/>
                <w:color w:val="auto"/>
                <w:kern w:val="0"/>
                <w:sz w:val="32"/>
                <w:szCs w:val="32"/>
                <w:highlight w:val="none"/>
              </w:rPr>
            </w:pPr>
          </w:p>
        </w:tc>
        <w:tc>
          <w:tcPr>
            <w:tcW w:w="1276" w:type="dxa"/>
          </w:tcPr>
          <w:p>
            <w:pPr>
              <w:jc w:val="center"/>
              <w:rPr>
                <w:rFonts w:cs="仿宋" w:asciiTheme="minorEastAsia" w:hAnsi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w:t>
            </w:r>
          </w:p>
        </w:tc>
        <w:tc>
          <w:tcPr>
            <w:tcW w:w="3683" w:type="dxa"/>
          </w:tcPr>
          <w:p>
            <w:pPr>
              <w:jc w:val="center"/>
              <w:rPr>
                <w:rFonts w:cs="仿宋" w:asciiTheme="minorEastAsia" w:hAnsiTheme="minorEastAsia"/>
                <w:b/>
                <w:color w:val="auto"/>
                <w:kern w:val="0"/>
                <w:sz w:val="32"/>
                <w:szCs w:val="32"/>
                <w:highlight w:val="none"/>
              </w:rPr>
            </w:pPr>
          </w:p>
        </w:tc>
        <w:tc>
          <w:tcPr>
            <w:tcW w:w="3546" w:type="dxa"/>
          </w:tcPr>
          <w:p>
            <w:pPr>
              <w:jc w:val="center"/>
              <w:rPr>
                <w:rFonts w:cs="仿宋" w:asciiTheme="minorEastAsia" w:hAnsiTheme="minorEastAsia"/>
                <w:b/>
                <w:color w:val="auto"/>
                <w:kern w:val="0"/>
                <w:sz w:val="32"/>
                <w:szCs w:val="32"/>
                <w:highlight w:val="none"/>
              </w:rPr>
            </w:pPr>
          </w:p>
        </w:tc>
        <w:tc>
          <w:tcPr>
            <w:tcW w:w="1276" w:type="dxa"/>
          </w:tcPr>
          <w:p>
            <w:pPr>
              <w:jc w:val="center"/>
              <w:rPr>
                <w:rFonts w:cs="仿宋" w:asciiTheme="minorEastAsia" w:hAnsiTheme="minorEastAsia"/>
                <w:b/>
                <w:color w:val="auto"/>
                <w:kern w:val="0"/>
                <w:sz w:val="32"/>
                <w:szCs w:val="32"/>
                <w:highlight w:val="none"/>
              </w:rPr>
            </w:pPr>
          </w:p>
        </w:tc>
      </w:tr>
    </w:tbl>
    <w:p>
      <w:pPr>
        <w:jc w:val="left"/>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供应商保证：除商务技术偏离表列出的偏离外，供应商响应询价采购文件的全部要求</w:t>
      </w: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七、</w:t>
      </w:r>
      <w:r>
        <w:rPr>
          <w:rFonts w:hint="eastAsia" w:cs="仿宋" w:asciiTheme="minorEastAsia" w:hAnsiTheme="minorEastAsia"/>
          <w:b/>
          <w:color w:val="auto"/>
          <w:kern w:val="0"/>
          <w:sz w:val="32"/>
          <w:szCs w:val="32"/>
          <w:highlight w:val="none"/>
          <w:lang w:val="zh-CN"/>
        </w:rPr>
        <w:t>供应商廉洁自律承诺书</w:t>
      </w:r>
    </w:p>
    <w:p>
      <w:pPr>
        <w:snapToGrid w:val="0"/>
        <w:spacing w:line="360" w:lineRule="auto"/>
        <w:rPr>
          <w:rFonts w:cs="仿宋" w:asciiTheme="minorEastAsia" w:hAnsiTheme="minorEastAsia"/>
          <w:color w:val="auto"/>
          <w:sz w:val="24"/>
          <w:highlight w:val="none"/>
        </w:rPr>
      </w:pPr>
    </w:p>
    <w:p>
      <w:pPr>
        <w:autoSpaceDE w:val="0"/>
        <w:autoSpaceDN w:val="0"/>
        <w:spacing w:line="360" w:lineRule="auto"/>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我单位响应你</w:t>
      </w:r>
      <w:r>
        <w:rPr>
          <w:rFonts w:hint="eastAsia" w:cs="仿宋" w:asciiTheme="minorEastAsia" w:hAnsiTheme="minorEastAsia"/>
          <w:color w:val="auto"/>
          <w:sz w:val="24"/>
          <w:highlight w:val="none"/>
        </w:rPr>
        <w:t>单位</w:t>
      </w:r>
      <w:r>
        <w:rPr>
          <w:rFonts w:hint="eastAsia" w:cs="仿宋" w:asciiTheme="minorEastAsia" w:hAnsiTheme="minorEastAsia"/>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如违反上述承诺，你</w:t>
      </w:r>
      <w:r>
        <w:rPr>
          <w:rFonts w:hint="eastAsia" w:cs="仿宋" w:asciiTheme="minorEastAsia" w:hAnsiTheme="minorEastAsia"/>
          <w:color w:val="auto"/>
          <w:sz w:val="24"/>
          <w:highlight w:val="none"/>
        </w:rPr>
        <w:t>单位</w:t>
      </w:r>
      <w:r>
        <w:rPr>
          <w:rFonts w:hint="eastAsia" w:cs="仿宋" w:asciiTheme="minorEastAsia" w:hAnsiTheme="minorEastAsia"/>
          <w:color w:val="auto"/>
          <w:kern w:val="0"/>
          <w:sz w:val="24"/>
          <w:highlight w:val="none"/>
          <w:lang w:val="zh-CN"/>
        </w:rPr>
        <w:t>有权立即取消或者终止我单位响应、成交合同，有权拒绝我单位在一定时期内进入你</w:t>
      </w:r>
      <w:r>
        <w:rPr>
          <w:rFonts w:hint="eastAsia" w:cs="仿宋" w:asciiTheme="minorEastAsia" w:hAnsiTheme="minorEastAsia"/>
          <w:color w:val="auto"/>
          <w:sz w:val="24"/>
          <w:highlight w:val="none"/>
        </w:rPr>
        <w:t>单位</w:t>
      </w:r>
      <w:r>
        <w:rPr>
          <w:rFonts w:hint="eastAsia" w:cs="仿宋" w:asciiTheme="minorEastAsia" w:hAnsiTheme="minorEastAsia"/>
          <w:color w:val="auto"/>
          <w:kern w:val="0"/>
          <w:sz w:val="24"/>
          <w:highlight w:val="none"/>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highlight w:val="none"/>
          <w:lang w:val="zh-CN"/>
        </w:rPr>
      </w:pPr>
    </w:p>
    <w:p>
      <w:pPr>
        <w:autoSpaceDE w:val="0"/>
        <w:autoSpaceDN w:val="0"/>
        <w:spacing w:line="360" w:lineRule="auto"/>
        <w:ind w:left="2"/>
        <w:jc w:val="left"/>
        <w:rPr>
          <w:rFonts w:cs="仿宋" w:asciiTheme="minorEastAsia" w:hAnsiTheme="minorEastAsia"/>
          <w:color w:val="auto"/>
          <w:kern w:val="0"/>
          <w:sz w:val="24"/>
          <w:highlight w:val="none"/>
          <w:lang w:val="zh-CN"/>
        </w:rPr>
      </w:pPr>
    </w:p>
    <w:p>
      <w:pPr>
        <w:autoSpaceDE w:val="0"/>
        <w:autoSpaceDN w:val="0"/>
        <w:spacing w:line="360" w:lineRule="auto"/>
        <w:ind w:left="2"/>
        <w:jc w:val="left"/>
        <w:rPr>
          <w:rFonts w:cs="仿宋" w:asciiTheme="minorEastAsia" w:hAnsiTheme="minorEastAsia"/>
          <w:color w:val="auto"/>
          <w:kern w:val="0"/>
          <w:sz w:val="24"/>
          <w:highlight w:val="none"/>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供应商名称（</w:t>
      </w:r>
      <w:r>
        <w:rPr>
          <w:rFonts w:hint="eastAsia" w:cs="仿宋" w:asciiTheme="minorEastAsia" w:hAnsiTheme="minorEastAsia"/>
          <w:color w:val="auto"/>
          <w:sz w:val="24"/>
          <w:highlight w:val="none"/>
        </w:rPr>
        <w:t>盖章</w:t>
      </w:r>
      <w:r>
        <w:rPr>
          <w:rFonts w:hint="eastAsia" w:cs="仿宋" w:asciiTheme="minorEastAsia" w:hAnsiTheme="minorEastAsia"/>
          <w:color w:val="auto"/>
          <w:kern w:val="0"/>
          <w:sz w:val="24"/>
          <w:highlight w:val="none"/>
          <w:lang w:val="zh-CN"/>
        </w:rPr>
        <w:t xml:space="preserve">）：                                                                                                                                                                                                               </w:t>
      </w:r>
    </w:p>
    <w:p>
      <w:pPr>
        <w:spacing w:line="360" w:lineRule="auto"/>
        <w:ind w:left="4620" w:leftChars="2200" w:firstLine="240" w:firstLineChars="100"/>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法定代表人签字：</w:t>
      </w:r>
    </w:p>
    <w:p>
      <w:pPr>
        <w:spacing w:line="360" w:lineRule="auto"/>
        <w:ind w:left="4620" w:leftChars="2200" w:firstLine="240" w:firstLineChars="100"/>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lang w:val="zh-CN"/>
        </w:rPr>
        <w:t>日期</w:t>
      </w:r>
      <w:r>
        <w:rPr>
          <w:rFonts w:hint="eastAsia" w:cs="仿宋" w:asciiTheme="minorEastAsia" w:hAnsiTheme="minorEastAsia"/>
          <w:color w:val="auto"/>
          <w:kern w:val="0"/>
          <w:sz w:val="24"/>
          <w:highlight w:val="none"/>
        </w:rPr>
        <w:t>：</w:t>
      </w:r>
      <w:r>
        <w:rPr>
          <w:rFonts w:hint="eastAsia" w:cs="仿宋" w:asciiTheme="minorEastAsia" w:hAnsiTheme="minorEastAsia"/>
          <w:color w:val="auto"/>
          <w:kern w:val="0"/>
          <w:sz w:val="24"/>
          <w:highlight w:val="none"/>
          <w:lang w:val="zh-CN"/>
        </w:rPr>
        <w:t xml:space="preserve">   年   月   日</w:t>
      </w:r>
    </w:p>
    <w:p>
      <w:pPr>
        <w:pStyle w:val="7"/>
        <w:rPr>
          <w:color w:val="auto"/>
          <w:highlight w:val="none"/>
        </w:rPr>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color w:val="auto"/>
          <w:kern w:val="0"/>
          <w:sz w:val="32"/>
          <w:szCs w:val="32"/>
          <w:highlight w:val="none"/>
          <w:lang w:val="zh-CN"/>
        </w:rPr>
      </w:pPr>
      <w:r>
        <w:rPr>
          <w:rFonts w:hint="eastAsia" w:cs="仿宋" w:asciiTheme="minorEastAsia" w:hAnsiTheme="minorEastAsia"/>
          <w:b/>
          <w:color w:val="auto"/>
          <w:kern w:val="0"/>
          <w:sz w:val="32"/>
          <w:szCs w:val="32"/>
          <w:highlight w:val="none"/>
          <w:lang w:val="zh-CN"/>
        </w:rPr>
        <w:t>八、供应商股东信息及出资比例信息表</w:t>
      </w:r>
    </w:p>
    <w:p>
      <w:pPr>
        <w:pStyle w:val="13"/>
        <w:rPr>
          <w:color w:val="auto"/>
          <w:highlight w:val="none"/>
          <w:lang w:val="zh-CN"/>
        </w:rPr>
      </w:pPr>
    </w:p>
    <w:p>
      <w:pPr>
        <w:rPr>
          <w:color w:val="auto"/>
          <w:highlight w:val="none"/>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482" w:type="dxa"/>
          </w:tcPr>
          <w:p>
            <w:pPr>
              <w:spacing w:line="36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股东</w:t>
            </w:r>
          </w:p>
        </w:tc>
        <w:tc>
          <w:tcPr>
            <w:tcW w:w="2881" w:type="dxa"/>
          </w:tcPr>
          <w:p>
            <w:pPr>
              <w:spacing w:line="36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highlight w:val="none"/>
              </w:rPr>
            </w:pPr>
          </w:p>
        </w:tc>
        <w:tc>
          <w:tcPr>
            <w:tcW w:w="2482" w:type="dxa"/>
          </w:tcPr>
          <w:p>
            <w:pPr>
              <w:spacing w:line="360" w:lineRule="auto"/>
              <w:rPr>
                <w:rFonts w:ascii="宋体" w:hAnsi="宋体" w:eastAsia="宋体" w:cs="宋体"/>
                <w:b/>
                <w:color w:val="auto"/>
                <w:kern w:val="0"/>
                <w:sz w:val="24"/>
                <w:highlight w:val="none"/>
              </w:rPr>
            </w:pPr>
          </w:p>
        </w:tc>
        <w:tc>
          <w:tcPr>
            <w:tcW w:w="2881" w:type="dxa"/>
          </w:tcPr>
          <w:p>
            <w:pPr>
              <w:spacing w:line="360" w:lineRule="auto"/>
              <w:rPr>
                <w:rFonts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highlight w:val="none"/>
              </w:rPr>
            </w:pPr>
          </w:p>
        </w:tc>
        <w:tc>
          <w:tcPr>
            <w:tcW w:w="2482" w:type="dxa"/>
          </w:tcPr>
          <w:p>
            <w:pPr>
              <w:spacing w:line="360" w:lineRule="auto"/>
              <w:rPr>
                <w:rFonts w:ascii="宋体" w:hAnsi="宋体" w:eastAsia="宋体" w:cs="宋体"/>
                <w:b/>
                <w:color w:val="auto"/>
                <w:kern w:val="0"/>
                <w:sz w:val="24"/>
                <w:highlight w:val="none"/>
              </w:rPr>
            </w:pPr>
          </w:p>
        </w:tc>
        <w:tc>
          <w:tcPr>
            <w:tcW w:w="2881" w:type="dxa"/>
          </w:tcPr>
          <w:p>
            <w:pPr>
              <w:spacing w:line="360" w:lineRule="auto"/>
              <w:rPr>
                <w:rFonts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w:t>
            </w:r>
          </w:p>
        </w:tc>
        <w:tc>
          <w:tcPr>
            <w:tcW w:w="2482" w:type="dxa"/>
          </w:tcPr>
          <w:p>
            <w:pPr>
              <w:spacing w:line="360" w:lineRule="auto"/>
              <w:rPr>
                <w:rFonts w:ascii="宋体" w:hAnsi="宋体" w:eastAsia="宋体" w:cs="宋体"/>
                <w:b/>
                <w:color w:val="auto"/>
                <w:kern w:val="0"/>
                <w:sz w:val="24"/>
                <w:highlight w:val="none"/>
              </w:rPr>
            </w:pPr>
          </w:p>
        </w:tc>
        <w:tc>
          <w:tcPr>
            <w:tcW w:w="2881" w:type="dxa"/>
          </w:tcPr>
          <w:p>
            <w:pPr>
              <w:spacing w:line="360" w:lineRule="auto"/>
              <w:rPr>
                <w:rFonts w:ascii="宋体" w:hAnsi="宋体" w:eastAsia="宋体" w:cs="宋体"/>
                <w:b/>
                <w:color w:val="auto"/>
                <w:kern w:val="0"/>
                <w:sz w:val="24"/>
                <w:highlight w:val="none"/>
              </w:rPr>
            </w:pPr>
          </w:p>
        </w:tc>
      </w:tr>
    </w:tbl>
    <w:p>
      <w:pPr>
        <w:spacing w:line="360" w:lineRule="auto"/>
        <w:rPr>
          <w:rFonts w:ascii="宋体" w:hAnsi="宋体" w:eastAsia="宋体" w:cs="宋体"/>
          <w:color w:val="auto"/>
          <w:kern w:val="0"/>
          <w:sz w:val="24"/>
          <w:highlight w:val="none"/>
        </w:rPr>
      </w:pPr>
    </w:p>
    <w:p>
      <w:pPr>
        <w:spacing w:line="360" w:lineRule="auto"/>
        <w:rPr>
          <w:rFonts w:ascii="宋体" w:hAnsi="宋体" w:eastAsia="宋体" w:cs="宋体"/>
          <w:color w:val="auto"/>
          <w:kern w:val="0"/>
          <w:sz w:val="24"/>
          <w:highlight w:val="none"/>
        </w:rPr>
      </w:pP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供应商（公章）：</w:t>
      </w:r>
      <w:r>
        <w:rPr>
          <w:rFonts w:hint="eastAsia" w:ascii="宋体" w:hAnsi="宋体" w:eastAsia="宋体" w:cs="宋体"/>
          <w:color w:val="auto"/>
          <w:kern w:val="0"/>
          <w:sz w:val="24"/>
          <w:highlight w:val="none"/>
          <w:u w:val="single"/>
          <w:lang w:val="zh-CN"/>
        </w:rPr>
        <w:t xml:space="preserve">                 </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法定代表人或受委托人（签字）：</w:t>
      </w:r>
      <w:r>
        <w:rPr>
          <w:rFonts w:hint="eastAsia" w:ascii="宋体" w:hAnsi="宋体" w:eastAsia="宋体" w:cs="宋体"/>
          <w:color w:val="auto"/>
          <w:kern w:val="0"/>
          <w:sz w:val="24"/>
          <w:highlight w:val="none"/>
          <w:u w:val="single"/>
          <w:lang w:val="zh-CN"/>
        </w:rPr>
        <w:t xml:space="preserve">            </w:t>
      </w:r>
    </w:p>
    <w:p>
      <w:pPr>
        <w:spacing w:line="360" w:lineRule="auto"/>
        <w:rPr>
          <w:rFonts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日期：</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日</w:t>
      </w:r>
    </w:p>
    <w:p>
      <w:pPr>
        <w:spacing w:line="360" w:lineRule="auto"/>
        <w:rPr>
          <w:rFonts w:ascii="宋体" w:hAnsi="宋体" w:eastAsia="宋体" w:cs="宋体"/>
          <w:b/>
          <w:bCs/>
          <w:color w:val="auto"/>
          <w:sz w:val="24"/>
          <w:highlight w:val="none"/>
        </w:rPr>
      </w:pPr>
    </w:p>
    <w:p>
      <w:pPr>
        <w:jc w:val="center"/>
        <w:rPr>
          <w:rFonts w:cs="仿宋" w:asciiTheme="minorEastAsia" w:hAnsiTheme="minorEastAsia"/>
          <w:b/>
          <w:color w:val="auto"/>
          <w:kern w:val="0"/>
          <w:sz w:val="32"/>
          <w:szCs w:val="32"/>
          <w:highlight w:val="none"/>
          <w:lang w:val="zh-CN"/>
        </w:rPr>
      </w:pPr>
      <w:r>
        <w:rPr>
          <w:rFonts w:hint="eastAsia" w:cs="仿宋" w:asciiTheme="minorEastAsia" w:hAnsiTheme="minorEastAsia"/>
          <w:b/>
          <w:color w:val="auto"/>
          <w:kern w:val="0"/>
          <w:sz w:val="32"/>
          <w:szCs w:val="32"/>
          <w:highlight w:val="none"/>
          <w:lang w:val="zh-CN"/>
        </w:rPr>
        <w:t>管理关系表</w:t>
      </w:r>
    </w:p>
    <w:p>
      <w:pPr>
        <w:pStyle w:val="13"/>
        <w:rPr>
          <w:color w:val="auto"/>
          <w:highlight w:val="none"/>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5387" w:type="dxa"/>
            <w:vAlign w:val="center"/>
          </w:tcPr>
          <w:p>
            <w:pPr>
              <w:spacing w:line="36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存在管理关系的单位全称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highlight w:val="none"/>
              </w:rPr>
            </w:pPr>
          </w:p>
        </w:tc>
        <w:tc>
          <w:tcPr>
            <w:tcW w:w="5387" w:type="dxa"/>
            <w:vAlign w:val="center"/>
          </w:tcPr>
          <w:p>
            <w:pPr>
              <w:spacing w:line="360" w:lineRule="auto"/>
              <w:rPr>
                <w:rFonts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highlight w:val="none"/>
              </w:rPr>
            </w:pPr>
          </w:p>
        </w:tc>
        <w:tc>
          <w:tcPr>
            <w:tcW w:w="5387" w:type="dxa"/>
            <w:vAlign w:val="center"/>
          </w:tcPr>
          <w:p>
            <w:pPr>
              <w:spacing w:line="360" w:lineRule="auto"/>
              <w:rPr>
                <w:rFonts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w:t>
            </w:r>
          </w:p>
        </w:tc>
        <w:tc>
          <w:tcPr>
            <w:tcW w:w="5387" w:type="dxa"/>
            <w:vAlign w:val="center"/>
          </w:tcPr>
          <w:p>
            <w:pPr>
              <w:spacing w:line="360" w:lineRule="auto"/>
              <w:rPr>
                <w:rFonts w:ascii="宋体" w:hAnsi="宋体" w:eastAsia="宋体" w:cs="宋体"/>
                <w:b/>
                <w:color w:val="auto"/>
                <w:kern w:val="0"/>
                <w:sz w:val="24"/>
                <w:highlight w:val="none"/>
              </w:rPr>
            </w:pPr>
          </w:p>
        </w:tc>
      </w:tr>
    </w:tbl>
    <w:p>
      <w:pPr>
        <w:spacing w:line="360" w:lineRule="auto"/>
        <w:rPr>
          <w:rFonts w:ascii="宋体" w:hAnsi="宋体" w:eastAsia="宋体" w:cs="宋体"/>
          <w:color w:val="auto"/>
          <w:kern w:val="0"/>
          <w:sz w:val="24"/>
          <w:highlight w:val="none"/>
        </w:rPr>
      </w:pPr>
    </w:p>
    <w:p>
      <w:pPr>
        <w:spacing w:line="360" w:lineRule="auto"/>
        <w:rPr>
          <w:rFonts w:ascii="宋体" w:hAnsi="宋体" w:eastAsia="宋体" w:cs="宋体"/>
          <w:color w:val="auto"/>
          <w:kern w:val="0"/>
          <w:sz w:val="24"/>
          <w:highlight w:val="none"/>
        </w:rPr>
      </w:pP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供应商（公章）：</w:t>
      </w:r>
      <w:r>
        <w:rPr>
          <w:rFonts w:hint="eastAsia" w:ascii="宋体" w:hAnsi="宋体" w:eastAsia="宋体" w:cs="宋体"/>
          <w:color w:val="auto"/>
          <w:kern w:val="0"/>
          <w:sz w:val="24"/>
          <w:highlight w:val="none"/>
          <w:u w:val="single"/>
          <w:lang w:val="zh-CN"/>
        </w:rPr>
        <w:t xml:space="preserve">                 </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法定代表人或受委托人（签字）：</w:t>
      </w:r>
      <w:r>
        <w:rPr>
          <w:rFonts w:hint="eastAsia" w:ascii="宋体" w:hAnsi="宋体" w:eastAsia="宋体" w:cs="宋体"/>
          <w:color w:val="auto"/>
          <w:kern w:val="0"/>
          <w:sz w:val="24"/>
          <w:highlight w:val="none"/>
          <w:u w:val="single"/>
          <w:lang w:val="zh-CN"/>
        </w:rPr>
        <w:t xml:space="preserve">            </w:t>
      </w:r>
    </w:p>
    <w:p>
      <w:pPr>
        <w:spacing w:line="360" w:lineRule="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日期：</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日</w:t>
      </w:r>
    </w:p>
    <w:p>
      <w:pPr>
        <w:spacing w:line="360" w:lineRule="auto"/>
        <w:rPr>
          <w:rFonts w:ascii="宋体" w:hAnsi="宋体" w:eastAsia="宋体" w:cs="宋体"/>
          <w:b/>
          <w:color w:val="auto"/>
          <w:kern w:val="0"/>
          <w:sz w:val="24"/>
          <w:highlight w:val="none"/>
        </w:rPr>
      </w:pPr>
    </w:p>
    <w:p>
      <w:pPr>
        <w:spacing w:line="360" w:lineRule="auto"/>
        <w:rPr>
          <w:rFonts w:ascii="宋体" w:hAnsi="宋体" w:eastAsia="宋体" w:cs="宋体"/>
          <w:b/>
          <w:color w:val="auto"/>
          <w:kern w:val="0"/>
          <w:sz w:val="24"/>
          <w:highlight w:val="none"/>
        </w:rPr>
      </w:pPr>
    </w:p>
    <w:p>
      <w:pPr>
        <w:spacing w:line="360" w:lineRule="auto"/>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注：</w:t>
      </w:r>
    </w:p>
    <w:p>
      <w:pPr>
        <w:spacing w:line="360" w:lineRule="auto"/>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1、若</w:t>
      </w:r>
      <w:r>
        <w:rPr>
          <w:rFonts w:hint="eastAsia" w:ascii="宋体" w:hAnsi="宋体" w:eastAsia="宋体" w:cs="宋体"/>
          <w:color w:val="auto"/>
          <w:kern w:val="0"/>
          <w:sz w:val="24"/>
          <w:highlight w:val="none"/>
        </w:rPr>
        <w:t>供应商</w:t>
      </w:r>
      <w:r>
        <w:rPr>
          <w:rFonts w:hint="eastAsia" w:ascii="宋体" w:hAnsi="宋体" w:eastAsia="宋体" w:cs="宋体"/>
          <w:b/>
          <w:color w:val="auto"/>
          <w:kern w:val="0"/>
          <w:sz w:val="24"/>
          <w:highlight w:val="none"/>
        </w:rPr>
        <w:t>为非事业单位，则填写《供应商股东信息及出资比例信息表》；若供应商为事业单位，则填写《管理关系表》。</w:t>
      </w:r>
    </w:p>
    <w:p>
      <w:pPr>
        <w:spacing w:line="360" w:lineRule="auto"/>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2、若供应商未按实际情况填写或填写虚假信息或漏填错填，经询价评审小组讨论后，应作无效响应文件处理。</w:t>
      </w:r>
    </w:p>
    <w:p>
      <w:pPr>
        <w:jc w:val="center"/>
        <w:rPr>
          <w:rFonts w:cs="仿宋" w:asciiTheme="minorEastAsia" w:hAnsiTheme="minorEastAsia"/>
          <w:b/>
          <w:color w:val="auto"/>
          <w:kern w:val="0"/>
          <w:sz w:val="32"/>
          <w:szCs w:val="32"/>
          <w:highlight w:val="none"/>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color w:val="auto"/>
          <w:kern w:val="0"/>
          <w:sz w:val="32"/>
          <w:szCs w:val="32"/>
          <w:highlight w:val="none"/>
          <w:lang w:val="zh-CN"/>
        </w:rPr>
      </w:pPr>
      <w:r>
        <w:rPr>
          <w:rFonts w:hint="eastAsia" w:cs="仿宋" w:asciiTheme="minorEastAsia" w:hAnsiTheme="minorEastAsia"/>
          <w:b/>
          <w:color w:val="auto"/>
          <w:kern w:val="0"/>
          <w:sz w:val="32"/>
          <w:szCs w:val="32"/>
          <w:highlight w:val="none"/>
        </w:rPr>
        <w:t>九、</w:t>
      </w:r>
      <w:r>
        <w:rPr>
          <w:rFonts w:hint="eastAsia" w:cs="仿宋" w:asciiTheme="minorEastAsia" w:hAnsiTheme="minorEastAsia"/>
          <w:b/>
          <w:color w:val="auto"/>
          <w:kern w:val="0"/>
          <w:sz w:val="32"/>
          <w:szCs w:val="32"/>
          <w:highlight w:val="none"/>
          <w:lang w:val="zh-CN"/>
        </w:rPr>
        <w:t>供应商服务质量保证承诺函</w:t>
      </w:r>
    </w:p>
    <w:p>
      <w:pPr>
        <w:snapToGrid w:val="0"/>
        <w:spacing w:line="360" w:lineRule="auto"/>
        <w:rPr>
          <w:rFonts w:ascii="宋体" w:hAnsi="宋体" w:eastAsia="宋体" w:cs="宋体"/>
          <w:color w:val="auto"/>
          <w:sz w:val="24"/>
          <w:highlight w:val="none"/>
        </w:rPr>
      </w:pP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杭州临江环境能源有限公司：</w:t>
      </w:r>
    </w:p>
    <w:p>
      <w:pPr>
        <w:snapToGrid w:val="0"/>
        <w:spacing w:line="360" w:lineRule="auto"/>
        <w:ind w:firstLine="720" w:firstLineChars="300"/>
        <w:rPr>
          <w:rFonts w:ascii="宋体" w:hAnsi="宋体" w:eastAsia="宋体" w:cs="宋体"/>
          <w:color w:val="auto"/>
          <w:sz w:val="24"/>
          <w:highlight w:val="none"/>
        </w:rPr>
      </w:pPr>
      <w:r>
        <w:rPr>
          <w:rFonts w:hint="eastAsia" w:ascii="宋体" w:hAnsi="宋体" w:eastAsia="宋体" w:cs="宋体"/>
          <w:color w:val="auto"/>
          <w:sz w:val="24"/>
          <w:highlight w:val="none"/>
        </w:rPr>
        <w:t>我公司</w:t>
      </w:r>
      <w:r>
        <w:rPr>
          <w:rFonts w:hint="eastAsia" w:ascii="宋体" w:hAnsi="宋体" w:eastAsia="宋体" w:cs="宋体"/>
          <w:color w:val="auto"/>
          <w:sz w:val="24"/>
          <w:highlight w:val="none"/>
          <w:u w:val="single"/>
        </w:rPr>
        <w:t xml:space="preserve">    （供应商单位名称）    </w:t>
      </w:r>
      <w:r>
        <w:rPr>
          <w:rFonts w:hint="eastAsia" w:ascii="宋体" w:hAnsi="宋体" w:eastAsia="宋体" w:cs="宋体"/>
          <w:color w:val="auto"/>
          <w:sz w:val="24"/>
          <w:highlight w:val="none"/>
        </w:rPr>
        <w:t>自愿参加杭州临江环境能源有限公司</w:t>
      </w:r>
      <w:r>
        <w:rPr>
          <w:rFonts w:hint="eastAsia" w:ascii="宋体" w:hAnsi="宋体" w:eastAsia="宋体" w:cs="宋体"/>
          <w:color w:val="auto"/>
          <w:sz w:val="24"/>
          <w:highlight w:val="none"/>
          <w:u w:val="single"/>
        </w:rPr>
        <w:t xml:space="preserve">   2024年临江公司E+H仪控备件【项目编号：</w:t>
      </w:r>
      <w:r>
        <w:rPr>
          <w:rFonts w:hint="eastAsia" w:ascii="宋体" w:hAnsi="宋体" w:eastAsia="宋体" w:cs="宋体"/>
          <w:color w:val="auto"/>
          <w:sz w:val="24"/>
          <w:highlight w:val="none"/>
          <w:u w:val="single"/>
          <w:lang w:eastAsia="zh-CN"/>
        </w:rPr>
        <w:t xml:space="preserve">ZHJXJ202403018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采购活动，并作如下承诺：</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5.我公司对提供的产品进行质量保证，若因我公司产品质量问题，造成贵公司损失的，我公司承担相应责任。</w:t>
      </w:r>
    </w:p>
    <w:p>
      <w:pPr>
        <w:snapToGrid w:val="0"/>
        <w:spacing w:line="360" w:lineRule="auto"/>
        <w:rPr>
          <w:rFonts w:ascii="宋体" w:hAnsi="宋体" w:eastAsia="宋体" w:cs="宋体"/>
          <w:color w:val="auto"/>
          <w:sz w:val="24"/>
          <w:highlight w:val="none"/>
        </w:rPr>
      </w:pPr>
    </w:p>
    <w:p>
      <w:pPr>
        <w:snapToGrid w:val="0"/>
        <w:spacing w:line="360" w:lineRule="auto"/>
        <w:rPr>
          <w:rFonts w:ascii="宋体" w:hAnsi="宋体" w:eastAsia="宋体" w:cs="宋体"/>
          <w:color w:val="auto"/>
          <w:sz w:val="24"/>
          <w:highlight w:val="none"/>
        </w:rPr>
      </w:pPr>
    </w:p>
    <w:p>
      <w:pPr>
        <w:snapToGrid w:val="0"/>
        <w:spacing w:line="360" w:lineRule="auto"/>
        <w:rPr>
          <w:rFonts w:ascii="宋体" w:hAnsi="宋体" w:eastAsia="宋体" w:cs="宋体"/>
          <w:color w:val="auto"/>
          <w:sz w:val="24"/>
          <w:highlight w:val="none"/>
        </w:rPr>
      </w:pPr>
    </w:p>
    <w:p>
      <w:pPr>
        <w:snapToGrid w:val="0"/>
        <w:spacing w:line="360" w:lineRule="auto"/>
        <w:ind w:firstLine="3120" w:firstLineChars="1300"/>
        <w:rPr>
          <w:rFonts w:ascii="宋体" w:hAnsi="宋体" w:eastAsia="宋体" w:cs="宋体"/>
          <w:color w:val="auto"/>
          <w:sz w:val="24"/>
          <w:highlight w:val="none"/>
        </w:rPr>
      </w:pPr>
      <w:r>
        <w:rPr>
          <w:rFonts w:hint="eastAsia" w:ascii="宋体" w:hAnsi="宋体" w:eastAsia="宋体" w:cs="宋体"/>
          <w:color w:val="auto"/>
          <w:sz w:val="24"/>
          <w:highlight w:val="none"/>
        </w:rPr>
        <w:t>供应商名称（公章）：</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2024年 月  日</w:t>
      </w: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报价文件部分</w:t>
      </w:r>
    </w:p>
    <w:p>
      <w:pPr>
        <w:pStyle w:val="5"/>
        <w:jc w:val="center"/>
        <w:rPr>
          <w:color w:val="auto"/>
          <w:sz w:val="32"/>
          <w:szCs w:val="32"/>
          <w:highlight w:val="none"/>
        </w:rPr>
      </w:pPr>
      <w:r>
        <w:rPr>
          <w:rFonts w:hint="eastAsia"/>
          <w:color w:val="auto"/>
          <w:sz w:val="32"/>
          <w:szCs w:val="32"/>
          <w:highlight w:val="none"/>
        </w:rPr>
        <w:t>一 、 报价函</w:t>
      </w:r>
    </w:p>
    <w:p>
      <w:pPr>
        <w:pStyle w:val="7"/>
        <w:tabs>
          <w:tab w:val="left" w:pos="1055"/>
        </w:tabs>
        <w:jc w:val="left"/>
        <w:rPr>
          <w:rFonts w:hAnsi="宋体" w:eastAsia="宋体" w:cs="宋体"/>
          <w:color w:val="auto"/>
          <w:szCs w:val="24"/>
          <w:highlight w:val="none"/>
        </w:rPr>
      </w:pPr>
      <w:r>
        <w:rPr>
          <w:rFonts w:hint="eastAsia" w:hAnsi="宋体" w:eastAsia="宋体" w:cs="宋体"/>
          <w:color w:val="auto"/>
          <w:szCs w:val="24"/>
          <w:highlight w:val="none"/>
          <w:u w:val="single"/>
        </w:rPr>
        <w:t>杭州临江环境能源有限公司</w:t>
      </w:r>
      <w:r>
        <w:rPr>
          <w:rFonts w:hint="eastAsia" w:hAnsi="宋体" w:eastAsia="宋体" w:cs="宋体"/>
          <w:color w:val="auto"/>
          <w:szCs w:val="24"/>
          <w:highlight w:val="none"/>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1.我方</w:t>
      </w:r>
      <w:r>
        <w:rPr>
          <w:rFonts w:hint="eastAsia" w:ascii="宋体" w:hAnsi="宋体" w:eastAsia="宋体" w:cs="宋体"/>
          <w:color w:val="auto"/>
          <w:spacing w:val="-3"/>
          <w:sz w:val="24"/>
          <w:highlight w:val="none"/>
        </w:rPr>
        <w:t>仔</w:t>
      </w:r>
      <w:r>
        <w:rPr>
          <w:rFonts w:hint="eastAsia" w:ascii="宋体" w:hAnsi="宋体" w:eastAsia="宋体" w:cs="宋体"/>
          <w:color w:val="auto"/>
          <w:sz w:val="24"/>
          <w:highlight w:val="none"/>
        </w:rPr>
        <w:t>细研</w:t>
      </w:r>
      <w:r>
        <w:rPr>
          <w:rFonts w:hint="eastAsia" w:ascii="宋体" w:hAnsi="宋体" w:eastAsia="宋体" w:cs="宋体"/>
          <w:color w:val="auto"/>
          <w:spacing w:val="-3"/>
          <w:sz w:val="24"/>
          <w:highlight w:val="none"/>
        </w:rPr>
        <w:t>究</w:t>
      </w:r>
      <w:r>
        <w:rPr>
          <w:rFonts w:hint="eastAsia" w:ascii="宋体" w:hAnsi="宋体" w:eastAsia="宋体" w:cs="宋体"/>
          <w:color w:val="auto"/>
          <w:sz w:val="24"/>
          <w:highlight w:val="none"/>
        </w:rPr>
        <w:t>了</w:t>
      </w:r>
      <w:r>
        <w:rPr>
          <w:rFonts w:hint="eastAsia" w:ascii="宋体" w:hAnsi="宋体" w:eastAsia="宋体" w:cs="宋体"/>
          <w:color w:val="auto"/>
          <w:sz w:val="24"/>
          <w:highlight w:val="none"/>
          <w:u w:val="single"/>
        </w:rPr>
        <w:t>2024年临江公司E+H仪控备件采购</w:t>
      </w:r>
      <w:r>
        <w:rPr>
          <w:rFonts w:hint="eastAsia" w:ascii="宋体" w:hAnsi="宋体" w:eastAsia="宋体" w:cs="宋体"/>
          <w:color w:val="auto"/>
          <w:sz w:val="24"/>
          <w:highlight w:val="none"/>
        </w:rPr>
        <w:t>项</w:t>
      </w:r>
      <w:r>
        <w:rPr>
          <w:rFonts w:hint="eastAsia" w:ascii="宋体" w:hAnsi="宋体" w:eastAsia="宋体" w:cs="宋体"/>
          <w:color w:val="auto"/>
          <w:spacing w:val="-3"/>
          <w:sz w:val="24"/>
          <w:highlight w:val="none"/>
        </w:rPr>
        <w:t>目</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lang w:eastAsia="zh-CN"/>
        </w:rPr>
        <w:t xml:space="preserve">ZHJXJ202403018 </w:t>
      </w:r>
      <w:r>
        <w:rPr>
          <w:rFonts w:hint="eastAsia" w:ascii="宋体" w:hAnsi="宋体" w:eastAsia="宋体" w:cs="宋体"/>
          <w:color w:val="auto"/>
          <w:sz w:val="24"/>
          <w:highlight w:val="none"/>
        </w:rPr>
        <w:t>）询价采购文件（</w:t>
      </w:r>
      <w:r>
        <w:rPr>
          <w:rFonts w:hint="eastAsia" w:ascii="宋体" w:hAnsi="宋体" w:eastAsia="宋体" w:cs="宋体"/>
          <w:color w:val="auto"/>
          <w:spacing w:val="-16"/>
          <w:sz w:val="24"/>
          <w:highlight w:val="none"/>
        </w:rPr>
        <w:t>包</w:t>
      </w:r>
      <w:r>
        <w:rPr>
          <w:rFonts w:hint="eastAsia" w:ascii="宋体" w:hAnsi="宋体" w:eastAsia="宋体" w:cs="宋体"/>
          <w:color w:val="auto"/>
          <w:sz w:val="24"/>
          <w:highlight w:val="none"/>
        </w:rPr>
        <w:t>括采购补</w:t>
      </w:r>
      <w:r>
        <w:rPr>
          <w:rFonts w:hint="eastAsia" w:ascii="宋体" w:hAnsi="宋体" w:eastAsia="宋体" w:cs="宋体"/>
          <w:color w:val="auto"/>
          <w:spacing w:val="-3"/>
          <w:sz w:val="24"/>
          <w:highlight w:val="none"/>
        </w:rPr>
        <w:t>充</w:t>
      </w:r>
      <w:r>
        <w:rPr>
          <w:rFonts w:hint="eastAsia" w:ascii="宋体" w:hAnsi="宋体" w:eastAsia="宋体" w:cs="宋体"/>
          <w:color w:val="auto"/>
          <w:sz w:val="24"/>
          <w:highlight w:val="none"/>
        </w:rPr>
        <w:t>文</w:t>
      </w:r>
      <w:r>
        <w:rPr>
          <w:rFonts w:hint="eastAsia" w:ascii="宋体" w:hAnsi="宋体" w:eastAsia="宋体" w:cs="宋体"/>
          <w:color w:val="auto"/>
          <w:spacing w:val="-3"/>
          <w:sz w:val="24"/>
          <w:highlight w:val="none"/>
        </w:rPr>
        <w:t>件</w:t>
      </w:r>
      <w:r>
        <w:rPr>
          <w:rFonts w:hint="eastAsia" w:ascii="宋体" w:hAnsi="宋体" w:eastAsia="宋体" w:cs="宋体"/>
          <w:color w:val="auto"/>
          <w:spacing w:val="-15"/>
          <w:sz w:val="24"/>
          <w:highlight w:val="none"/>
        </w:rPr>
        <w:t>）</w:t>
      </w:r>
      <w:r>
        <w:rPr>
          <w:rFonts w:hint="eastAsia" w:ascii="宋体" w:hAnsi="宋体" w:eastAsia="宋体" w:cs="宋体"/>
          <w:color w:val="auto"/>
          <w:sz w:val="24"/>
          <w:highlight w:val="none"/>
        </w:rPr>
        <w:t>的</w:t>
      </w:r>
      <w:r>
        <w:rPr>
          <w:rFonts w:hint="eastAsia" w:ascii="宋体" w:hAnsi="宋体" w:eastAsia="宋体" w:cs="宋体"/>
          <w:color w:val="auto"/>
          <w:spacing w:val="-3"/>
          <w:sz w:val="24"/>
          <w:highlight w:val="none"/>
        </w:rPr>
        <w:t>全部</w:t>
      </w:r>
      <w:r>
        <w:rPr>
          <w:rFonts w:hint="eastAsia" w:ascii="宋体" w:hAnsi="宋体" w:eastAsia="宋体" w:cs="宋体"/>
          <w:color w:val="auto"/>
          <w:sz w:val="24"/>
          <w:highlight w:val="none"/>
        </w:rPr>
        <w:t>内</w:t>
      </w:r>
      <w:r>
        <w:rPr>
          <w:rFonts w:hint="eastAsia" w:ascii="宋体" w:hAnsi="宋体" w:eastAsia="宋体" w:cs="宋体"/>
          <w:color w:val="auto"/>
          <w:spacing w:val="-3"/>
          <w:sz w:val="24"/>
          <w:highlight w:val="none"/>
        </w:rPr>
        <w:t>容</w:t>
      </w:r>
      <w:r>
        <w:rPr>
          <w:rFonts w:hint="eastAsia" w:ascii="宋体" w:hAnsi="宋体" w:eastAsia="宋体" w:cs="宋体"/>
          <w:color w:val="auto"/>
          <w:spacing w:val="-13"/>
          <w:sz w:val="24"/>
          <w:highlight w:val="none"/>
        </w:rPr>
        <w:t>，</w:t>
      </w:r>
      <w:r>
        <w:rPr>
          <w:rFonts w:hint="eastAsia" w:ascii="宋体" w:hAnsi="宋体" w:eastAsia="宋体" w:cs="宋体"/>
          <w:color w:val="auto"/>
          <w:spacing w:val="-3"/>
          <w:sz w:val="24"/>
          <w:highlight w:val="none"/>
        </w:rPr>
        <w:t>愿</w:t>
      </w:r>
      <w:r>
        <w:rPr>
          <w:rFonts w:hint="eastAsia" w:ascii="宋体" w:hAnsi="宋体" w:eastAsia="宋体" w:cs="宋体"/>
          <w:color w:val="auto"/>
          <w:sz w:val="24"/>
          <w:highlight w:val="none"/>
        </w:rPr>
        <w:t>意</w:t>
      </w:r>
      <w:r>
        <w:rPr>
          <w:rFonts w:hint="eastAsia" w:ascii="宋体" w:hAnsi="宋体" w:eastAsia="宋体" w:cs="宋体"/>
          <w:color w:val="auto"/>
          <w:spacing w:val="-3"/>
          <w:sz w:val="24"/>
          <w:highlight w:val="none"/>
        </w:rPr>
        <w:t>以</w:t>
      </w:r>
      <w:r>
        <w:rPr>
          <w:rFonts w:hint="eastAsia" w:ascii="宋体" w:hAnsi="宋体" w:eastAsia="宋体" w:cs="宋体"/>
          <w:color w:val="auto"/>
          <w:sz w:val="24"/>
          <w:highlight w:val="none"/>
        </w:rPr>
        <w:t>人</w:t>
      </w:r>
      <w:r>
        <w:rPr>
          <w:rFonts w:hint="eastAsia" w:ascii="宋体" w:hAnsi="宋体" w:eastAsia="宋体" w:cs="宋体"/>
          <w:color w:val="auto"/>
          <w:spacing w:val="-3"/>
          <w:sz w:val="24"/>
          <w:highlight w:val="none"/>
        </w:rPr>
        <w:t>民</w:t>
      </w:r>
      <w:r>
        <w:rPr>
          <w:rFonts w:hint="eastAsia" w:ascii="宋体" w:hAnsi="宋体" w:eastAsia="宋体" w:cs="宋体"/>
          <w:color w:val="auto"/>
          <w:spacing w:val="-15"/>
          <w:sz w:val="24"/>
          <w:highlight w:val="none"/>
        </w:rPr>
        <w:t>币</w:t>
      </w:r>
      <w:r>
        <w:rPr>
          <w:rFonts w:hint="eastAsia" w:ascii="宋体" w:hAnsi="宋体" w:eastAsia="宋体" w:cs="宋体"/>
          <w:color w:val="auto"/>
          <w:sz w:val="24"/>
          <w:highlight w:val="none"/>
          <w:u w:val="single"/>
        </w:rPr>
        <w:t>（</w:t>
      </w:r>
      <w:r>
        <w:rPr>
          <w:rFonts w:hint="eastAsia" w:ascii="宋体" w:hAnsi="宋体" w:eastAsia="宋体" w:cs="宋体"/>
          <w:color w:val="auto"/>
          <w:spacing w:val="-3"/>
          <w:sz w:val="24"/>
          <w:highlight w:val="none"/>
          <w:u w:val="single"/>
        </w:rPr>
        <w:t>大</w:t>
      </w:r>
      <w:r>
        <w:rPr>
          <w:rFonts w:hint="eastAsia" w:ascii="宋体" w:hAnsi="宋体" w:eastAsia="宋体" w:cs="宋体"/>
          <w:color w:val="auto"/>
          <w:sz w:val="24"/>
          <w:highlight w:val="none"/>
          <w:u w:val="single"/>
        </w:rPr>
        <w:t xml:space="preserve">写）        </w:t>
      </w:r>
      <w:r>
        <w:rPr>
          <w:rFonts w:hint="eastAsia" w:ascii="宋体" w:hAnsi="宋体" w:eastAsia="宋体" w:cs="宋体"/>
          <w:color w:val="auto"/>
          <w:spacing w:val="-15"/>
          <w:sz w:val="24"/>
          <w:highlight w:val="none"/>
        </w:rPr>
        <w:t>元</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3"/>
          <w:sz w:val="24"/>
          <w:highlight w:val="none"/>
        </w:rPr>
        <w:t>元,</w:t>
      </w:r>
      <w:r>
        <w:rPr>
          <w:rFonts w:hint="eastAsia" w:ascii="宋体" w:hAnsi="宋体" w:eastAsia="宋体" w:cs="宋体"/>
          <w:color w:val="auto"/>
          <w:spacing w:val="-13"/>
          <w:sz w:val="24"/>
          <w:highlight w:val="none"/>
        </w:rPr>
        <w:t>）</w:t>
      </w:r>
      <w:r>
        <w:rPr>
          <w:rFonts w:hint="eastAsia" w:ascii="宋体" w:hAnsi="宋体" w:eastAsia="宋体" w:cs="宋体"/>
          <w:color w:val="auto"/>
          <w:spacing w:val="-3"/>
          <w:sz w:val="24"/>
          <w:highlight w:val="none"/>
        </w:rPr>
        <w:t>的</w:t>
      </w:r>
      <w:r>
        <w:rPr>
          <w:rFonts w:hint="eastAsia" w:ascii="宋体" w:hAnsi="宋体" w:eastAsia="宋体" w:cs="宋体"/>
          <w:color w:val="auto"/>
          <w:sz w:val="24"/>
          <w:highlight w:val="none"/>
        </w:rPr>
        <w:t>总</w:t>
      </w:r>
      <w:r>
        <w:rPr>
          <w:rFonts w:hint="eastAsia" w:ascii="宋体" w:hAnsi="宋体" w:eastAsia="宋体" w:cs="宋体"/>
          <w:color w:val="auto"/>
          <w:spacing w:val="-3"/>
          <w:sz w:val="24"/>
          <w:highlight w:val="none"/>
        </w:rPr>
        <w:t>报</w:t>
      </w:r>
      <w:r>
        <w:rPr>
          <w:rFonts w:hint="eastAsia" w:ascii="宋体" w:hAnsi="宋体" w:eastAsia="宋体" w:cs="宋体"/>
          <w:color w:val="auto"/>
          <w:sz w:val="24"/>
          <w:highlight w:val="none"/>
        </w:rPr>
        <w:t>价,税率为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pacing w:val="-13"/>
          <w:sz w:val="24"/>
          <w:highlight w:val="none"/>
        </w:rPr>
        <w:t>承</w:t>
      </w:r>
      <w:r>
        <w:rPr>
          <w:rFonts w:hint="eastAsia" w:ascii="宋体" w:hAnsi="宋体" w:eastAsia="宋体" w:cs="宋体"/>
          <w:color w:val="auto"/>
          <w:sz w:val="24"/>
          <w:highlight w:val="none"/>
        </w:rPr>
        <w:t>担本</w:t>
      </w:r>
      <w:r>
        <w:rPr>
          <w:rFonts w:hint="eastAsia" w:ascii="宋体" w:hAnsi="宋体" w:eastAsia="宋体" w:cs="宋体"/>
          <w:color w:val="auto"/>
          <w:spacing w:val="-3"/>
          <w:sz w:val="24"/>
          <w:highlight w:val="none"/>
        </w:rPr>
        <w:t>项</w:t>
      </w:r>
      <w:r>
        <w:rPr>
          <w:rFonts w:hint="eastAsia" w:ascii="宋体" w:hAnsi="宋体" w:eastAsia="宋体" w:cs="宋体"/>
          <w:color w:val="auto"/>
          <w:sz w:val="24"/>
          <w:highlight w:val="none"/>
        </w:rPr>
        <w:t>目</w:t>
      </w:r>
      <w:r>
        <w:rPr>
          <w:rFonts w:hint="eastAsia" w:ascii="宋体" w:hAnsi="宋体" w:eastAsia="宋体" w:cs="宋体"/>
          <w:color w:val="auto"/>
          <w:spacing w:val="-3"/>
          <w:sz w:val="24"/>
          <w:highlight w:val="none"/>
        </w:rPr>
        <w:t>的</w:t>
      </w:r>
      <w:r>
        <w:rPr>
          <w:rFonts w:hint="eastAsia" w:ascii="宋体" w:hAnsi="宋体" w:eastAsia="宋体" w:cs="宋体"/>
          <w:color w:val="auto"/>
          <w:sz w:val="24"/>
          <w:highlight w:val="none"/>
        </w:rPr>
        <w:t>相</w:t>
      </w:r>
      <w:r>
        <w:rPr>
          <w:rFonts w:hint="eastAsia" w:ascii="宋体" w:hAnsi="宋体" w:eastAsia="宋体" w:cs="宋体"/>
          <w:color w:val="auto"/>
          <w:spacing w:val="-3"/>
          <w:sz w:val="24"/>
          <w:highlight w:val="none"/>
        </w:rPr>
        <w:t>关</w:t>
      </w:r>
      <w:r>
        <w:rPr>
          <w:rFonts w:hint="eastAsia" w:ascii="宋体" w:hAnsi="宋体" w:eastAsia="宋体" w:cs="宋体"/>
          <w:color w:val="auto"/>
          <w:sz w:val="24"/>
          <w:highlight w:val="none"/>
        </w:rPr>
        <w:t>工</w:t>
      </w:r>
      <w:r>
        <w:rPr>
          <w:rFonts w:hint="eastAsia" w:ascii="宋体" w:hAnsi="宋体" w:eastAsia="宋体" w:cs="宋体"/>
          <w:color w:val="auto"/>
          <w:spacing w:val="-3"/>
          <w:sz w:val="24"/>
          <w:highlight w:val="none"/>
        </w:rPr>
        <w:t>作</w:t>
      </w:r>
      <w:r>
        <w:rPr>
          <w:rFonts w:hint="eastAsia" w:ascii="宋体" w:hAnsi="宋体" w:eastAsia="宋体" w:cs="宋体"/>
          <w:color w:val="auto"/>
          <w:sz w:val="24"/>
          <w:highlight w:val="none"/>
        </w:rPr>
        <w:t>，</w:t>
      </w:r>
      <w:r>
        <w:rPr>
          <w:rFonts w:hint="eastAsia" w:ascii="宋体" w:hAnsi="宋体" w:eastAsia="宋体" w:cs="宋体"/>
          <w:color w:val="auto"/>
          <w:spacing w:val="-3"/>
          <w:sz w:val="24"/>
          <w:highlight w:val="none"/>
        </w:rPr>
        <w:t>交</w:t>
      </w:r>
      <w:r>
        <w:rPr>
          <w:rFonts w:hint="eastAsia" w:ascii="宋体" w:hAnsi="宋体" w:eastAsia="宋体" w:cs="宋体"/>
          <w:color w:val="auto"/>
          <w:sz w:val="24"/>
          <w:highlight w:val="none"/>
        </w:rPr>
        <w:t>货期</w:t>
      </w:r>
      <w:r>
        <w:rPr>
          <w:rFonts w:hint="eastAsia" w:ascii="宋体" w:hAnsi="宋体" w:eastAsia="宋体" w:cs="宋体"/>
          <w:b/>
          <w:color w:val="auto"/>
          <w:sz w:val="24"/>
          <w:highlight w:val="none"/>
          <w:u w:val="single"/>
        </w:rPr>
        <w:t>按询价采购文件要求</w:t>
      </w:r>
      <w:r>
        <w:rPr>
          <w:rFonts w:hint="eastAsia" w:ascii="宋体" w:hAnsi="宋体" w:eastAsia="宋体" w:cs="宋体"/>
          <w:color w:val="auto"/>
          <w:spacing w:val="-5"/>
          <w:sz w:val="24"/>
          <w:highlight w:val="none"/>
        </w:rPr>
        <w:t>，</w:t>
      </w:r>
      <w:r>
        <w:rPr>
          <w:rFonts w:hint="eastAsia" w:ascii="宋体" w:hAnsi="宋体" w:eastAsia="宋体" w:cs="宋体"/>
          <w:color w:val="auto"/>
          <w:sz w:val="24"/>
          <w:highlight w:val="none"/>
        </w:rPr>
        <w:t>项目</w:t>
      </w:r>
      <w:r>
        <w:rPr>
          <w:rFonts w:hint="eastAsia" w:ascii="宋体" w:hAnsi="宋体" w:eastAsia="宋体" w:cs="宋体"/>
          <w:color w:val="auto"/>
          <w:spacing w:val="-3"/>
          <w:sz w:val="24"/>
          <w:highlight w:val="none"/>
        </w:rPr>
        <w:t>负</w:t>
      </w:r>
      <w:r>
        <w:rPr>
          <w:rFonts w:hint="eastAsia" w:ascii="宋体" w:hAnsi="宋体" w:eastAsia="宋体" w:cs="宋体"/>
          <w:color w:val="auto"/>
          <w:sz w:val="24"/>
          <w:highlight w:val="none"/>
        </w:rPr>
        <w:t>责</w:t>
      </w:r>
      <w:r>
        <w:rPr>
          <w:rFonts w:hint="eastAsia" w:ascii="宋体" w:hAnsi="宋体" w:eastAsia="宋体" w:cs="宋体"/>
          <w:color w:val="auto"/>
          <w:spacing w:val="-3"/>
          <w:sz w:val="24"/>
          <w:highlight w:val="none"/>
        </w:rPr>
        <w:t>人</w:t>
      </w:r>
      <w:r>
        <w:rPr>
          <w:rFonts w:hint="eastAsia" w:ascii="宋体" w:hAnsi="宋体" w:eastAsia="宋体" w:cs="宋体"/>
          <w:color w:val="auto"/>
          <w:spacing w:val="-3"/>
          <w:sz w:val="24"/>
          <w:highlight w:val="none"/>
          <w:u w:val="single"/>
        </w:rPr>
        <w:tab/>
      </w:r>
      <w:r>
        <w:rPr>
          <w:rFonts w:hint="eastAsia" w:ascii="宋体" w:hAnsi="宋体" w:eastAsia="宋体" w:cs="宋体"/>
          <w:color w:val="auto"/>
          <w:sz w:val="24"/>
          <w:highlight w:val="none"/>
        </w:rPr>
        <w:t>。</w:t>
      </w:r>
    </w:p>
    <w:p>
      <w:pPr>
        <w:pStyle w:val="28"/>
        <w:tabs>
          <w:tab w:val="left" w:pos="1057"/>
        </w:tabs>
        <w:adjustRightInd w:val="0"/>
        <w:spacing w:line="360" w:lineRule="auto"/>
        <w:ind w:firstLine="464"/>
        <w:jc w:val="left"/>
        <w:rPr>
          <w:rFonts w:ascii="宋体" w:hAnsi="宋体" w:eastAsia="宋体" w:cs="宋体"/>
          <w:color w:val="auto"/>
          <w:sz w:val="24"/>
          <w:highlight w:val="none"/>
        </w:rPr>
      </w:pPr>
      <w:r>
        <w:rPr>
          <w:rFonts w:hint="eastAsia" w:ascii="宋体" w:hAnsi="宋体" w:eastAsia="宋体" w:cs="宋体"/>
          <w:color w:val="auto"/>
          <w:spacing w:val="-4"/>
          <w:sz w:val="24"/>
          <w:highlight w:val="none"/>
        </w:rPr>
        <w:t>2.我方已详细审查全部询价采购文件、包括修改文件(如需要修改)以及全部参考资料和有关附件。</w:t>
      </w:r>
      <w:r>
        <w:rPr>
          <w:rFonts w:hint="eastAsia" w:ascii="宋体" w:hAnsi="宋体" w:eastAsia="宋体" w:cs="宋体"/>
          <w:color w:val="auto"/>
          <w:spacing w:val="-3"/>
          <w:sz w:val="24"/>
          <w:highlight w:val="none"/>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color w:val="auto"/>
          <w:sz w:val="24"/>
          <w:highlight w:val="none"/>
        </w:rPr>
      </w:pPr>
      <w:r>
        <w:rPr>
          <w:rFonts w:hint="eastAsia" w:ascii="宋体" w:hAnsi="宋体" w:eastAsia="宋体" w:cs="宋体"/>
          <w:color w:val="auto"/>
          <w:spacing w:val="-3"/>
          <w:sz w:val="24"/>
          <w:highlight w:val="none"/>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4.如我方在响应过程中，发生询价文件规定的采购人可以没收询价保证金的情形的，我方同意采购人没收我方缴纳的全部询价保证金。</w:t>
      </w:r>
    </w:p>
    <w:p>
      <w:pPr>
        <w:pStyle w:val="28"/>
        <w:tabs>
          <w:tab w:val="left" w:pos="1057"/>
          <w:tab w:val="left" w:pos="4730"/>
        </w:tabs>
        <w:adjustRightInd w:val="0"/>
        <w:spacing w:line="360" w:lineRule="auto"/>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 xml:space="preserve">5.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3"/>
          <w:sz w:val="24"/>
          <w:highlight w:val="none"/>
        </w:rPr>
        <w:t>（其他补充说明</w:t>
      </w:r>
      <w:r>
        <w:rPr>
          <w:rFonts w:hint="eastAsia" w:ascii="宋体" w:hAnsi="宋体" w:eastAsia="宋体" w:cs="宋体"/>
          <w:color w:val="auto"/>
          <w:sz w:val="24"/>
          <w:highlight w:val="none"/>
        </w:rPr>
        <w:t>）。</w:t>
      </w:r>
    </w:p>
    <w:p>
      <w:pPr>
        <w:pStyle w:val="7"/>
        <w:ind w:firstLine="480" w:firstLineChars="200"/>
        <w:jc w:val="left"/>
        <w:rPr>
          <w:rFonts w:hAnsi="宋体" w:cs="宋体"/>
          <w:color w:val="auto"/>
          <w:highlight w:val="none"/>
        </w:rPr>
      </w:pPr>
    </w:p>
    <w:p>
      <w:pPr>
        <w:pStyle w:val="7"/>
        <w:ind w:firstLine="480" w:firstLineChars="200"/>
        <w:jc w:val="left"/>
        <w:rPr>
          <w:rFonts w:hAnsi="宋体" w:cs="宋体"/>
          <w:color w:val="auto"/>
          <w:highlight w:val="none"/>
        </w:rPr>
      </w:pPr>
    </w:p>
    <w:p>
      <w:pPr>
        <w:pStyle w:val="7"/>
        <w:jc w:val="left"/>
        <w:rPr>
          <w:rFonts w:hAnsi="宋体" w:cs="宋体"/>
          <w:color w:val="auto"/>
          <w:highlight w:val="none"/>
        </w:rPr>
      </w:pPr>
      <w:r>
        <w:rPr>
          <w:rFonts w:hint="eastAsia" w:hAnsi="宋体" w:cs="宋体"/>
          <w:color w:val="auto"/>
          <w:highlight w:val="none"/>
        </w:rPr>
        <w:t>供应商名称：（盖单位公章）</w:t>
      </w:r>
    </w:p>
    <w:p>
      <w:pPr>
        <w:pStyle w:val="7"/>
        <w:tabs>
          <w:tab w:val="left" w:pos="4101"/>
        </w:tabs>
        <w:jc w:val="left"/>
        <w:rPr>
          <w:rFonts w:hAnsi="宋体" w:cs="宋体"/>
          <w:color w:val="auto"/>
          <w:spacing w:val="-11"/>
          <w:highlight w:val="none"/>
        </w:rPr>
      </w:pPr>
      <w:r>
        <w:rPr>
          <w:rFonts w:hint="eastAsia" w:hAnsi="宋体" w:cs="宋体"/>
          <w:color w:val="auto"/>
          <w:highlight w:val="none"/>
        </w:rPr>
        <w:t>法定</w:t>
      </w:r>
      <w:r>
        <w:rPr>
          <w:rFonts w:hint="eastAsia" w:hAnsi="宋体" w:cs="宋体"/>
          <w:color w:val="auto"/>
          <w:spacing w:val="-3"/>
          <w:highlight w:val="none"/>
        </w:rPr>
        <w:t>代</w:t>
      </w:r>
      <w:r>
        <w:rPr>
          <w:rFonts w:hint="eastAsia" w:hAnsi="宋体" w:cs="宋体"/>
          <w:color w:val="auto"/>
          <w:highlight w:val="none"/>
        </w:rPr>
        <w:t>表</w:t>
      </w:r>
      <w:r>
        <w:rPr>
          <w:rFonts w:hint="eastAsia" w:hAnsi="宋体" w:cs="宋体"/>
          <w:color w:val="auto"/>
          <w:spacing w:val="-3"/>
          <w:highlight w:val="none"/>
        </w:rPr>
        <w:t>人</w:t>
      </w:r>
      <w:r>
        <w:rPr>
          <w:rFonts w:hint="eastAsia" w:hAnsi="宋体" w:cs="宋体"/>
          <w:color w:val="auto"/>
          <w:highlight w:val="none"/>
        </w:rPr>
        <w:t>或</w:t>
      </w:r>
      <w:r>
        <w:rPr>
          <w:rFonts w:hint="eastAsia" w:hAnsi="宋体" w:cs="宋体"/>
          <w:color w:val="auto"/>
          <w:spacing w:val="-3"/>
          <w:highlight w:val="none"/>
        </w:rPr>
        <w:t>其</w:t>
      </w:r>
      <w:r>
        <w:rPr>
          <w:rFonts w:hint="eastAsia" w:hAnsi="宋体" w:cs="宋体"/>
          <w:color w:val="auto"/>
          <w:highlight w:val="none"/>
        </w:rPr>
        <w:t>委</w:t>
      </w:r>
      <w:r>
        <w:rPr>
          <w:rFonts w:hint="eastAsia" w:hAnsi="宋体" w:cs="宋体"/>
          <w:color w:val="auto"/>
          <w:spacing w:val="-3"/>
          <w:highlight w:val="none"/>
        </w:rPr>
        <w:t>托</w:t>
      </w:r>
      <w:r>
        <w:rPr>
          <w:rFonts w:hint="eastAsia" w:hAnsi="宋体" w:cs="宋体"/>
          <w:color w:val="auto"/>
          <w:highlight w:val="none"/>
        </w:rPr>
        <w:t>代</w:t>
      </w:r>
      <w:r>
        <w:rPr>
          <w:rFonts w:hint="eastAsia" w:hAnsi="宋体" w:cs="宋体"/>
          <w:color w:val="auto"/>
          <w:spacing w:val="-3"/>
          <w:highlight w:val="none"/>
        </w:rPr>
        <w:t>理</w:t>
      </w:r>
      <w:r>
        <w:rPr>
          <w:rFonts w:hint="eastAsia" w:hAnsi="宋体" w:cs="宋体"/>
          <w:color w:val="auto"/>
          <w:highlight w:val="none"/>
        </w:rPr>
        <w:t>人：（签</w:t>
      </w:r>
      <w:r>
        <w:rPr>
          <w:rFonts w:hint="eastAsia" w:hAnsi="宋体" w:cs="宋体"/>
          <w:color w:val="auto"/>
          <w:spacing w:val="-3"/>
          <w:highlight w:val="none"/>
        </w:rPr>
        <w:t>字</w:t>
      </w:r>
      <w:r>
        <w:rPr>
          <w:rFonts w:hint="eastAsia" w:hAnsi="宋体" w:cs="宋体"/>
          <w:color w:val="auto"/>
          <w:highlight w:val="none"/>
        </w:rPr>
        <w:t>或</w:t>
      </w:r>
      <w:r>
        <w:rPr>
          <w:rFonts w:hint="eastAsia" w:hAnsi="宋体" w:cs="宋体"/>
          <w:color w:val="auto"/>
          <w:spacing w:val="-3"/>
          <w:highlight w:val="none"/>
        </w:rPr>
        <w:t>盖</w:t>
      </w:r>
      <w:r>
        <w:rPr>
          <w:rFonts w:hint="eastAsia" w:hAnsi="宋体" w:cs="宋体"/>
          <w:color w:val="auto"/>
          <w:highlight w:val="none"/>
        </w:rPr>
        <w:t>章</w:t>
      </w:r>
      <w:r>
        <w:rPr>
          <w:rFonts w:hint="eastAsia" w:hAnsi="宋体" w:cs="宋体"/>
          <w:color w:val="auto"/>
          <w:spacing w:val="-11"/>
          <w:highlight w:val="none"/>
        </w:rPr>
        <w:t>）</w:t>
      </w:r>
    </w:p>
    <w:p>
      <w:pPr>
        <w:pStyle w:val="7"/>
        <w:tabs>
          <w:tab w:val="left" w:pos="4101"/>
        </w:tabs>
        <w:jc w:val="left"/>
        <w:rPr>
          <w:rFonts w:hAnsi="宋体" w:cs="宋体"/>
          <w:color w:val="auto"/>
          <w:highlight w:val="none"/>
        </w:rPr>
      </w:pPr>
      <w:r>
        <w:rPr>
          <w:rFonts w:hint="eastAsia" w:hAnsi="宋体" w:cs="宋体"/>
          <w:color w:val="auto"/>
          <w:highlight w:val="none"/>
        </w:rPr>
        <w:t>地址：</w:t>
      </w:r>
    </w:p>
    <w:p>
      <w:pPr>
        <w:pStyle w:val="7"/>
        <w:tabs>
          <w:tab w:val="left" w:pos="4101"/>
        </w:tabs>
        <w:jc w:val="left"/>
        <w:rPr>
          <w:rFonts w:hAnsi="宋体" w:cs="宋体"/>
          <w:color w:val="auto"/>
          <w:highlight w:val="none"/>
        </w:rPr>
      </w:pPr>
      <w:r>
        <w:rPr>
          <w:rFonts w:hint="eastAsia" w:hAnsi="宋体" w:cs="宋体"/>
          <w:color w:val="auto"/>
          <w:highlight w:val="none"/>
        </w:rPr>
        <w:t>电话</w:t>
      </w:r>
      <w:r>
        <w:rPr>
          <w:rFonts w:hint="eastAsia" w:hAnsi="宋体" w:cs="宋体"/>
          <w:color w:val="auto"/>
          <w:spacing w:val="-17"/>
          <w:highlight w:val="none"/>
        </w:rPr>
        <w:t>：</w:t>
      </w:r>
    </w:p>
    <w:p>
      <w:pPr>
        <w:rPr>
          <w:rFonts w:ascii="宋体" w:hAnsi="宋体" w:cs="宋体"/>
          <w:color w:val="auto"/>
          <w:szCs w:val="21"/>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highlight w:val="none"/>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color w:val="auto"/>
          <w:kern w:val="2"/>
          <w:sz w:val="32"/>
          <w:szCs w:val="32"/>
          <w:highlight w:val="none"/>
        </w:rPr>
      </w:pPr>
      <w:r>
        <w:rPr>
          <w:rFonts w:hint="eastAsia" w:cs="仿宋" w:asciiTheme="minorEastAsia" w:hAnsiTheme="minorEastAsia" w:eastAsiaTheme="minorEastAsia"/>
          <w:color w:val="auto"/>
          <w:kern w:val="2"/>
          <w:sz w:val="32"/>
          <w:szCs w:val="32"/>
          <w:highlight w:val="none"/>
        </w:rPr>
        <w:t>一、响应报价明细表</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w:t>
      </w:r>
    </w:p>
    <w:p>
      <w:pPr>
        <w:snapToGrid w:val="0"/>
        <w:spacing w:line="360" w:lineRule="auto"/>
        <w:ind w:firstLine="482"/>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color w:val="auto"/>
          <w:sz w:val="24"/>
          <w:highlight w:val="none"/>
        </w:rPr>
        <w:t xml:space="preserve"> </w:t>
      </w:r>
      <w:r>
        <w:rPr>
          <w:rFonts w:hint="eastAsia" w:cs="仿宋" w:asciiTheme="minorEastAsia" w:hAnsiTheme="minorEastAsia"/>
          <w:color w:val="auto"/>
          <w:sz w:val="24"/>
          <w:highlight w:val="none"/>
          <w:u w:val="single"/>
        </w:rPr>
        <w:t>2024年</w:t>
      </w:r>
      <w:r>
        <w:rPr>
          <w:rFonts w:cs="仿宋" w:asciiTheme="minorEastAsia" w:hAnsiTheme="minorEastAsia"/>
          <w:color w:val="auto"/>
          <w:sz w:val="24"/>
          <w:highlight w:val="none"/>
          <w:u w:val="single"/>
        </w:rPr>
        <w:t>临江公司</w:t>
      </w:r>
      <w:r>
        <w:rPr>
          <w:rFonts w:hint="eastAsia" w:cs="仿宋" w:asciiTheme="minorEastAsia" w:hAnsiTheme="minorEastAsia"/>
          <w:color w:val="auto"/>
          <w:sz w:val="24"/>
          <w:highlight w:val="none"/>
          <w:u w:val="single"/>
        </w:rPr>
        <w:t>E+H仪控备件</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u w:val="single"/>
          <w:lang w:eastAsia="zh-CN"/>
        </w:rPr>
        <w:t xml:space="preserve">ZHJXJ202403018 </w:t>
      </w:r>
      <w:r>
        <w:rPr>
          <w:rFonts w:hint="eastAsia" w:cs="仿宋" w:asciiTheme="minorEastAsia" w:hAnsiTheme="minorEastAsia"/>
          <w:color w:val="auto"/>
          <w:sz w:val="24"/>
          <w:highlight w:val="none"/>
        </w:rPr>
        <w:t>】的实施</w:t>
      </w:r>
      <w:r>
        <w:rPr>
          <w:rFonts w:hint="eastAsia" w:cs="仿宋" w:asciiTheme="minorEastAsia" w:hAnsiTheme="minorEastAsia"/>
          <w:color w:val="auto"/>
          <w:kern w:val="0"/>
          <w:sz w:val="24"/>
          <w:highlight w:val="none"/>
          <w:lang w:val="zh-CN"/>
        </w:rPr>
        <w:t>。</w:t>
      </w:r>
    </w:p>
    <w:p>
      <w:pPr>
        <w:spacing w:line="360" w:lineRule="auto"/>
        <w:jc w:val="center"/>
        <w:rPr>
          <w:rFonts w:cs="仿宋" w:asciiTheme="minorEastAsia" w:hAnsiTheme="minorEastAsia"/>
          <w:b/>
          <w:color w:val="auto"/>
          <w:kern w:val="0"/>
          <w:sz w:val="24"/>
          <w:highlight w:val="none"/>
          <w:lang w:val="zh-CN"/>
        </w:rPr>
      </w:pPr>
      <w:r>
        <w:rPr>
          <w:rFonts w:hint="eastAsia" w:cs="仿宋" w:asciiTheme="minorEastAsia" w:hAnsiTheme="minorEastAsia"/>
          <w:b/>
          <w:color w:val="auto"/>
          <w:kern w:val="0"/>
          <w:sz w:val="24"/>
          <w:highlight w:val="none"/>
          <w:lang w:val="zh-CN"/>
        </w:rPr>
        <w:t>响应报价明细表(单位均为人民币元)</w:t>
      </w:r>
    </w:p>
    <w:tbl>
      <w:tblPr>
        <w:tblStyle w:val="15"/>
        <w:tblW w:w="13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742"/>
        <w:gridCol w:w="1004"/>
        <w:gridCol w:w="3491"/>
        <w:gridCol w:w="622"/>
        <w:gridCol w:w="905"/>
        <w:gridCol w:w="1309"/>
        <w:gridCol w:w="124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2742"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名称</w:t>
            </w:r>
          </w:p>
        </w:tc>
        <w:tc>
          <w:tcPr>
            <w:tcW w:w="1004"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品牌</w:t>
            </w:r>
          </w:p>
        </w:tc>
        <w:tc>
          <w:tcPr>
            <w:tcW w:w="3491"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规格型号</w:t>
            </w:r>
          </w:p>
        </w:tc>
        <w:tc>
          <w:tcPr>
            <w:tcW w:w="622"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数量</w:t>
            </w:r>
          </w:p>
        </w:tc>
        <w:tc>
          <w:tcPr>
            <w:tcW w:w="905"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单位</w:t>
            </w:r>
          </w:p>
        </w:tc>
        <w:tc>
          <w:tcPr>
            <w:tcW w:w="1309"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单价</w:t>
            </w:r>
          </w:p>
        </w:tc>
        <w:tc>
          <w:tcPr>
            <w:tcW w:w="1244"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总价</w:t>
            </w:r>
          </w:p>
        </w:tc>
        <w:tc>
          <w:tcPr>
            <w:tcW w:w="1721" w:type="dxa"/>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荧光法模拟式溶氧电极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COS61-A2F0</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3</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溶解氧二次表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COM223-WX8105</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3</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PH/ORP二次表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CPM223-PR8105</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溶解氧电极维护包</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COV45-41TN1</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6</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盒</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电导率二次表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CLM223-CD8605</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3</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6</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CLS50D-AA1B21，另配国产DN50材质为316L的法兰</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模拟量pH电极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CPF81-LH11C3</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10</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8</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CPS11E-AA7BTA4</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14</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9</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数字测量电缆</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CYK10-A101</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4</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PH支架</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同CPA640系列，匹配CPS11E-AA7BTA4，</w:t>
            </w:r>
            <w:r>
              <w:rPr>
                <w:rFonts w:hint="eastAsia" w:ascii="宋体" w:hAnsi="宋体" w:eastAsia="宋体" w:cs="宋体"/>
                <w:color w:val="auto"/>
                <w:kern w:val="0"/>
                <w:sz w:val="18"/>
                <w:szCs w:val="18"/>
                <w:highlight w:val="none"/>
                <w:lang w:bidi="ar"/>
              </w:rPr>
              <w:br w:type="textWrapping"/>
            </w:r>
            <w:r>
              <w:rPr>
                <w:rStyle w:val="35"/>
                <w:rFonts w:hint="default"/>
                <w:color w:val="auto"/>
                <w:sz w:val="18"/>
                <w:szCs w:val="18"/>
                <w:highlight w:val="none"/>
                <w:lang w:bidi="ar"/>
              </w:rPr>
              <w:t>L=240mm</w:t>
            </w:r>
            <w:r>
              <w:rPr>
                <w:rStyle w:val="36"/>
                <w:rFonts w:hint="default"/>
                <w:color w:val="auto"/>
                <w:sz w:val="18"/>
                <w:szCs w:val="18"/>
                <w:highlight w:val="none"/>
                <w:lang w:bidi="ar"/>
              </w:rPr>
              <w:t>，材质：PVDF，按国产第三方制作</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4</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11</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数字式电导率传感器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CLS21E-AAGA11</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2</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12</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数字式pH/ORP组合电极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CPS16E-AA7BTA2</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2</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13</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单通道变送器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CM14-AAM</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14</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CPF81E-AA5LAD1</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4</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15</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数字电极电缆</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CYK10-A151</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4</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16</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多参数水质二次表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CM442-AAM2A4F060A+AK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17</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CM442仪表配件</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CM442R-AAM2CCF06+AK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2</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18</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CM442仪表配件</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71135632</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2</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19</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数字式PH电极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CPS11E-AA7BAA4</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2</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20</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CLS15-B1A1A</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2</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21</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模拟ORP电极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CPF82-PA11A4</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22</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电导率电极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CLS19-B1A1D</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23</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5PBB15-AAEADBKA0AED5KGAA1+AK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24</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5WBB25-AADAEBKA0AQD321AA1+AK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25</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5P5B2H-63E2/0</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2</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26</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5W4C2H-AADLHP2AQD230B+AK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27</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5HBB04-AAAEBKA0AAI2S0AA1+AK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28</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5WBB1F-AADAEBKA0AUD210AA1+AK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29</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7D2C80-AAACCAAAAADESKA1+AK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30</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7D2C1H-AAACCAAAAAD1SKA1+AK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31</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电磁流量计分体式二次表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5W4C80-AADLHP2AQD210B+AK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32</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涡街流量计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7D2C1F-AAACCAAAAAD1SKA1+AK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33</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电磁流量计一体式</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5W4C2H-AADLHP2AQD210B+AK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34</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5WBB80-AADAEBKA0DQD211AA1+AK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35</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电磁流量计一体式</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5W4C2F-AADLHA0AQD230B+AK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36</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电磁流量计</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5P5B1H-BBEBAAAAFBAA2AED3S0BA1+AK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37</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分体式电磁流量计表头</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5P5B1H-BBEBAAAAFBAA2AED3S0BA1+AK</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台</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38</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PH电极</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CPS71E-AA7BTB2</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5</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支</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39</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明渠流量计变送器</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FMU9O-R21CA111AA3A</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5" w:type="dxa"/>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40</w:t>
            </w:r>
          </w:p>
        </w:tc>
        <w:tc>
          <w:tcPr>
            <w:tcW w:w="274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明渠流量计探头</w:t>
            </w:r>
          </w:p>
        </w:tc>
        <w:tc>
          <w:tcPr>
            <w:tcW w:w="1004"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E+H</w:t>
            </w:r>
          </w:p>
        </w:tc>
        <w:tc>
          <w:tcPr>
            <w:tcW w:w="3491"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FDU9O-RG2AA</w:t>
            </w:r>
          </w:p>
        </w:tc>
        <w:tc>
          <w:tcPr>
            <w:tcW w:w="622"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1</w:t>
            </w:r>
          </w:p>
        </w:tc>
        <w:tc>
          <w:tcPr>
            <w:tcW w:w="905" w:type="dxa"/>
            <w:vAlign w:val="center"/>
          </w:tcPr>
          <w:p>
            <w:pPr>
              <w:widowControl/>
              <w:jc w:val="center"/>
              <w:textAlignment w:val="center"/>
              <w:rPr>
                <w:rFonts w:ascii="宋体" w:hAnsi="宋体" w:eastAsia="宋体" w:cs="宋体"/>
                <w:b/>
                <w:color w:val="auto"/>
                <w:sz w:val="18"/>
                <w:szCs w:val="18"/>
                <w:highlight w:val="none"/>
              </w:rPr>
            </w:pPr>
            <w:r>
              <w:rPr>
                <w:rFonts w:hint="eastAsia" w:ascii="宋体" w:hAnsi="宋体" w:eastAsia="宋体" w:cs="宋体"/>
                <w:color w:val="auto"/>
                <w:kern w:val="0"/>
                <w:sz w:val="18"/>
                <w:szCs w:val="18"/>
                <w:highlight w:val="none"/>
                <w:lang w:bidi="ar"/>
              </w:rPr>
              <w:t>个</w:t>
            </w:r>
          </w:p>
        </w:tc>
        <w:tc>
          <w:tcPr>
            <w:tcW w:w="1309" w:type="dxa"/>
            <w:vAlign w:val="center"/>
          </w:tcPr>
          <w:p>
            <w:pPr>
              <w:spacing w:line="360" w:lineRule="auto"/>
              <w:jc w:val="center"/>
              <w:rPr>
                <w:rFonts w:ascii="宋体" w:hAnsi="宋体" w:eastAsia="宋体" w:cs="宋体"/>
                <w:b/>
                <w:color w:val="auto"/>
                <w:sz w:val="18"/>
                <w:szCs w:val="18"/>
                <w:highlight w:val="none"/>
              </w:rPr>
            </w:pPr>
          </w:p>
        </w:tc>
        <w:tc>
          <w:tcPr>
            <w:tcW w:w="1244" w:type="dxa"/>
            <w:vAlign w:val="center"/>
          </w:tcPr>
          <w:p>
            <w:pPr>
              <w:spacing w:line="360" w:lineRule="auto"/>
              <w:jc w:val="center"/>
              <w:rPr>
                <w:rFonts w:ascii="宋体" w:hAnsi="宋体" w:eastAsia="宋体" w:cs="宋体"/>
                <w:b/>
                <w:color w:val="auto"/>
                <w:sz w:val="18"/>
                <w:szCs w:val="18"/>
                <w:highlight w:val="none"/>
              </w:rPr>
            </w:pPr>
          </w:p>
        </w:tc>
        <w:tc>
          <w:tcPr>
            <w:tcW w:w="1721" w:type="dxa"/>
            <w:vAlign w:val="center"/>
          </w:tcPr>
          <w:p>
            <w:pPr>
              <w:spacing w:line="360" w:lineRule="auto"/>
              <w:jc w:val="center"/>
              <w:rPr>
                <w:rFonts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81" w:type="dxa"/>
            <w:gridSpan w:val="3"/>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响应报价合计（小写）</w:t>
            </w:r>
          </w:p>
        </w:tc>
        <w:tc>
          <w:tcPr>
            <w:tcW w:w="9292" w:type="dxa"/>
            <w:gridSpan w:val="6"/>
            <w:vAlign w:val="center"/>
          </w:tcPr>
          <w:p>
            <w:pPr>
              <w:spacing w:line="360" w:lineRule="auto"/>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81" w:type="dxa"/>
            <w:gridSpan w:val="3"/>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响应报价合计（大写）</w:t>
            </w:r>
          </w:p>
        </w:tc>
        <w:tc>
          <w:tcPr>
            <w:tcW w:w="9292" w:type="dxa"/>
            <w:gridSpan w:val="6"/>
            <w:vAlign w:val="center"/>
          </w:tcPr>
          <w:p>
            <w:pPr>
              <w:spacing w:line="360" w:lineRule="auto"/>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81" w:type="dxa"/>
            <w:gridSpan w:val="3"/>
            <w:vAlign w:val="center"/>
          </w:tcPr>
          <w:p>
            <w:pPr>
              <w:spacing w:line="360" w:lineRule="auto"/>
              <w:jc w:val="center"/>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税率</w:t>
            </w:r>
          </w:p>
        </w:tc>
        <w:tc>
          <w:tcPr>
            <w:tcW w:w="9292" w:type="dxa"/>
            <w:gridSpan w:val="6"/>
            <w:vAlign w:val="center"/>
          </w:tcPr>
          <w:p>
            <w:pPr>
              <w:spacing w:line="360" w:lineRule="auto"/>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 xml:space="preserve"> %</w:t>
            </w:r>
          </w:p>
        </w:tc>
      </w:tr>
    </w:tbl>
    <w:p>
      <w:pPr>
        <w:snapToGrid w:val="0"/>
        <w:spacing w:line="360" w:lineRule="auto"/>
        <w:ind w:left="480"/>
        <w:rPr>
          <w:rFonts w:cs="仿宋" w:asciiTheme="minorEastAsia" w:hAnsiTheme="minorEastAsia"/>
          <w:b/>
          <w:color w:val="auto"/>
          <w:kern w:val="0"/>
          <w:sz w:val="24"/>
          <w:highlight w:val="none"/>
          <w:lang w:val="zh-CN"/>
        </w:rPr>
      </w:pPr>
      <w:r>
        <w:rPr>
          <w:rFonts w:hint="eastAsia" w:cs="仿宋" w:asciiTheme="minorEastAsia" w:hAnsiTheme="minorEastAsia"/>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响应文件含有采购人不能接受的附加条件，响应无效</w:t>
      </w:r>
      <w:r>
        <w:rPr>
          <w:rFonts w:hint="eastAsia" w:ascii="宋体" w:hAnsi="宋体" w:cs="宋体"/>
          <w:b/>
          <w:color w:val="auto"/>
          <w:kern w:val="0"/>
          <w:sz w:val="24"/>
          <w:highlight w:val="none"/>
          <w:lang w:val="zh-CN"/>
        </w:rPr>
        <w:t>；采购内容未包含在《</w:t>
      </w:r>
      <w:r>
        <w:rPr>
          <w:rFonts w:hint="eastAsia" w:cs="仿宋" w:asciiTheme="minorEastAsia" w:hAnsiTheme="minorEastAsia"/>
          <w:b/>
          <w:color w:val="auto"/>
          <w:kern w:val="0"/>
          <w:sz w:val="24"/>
          <w:highlight w:val="none"/>
          <w:lang w:val="zh-CN"/>
        </w:rPr>
        <w:t>响应报价明细表</w:t>
      </w:r>
      <w:r>
        <w:rPr>
          <w:rFonts w:hint="eastAsia" w:ascii="宋体" w:hAnsi="宋体" w:cs="宋体"/>
          <w:b/>
          <w:color w:val="auto"/>
          <w:kern w:val="0"/>
          <w:sz w:val="24"/>
          <w:highlight w:val="none"/>
          <w:lang w:val="zh-CN"/>
        </w:rPr>
        <w:t>》名称栏中，供应商不能作出合理解释的，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3、特别提示：采购人将对项目名称和项目编号，成交供应商名称、成交金额予以公示。</w:t>
      </w: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rPr>
          <w:color w:val="auto"/>
          <w:highlight w:val="none"/>
        </w:r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color w:val="auto"/>
          <w:spacing w:val="6"/>
          <w:sz w:val="32"/>
          <w:szCs w:val="32"/>
          <w:highlight w:val="none"/>
        </w:rPr>
      </w:pPr>
      <w:bookmarkStart w:id="516" w:name="_Toc465665161"/>
      <w:r>
        <w:rPr>
          <w:rFonts w:hint="eastAsia" w:cs="宋体" w:asciiTheme="minorEastAsia" w:hAnsiTheme="minorEastAsia"/>
          <w:b/>
          <w:bCs/>
          <w:color w:val="auto"/>
          <w:kern w:val="44"/>
          <w:sz w:val="44"/>
          <w:szCs w:val="44"/>
          <w:highlight w:val="none"/>
        </w:rPr>
        <w:t>附件</w:t>
      </w:r>
      <w:bookmarkEnd w:id="516"/>
    </w:p>
    <w:p>
      <w:pPr>
        <w:spacing w:line="360" w:lineRule="auto"/>
        <w:rPr>
          <w:rFonts w:ascii="宋体" w:hAnsi="宋体" w:cs="宋体"/>
          <w:b/>
          <w:color w:val="auto"/>
          <w:spacing w:val="6"/>
          <w:sz w:val="32"/>
          <w:szCs w:val="32"/>
          <w:highlight w:val="none"/>
        </w:rPr>
      </w:pPr>
      <w:r>
        <w:rPr>
          <w:rFonts w:hint="eastAsia" w:cs="仿宋" w:asciiTheme="minorEastAsia" w:hAnsiTheme="minorEastAsia"/>
          <w:b/>
          <w:color w:val="auto"/>
          <w:spacing w:val="6"/>
          <w:sz w:val="32"/>
          <w:szCs w:val="32"/>
          <w:highlight w:val="none"/>
        </w:rPr>
        <w:t>附件1</w:t>
      </w:r>
      <w:r>
        <w:rPr>
          <w:rFonts w:hint="eastAsia" w:ascii="宋体" w:hAnsi="宋体" w:cs="宋体"/>
          <w:b/>
          <w:color w:val="auto"/>
          <w:spacing w:val="6"/>
          <w:sz w:val="32"/>
          <w:szCs w:val="32"/>
          <w:highlight w:val="none"/>
        </w:rPr>
        <w:t>：</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312"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询价采购文件获取日期：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sectPr>
          <w:footerReference r:id="rId18" w:type="default"/>
          <w:pgSz w:w="11906" w:h="16838"/>
          <w:pgMar w:top="1440" w:right="1800" w:bottom="1440" w:left="1800" w:header="930" w:footer="992" w:gutter="0"/>
          <w:cols w:space="425" w:num="1"/>
          <w:docGrid w:type="lines" w:linePitch="312" w:charSpace="0"/>
        </w:sectPr>
      </w:pPr>
    </w:p>
    <w:p>
      <w:pPr>
        <w:pStyle w:val="13"/>
        <w:rPr>
          <w:color w:val="auto"/>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autoSpaceDE w:val="0"/>
        <w:autoSpaceDN w:val="0"/>
        <w:rPr>
          <w:rFonts w:cs="仿宋" w:asciiTheme="minorEastAsia" w:hAnsiTheme="minorEastAsia"/>
          <w:b/>
          <w:color w:val="auto"/>
          <w:spacing w:val="6"/>
          <w:sz w:val="32"/>
          <w:szCs w:val="32"/>
          <w:highlight w:val="none"/>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color w:val="auto"/>
          <w:spacing w:val="6"/>
          <w:sz w:val="32"/>
          <w:szCs w:val="32"/>
          <w:highlight w:val="none"/>
        </w:rPr>
      </w:pPr>
      <w:r>
        <w:rPr>
          <w:rFonts w:hint="eastAsia" w:cs="仿宋" w:asciiTheme="minorEastAsia" w:hAnsiTheme="minorEastAsia"/>
          <w:b/>
          <w:color w:val="auto"/>
          <w:spacing w:val="6"/>
          <w:sz w:val="32"/>
          <w:szCs w:val="32"/>
          <w:highlight w:val="none"/>
        </w:rPr>
        <w:t>附件2：</w:t>
      </w:r>
    </w:p>
    <w:p>
      <w:pPr>
        <w:autoSpaceDE w:val="0"/>
        <w:autoSpaceDN w:val="0"/>
        <w:jc w:val="center"/>
        <w:rPr>
          <w:rFonts w:cs="仿宋" w:asciiTheme="minorEastAsia" w:hAnsiTheme="minorEastAsia"/>
          <w:b/>
          <w:bCs/>
          <w:color w:val="auto"/>
          <w:sz w:val="32"/>
          <w:szCs w:val="32"/>
          <w:highlight w:val="none"/>
        </w:rPr>
      </w:pPr>
      <w:r>
        <w:rPr>
          <w:rFonts w:hint="eastAsia" w:cs="仿宋" w:asciiTheme="minorEastAsia" w:hAnsiTheme="minorEastAsia"/>
          <w:b/>
          <w:bCs/>
          <w:color w:val="auto"/>
          <w:sz w:val="32"/>
          <w:szCs w:val="32"/>
          <w:highlight w:val="none"/>
        </w:rPr>
        <w:t>业务专用章使用说明函</w:t>
      </w:r>
    </w:p>
    <w:p>
      <w:pPr>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cs="仿宋" w:asciiTheme="minorEastAsia" w:hAnsiTheme="minorEastAsia"/>
          <w:color w:val="auto"/>
          <w:sz w:val="24"/>
          <w:highlight w:val="none"/>
        </w:rPr>
        <w:t xml:space="preserve"> (供应商全称)是中华人民共和国依法登记注册的合法企业，</w:t>
      </w:r>
      <w:r>
        <w:rPr>
          <w:rFonts w:hint="eastAsia" w:cs="仿宋" w:asciiTheme="minorEastAsia" w:hAnsiTheme="minorEastAsia"/>
          <w:bCs/>
          <w:color w:val="auto"/>
          <w:sz w:val="24"/>
          <w:highlight w:val="none"/>
        </w:rPr>
        <w:t>在参加</w:t>
      </w:r>
      <w:r>
        <w:rPr>
          <w:rFonts w:hint="eastAsia" w:cs="仿宋" w:asciiTheme="minorEastAsia" w:hAnsiTheme="minorEastAsia"/>
          <w:color w:val="auto"/>
          <w:sz w:val="24"/>
          <w:highlight w:val="none"/>
        </w:rPr>
        <w:t>你方组织的</w:t>
      </w:r>
      <w:r>
        <w:rPr>
          <w:rFonts w:cs="仿宋" w:asciiTheme="minorEastAsia" w:hAnsiTheme="minorEastAsia"/>
          <w:color w:val="auto"/>
          <w:sz w:val="24"/>
          <w:highlight w:val="none"/>
        </w:rPr>
        <w:t xml:space="preserve"> </w:t>
      </w:r>
      <w:r>
        <w:rPr>
          <w:rFonts w:hint="eastAsia" w:cs="仿宋" w:asciiTheme="minorEastAsia" w:hAnsiTheme="minorEastAsia"/>
          <w:color w:val="auto"/>
          <w:sz w:val="24"/>
          <w:highlight w:val="none"/>
          <w:u w:val="single"/>
        </w:rPr>
        <w:t>2024年临江公司E+H仪控备件采购项目</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u w:val="single"/>
          <w:lang w:eastAsia="zh-CN"/>
        </w:rPr>
        <w:t xml:space="preserve">ZHJXJ202403018 </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rPr>
        <w:t>】</w:t>
      </w:r>
      <w:r>
        <w:rPr>
          <w:rFonts w:hint="eastAsia" w:cs="仿宋" w:asciiTheme="minorEastAsia" w:hAnsiTheme="minorEastAsia"/>
          <w:bCs/>
          <w:color w:val="auto"/>
          <w:sz w:val="24"/>
          <w:highlight w:val="none"/>
        </w:rPr>
        <w:t>响应活动中作如下说明：</w:t>
      </w:r>
      <w:r>
        <w:rPr>
          <w:rFonts w:hint="eastAsia" w:cs="仿宋" w:asciiTheme="minorEastAsia" w:hAnsiTheme="minorEastAsia"/>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特此说明。</w:t>
      </w:r>
    </w:p>
    <w:p>
      <w:pPr>
        <w:spacing w:line="360" w:lineRule="auto"/>
        <w:ind w:firstLine="494"/>
        <w:rPr>
          <w:rFonts w:cs="仿宋" w:asciiTheme="minorEastAsia" w:hAnsiTheme="minorEastAsia"/>
          <w:color w:val="auto"/>
          <w:sz w:val="24"/>
          <w:highlight w:val="none"/>
        </w:rPr>
      </w:pPr>
    </w:p>
    <w:p>
      <w:pPr>
        <w:spacing w:line="360" w:lineRule="auto"/>
        <w:ind w:firstLine="494"/>
        <w:rPr>
          <w:rFonts w:cs="仿宋" w:asciiTheme="minorEastAsia" w:hAnsiTheme="minorEastAsia"/>
          <w:color w:val="auto"/>
          <w:sz w:val="24"/>
          <w:highlight w:val="none"/>
        </w:rPr>
      </w:pPr>
    </w:p>
    <w:p>
      <w:pPr>
        <w:spacing w:line="360" w:lineRule="auto"/>
        <w:ind w:firstLine="494"/>
        <w:rPr>
          <w:rFonts w:cs="仿宋" w:asciiTheme="minorEastAsia" w:hAnsiTheme="minorEastAsia"/>
          <w:color w:val="auto"/>
          <w:sz w:val="24"/>
          <w:highlight w:val="none"/>
        </w:rPr>
      </w:pPr>
    </w:p>
    <w:p>
      <w:pPr>
        <w:spacing w:line="360" w:lineRule="auto"/>
        <w:ind w:firstLine="494"/>
        <w:rPr>
          <w:rFonts w:cs="仿宋" w:asciiTheme="minorEastAsia" w:hAnsiTheme="minorEastAsia"/>
          <w:color w:val="auto"/>
          <w:sz w:val="24"/>
          <w:highlight w:val="none"/>
        </w:rPr>
      </w:pPr>
    </w:p>
    <w:p>
      <w:pPr>
        <w:spacing w:line="360" w:lineRule="auto"/>
        <w:ind w:right="480" w:firstLine="4080" w:firstLineChars="1700"/>
        <w:rPr>
          <w:rFonts w:cs="仿宋" w:asciiTheme="minorEastAsia" w:hAnsiTheme="minorEastAsia"/>
          <w:color w:val="auto"/>
          <w:sz w:val="24"/>
          <w:highlight w:val="none"/>
        </w:rPr>
      </w:pPr>
      <w:r>
        <w:rPr>
          <w:rFonts w:hint="eastAsia" w:cs="仿宋" w:asciiTheme="minorEastAsia" w:hAnsiTheme="minorEastAsia"/>
          <w:color w:val="auto"/>
          <w:sz w:val="24"/>
          <w:highlight w:val="none"/>
        </w:rPr>
        <w:t>供应商（法定名称章）：</w:t>
      </w:r>
    </w:p>
    <w:p>
      <w:pPr>
        <w:ind w:right="1440" w:firstLine="494"/>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                             日期：     年     月   日</w:t>
      </w:r>
    </w:p>
    <w:p>
      <w:pPr>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附：</w:t>
      </w:r>
    </w:p>
    <w:p>
      <w:pPr>
        <w:spacing w:line="360" w:lineRule="auto"/>
        <w:rPr>
          <w:rFonts w:cs="仿宋" w:asciiTheme="minorEastAsia" w:hAnsiTheme="minorEastAsia"/>
          <w:bCs/>
          <w:color w:val="auto"/>
          <w:sz w:val="24"/>
          <w:highlight w:val="none"/>
        </w:rPr>
      </w:pPr>
      <w:r>
        <w:rPr>
          <w:rFonts w:cs="仿宋" w:asciiTheme="minorEastAsia" w:hAnsiTheme="minorEastAsia"/>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highlight w:val="none"/>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highlight w:val="none"/>
        </w:rPr>
        <w:t>供应商法定名称章（印模）               供应商“XX专用章”（印模）</w:t>
      </w: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rPr>
          <w:rFonts w:cs="仿宋" w:asciiTheme="minorEastAsia" w:hAnsiTheme="minorEastAsia"/>
          <w:b/>
          <w:color w:val="auto"/>
          <w:spacing w:val="6"/>
          <w:sz w:val="32"/>
          <w:szCs w:val="32"/>
          <w:highlight w:val="none"/>
        </w:rPr>
      </w:pPr>
    </w:p>
    <w:p>
      <w:pPr>
        <w:autoSpaceDE w:val="0"/>
        <w:autoSpaceDN w:val="0"/>
        <w:rPr>
          <w:rFonts w:cs="仿宋" w:asciiTheme="minorEastAsia" w:hAnsiTheme="minorEastAsia"/>
          <w:b/>
          <w:color w:val="auto"/>
          <w:spacing w:val="6"/>
          <w:sz w:val="32"/>
          <w:szCs w:val="32"/>
          <w:highlight w:val="none"/>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color w:val="auto"/>
          <w:spacing w:val="6"/>
          <w:sz w:val="32"/>
          <w:szCs w:val="32"/>
          <w:highlight w:val="none"/>
        </w:rPr>
      </w:pPr>
      <w:r>
        <w:rPr>
          <w:rFonts w:hint="eastAsia" w:cs="仿宋" w:asciiTheme="minorEastAsia" w:hAnsiTheme="minorEastAsia"/>
          <w:b/>
          <w:color w:val="auto"/>
          <w:spacing w:val="6"/>
          <w:sz w:val="32"/>
          <w:szCs w:val="32"/>
          <w:highlight w:val="none"/>
        </w:rPr>
        <w:t>附件3：</w:t>
      </w:r>
    </w:p>
    <w:p>
      <w:pPr>
        <w:snapToGrid w:val="0"/>
        <w:spacing w:line="360" w:lineRule="auto"/>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分包意向协议</w:t>
      </w:r>
    </w:p>
    <w:p>
      <w:pPr>
        <w:widowControl/>
        <w:spacing w:line="360" w:lineRule="auto"/>
        <w:ind w:firstLine="120" w:firstLineChars="5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w:t>
      </w:r>
      <w:r>
        <w:rPr>
          <w:rFonts w:hint="eastAsia" w:cs="仿宋" w:asciiTheme="minorEastAsia" w:hAnsiTheme="minorEastAsia"/>
          <w:b/>
          <w:color w:val="auto"/>
          <w:sz w:val="24"/>
          <w:highlight w:val="none"/>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highlight w:val="none"/>
        </w:rPr>
        <w:t>）</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u w:val="single"/>
        </w:rPr>
        <w:t>（供应商名称）</w:t>
      </w:r>
      <w:r>
        <w:rPr>
          <w:rFonts w:hint="eastAsia" w:cs="仿宋" w:asciiTheme="minorEastAsia" w:hAnsiTheme="minorEastAsia"/>
          <w:color w:val="auto"/>
          <w:kern w:val="0"/>
          <w:sz w:val="24"/>
          <w:highlight w:val="none"/>
          <w:lang w:val="zh-CN"/>
        </w:rPr>
        <w:t>若成为</w:t>
      </w:r>
      <w:r>
        <w:rPr>
          <w:rFonts w:hint="eastAsia" w:cs="仿宋" w:asciiTheme="minorEastAsia" w:hAnsiTheme="minorEastAsia"/>
          <w:color w:val="auto"/>
          <w:sz w:val="24"/>
          <w:highlight w:val="none"/>
          <w:u w:val="single"/>
        </w:rPr>
        <w:t xml:space="preserve">2024年临江公司E+H仪控备件采购项目【项目编号： </w:t>
      </w:r>
      <w:r>
        <w:rPr>
          <w:rFonts w:hint="eastAsia" w:cs="仿宋" w:asciiTheme="minorEastAsia" w:hAnsiTheme="minorEastAsia"/>
          <w:color w:val="auto"/>
          <w:sz w:val="24"/>
          <w:highlight w:val="none"/>
          <w:u w:val="single"/>
          <w:lang w:eastAsia="zh-CN"/>
        </w:rPr>
        <w:t xml:space="preserve">ZHJXJ202403018 </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kern w:val="0"/>
          <w:sz w:val="24"/>
          <w:highlight w:val="none"/>
          <w:lang w:val="zh-CN"/>
        </w:rPr>
        <w:t>的成交供应商，将依法采取分包方式履行合同。</w:t>
      </w:r>
      <w:r>
        <w:rPr>
          <w:rFonts w:hint="eastAsia" w:cs="仿宋" w:asciiTheme="minorEastAsia" w:hAnsiTheme="minorEastAsia"/>
          <w:color w:val="auto"/>
          <w:kern w:val="0"/>
          <w:sz w:val="24"/>
          <w:highlight w:val="none"/>
          <w:u w:val="single"/>
        </w:rPr>
        <w:t>（供应商名称）</w:t>
      </w:r>
      <w:r>
        <w:rPr>
          <w:rFonts w:hint="eastAsia" w:cs="仿宋" w:asciiTheme="minorEastAsia" w:hAnsiTheme="minorEastAsia"/>
          <w:color w:val="auto"/>
          <w:kern w:val="0"/>
          <w:sz w:val="24"/>
          <w:highlight w:val="none"/>
        </w:rPr>
        <w:t>与</w:t>
      </w:r>
      <w:r>
        <w:rPr>
          <w:rFonts w:hint="eastAsia" w:cs="仿宋" w:asciiTheme="minorEastAsia" w:hAnsiTheme="minorEastAsia"/>
          <w:color w:val="auto"/>
          <w:kern w:val="0"/>
          <w:sz w:val="24"/>
          <w:highlight w:val="none"/>
          <w:u w:val="single"/>
        </w:rPr>
        <w:t>（所有分包供应商名称）</w:t>
      </w:r>
      <w:r>
        <w:rPr>
          <w:rFonts w:hint="eastAsia" w:cs="仿宋" w:asciiTheme="minorEastAsia" w:hAnsiTheme="minorEastAsia"/>
          <w:color w:val="auto"/>
          <w:kern w:val="0"/>
          <w:sz w:val="24"/>
          <w:highlight w:val="none"/>
        </w:rPr>
        <w:t>达成分包意向协议</w:t>
      </w:r>
      <w:r>
        <w:rPr>
          <w:rFonts w:hint="eastAsia" w:cs="仿宋" w:asciiTheme="minorEastAsia" w:hAnsiTheme="minorEastAsia"/>
          <w:color w:val="auto"/>
          <w:kern w:val="0"/>
          <w:sz w:val="24"/>
          <w:highlight w:val="none"/>
          <w:lang w:val="zh-CN"/>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一、分包标的及数量</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u w:val="single"/>
        </w:rPr>
        <w:t>（供应商名称）</w:t>
      </w:r>
      <w:r>
        <w:rPr>
          <w:rFonts w:hint="eastAsia" w:cs="仿宋" w:asciiTheme="minorEastAsia" w:hAnsiTheme="minorEastAsia"/>
          <w:color w:val="auto"/>
          <w:kern w:val="0"/>
          <w:sz w:val="24"/>
          <w:highlight w:val="none"/>
          <w:lang w:val="zh-CN"/>
        </w:rPr>
        <w:t>将</w:t>
      </w:r>
      <w:r>
        <w:rPr>
          <w:rFonts w:hint="eastAsia" w:cs="仿宋" w:asciiTheme="minorEastAsia" w:hAnsiTheme="minorEastAsia"/>
          <w:color w:val="auto"/>
          <w:kern w:val="0"/>
          <w:sz w:val="24"/>
          <w:highlight w:val="none"/>
          <w:u w:val="single"/>
        </w:rPr>
        <w:t xml:space="preserve"> XX工作内容   </w:t>
      </w:r>
      <w:r>
        <w:rPr>
          <w:rFonts w:hint="eastAsia" w:cs="仿宋" w:asciiTheme="minorEastAsia" w:hAnsiTheme="minorEastAsia"/>
          <w:color w:val="auto"/>
          <w:sz w:val="24"/>
          <w:highlight w:val="none"/>
        </w:rPr>
        <w:t>分包给</w:t>
      </w:r>
      <w:r>
        <w:rPr>
          <w:rFonts w:hint="eastAsia" w:cs="仿宋" w:asciiTheme="minorEastAsia" w:hAnsiTheme="minorEastAsia"/>
          <w:color w:val="auto"/>
          <w:kern w:val="0"/>
          <w:sz w:val="24"/>
          <w:highlight w:val="none"/>
          <w:u w:val="single"/>
        </w:rPr>
        <w:t>（分包供应商1名称）</w:t>
      </w:r>
      <w:r>
        <w:rPr>
          <w:rFonts w:hint="eastAsia" w:cs="仿宋" w:asciiTheme="minorEastAsia" w:hAnsiTheme="minorEastAsia"/>
          <w:color w:val="auto"/>
          <w:kern w:val="0"/>
          <w:sz w:val="24"/>
          <w:highlight w:val="none"/>
          <w:lang w:val="zh-CN"/>
        </w:rPr>
        <w:t>，</w:t>
      </w:r>
      <w:r>
        <w:rPr>
          <w:rFonts w:hint="eastAsia" w:cs="仿宋" w:asciiTheme="minorEastAsia" w:hAnsiTheme="minorEastAsia"/>
          <w:color w:val="auto"/>
          <w:kern w:val="0"/>
          <w:sz w:val="24"/>
          <w:highlight w:val="none"/>
          <w:u w:val="single"/>
        </w:rPr>
        <w:t>（分包供应商2名称），</w:t>
      </w:r>
      <w:r>
        <w:rPr>
          <w:rFonts w:hint="eastAsia" w:cs="仿宋" w:asciiTheme="minorEastAsia" w:hAnsiTheme="minorEastAsia"/>
          <w:color w:val="auto"/>
          <w:kern w:val="0"/>
          <w:sz w:val="24"/>
          <w:highlight w:val="none"/>
          <w:lang w:val="zh-CN"/>
        </w:rPr>
        <w:t>具备承</w:t>
      </w:r>
      <w:r>
        <w:rPr>
          <w:rFonts w:hint="eastAsia" w:cs="仿宋" w:asciiTheme="minorEastAsia" w:hAnsiTheme="minorEastAsia"/>
          <w:color w:val="auto"/>
          <w:kern w:val="0"/>
          <w:sz w:val="24"/>
          <w:highlight w:val="none"/>
        </w:rPr>
        <w:t>担</w:t>
      </w:r>
      <w:r>
        <w:rPr>
          <w:rFonts w:hint="eastAsia" w:cs="仿宋" w:asciiTheme="minorEastAsia" w:hAnsiTheme="minorEastAsia"/>
          <w:color w:val="auto"/>
          <w:kern w:val="0"/>
          <w:sz w:val="24"/>
          <w:highlight w:val="none"/>
          <w:u w:val="single"/>
          <w:lang w:val="zh-CN"/>
        </w:rPr>
        <w:t>XX工作内容</w:t>
      </w:r>
      <w:r>
        <w:rPr>
          <w:rFonts w:hint="eastAsia" w:cs="仿宋" w:asciiTheme="minorEastAsia" w:hAnsiTheme="minorEastAsia"/>
          <w:color w:val="auto"/>
          <w:kern w:val="0"/>
          <w:sz w:val="24"/>
          <w:highlight w:val="none"/>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highlight w:val="none"/>
        </w:rPr>
      </w:pPr>
      <w:r>
        <w:rPr>
          <w:rFonts w:hint="eastAsia" w:cs="仿宋" w:asciiTheme="minorEastAsia" w:hAnsiTheme="minorEastAsia" w:eastAsiaTheme="minorEastAsia"/>
          <w:color w:val="auto"/>
          <w:kern w:val="0"/>
          <w:sz w:val="24"/>
          <w:szCs w:val="24"/>
          <w:highlight w:val="none"/>
        </w:rPr>
        <w:t>……</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二、分包工作履行期限、地点、方式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三、质量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四、价款或者报酬</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left="573" w:leftChars="273"/>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五、违约责任</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六、争议解决的办法</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分包供应商名称：</w:t>
      </w:r>
      <w:r>
        <w:rPr>
          <w:rFonts w:hint="eastAsia" w:ascii="宋体" w:hAnsi="宋体" w:cs="宋体"/>
          <w:color w:val="auto"/>
          <w:kern w:val="0"/>
          <w:sz w:val="24"/>
          <w:highlight w:val="none"/>
          <w:lang w:val="zh-CN"/>
        </w:rPr>
        <w:t>(签名/公章)：</w:t>
      </w:r>
    </w:p>
    <w:p>
      <w:pPr>
        <w:snapToGrid w:val="0"/>
        <w:spacing w:line="360" w:lineRule="auto"/>
        <w:ind w:firstLine="5760" w:firstLineChars="2400"/>
        <w:rPr>
          <w:rFonts w:cs="仿宋" w:asciiTheme="minorEastAsia" w:hAnsiTheme="minorEastAsia"/>
          <w:color w:val="auto"/>
          <w:highlight w:val="none"/>
        </w:rPr>
      </w:pPr>
      <w:r>
        <w:rPr>
          <w:rFonts w:hint="eastAsia" w:cs="仿宋" w:asciiTheme="minorEastAsia" w:hAnsiTheme="minorEastAsia"/>
          <w:color w:val="auto"/>
          <w:kern w:val="0"/>
          <w:sz w:val="24"/>
          <w:highlight w:val="none"/>
          <w:lang w:val="zh-CN"/>
        </w:rPr>
        <w:t>……</w:t>
      </w:r>
    </w:p>
    <w:p>
      <w:pPr>
        <w:autoSpaceDE w:val="0"/>
        <w:autoSpaceDN w:val="0"/>
        <w:jc w:val="center"/>
        <w:rPr>
          <w:rFonts w:cs="仿宋" w:asciiTheme="minorEastAsia" w:hAnsiTheme="minorEastAsia"/>
          <w:b/>
          <w:color w:val="auto"/>
          <w:highlight w:val="none"/>
        </w:rPr>
      </w:pPr>
      <w:r>
        <w:rPr>
          <w:rFonts w:hint="eastAsia" w:cs="仿宋" w:asciiTheme="minorEastAsia" w:hAnsiTheme="minorEastAsia"/>
          <w:color w:val="auto"/>
          <w:kern w:val="0"/>
          <w:sz w:val="24"/>
          <w:highlight w:val="none"/>
          <w:lang w:val="zh-CN"/>
        </w:rPr>
        <w:t xml:space="preserve">                                        日期：  年  月   日</w:t>
      </w:r>
    </w:p>
    <w:p>
      <w:pPr>
        <w:pStyle w:val="7"/>
        <w:rPr>
          <w:color w:val="auto"/>
          <w:highlight w:val="none"/>
        </w:rPr>
      </w:pPr>
    </w:p>
    <w:p>
      <w:pPr>
        <w:pStyle w:val="8"/>
        <w:rPr>
          <w:color w:val="auto"/>
          <w:highlight w:val="none"/>
        </w:rPr>
      </w:pPr>
    </w:p>
    <w:p>
      <w:pPr>
        <w:pStyle w:val="14"/>
        <w:rPr>
          <w:color w:val="auto"/>
          <w:highlight w:val="none"/>
        </w:rPr>
      </w:pPr>
    </w:p>
    <w:p>
      <w:pPr>
        <w:rPr>
          <w:color w:val="auto"/>
          <w:highlight w:val="none"/>
        </w:rPr>
      </w:pPr>
    </w:p>
    <w:p>
      <w:pPr>
        <w:pStyle w:val="10"/>
        <w:spacing w:before="100" w:beforeAutospacing="1" w:after="100" w:afterAutospacing="1" w:line="360" w:lineRule="auto"/>
        <w:rPr>
          <w:rFonts w:hAnsi="宋体" w:cs="宋体"/>
          <w:b/>
          <w:color w:val="auto"/>
          <w:sz w:val="32"/>
          <w:szCs w:val="32"/>
          <w:highlight w:val="none"/>
        </w:rPr>
      </w:pPr>
      <w:r>
        <w:rPr>
          <w:rFonts w:hint="eastAsia" w:hAnsi="宋体" w:cs="宋体"/>
          <w:b/>
          <w:color w:val="auto"/>
          <w:sz w:val="32"/>
          <w:szCs w:val="32"/>
          <w:highlight w:val="none"/>
        </w:rPr>
        <w:t>附件4           退还询价保证金申请书</w:t>
      </w:r>
    </w:p>
    <w:p>
      <w:pPr>
        <w:spacing w:line="360"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杭州临江环境能源有限公司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我公司参加了贵司的</w:t>
      </w:r>
      <w:r>
        <w:rPr>
          <w:rFonts w:hint="eastAsia" w:ascii="宋体" w:hAnsi="宋体" w:cs="宋体"/>
          <w:color w:val="auto"/>
          <w:sz w:val="24"/>
          <w:highlight w:val="none"/>
          <w:u w:val="single"/>
        </w:rPr>
        <w:t xml:space="preserve"> 2024年临江公司E+H仪控备件采购项目【项目编号： </w:t>
      </w:r>
      <w:r>
        <w:rPr>
          <w:rFonts w:hint="eastAsia" w:ascii="宋体" w:hAnsi="宋体" w:cs="宋体"/>
          <w:color w:val="auto"/>
          <w:sz w:val="24"/>
          <w:highlight w:val="none"/>
          <w:u w:val="single"/>
          <w:lang w:eastAsia="zh-CN"/>
        </w:rPr>
        <w:t xml:space="preserve">ZHJXJ202403018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的报价，现申请退还该笔响应保证金，本申请书也作为收款凭证。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申请人信息</w:t>
            </w:r>
          </w:p>
        </w:tc>
        <w:tc>
          <w:tcPr>
            <w:tcW w:w="6717" w:type="dxa"/>
            <w:gridSpan w:val="3"/>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color w:val="auto"/>
                <w:sz w:val="24"/>
                <w:highlight w:val="none"/>
              </w:rPr>
            </w:pPr>
          </w:p>
        </w:tc>
        <w:tc>
          <w:tcPr>
            <w:tcW w:w="40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财务联系人：</w:t>
            </w:r>
          </w:p>
        </w:tc>
        <w:tc>
          <w:tcPr>
            <w:tcW w:w="160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联系方式</w:t>
            </w:r>
          </w:p>
        </w:tc>
        <w:tc>
          <w:tcPr>
            <w:tcW w:w="1026"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color w:val="auto"/>
                <w:sz w:val="24"/>
                <w:highlight w:val="none"/>
              </w:rPr>
            </w:pPr>
          </w:p>
        </w:tc>
        <w:tc>
          <w:tcPr>
            <w:tcW w:w="40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项目负责人：</w:t>
            </w:r>
          </w:p>
        </w:tc>
        <w:tc>
          <w:tcPr>
            <w:tcW w:w="160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联系方式</w:t>
            </w:r>
          </w:p>
        </w:tc>
        <w:tc>
          <w:tcPr>
            <w:tcW w:w="1026"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color w:val="auto"/>
                <w:sz w:val="24"/>
                <w:highlight w:val="none"/>
              </w:rPr>
            </w:pPr>
          </w:p>
        </w:tc>
        <w:tc>
          <w:tcPr>
            <w:tcW w:w="6717" w:type="dxa"/>
            <w:gridSpan w:val="3"/>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响应保证金金额（大写）：人民币</w:t>
            </w:r>
            <w:r>
              <w:rPr>
                <w:rFonts w:hint="eastAsia" w:ascii="宋体" w:hAnsi="宋体" w:cs="宋体"/>
                <w:color w:val="auto"/>
                <w:sz w:val="24"/>
                <w:highlight w:val="none"/>
                <w:lang w:val="en-US" w:eastAsia="zh-CN"/>
              </w:rPr>
              <w:t>壹万伍仟元整</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（小写）：RMB  </w:t>
            </w:r>
            <w:r>
              <w:rPr>
                <w:rFonts w:hint="eastAsia" w:ascii="宋体" w:hAnsi="宋体" w:cs="宋体"/>
                <w:color w:val="auto"/>
                <w:sz w:val="24"/>
                <w:highlight w:val="none"/>
                <w:lang w:val="en-US" w:eastAsia="zh-CN"/>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color w:val="auto"/>
                <w:sz w:val="24"/>
                <w:highlight w:val="none"/>
              </w:rPr>
            </w:pPr>
          </w:p>
        </w:tc>
        <w:tc>
          <w:tcPr>
            <w:tcW w:w="6717" w:type="dxa"/>
            <w:gridSpan w:val="3"/>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退还账户信息</w:t>
            </w:r>
          </w:p>
        </w:tc>
        <w:tc>
          <w:tcPr>
            <w:tcW w:w="6717" w:type="dxa"/>
            <w:gridSpan w:val="3"/>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color w:val="auto"/>
                <w:sz w:val="24"/>
                <w:highlight w:val="none"/>
              </w:rPr>
            </w:pPr>
          </w:p>
        </w:tc>
        <w:tc>
          <w:tcPr>
            <w:tcW w:w="6717" w:type="dxa"/>
            <w:gridSpan w:val="3"/>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开户银行：</w:t>
            </w:r>
            <w:bookmarkStart w:id="517" w:name="_GoBack"/>
            <w:bookmarkEnd w:id="5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color w:val="auto"/>
                <w:sz w:val="24"/>
                <w:highlight w:val="none"/>
              </w:rPr>
            </w:pPr>
          </w:p>
        </w:tc>
        <w:tc>
          <w:tcPr>
            <w:tcW w:w="6717" w:type="dxa"/>
            <w:gridSpan w:val="3"/>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银行账号：</w:t>
            </w:r>
          </w:p>
        </w:tc>
      </w:tr>
    </w:tbl>
    <w:p>
      <w:pPr>
        <w:pStyle w:val="7"/>
        <w:rPr>
          <w:rFonts w:hAnsi="宋体" w:cs="宋体"/>
          <w:color w:val="auto"/>
          <w:highlight w:val="none"/>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兹收到</w:t>
      </w:r>
      <w:r>
        <w:rPr>
          <w:rFonts w:hint="eastAsia" w:ascii="宋体" w:hAnsi="宋体" w:cs="宋体"/>
          <w:color w:val="auto"/>
          <w:sz w:val="24"/>
          <w:highlight w:val="none"/>
          <w:u w:val="single"/>
        </w:rPr>
        <w:t xml:space="preserve">  杭州临江环境能源有限公司    </w:t>
      </w:r>
      <w:r>
        <w:rPr>
          <w:rFonts w:hint="eastAsia" w:ascii="宋体" w:hAnsi="宋体" w:cs="宋体"/>
          <w:color w:val="auto"/>
          <w:sz w:val="24"/>
          <w:highlight w:val="none"/>
        </w:rPr>
        <w:t>退回</w:t>
      </w:r>
      <w:r>
        <w:rPr>
          <w:rFonts w:hint="eastAsia" w:ascii="宋体" w:hAnsi="宋体" w:cs="宋体"/>
          <w:color w:val="auto"/>
          <w:sz w:val="24"/>
          <w:highlight w:val="none"/>
          <w:u w:val="single"/>
        </w:rPr>
        <w:t xml:space="preserve">  2024年临江公司E+H仪控备件采购 </w:t>
      </w:r>
      <w:r>
        <w:rPr>
          <w:rFonts w:hint="eastAsia" w:ascii="宋体" w:hAnsi="宋体" w:cs="宋体"/>
          <w:color w:val="auto"/>
          <w:sz w:val="24"/>
          <w:highlight w:val="none"/>
        </w:rPr>
        <w:t>项目（采购编号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ZHJXJ202403018</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）的询价保证金。金额为：大写（人民币：</w:t>
      </w:r>
      <w:r>
        <w:rPr>
          <w:rFonts w:hint="eastAsia" w:ascii="宋体" w:hAnsi="宋体" w:cs="宋体"/>
          <w:color w:val="auto"/>
          <w:sz w:val="24"/>
          <w:highlight w:val="none"/>
          <w:lang w:val="en-US" w:eastAsia="zh-CN"/>
        </w:rPr>
        <w:t>壹万伍仟元整</w:t>
      </w:r>
      <w:r>
        <w:rPr>
          <w:rFonts w:hint="eastAsia" w:ascii="宋体" w:hAnsi="宋体" w:cs="宋体"/>
          <w:color w:val="auto"/>
          <w:sz w:val="24"/>
          <w:highlight w:val="none"/>
        </w:rPr>
        <w:t xml:space="preserve">  ），小写（RMB  </w:t>
      </w:r>
      <w:r>
        <w:rPr>
          <w:rFonts w:hint="eastAsia" w:ascii="宋体" w:hAnsi="宋体" w:cs="宋体"/>
          <w:color w:val="auto"/>
          <w:sz w:val="24"/>
          <w:highlight w:val="none"/>
          <w:lang w:val="en-US" w:eastAsia="zh-CN"/>
        </w:rPr>
        <w:t>15000.00</w:t>
      </w:r>
      <w:r>
        <w:rPr>
          <w:rFonts w:hint="eastAsia" w:ascii="宋体" w:hAnsi="宋体" w:cs="宋体"/>
          <w:color w:val="auto"/>
          <w:sz w:val="24"/>
          <w:highlight w:val="none"/>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收款单位名称：        （</w:t>
      </w:r>
      <w:r>
        <w:rPr>
          <w:rFonts w:hint="eastAsia" w:ascii="宋体" w:hAnsi="宋体" w:cs="宋体"/>
          <w:b/>
          <w:i/>
          <w:color w:val="auto"/>
          <w:sz w:val="24"/>
          <w:highlight w:val="none"/>
        </w:rPr>
        <w:t>加盖公章或财务专用章</w:t>
      </w:r>
      <w:r>
        <w:rPr>
          <w:rFonts w:hint="eastAsia" w:ascii="宋体" w:hAnsi="宋体" w:cs="宋体"/>
          <w:color w:val="auto"/>
          <w:sz w:val="24"/>
          <w:highlight w:val="none"/>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日期：                                                                       </w:t>
      </w:r>
    </w:p>
    <w:p>
      <w:pPr>
        <w:pStyle w:val="10"/>
        <w:rPr>
          <w:rFonts w:hAnsi="宋体" w:eastAsia="宋体" w:cs="宋体"/>
          <w:color w:val="auto"/>
          <w:spacing w:val="10"/>
          <w:highlight w:val="none"/>
        </w:rPr>
      </w:pPr>
      <w:r>
        <w:rPr>
          <w:rFonts w:hint="eastAsia" w:hAnsi="宋体" w:cs="宋体"/>
          <w:b/>
          <w:bCs/>
          <w:color w:val="auto"/>
          <w:sz w:val="24"/>
          <w:highlight w:val="none"/>
        </w:rPr>
        <w:t>备注：退还询价保证金申请书可以当日同报价文件一起带到开启现场并交给采购人，并收据生效之日为采购人退还响应保证金之日。</w:t>
      </w:r>
    </w:p>
    <w:p>
      <w:pPr>
        <w:pStyle w:val="2"/>
        <w:rPr>
          <w:color w:val="auto"/>
          <w:highlight w:val="none"/>
        </w:rPr>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hideGrammaticalError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EzNDY1MmJmMTI5NzI2YjgyY2Y1ZjY2ZDI0N2YifQ=="/>
  </w:docVars>
  <w:rsids>
    <w:rsidRoot w:val="004E73AF"/>
    <w:rsid w:val="001770A2"/>
    <w:rsid w:val="00211F61"/>
    <w:rsid w:val="00466F38"/>
    <w:rsid w:val="004E73AF"/>
    <w:rsid w:val="00505519"/>
    <w:rsid w:val="007B0825"/>
    <w:rsid w:val="00816543"/>
    <w:rsid w:val="00935EC2"/>
    <w:rsid w:val="00AD5386"/>
    <w:rsid w:val="00C3645A"/>
    <w:rsid w:val="00D00625"/>
    <w:rsid w:val="00E81C9E"/>
    <w:rsid w:val="00F63534"/>
    <w:rsid w:val="00FC1E89"/>
    <w:rsid w:val="013853AC"/>
    <w:rsid w:val="017E0CD4"/>
    <w:rsid w:val="023E1286"/>
    <w:rsid w:val="030669ED"/>
    <w:rsid w:val="032B7E17"/>
    <w:rsid w:val="034B5FC8"/>
    <w:rsid w:val="04E634F4"/>
    <w:rsid w:val="053242B0"/>
    <w:rsid w:val="05B622F4"/>
    <w:rsid w:val="067A4160"/>
    <w:rsid w:val="06803F38"/>
    <w:rsid w:val="06897EFF"/>
    <w:rsid w:val="07013F3A"/>
    <w:rsid w:val="078B333A"/>
    <w:rsid w:val="07C24B12"/>
    <w:rsid w:val="07D15ABF"/>
    <w:rsid w:val="08494B4C"/>
    <w:rsid w:val="087E795F"/>
    <w:rsid w:val="094F63E6"/>
    <w:rsid w:val="09EC7123"/>
    <w:rsid w:val="09ED56C9"/>
    <w:rsid w:val="0B530D41"/>
    <w:rsid w:val="0BF7590B"/>
    <w:rsid w:val="0BFE313E"/>
    <w:rsid w:val="0C492847"/>
    <w:rsid w:val="0CF31D21"/>
    <w:rsid w:val="0D89320B"/>
    <w:rsid w:val="0D8B0B2E"/>
    <w:rsid w:val="0F111837"/>
    <w:rsid w:val="0F2F6501"/>
    <w:rsid w:val="0F81598B"/>
    <w:rsid w:val="0FB91E94"/>
    <w:rsid w:val="0FE663C2"/>
    <w:rsid w:val="11B04EDA"/>
    <w:rsid w:val="11C46A46"/>
    <w:rsid w:val="12E110C3"/>
    <w:rsid w:val="143E2438"/>
    <w:rsid w:val="15CB2DA0"/>
    <w:rsid w:val="16135A37"/>
    <w:rsid w:val="166F3635"/>
    <w:rsid w:val="167F4E7B"/>
    <w:rsid w:val="16806E74"/>
    <w:rsid w:val="17AF353E"/>
    <w:rsid w:val="185870FA"/>
    <w:rsid w:val="185A544F"/>
    <w:rsid w:val="18890233"/>
    <w:rsid w:val="190D49C0"/>
    <w:rsid w:val="198737C7"/>
    <w:rsid w:val="19976A31"/>
    <w:rsid w:val="19DC6BDA"/>
    <w:rsid w:val="1AA56FDE"/>
    <w:rsid w:val="1B1B25BA"/>
    <w:rsid w:val="1B7913A6"/>
    <w:rsid w:val="1B86423A"/>
    <w:rsid w:val="1D61352C"/>
    <w:rsid w:val="1D882867"/>
    <w:rsid w:val="1DFA0457"/>
    <w:rsid w:val="1E5F5CBE"/>
    <w:rsid w:val="1E8307F5"/>
    <w:rsid w:val="1F457921"/>
    <w:rsid w:val="20D12777"/>
    <w:rsid w:val="20FB672E"/>
    <w:rsid w:val="213339C4"/>
    <w:rsid w:val="21677697"/>
    <w:rsid w:val="216830DB"/>
    <w:rsid w:val="228D26CE"/>
    <w:rsid w:val="22916FA5"/>
    <w:rsid w:val="23C64579"/>
    <w:rsid w:val="247C6E9E"/>
    <w:rsid w:val="25650E5F"/>
    <w:rsid w:val="26010880"/>
    <w:rsid w:val="26434D4B"/>
    <w:rsid w:val="26F15921"/>
    <w:rsid w:val="28D92620"/>
    <w:rsid w:val="294E0F60"/>
    <w:rsid w:val="2987716A"/>
    <w:rsid w:val="29AE18A7"/>
    <w:rsid w:val="2A6366FF"/>
    <w:rsid w:val="2B3D5BF4"/>
    <w:rsid w:val="2C4141D8"/>
    <w:rsid w:val="2C950AFD"/>
    <w:rsid w:val="2D210C4A"/>
    <w:rsid w:val="2E5E07DC"/>
    <w:rsid w:val="2F4D3609"/>
    <w:rsid w:val="2F5836E9"/>
    <w:rsid w:val="30062480"/>
    <w:rsid w:val="300B2CBB"/>
    <w:rsid w:val="30556F21"/>
    <w:rsid w:val="308C5F1F"/>
    <w:rsid w:val="31111553"/>
    <w:rsid w:val="314B6E80"/>
    <w:rsid w:val="31CA7F73"/>
    <w:rsid w:val="32843E96"/>
    <w:rsid w:val="32C901CA"/>
    <w:rsid w:val="32EC2577"/>
    <w:rsid w:val="337113A8"/>
    <w:rsid w:val="34454474"/>
    <w:rsid w:val="34AF40BC"/>
    <w:rsid w:val="36162BCB"/>
    <w:rsid w:val="364530C9"/>
    <w:rsid w:val="36A71B58"/>
    <w:rsid w:val="37103BA1"/>
    <w:rsid w:val="37514AF4"/>
    <w:rsid w:val="377C0298"/>
    <w:rsid w:val="37B04D36"/>
    <w:rsid w:val="393D49F6"/>
    <w:rsid w:val="39C31C6C"/>
    <w:rsid w:val="3A6303AE"/>
    <w:rsid w:val="3A993EAE"/>
    <w:rsid w:val="3AB61186"/>
    <w:rsid w:val="3B073BC8"/>
    <w:rsid w:val="3C283344"/>
    <w:rsid w:val="3C485F9D"/>
    <w:rsid w:val="3C7C70D7"/>
    <w:rsid w:val="3C940DD1"/>
    <w:rsid w:val="3E0C6463"/>
    <w:rsid w:val="3E6B3DB3"/>
    <w:rsid w:val="3EE43BF5"/>
    <w:rsid w:val="403E57B7"/>
    <w:rsid w:val="40625AF1"/>
    <w:rsid w:val="411A0F39"/>
    <w:rsid w:val="415A5C88"/>
    <w:rsid w:val="41CE08E1"/>
    <w:rsid w:val="420641FD"/>
    <w:rsid w:val="42112513"/>
    <w:rsid w:val="4323451C"/>
    <w:rsid w:val="433C7ACC"/>
    <w:rsid w:val="433D3663"/>
    <w:rsid w:val="435518AD"/>
    <w:rsid w:val="43C04259"/>
    <w:rsid w:val="44A040E0"/>
    <w:rsid w:val="44C67F95"/>
    <w:rsid w:val="4557347D"/>
    <w:rsid w:val="4559568A"/>
    <w:rsid w:val="45837C34"/>
    <w:rsid w:val="45A47533"/>
    <w:rsid w:val="46BC402D"/>
    <w:rsid w:val="472961BF"/>
    <w:rsid w:val="475528CD"/>
    <w:rsid w:val="47B265AF"/>
    <w:rsid w:val="4916491B"/>
    <w:rsid w:val="496717C4"/>
    <w:rsid w:val="4A063A4F"/>
    <w:rsid w:val="4A875AD1"/>
    <w:rsid w:val="4AE27CAC"/>
    <w:rsid w:val="4B1B2ECF"/>
    <w:rsid w:val="4B2E6F39"/>
    <w:rsid w:val="4B6E282F"/>
    <w:rsid w:val="4BAC48C9"/>
    <w:rsid w:val="4BB27DC6"/>
    <w:rsid w:val="4CEA2347"/>
    <w:rsid w:val="4D19039B"/>
    <w:rsid w:val="4D243428"/>
    <w:rsid w:val="4D2A411E"/>
    <w:rsid w:val="4D2D7FC0"/>
    <w:rsid w:val="4E1E04FA"/>
    <w:rsid w:val="4EFA25EF"/>
    <w:rsid w:val="4F2558B8"/>
    <w:rsid w:val="4F2C043D"/>
    <w:rsid w:val="4F8E0035"/>
    <w:rsid w:val="4F9246A8"/>
    <w:rsid w:val="4FC275AB"/>
    <w:rsid w:val="4FEB08B0"/>
    <w:rsid w:val="50A13664"/>
    <w:rsid w:val="515124CE"/>
    <w:rsid w:val="51937E4D"/>
    <w:rsid w:val="52383592"/>
    <w:rsid w:val="523875F5"/>
    <w:rsid w:val="52506204"/>
    <w:rsid w:val="53FA1DF3"/>
    <w:rsid w:val="543F566E"/>
    <w:rsid w:val="54AB2D04"/>
    <w:rsid w:val="557B35BC"/>
    <w:rsid w:val="565C1CF5"/>
    <w:rsid w:val="56E235EF"/>
    <w:rsid w:val="571F3A0C"/>
    <w:rsid w:val="578E7058"/>
    <w:rsid w:val="57DC32D5"/>
    <w:rsid w:val="57E45627"/>
    <w:rsid w:val="57F2034A"/>
    <w:rsid w:val="58207565"/>
    <w:rsid w:val="58235318"/>
    <w:rsid w:val="59121C77"/>
    <w:rsid w:val="59DE0E09"/>
    <w:rsid w:val="59DF6851"/>
    <w:rsid w:val="5A0E59EF"/>
    <w:rsid w:val="5A283DD0"/>
    <w:rsid w:val="5ACD76EE"/>
    <w:rsid w:val="5AD36B10"/>
    <w:rsid w:val="5B366E46"/>
    <w:rsid w:val="5B3D7F5F"/>
    <w:rsid w:val="5B460326"/>
    <w:rsid w:val="5C0D4CE2"/>
    <w:rsid w:val="5C9A592C"/>
    <w:rsid w:val="5F0279C4"/>
    <w:rsid w:val="5F944466"/>
    <w:rsid w:val="60844C26"/>
    <w:rsid w:val="60A9029A"/>
    <w:rsid w:val="60FA16F8"/>
    <w:rsid w:val="6139287F"/>
    <w:rsid w:val="62C642C8"/>
    <w:rsid w:val="631B2246"/>
    <w:rsid w:val="63CF15A0"/>
    <w:rsid w:val="64760C38"/>
    <w:rsid w:val="65A92947"/>
    <w:rsid w:val="661A50B7"/>
    <w:rsid w:val="66F30BCE"/>
    <w:rsid w:val="673C0170"/>
    <w:rsid w:val="673E5F91"/>
    <w:rsid w:val="67486190"/>
    <w:rsid w:val="67D6317A"/>
    <w:rsid w:val="67D649B5"/>
    <w:rsid w:val="68ED6365"/>
    <w:rsid w:val="690F51B7"/>
    <w:rsid w:val="6A4E3ABD"/>
    <w:rsid w:val="6AE63D7E"/>
    <w:rsid w:val="6B1765A5"/>
    <w:rsid w:val="6B301415"/>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4173DA2"/>
    <w:rsid w:val="767E5B01"/>
    <w:rsid w:val="76AC68DB"/>
    <w:rsid w:val="778F44F9"/>
    <w:rsid w:val="77F2017E"/>
    <w:rsid w:val="786D1EFA"/>
    <w:rsid w:val="78D6184E"/>
    <w:rsid w:val="79017606"/>
    <w:rsid w:val="79D7762B"/>
    <w:rsid w:val="79EB254B"/>
    <w:rsid w:val="7BA82ABD"/>
    <w:rsid w:val="7C5C650E"/>
    <w:rsid w:val="7C757EAB"/>
    <w:rsid w:val="7D0A41BC"/>
    <w:rsid w:val="7D0A4B32"/>
    <w:rsid w:val="7D797C2B"/>
    <w:rsid w:val="7DAC6A56"/>
    <w:rsid w:val="7E381ACE"/>
    <w:rsid w:val="7EF742CC"/>
    <w:rsid w:val="7FC874FF"/>
    <w:rsid w:val="7FD8778E"/>
    <w:rsid w:val="FEFF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3"/>
    <w:autoRedefine/>
    <w:qFormat/>
    <w:uiPriority w:val="0"/>
  </w:style>
  <w:style w:type="character" w:customStyle="1" w:styleId="33">
    <w:name w:val="font101"/>
    <w:basedOn w:val="17"/>
    <w:autoRedefine/>
    <w:qFormat/>
    <w:uiPriority w:val="0"/>
    <w:rPr>
      <w:rFonts w:hint="eastAsia" w:ascii="宋体" w:hAnsi="宋体" w:eastAsia="宋体" w:cs="宋体"/>
      <w:color w:val="FF0000"/>
      <w:sz w:val="20"/>
      <w:szCs w:val="20"/>
      <w:u w:val="none"/>
    </w:rPr>
  </w:style>
  <w:style w:type="character" w:customStyle="1" w:styleId="34">
    <w:name w:val="font71"/>
    <w:basedOn w:val="17"/>
    <w:autoRedefine/>
    <w:qFormat/>
    <w:uiPriority w:val="0"/>
    <w:rPr>
      <w:rFonts w:hint="eastAsia" w:ascii="宋体" w:hAnsi="宋体" w:eastAsia="宋体" w:cs="宋体"/>
      <w:color w:val="000000"/>
      <w:sz w:val="20"/>
      <w:szCs w:val="20"/>
      <w:u w:val="none"/>
    </w:rPr>
  </w:style>
  <w:style w:type="character" w:customStyle="1" w:styleId="35">
    <w:name w:val="font91"/>
    <w:basedOn w:val="17"/>
    <w:autoRedefine/>
    <w:qFormat/>
    <w:uiPriority w:val="0"/>
    <w:rPr>
      <w:rFonts w:hint="eastAsia" w:ascii="宋体" w:hAnsi="宋体" w:eastAsia="宋体" w:cs="宋体"/>
      <w:color w:val="FF0000"/>
      <w:sz w:val="20"/>
      <w:szCs w:val="20"/>
      <w:u w:val="none"/>
    </w:rPr>
  </w:style>
  <w:style w:type="character" w:customStyle="1" w:styleId="36">
    <w:name w:val="font61"/>
    <w:basedOn w:val="17"/>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5269</Words>
  <Characters>30037</Characters>
  <Lines>250</Lines>
  <Paragraphs>70</Paragraphs>
  <TotalTime>0</TotalTime>
  <ScaleCrop>false</ScaleCrop>
  <LinksUpToDate>false</LinksUpToDate>
  <CharactersWithSpaces>35236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2024-03-01T15:35:00Z</dcterms:created>
  <dc:creator>Administrator</dc:creator>
  <cp:lastModifiedBy>WPS_1646251015</cp:lastModifiedBy>
  <dcterms:modified xsi:type="dcterms:W3CDTF">2024-03-19T01:03:53Z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84A4714C30764EB0859368879CA3AF87_13</vt:lpwstr>
  </property>
</Properties>
</file>