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eastAsiaTheme="minorEastAsia"/>
          <w:color w:val="auto"/>
          <w:lang w:eastAsia="zh-CN"/>
        </w:rPr>
      </w:pPr>
      <w:r>
        <w:rPr>
          <w:rFonts w:hint="eastAsia" w:cs="宋体" w:asciiTheme="minorEastAsia" w:hAnsiTheme="minorEastAsia"/>
          <w:color w:val="auto"/>
          <w:sz w:val="48"/>
          <w:szCs w:val="48"/>
          <w:u w:val="single"/>
        </w:rPr>
        <w:t xml:space="preserve"> 2024年临江公司</w:t>
      </w:r>
      <w:r>
        <w:rPr>
          <w:rFonts w:hint="eastAsia" w:cs="宋体" w:asciiTheme="minorEastAsia" w:hAnsiTheme="minorEastAsia"/>
          <w:color w:val="auto"/>
          <w:sz w:val="48"/>
          <w:szCs w:val="48"/>
          <w:u w:val="single"/>
          <w:lang w:val="en-US" w:eastAsia="zh-CN"/>
        </w:rPr>
        <w:t>职业病体检服务</w:t>
      </w:r>
      <w:r>
        <w:rPr>
          <w:rFonts w:hint="eastAsia" w:cs="宋体" w:asciiTheme="minorEastAsia" w:hAnsiTheme="minorEastAsia"/>
          <w:color w:val="auto"/>
          <w:sz w:val="48"/>
          <w:szCs w:val="48"/>
          <w:u w:val="single"/>
        </w:rPr>
        <w:t>采购项目</w:t>
      </w:r>
      <w:r>
        <w:rPr>
          <w:rFonts w:hint="eastAsia" w:cs="宋体" w:asciiTheme="minorEastAsia" w:hAnsiTheme="minorEastAsia"/>
          <w:color w:val="auto"/>
          <w:sz w:val="48"/>
          <w:szCs w:val="48"/>
          <w:u w:val="single"/>
          <w:lang w:eastAsia="zh-CN"/>
        </w:rPr>
        <w:t>（</w:t>
      </w:r>
      <w:r>
        <w:rPr>
          <w:rFonts w:hint="eastAsia" w:cs="宋体" w:asciiTheme="minorEastAsia" w:hAnsiTheme="minorEastAsia"/>
          <w:color w:val="auto"/>
          <w:sz w:val="48"/>
          <w:szCs w:val="48"/>
          <w:u w:val="single"/>
          <w:lang w:val="en-US" w:eastAsia="zh-CN"/>
        </w:rPr>
        <w:t>重新询价</w:t>
      </w:r>
      <w:r>
        <w:rPr>
          <w:rFonts w:hint="eastAsia" w:cs="宋体" w:asciiTheme="minorEastAsia" w:hAnsiTheme="minorEastAsia"/>
          <w:color w:val="auto"/>
          <w:sz w:val="48"/>
          <w:szCs w:val="48"/>
          <w:u w:val="single"/>
          <w:lang w:eastAsia="zh-CN"/>
        </w:rPr>
        <w:t>）</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default" w:cs="宋体" w:asciiTheme="minorEastAsia" w:hAnsiTheme="minorEastAsia"/>
          <w:color w:val="auto"/>
          <w:sz w:val="30"/>
          <w:szCs w:val="30"/>
          <w:lang w:val="en-US"/>
        </w:rPr>
      </w:pPr>
      <w:r>
        <w:rPr>
          <w:rFonts w:hint="eastAsia" w:cs="宋体" w:asciiTheme="minorEastAsia" w:hAnsiTheme="minorEastAsia"/>
          <w:color w:val="auto"/>
          <w:sz w:val="30"/>
          <w:szCs w:val="30"/>
        </w:rPr>
        <w:t>编号：</w:t>
      </w:r>
      <w:r>
        <w:rPr>
          <w:rFonts w:hint="default" w:cs="宋体" w:asciiTheme="minorEastAsia" w:hAnsiTheme="minorEastAsia"/>
          <w:color w:val="auto"/>
          <w:sz w:val="30"/>
          <w:szCs w:val="30"/>
          <w:u w:val="single"/>
          <w:lang w:val="en-US"/>
        </w:rPr>
        <w:t>202</w:t>
      </w:r>
      <w:r>
        <w:rPr>
          <w:rFonts w:hint="eastAsia" w:cs="宋体" w:asciiTheme="minorEastAsia" w:hAnsiTheme="minorEastAsia"/>
          <w:color w:val="auto"/>
          <w:sz w:val="30"/>
          <w:szCs w:val="30"/>
          <w:u w:val="single"/>
          <w:lang w:val="en-US" w:eastAsia="zh-CN"/>
        </w:rPr>
        <w:t>4</w:t>
      </w:r>
      <w:r>
        <w:rPr>
          <w:rFonts w:hint="default" w:cs="宋体" w:asciiTheme="minorEastAsia" w:hAnsiTheme="minorEastAsia"/>
          <w:color w:val="auto"/>
          <w:sz w:val="30"/>
          <w:szCs w:val="30"/>
          <w:u w:val="single"/>
          <w:lang w:val="en-US"/>
        </w:rPr>
        <w:t>0</w:t>
      </w:r>
      <w:r>
        <w:rPr>
          <w:rFonts w:hint="eastAsia" w:cs="宋体" w:asciiTheme="minorEastAsia" w:hAnsiTheme="minorEastAsia"/>
          <w:color w:val="auto"/>
          <w:sz w:val="30"/>
          <w:szCs w:val="30"/>
          <w:u w:val="single"/>
          <w:lang w:val="en-US" w:eastAsia="zh-CN"/>
        </w:rPr>
        <w:t>4005-1</w:t>
      </w:r>
    </w:p>
    <w:p>
      <w:pPr>
        <w:spacing w:line="360" w:lineRule="auto"/>
        <w:jc w:val="center"/>
        <w:rPr>
          <w:rFonts w:cs="仿宋" w:asciiTheme="minorEastAsia" w:hAnsiTheme="minorEastAsia"/>
          <w:b/>
          <w:bCs/>
          <w:color w:val="auto"/>
          <w:sz w:val="72"/>
          <w:szCs w:val="72"/>
        </w:rPr>
      </w:pPr>
    </w:p>
    <w:p>
      <w:pPr>
        <w:pStyle w:val="7"/>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1"/>
        <w:rPr>
          <w:color w:val="auto"/>
        </w:rPr>
      </w:pPr>
    </w:p>
    <w:p>
      <w:pPr>
        <w:rPr>
          <w:color w:val="auto"/>
        </w:rPr>
      </w:pPr>
    </w:p>
    <w:p>
      <w:pPr>
        <w:pStyle w:val="11"/>
        <w:rPr>
          <w:color w:val="auto"/>
        </w:rPr>
      </w:pPr>
    </w:p>
    <w:p>
      <w:pPr>
        <w:rPr>
          <w:color w:val="auto"/>
        </w:rPr>
      </w:pPr>
    </w:p>
    <w:p>
      <w:pPr>
        <w:spacing w:line="360" w:lineRule="auto"/>
        <w:rPr>
          <w:rFonts w:cs="仿宋" w:asciiTheme="minorEastAsia" w:hAnsiTheme="minorEastAsia"/>
          <w:color w:val="auto"/>
          <w:sz w:val="24"/>
        </w:rPr>
      </w:pPr>
    </w:p>
    <w:p>
      <w:pPr>
        <w:pStyle w:val="11"/>
        <w:rPr>
          <w:rFonts w:cs="仿宋" w:asciiTheme="minorEastAsia" w:hAnsiTheme="minorEastAsia"/>
          <w:color w:val="auto"/>
          <w:sz w:val="24"/>
          <w:szCs w:val="24"/>
        </w:rPr>
      </w:pPr>
    </w:p>
    <w:p>
      <w:pPr>
        <w:pStyle w:val="11"/>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default" w:cs="仿宋" w:asciiTheme="minorEastAsia" w:hAnsiTheme="minorEastAsia"/>
          <w:color w:val="auto"/>
          <w:sz w:val="32"/>
          <w:szCs w:val="32"/>
          <w:lang w:val="en-US"/>
        </w:rPr>
        <w:t>202</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年</w:t>
      </w:r>
      <w:r>
        <w:rPr>
          <w:rFonts w:hint="eastAsia" w:cs="仿宋" w:asciiTheme="minorEastAsia" w:hAnsiTheme="minorEastAsia"/>
          <w:color w:val="auto"/>
          <w:sz w:val="32"/>
          <w:szCs w:val="32"/>
          <w:lang w:val="en-US" w:eastAsia="zh-CN"/>
        </w:rPr>
        <w:t>4</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16</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35393621"/>
      <w:bookmarkStart w:id="2" w:name="_Toc28359079"/>
      <w:bookmarkStart w:id="3" w:name="_Toc28359002"/>
      <w:bookmarkStart w:id="4" w:name="_Toc35393790"/>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2024年临江公司职业病体检服务采购项目（重新询价）</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color w:val="auto"/>
          <w:sz w:val="24"/>
          <w:u w:val="single"/>
          <w:lang w:val="en-US"/>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default" w:cs="仿宋" w:asciiTheme="minorEastAsia" w:hAnsiTheme="minorEastAsia"/>
          <w:color w:val="auto"/>
          <w:sz w:val="24"/>
          <w:u w:val="single"/>
          <w:lang w:val="en-US"/>
        </w:rPr>
        <w:t>202</w:t>
      </w:r>
      <w:r>
        <w:rPr>
          <w:rFonts w:hint="eastAsia" w:cs="仿宋" w:asciiTheme="minorEastAsia" w:hAnsiTheme="minorEastAsia"/>
          <w:color w:val="auto"/>
          <w:sz w:val="24"/>
          <w:u w:val="single"/>
          <w:lang w:val="en-US" w:eastAsia="zh-CN"/>
        </w:rPr>
        <w:t>4</w:t>
      </w:r>
      <w:r>
        <w:rPr>
          <w:rFonts w:hint="default" w:cs="仿宋" w:asciiTheme="minorEastAsia" w:hAnsiTheme="minorEastAsia"/>
          <w:color w:val="auto"/>
          <w:sz w:val="24"/>
          <w:u w:val="single"/>
          <w:lang w:val="en-US"/>
        </w:rPr>
        <w:t>0</w:t>
      </w:r>
      <w:r>
        <w:rPr>
          <w:rFonts w:hint="eastAsia" w:cs="仿宋" w:asciiTheme="minorEastAsia" w:hAnsiTheme="minorEastAsia"/>
          <w:color w:val="auto"/>
          <w:sz w:val="24"/>
          <w:u w:val="single"/>
          <w:lang w:val="en-US" w:eastAsia="zh-CN"/>
        </w:rPr>
        <w:t>4005-1</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2024年临江公司职业病体检服务采购项目（重新询价）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b/>
          <w:bCs/>
          <w:color w:val="auto"/>
          <w:sz w:val="24"/>
          <w:u w:val="single"/>
          <w:lang w:val="en-US" w:eastAsia="zh-CN"/>
        </w:rPr>
        <w:t>76000</w:t>
      </w:r>
      <w:r>
        <w:rPr>
          <w:rFonts w:hint="eastAsia" w:cs="仿宋" w:asciiTheme="minorEastAsia" w:hAnsiTheme="minorEastAsia"/>
          <w:color w:val="auto"/>
          <w:sz w:val="24"/>
          <w:u w:val="single"/>
          <w:lang w:val="en-US" w:eastAsia="zh-CN"/>
        </w:rPr>
        <w:t>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cs="仿宋" w:asciiTheme="minorEastAsia" w:hAnsiTheme="minorEastAsia"/>
          <w:color w:val="auto"/>
          <w:sz w:val="24"/>
          <w:lang w:val="en-US" w:eastAsia="zh-CN"/>
        </w:rPr>
        <w:t>杭州临江环境能源有限公司需采购2024年职业病接害岗位员工的岗前、在岗、离岗的职业病体检服务</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具体要求以询价通知书第三部分采购需求为准。</w:t>
      </w:r>
    </w:p>
    <w:p>
      <w:pPr>
        <w:pageBreakBefore w:val="0"/>
        <w:widowControl w:val="0"/>
        <w:numPr>
          <w:ilvl w:val="0"/>
          <w:numId w:val="1"/>
        </w:numPr>
        <w:kinsoku/>
        <w:wordWrap/>
        <w:overflowPunct/>
        <w:topLinePunct w:val="0"/>
        <w:autoSpaceDE/>
        <w:autoSpaceDN/>
        <w:bidi w:val="0"/>
        <w:adjustRightInd/>
        <w:snapToGrid/>
        <w:spacing w:line="360" w:lineRule="auto"/>
        <w:ind w:firstLine="482" w:firstLineChars="200"/>
        <w:textAlignment w:val="auto"/>
        <w:rPr>
          <w:rFonts w:hint="eastAsia"/>
          <w:lang w:val="en-US" w:eastAsia="zh-CN"/>
        </w:rPr>
      </w:pP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w:t>
      </w:r>
      <w:r>
        <w:rPr>
          <w:rFonts w:hint="eastAsia" w:cs="仿宋" w:asciiTheme="minorEastAsia" w:hAnsiTheme="minorEastAsia"/>
          <w:bCs/>
          <w:color w:val="auto"/>
          <w:sz w:val="24"/>
          <w:u w:val="single"/>
          <w:lang w:val="en-US" w:eastAsia="zh-CN"/>
        </w:rPr>
        <w:t>合同签订后12个月</w:t>
      </w:r>
      <w:r>
        <w:rPr>
          <w:rFonts w:hint="eastAsia" w:cs="仿宋" w:asciiTheme="minorEastAsia" w:hAnsiTheme="minorEastAsia"/>
          <w:color w:val="auto"/>
          <w:sz w:val="24"/>
          <w:u w:val="single"/>
          <w:lang w:val="en-US" w:eastAsia="zh-CN"/>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28359003"/>
      <w:bookmarkStart w:id="7" w:name="_Toc35393791"/>
      <w:bookmarkStart w:id="8" w:name="_Toc35393622"/>
      <w:bookmarkStart w:id="9" w:name="_Toc28359080"/>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28359004"/>
      <w:bookmarkStart w:id="11" w:name="_Toc28359081"/>
      <w:bookmarkStart w:id="12" w:name="_Toc35393623"/>
      <w:bookmarkStart w:id="13" w:name="_Toc353937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2.供应商在“信用中国”（www.creditchina.gov.cn）、中国政府采购网（www.ccgp.gov.cn）等其</w:t>
      </w:r>
      <w:r>
        <w:rPr>
          <w:rFonts w:hint="eastAsia" w:cs="仿宋" w:asciiTheme="minorEastAsia" w:hAnsiTheme="minorEastAsia"/>
          <w:bCs/>
          <w:color w:val="auto"/>
          <w:sz w:val="24"/>
          <w:lang w:val="en-US" w:eastAsia="zh-CN"/>
        </w:rPr>
        <w:t>他</w:t>
      </w:r>
      <w:r>
        <w:rPr>
          <w:rFonts w:hint="eastAsia" w:cs="仿宋" w:asciiTheme="minorEastAsia" w:hAnsiTheme="minorEastAsia"/>
          <w:bCs/>
          <w:color w:val="auto"/>
          <w:sz w:val="24"/>
        </w:rPr>
        <w:t>官方网站没有被列入失信被执行人、重大税收违法案件当事人名单、政府采购严重违法失信行为记录名单、有责合同纠纷、重点关注名单、黑名单等不良记录</w:t>
      </w:r>
      <w:r>
        <w:rPr>
          <w:rFonts w:hint="eastAsia" w:cs="仿宋" w:asciiTheme="minorEastAsia" w:hAnsiTheme="minorEastAsia"/>
          <w:bCs/>
          <w:color w:val="auto"/>
          <w:sz w:val="24"/>
          <w:lang w:eastAsia="zh-CN"/>
        </w:rPr>
        <w:t>。</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color w:val="auto"/>
          <w:sz w:val="24"/>
        </w:rPr>
        <w:t>3.</w:t>
      </w:r>
      <w:r>
        <w:rPr>
          <w:rFonts w:hint="eastAsia" w:cs="仿宋" w:asciiTheme="minorEastAsia" w:hAnsiTheme="minorEastAsia"/>
          <w:bCs/>
          <w:color w:val="auto"/>
          <w:sz w:val="24"/>
          <w:lang w:val="en-US" w:eastAsia="zh-CN"/>
        </w:rPr>
        <w:t>供应商必须是向卫生健康主管部门提出备案并取得《职业健康检查机构备案回执》。职业病健康检查类别包括接触化学因素类，接触粉尘类，接触物理因素类、其他类（特殊作业等），并具备开展外出职业健康检查的能力；</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无</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28359082"/>
      <w:bookmarkStart w:id="15" w:name="_Toc35393624"/>
      <w:bookmarkStart w:id="16" w:name="_Toc35393793"/>
      <w:bookmarkStart w:id="17" w:name="_Toc28359005"/>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color w:val="auto"/>
          <w:sz w:val="24"/>
          <w:u w:val="single"/>
        </w:rPr>
        <w:t>年</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23</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rPr>
        <w:t>202</w:t>
      </w:r>
      <w:r>
        <w:rPr>
          <w:rFonts w:hint="eastAsia" w:cs="仿宋" w:asciiTheme="minorEastAsia" w:hAnsiTheme="minorEastAsia"/>
          <w:color w:val="auto"/>
          <w:sz w:val="24"/>
          <w:u w:val="single"/>
          <w:lang w:val="en-US" w:eastAsia="zh-CN"/>
        </w:rPr>
        <w:t>4</w:t>
      </w:r>
      <w:r>
        <w:rPr>
          <w:rFonts w:hint="eastAsia" w:cs="仿宋" w:asciiTheme="minorEastAsia" w:hAnsiTheme="minorEastAsia"/>
          <w:bCs/>
          <w:color w:val="auto"/>
          <w:sz w:val="24"/>
          <w:u w:val="single"/>
        </w:rPr>
        <w:t>年</w:t>
      </w:r>
      <w:r>
        <w:rPr>
          <w:rFonts w:hint="eastAsia" w:cs="仿宋" w:asciiTheme="minorEastAsia" w:hAnsiTheme="minorEastAsia"/>
          <w:bCs/>
          <w:color w:val="auto"/>
          <w:sz w:val="24"/>
          <w:u w:val="single"/>
          <w:lang w:val="en-US" w:eastAsia="zh-CN"/>
        </w:rPr>
        <w:t>4</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23</w:t>
      </w:r>
      <w:r>
        <w:rPr>
          <w:rFonts w:hint="eastAsia" w:cs="仿宋" w:asciiTheme="minorEastAsia" w:hAnsiTheme="minorEastAsia"/>
          <w:bCs/>
          <w:color w:val="auto"/>
          <w:sz w:val="24"/>
          <w:u w:val="single"/>
        </w:rPr>
        <w:t>日</w:t>
      </w:r>
      <w:r>
        <w:rPr>
          <w:rFonts w:hint="eastAsia" w:cs="仿宋" w:asciiTheme="minorEastAsia" w:hAnsiTheme="minorEastAsia"/>
          <w:bCs/>
          <w:color w:val="auto"/>
          <w:sz w:val="24"/>
          <w:u w:val="single"/>
          <w:lang w:val="en-US" w:eastAsia="zh-CN"/>
        </w:rPr>
        <w:t>10</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30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顾</w:t>
      </w:r>
      <w:r>
        <w:rPr>
          <w:rFonts w:hint="eastAsia" w:cs="仿宋" w:asciiTheme="minorEastAsia" w:hAnsiTheme="minorEastAsia"/>
          <w:color w:val="auto"/>
          <w:sz w:val="24"/>
          <w:lang w:eastAsia="zh-CN"/>
        </w:rPr>
        <w:t>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18668119360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2024</w:t>
      </w:r>
      <w:r>
        <w:rPr>
          <w:rFonts w:hint="default" w:cs="仿宋" w:asciiTheme="minorEastAsia" w:hAnsiTheme="minorEastAsia"/>
          <w:color w:val="auto"/>
          <w:sz w:val="24"/>
          <w:lang w:val="en-US"/>
        </w:rPr>
        <w:t>年</w:t>
      </w:r>
      <w:r>
        <w:rPr>
          <w:rFonts w:hint="eastAsia" w:cs="仿宋" w:asciiTheme="minorEastAsia" w:hAnsiTheme="minorEastAsia"/>
          <w:color w:val="auto"/>
          <w:sz w:val="24"/>
          <w:lang w:val="en-US" w:eastAsia="zh-CN"/>
        </w:rPr>
        <w:t>4月16</w:t>
      </w:r>
      <w:bookmarkStart w:id="496" w:name="_GoBack"/>
      <w:bookmarkEnd w:id="496"/>
      <w:r>
        <w:rPr>
          <w:rFonts w:hint="eastAsia" w:cs="仿宋" w:asciiTheme="minorEastAsia" w:hAnsiTheme="minorEastAsia"/>
          <w:color w:val="auto"/>
          <w:sz w:val="24"/>
        </w:rPr>
        <w:t>日</w:t>
      </w:r>
    </w:p>
    <w:p>
      <w:pPr>
        <w:pStyle w:val="14"/>
        <w:rPr>
          <w:rFonts w:hint="eastAsia" w:cs="仿宋" w:asciiTheme="minorEastAsia" w:hAnsiTheme="minorEastAsia"/>
          <w:color w:val="auto"/>
          <w:sz w:val="24"/>
        </w:rPr>
      </w:pPr>
    </w:p>
    <w:p>
      <w:pPr>
        <w:pStyle w:val="14"/>
        <w:jc w:val="both"/>
        <w:rPr>
          <w:rFonts w:hint="eastAsia"/>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前以电汇或网银转账方式缴纳至杭州临江环境能源有限公司。同时将银行缴款凭证复印件作为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7"/>
        <w:rPr>
          <w:rFonts w:hint="eastAsia" w:cs="仿宋" w:asciiTheme="minorEastAsia" w:hAnsiTheme="minorEastAsia"/>
          <w:b/>
          <w:color w:val="auto"/>
          <w:sz w:val="32"/>
          <w:szCs w:val="20"/>
        </w:rPr>
      </w:pPr>
    </w:p>
    <w:p>
      <w:pPr>
        <w:pStyle w:val="8"/>
        <w:rPr>
          <w:rFonts w:hint="eastAsia" w:cs="仿宋" w:asciiTheme="minorEastAsia" w:hAnsiTheme="minorEastAsia"/>
          <w:b/>
          <w:color w:val="auto"/>
          <w:sz w:val="32"/>
          <w:szCs w:val="20"/>
        </w:rPr>
      </w:pPr>
    </w:p>
    <w:p>
      <w:pPr>
        <w:pStyle w:val="9"/>
        <w:rPr>
          <w:rFonts w:hint="eastAsia" w:cs="仿宋" w:asciiTheme="minorEastAsia" w:hAnsiTheme="minorEastAsia"/>
          <w:b/>
          <w:color w:val="auto"/>
          <w:sz w:val="32"/>
          <w:szCs w:val="20"/>
        </w:rPr>
      </w:pPr>
    </w:p>
    <w:p>
      <w:pPr>
        <w:rPr>
          <w:rFonts w:hint="eastAsia"/>
        </w:rPr>
      </w:pPr>
    </w:p>
    <w:p>
      <w:pPr>
        <w:rPr>
          <w:rFonts w:hint="eastAsia" w:cs="仿宋" w:asciiTheme="minorEastAsia" w:hAnsiTheme="minorEastAsia"/>
          <w:b/>
          <w:color w:val="auto"/>
          <w:sz w:val="32"/>
          <w:szCs w:val="20"/>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7"/>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11"/>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10"/>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.3信用信息的使用规则：经查询列入失信被执行人名单、重大税收违法案件当事人名单、政府采购严重违法失信行为记录名单的供应商将被拒绝参与</w:t>
      </w:r>
      <w:r>
        <w:rPr>
          <w:rFonts w:hint="eastAsia" w:cs="仿宋" w:asciiTheme="minorEastAsia" w:hAnsiTheme="minorEastAsia"/>
          <w:color w:val="auto"/>
          <w:kern w:val="0"/>
          <w:szCs w:val="24"/>
          <w:lang w:eastAsia="zh-CN"/>
        </w:rPr>
        <w:t>杭州临江环境能源有限公司</w:t>
      </w:r>
      <w:r>
        <w:rPr>
          <w:rFonts w:hint="eastAsia" w:cs="仿宋" w:asciiTheme="minorEastAsia" w:hAnsiTheme="minorEastAsia"/>
          <w:color w:val="auto"/>
          <w:kern w:val="0"/>
          <w:szCs w:val="24"/>
        </w:rPr>
        <w:t>采购活动。</w:t>
      </w: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10"/>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7"/>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10"/>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7"/>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val="0"/>
          <w:color w:val="auto"/>
          <w:sz w:val="24"/>
          <w:szCs w:val="24"/>
          <w:lang w:eastAsia="zh-CN"/>
        </w:rPr>
      </w:pP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p>
      <w:pPr>
        <w:pStyle w:val="7"/>
        <w:numPr>
          <w:ilvl w:val="0"/>
          <w:numId w:val="0"/>
        </w:numPr>
        <w:ind w:firstLine="480" w:firstLineChars="200"/>
        <w:rPr>
          <w:rFonts w:hint="eastAsia"/>
          <w:color w:val="auto"/>
          <w:lang w:val="en-US" w:eastAsia="zh-CN"/>
        </w:rPr>
      </w:pPr>
      <w:r>
        <w:rPr>
          <w:rFonts w:hint="eastAsia"/>
          <w:color w:val="auto"/>
          <w:lang w:val="en-US" w:eastAsia="zh-CN"/>
        </w:rPr>
        <w:t>负责提供杭州临江环境能源有限公司接害员工的在岗、岗前和离岗职业病体检服务。</w:t>
      </w:r>
    </w:p>
    <w:p>
      <w:pPr>
        <w:pStyle w:val="7"/>
        <w:numPr>
          <w:ilvl w:val="0"/>
          <w:numId w:val="0"/>
        </w:numPr>
        <w:ind w:firstLine="482" w:firstLineChars="200"/>
        <w:rPr>
          <w:rFonts w:hint="default"/>
          <w:color w:val="auto"/>
          <w:lang w:val="en-US" w:eastAsia="zh-CN"/>
        </w:rPr>
      </w:pPr>
      <w:r>
        <w:rPr>
          <w:rFonts w:hint="eastAsia"/>
          <w:b/>
          <w:bCs/>
          <w:color w:val="auto"/>
          <w:lang w:val="en-US" w:eastAsia="zh-CN"/>
        </w:rPr>
        <w:t>二、合同期限</w:t>
      </w:r>
      <w:r>
        <w:rPr>
          <w:rFonts w:hint="eastAsia"/>
          <w:color w:val="auto"/>
          <w:lang w:val="en-US" w:eastAsia="zh-CN"/>
        </w:rPr>
        <w:t>：</w:t>
      </w:r>
      <w:r>
        <w:rPr>
          <w:rFonts w:hint="eastAsia" w:ascii="宋体"/>
          <w:color w:val="auto"/>
          <w:lang w:val="en-US" w:eastAsia="zh-CN"/>
        </w:rPr>
        <w:t>本合同有效期自签订之日起1年。</w:t>
      </w:r>
    </w:p>
    <w:p>
      <w:pPr>
        <w:pStyle w:val="7"/>
        <w:numPr>
          <w:ilvl w:val="0"/>
          <w:numId w:val="0"/>
        </w:numPr>
        <w:ind w:firstLine="482" w:firstLineChars="200"/>
        <w:rPr>
          <w:rFonts w:hint="eastAsia"/>
          <w:b/>
          <w:bCs/>
          <w:color w:val="auto"/>
          <w:lang w:val="en-US" w:eastAsia="zh-CN"/>
        </w:rPr>
      </w:pPr>
      <w:r>
        <w:rPr>
          <w:rFonts w:hint="eastAsia"/>
          <w:b/>
          <w:bCs/>
          <w:color w:val="auto"/>
          <w:lang w:val="en-US" w:eastAsia="zh-CN"/>
        </w:rPr>
        <w:t>三、技术要求</w:t>
      </w:r>
    </w:p>
    <w:p>
      <w:pPr>
        <w:pStyle w:val="7"/>
        <w:numPr>
          <w:ilvl w:val="0"/>
          <w:numId w:val="0"/>
        </w:numPr>
        <w:ind w:firstLine="480" w:firstLineChars="200"/>
        <w:rPr>
          <w:rFonts w:hint="eastAsia" w:ascii="宋体"/>
          <w:color w:val="auto"/>
          <w:lang w:val="en-US" w:eastAsia="zh-CN"/>
        </w:rPr>
      </w:pPr>
      <w:r>
        <w:rPr>
          <w:rFonts w:hint="eastAsia" w:ascii="宋体"/>
          <w:color w:val="auto"/>
          <w:lang w:val="en-US" w:eastAsia="zh-CN"/>
        </w:rPr>
        <w:t>供应商应按国家规定的有关技术标准、规范进行职业健康检查，向采购人交付《职业健康检查个体结论报告》和《职业健康检查总结报告》，并对职业健康检查结果及其报告的质量负责。</w:t>
      </w:r>
    </w:p>
    <w:p>
      <w:pPr>
        <w:pStyle w:val="7"/>
        <w:numPr>
          <w:ilvl w:val="0"/>
          <w:numId w:val="0"/>
        </w:numPr>
        <w:ind w:firstLine="482" w:firstLineChars="200"/>
        <w:rPr>
          <w:rFonts w:hint="eastAsia"/>
          <w:b/>
          <w:bCs/>
          <w:color w:val="auto"/>
          <w:lang w:val="en-US" w:eastAsia="zh-CN"/>
        </w:rPr>
      </w:pP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8"/>
        <w:numPr>
          <w:ilvl w:val="0"/>
          <w:numId w:val="0"/>
        </w:numPr>
        <w:ind w:firstLine="480" w:firstLineChars="200"/>
        <w:rPr>
          <w:rFonts w:hint="eastAsia"/>
          <w:color w:val="auto"/>
          <w:lang w:val="en-US" w:eastAsia="zh-CN"/>
        </w:rPr>
      </w:pPr>
      <w:r>
        <w:rPr>
          <w:rFonts w:hint="eastAsia" w:ascii="宋体"/>
          <w:color w:val="auto"/>
          <w:lang w:val="en-US" w:eastAsia="zh-CN"/>
        </w:rPr>
        <w:t>供应商按采购人受检人员人数提供每位受检人员一份《职业健康检查个体结论报告》和一份《职业健康检查总结报告》</w:t>
      </w:r>
      <w:r>
        <w:rPr>
          <w:rFonts w:hint="eastAsia"/>
          <w:color w:val="auto"/>
          <w:lang w:val="en-US" w:eastAsia="zh-CN"/>
        </w:rPr>
        <w:t>。</w:t>
      </w:r>
    </w:p>
    <w:p>
      <w:pPr>
        <w:pStyle w:val="7"/>
        <w:numPr>
          <w:ilvl w:val="0"/>
          <w:numId w:val="2"/>
        </w:numPr>
        <w:ind w:firstLine="482" w:firstLineChars="200"/>
        <w:rPr>
          <w:rFonts w:hint="eastAsia"/>
          <w:b/>
          <w:bCs/>
          <w:color w:val="auto"/>
          <w:lang w:val="en-US" w:eastAsia="zh-CN"/>
        </w:rPr>
      </w:pPr>
      <w:r>
        <w:rPr>
          <w:rFonts w:hint="eastAsia"/>
          <w:b/>
          <w:bCs/>
          <w:color w:val="auto"/>
          <w:lang w:val="en-US" w:eastAsia="zh-CN"/>
        </w:rPr>
        <w:t>服务要求</w:t>
      </w:r>
    </w:p>
    <w:p>
      <w:pPr>
        <w:pStyle w:val="7"/>
        <w:numPr>
          <w:ilvl w:val="0"/>
          <w:numId w:val="0"/>
        </w:numPr>
        <w:ind w:firstLine="480" w:firstLineChars="200"/>
        <w:rPr>
          <w:rFonts w:hint="eastAsia" w:ascii="宋体" w:hAnsi="Times New Roman" w:cs="Times New Roman" w:eastAsiaTheme="minorEastAsia"/>
          <w:snapToGrid/>
          <w:color w:val="auto"/>
          <w:kern w:val="2"/>
          <w:sz w:val="24"/>
          <w:szCs w:val="20"/>
          <w:lang w:val="en-US" w:eastAsia="zh-CN" w:bidi="ar-SA"/>
        </w:rPr>
      </w:pPr>
      <w:r>
        <w:rPr>
          <w:rFonts w:hint="eastAsia" w:hAnsi="Times New Roman" w:cs="Times New Roman"/>
          <w:snapToGrid/>
          <w:color w:val="auto"/>
          <w:kern w:val="2"/>
          <w:sz w:val="24"/>
          <w:szCs w:val="20"/>
          <w:lang w:val="en-US" w:eastAsia="zh-CN" w:bidi="ar-SA"/>
        </w:rPr>
        <w:t>1.</w:t>
      </w:r>
      <w:r>
        <w:rPr>
          <w:rFonts w:hint="eastAsia" w:ascii="宋体" w:hAnsi="Times New Roman" w:cs="Times New Roman" w:eastAsiaTheme="minorEastAsia"/>
          <w:snapToGrid/>
          <w:color w:val="auto"/>
          <w:kern w:val="2"/>
          <w:sz w:val="24"/>
          <w:szCs w:val="20"/>
          <w:lang w:val="en-US" w:eastAsia="zh-CN" w:bidi="ar-SA"/>
        </w:rPr>
        <w:t>《职业健康检查个体结论报告》和《职业健康检查总结报告》应在</w:t>
      </w:r>
      <w:r>
        <w:rPr>
          <w:rFonts w:hint="eastAsia" w:ascii="宋体" w:hAnsi="Times New Roman" w:cs="Times New Roman"/>
          <w:snapToGrid/>
          <w:color w:val="auto"/>
          <w:kern w:val="2"/>
          <w:sz w:val="24"/>
          <w:szCs w:val="20"/>
          <w:lang w:val="en-US" w:eastAsia="zh-CN" w:bidi="ar-SA"/>
        </w:rPr>
        <w:t>采购人</w:t>
      </w:r>
      <w:r>
        <w:rPr>
          <w:rFonts w:hint="eastAsia" w:ascii="宋体" w:hAnsi="Times New Roman" w:cs="Times New Roman" w:eastAsiaTheme="minorEastAsia"/>
          <w:snapToGrid/>
          <w:color w:val="auto"/>
          <w:kern w:val="2"/>
          <w:sz w:val="24"/>
          <w:szCs w:val="20"/>
          <w:lang w:val="en-US" w:eastAsia="zh-CN" w:bidi="ar-SA"/>
        </w:rPr>
        <w:t>全部检查人员完成检查之日起30个工作日内向甲方交付；</w:t>
      </w:r>
    </w:p>
    <w:p>
      <w:pPr>
        <w:pStyle w:val="8"/>
        <w:numPr>
          <w:ilvl w:val="0"/>
          <w:numId w:val="0"/>
        </w:numPr>
        <w:ind w:firstLine="480" w:firstLineChars="200"/>
        <w:rPr>
          <w:rFonts w:hint="eastAsia" w:ascii="宋体" w:hAnsi="Times New Roman" w:cs="Times New Roman" w:eastAsiaTheme="minorEastAsia"/>
          <w:snapToGrid/>
          <w:color w:val="auto"/>
          <w:kern w:val="2"/>
          <w:sz w:val="24"/>
          <w:szCs w:val="20"/>
          <w:lang w:val="en-US" w:eastAsia="zh-CN" w:bidi="ar-SA"/>
        </w:rPr>
      </w:pPr>
      <w:r>
        <w:rPr>
          <w:rFonts w:hint="eastAsia" w:cs="Times New Roman"/>
          <w:snapToGrid/>
          <w:color w:val="auto"/>
          <w:kern w:val="2"/>
          <w:sz w:val="24"/>
          <w:szCs w:val="20"/>
          <w:lang w:val="en-US" w:eastAsia="zh-CN" w:bidi="ar-SA"/>
        </w:rPr>
        <w:t>2.</w:t>
      </w:r>
      <w:r>
        <w:rPr>
          <w:rFonts w:hint="eastAsia" w:ascii="宋体" w:hAnsi="Times New Roman" w:cs="Times New Roman" w:eastAsiaTheme="minorEastAsia"/>
          <w:snapToGrid/>
          <w:color w:val="auto"/>
          <w:kern w:val="2"/>
          <w:sz w:val="24"/>
          <w:szCs w:val="20"/>
          <w:lang w:val="en-US" w:eastAsia="zh-CN" w:bidi="ar-SA"/>
        </w:rPr>
        <w:t>岗前和离岗的人员在</w:t>
      </w:r>
      <w:r>
        <w:rPr>
          <w:rFonts w:hint="eastAsia" w:cs="Times New Roman"/>
          <w:snapToGrid/>
          <w:color w:val="auto"/>
          <w:kern w:val="2"/>
          <w:sz w:val="24"/>
          <w:szCs w:val="20"/>
          <w:lang w:val="en-US" w:eastAsia="zh-CN" w:bidi="ar-SA"/>
        </w:rPr>
        <w:t>供应商</w:t>
      </w:r>
      <w:r>
        <w:rPr>
          <w:rFonts w:hint="eastAsia" w:ascii="宋体" w:hAnsi="Times New Roman" w:cs="Times New Roman" w:eastAsiaTheme="minorEastAsia"/>
          <w:snapToGrid/>
          <w:color w:val="auto"/>
          <w:kern w:val="2"/>
          <w:sz w:val="24"/>
          <w:szCs w:val="20"/>
          <w:lang w:val="en-US" w:eastAsia="zh-CN" w:bidi="ar-SA"/>
        </w:rPr>
        <w:t>指定地点检查，在岗的人员</w:t>
      </w:r>
      <w:r>
        <w:rPr>
          <w:rFonts w:hint="eastAsia" w:cs="Times New Roman"/>
          <w:snapToGrid/>
          <w:color w:val="auto"/>
          <w:kern w:val="2"/>
          <w:sz w:val="24"/>
          <w:szCs w:val="20"/>
          <w:lang w:val="en-US" w:eastAsia="zh-CN" w:bidi="ar-SA"/>
        </w:rPr>
        <w:t>应</w:t>
      </w:r>
      <w:r>
        <w:rPr>
          <w:rFonts w:hint="eastAsia" w:ascii="宋体" w:hAnsi="Times New Roman" w:cs="Times New Roman" w:eastAsiaTheme="minorEastAsia"/>
          <w:snapToGrid/>
          <w:color w:val="auto"/>
          <w:kern w:val="2"/>
          <w:sz w:val="24"/>
          <w:szCs w:val="20"/>
          <w:lang w:val="en-US" w:eastAsia="zh-CN" w:bidi="ar-SA"/>
        </w:rPr>
        <w:t>在</w:t>
      </w:r>
      <w:r>
        <w:rPr>
          <w:rFonts w:hint="eastAsia" w:cs="Times New Roman"/>
          <w:snapToGrid/>
          <w:color w:val="auto"/>
          <w:kern w:val="2"/>
          <w:sz w:val="24"/>
          <w:szCs w:val="20"/>
          <w:lang w:val="en-US" w:eastAsia="zh-CN" w:bidi="ar-SA"/>
        </w:rPr>
        <w:t>采购人</w:t>
      </w:r>
      <w:r>
        <w:rPr>
          <w:rFonts w:hint="eastAsia" w:ascii="宋体" w:hAnsi="Times New Roman" w:cs="Times New Roman" w:eastAsiaTheme="minorEastAsia"/>
          <w:snapToGrid/>
          <w:color w:val="auto"/>
          <w:kern w:val="2"/>
          <w:sz w:val="24"/>
          <w:szCs w:val="20"/>
          <w:lang w:val="en-US" w:eastAsia="zh-CN" w:bidi="ar-SA"/>
        </w:rPr>
        <w:t>公司所在地检查</w:t>
      </w:r>
      <w:r>
        <w:rPr>
          <w:rFonts w:hint="eastAsia" w:cs="Times New Roman"/>
          <w:snapToGrid/>
          <w:color w:val="auto"/>
          <w:kern w:val="2"/>
          <w:sz w:val="24"/>
          <w:szCs w:val="20"/>
          <w:lang w:val="en-US" w:eastAsia="zh-CN" w:bidi="ar-SA"/>
        </w:rPr>
        <w:t>；</w:t>
      </w:r>
    </w:p>
    <w:p>
      <w:pPr>
        <w:pStyle w:val="8"/>
        <w:numPr>
          <w:ilvl w:val="0"/>
          <w:numId w:val="0"/>
        </w:numPr>
        <w:ind w:firstLine="480" w:firstLineChars="200"/>
        <w:rPr>
          <w:rFonts w:hint="default" w:ascii="宋体" w:hAnsi="Times New Roman" w:cs="Times New Roman" w:eastAsiaTheme="minorEastAsia"/>
          <w:snapToGrid/>
          <w:color w:val="auto"/>
          <w:kern w:val="2"/>
          <w:sz w:val="24"/>
          <w:szCs w:val="20"/>
          <w:lang w:val="en-US" w:eastAsia="zh-CN" w:bidi="ar-SA"/>
        </w:rPr>
      </w:pPr>
      <w:r>
        <w:rPr>
          <w:rFonts w:hint="eastAsia" w:cs="Times New Roman"/>
          <w:snapToGrid/>
          <w:color w:val="auto"/>
          <w:kern w:val="2"/>
          <w:sz w:val="24"/>
          <w:szCs w:val="20"/>
          <w:lang w:val="en-US" w:eastAsia="zh-CN" w:bidi="ar-SA"/>
        </w:rPr>
        <w:t>3.</w:t>
      </w:r>
      <w:r>
        <w:rPr>
          <w:rFonts w:hint="eastAsia" w:ascii="宋体" w:cs="Times New Roman"/>
          <w:snapToGrid/>
          <w:color w:val="auto"/>
          <w:kern w:val="2"/>
          <w:sz w:val="24"/>
          <w:szCs w:val="20"/>
          <w:lang w:val="en-US" w:eastAsia="zh-CN" w:bidi="ar-SA"/>
        </w:rPr>
        <w:t>供应商</w:t>
      </w:r>
      <w:r>
        <w:rPr>
          <w:rFonts w:hint="eastAsia" w:ascii="宋体" w:hAnsi="Times New Roman" w:cs="Times New Roman" w:eastAsiaTheme="minorEastAsia"/>
          <w:snapToGrid/>
          <w:color w:val="auto"/>
          <w:kern w:val="2"/>
          <w:sz w:val="24"/>
          <w:szCs w:val="20"/>
          <w:lang w:val="en-US" w:eastAsia="zh-CN" w:bidi="ar-SA"/>
        </w:rPr>
        <w:t>应遵守职业健康监护的伦理道德规范，保护受检者隐私，</w:t>
      </w:r>
      <w:r>
        <w:rPr>
          <w:rFonts w:hint="eastAsia" w:ascii="宋体" w:cs="Times New Roman"/>
          <w:snapToGrid/>
          <w:color w:val="auto"/>
          <w:kern w:val="2"/>
          <w:sz w:val="24"/>
          <w:szCs w:val="20"/>
          <w:lang w:val="en-US" w:eastAsia="zh-CN" w:bidi="ar-SA"/>
        </w:rPr>
        <w:t>采购人</w:t>
      </w:r>
      <w:r>
        <w:rPr>
          <w:rFonts w:hint="eastAsia" w:ascii="宋体" w:hAnsi="Times New Roman" w:cs="Times New Roman" w:eastAsiaTheme="minorEastAsia"/>
          <w:snapToGrid/>
          <w:color w:val="auto"/>
          <w:kern w:val="2"/>
          <w:sz w:val="24"/>
          <w:szCs w:val="20"/>
          <w:lang w:val="en-US" w:eastAsia="zh-CN" w:bidi="ar-SA"/>
        </w:rPr>
        <w:t>向</w:t>
      </w:r>
      <w:r>
        <w:rPr>
          <w:rFonts w:hint="eastAsia" w:ascii="宋体" w:cs="Times New Roman"/>
          <w:snapToGrid/>
          <w:color w:val="auto"/>
          <w:kern w:val="2"/>
          <w:sz w:val="24"/>
          <w:szCs w:val="20"/>
          <w:lang w:val="en-US" w:eastAsia="zh-CN" w:bidi="ar-SA"/>
        </w:rPr>
        <w:t>供应商</w:t>
      </w:r>
      <w:r>
        <w:rPr>
          <w:rFonts w:hint="eastAsia" w:ascii="宋体" w:hAnsi="Times New Roman" w:cs="Times New Roman" w:eastAsiaTheme="minorEastAsia"/>
          <w:snapToGrid/>
          <w:color w:val="auto"/>
          <w:kern w:val="2"/>
          <w:sz w:val="24"/>
          <w:szCs w:val="20"/>
          <w:lang w:val="en-US" w:eastAsia="zh-CN" w:bidi="ar-SA"/>
        </w:rPr>
        <w:t>提供的所有资料以及</w:t>
      </w:r>
      <w:r>
        <w:rPr>
          <w:rFonts w:hint="eastAsia" w:ascii="宋体" w:cs="Times New Roman"/>
          <w:snapToGrid/>
          <w:color w:val="auto"/>
          <w:kern w:val="2"/>
          <w:sz w:val="24"/>
          <w:szCs w:val="20"/>
          <w:lang w:val="en-US" w:eastAsia="zh-CN" w:bidi="ar-SA"/>
        </w:rPr>
        <w:t>采购人</w:t>
      </w:r>
      <w:r>
        <w:rPr>
          <w:rFonts w:hint="eastAsia" w:ascii="宋体" w:hAnsi="Times New Roman" w:cs="Times New Roman" w:eastAsiaTheme="minorEastAsia"/>
          <w:snapToGrid/>
          <w:color w:val="auto"/>
          <w:kern w:val="2"/>
          <w:sz w:val="24"/>
          <w:szCs w:val="20"/>
          <w:lang w:val="en-US" w:eastAsia="zh-CN" w:bidi="ar-SA"/>
        </w:rPr>
        <w:t>人员职业健康检查结果，除受检者本人和</w:t>
      </w:r>
      <w:r>
        <w:rPr>
          <w:rFonts w:hint="eastAsia" w:ascii="宋体" w:cs="Times New Roman"/>
          <w:snapToGrid/>
          <w:color w:val="auto"/>
          <w:kern w:val="2"/>
          <w:sz w:val="24"/>
          <w:szCs w:val="20"/>
          <w:lang w:val="en-US" w:eastAsia="zh-CN" w:bidi="ar-SA"/>
        </w:rPr>
        <w:t>供应商</w:t>
      </w:r>
      <w:r>
        <w:rPr>
          <w:rFonts w:hint="eastAsia" w:ascii="宋体" w:hAnsi="Times New Roman" w:cs="Times New Roman" w:eastAsiaTheme="minorEastAsia"/>
          <w:snapToGrid/>
          <w:color w:val="auto"/>
          <w:kern w:val="2"/>
          <w:sz w:val="24"/>
          <w:szCs w:val="20"/>
          <w:lang w:val="en-US" w:eastAsia="zh-CN" w:bidi="ar-SA"/>
        </w:rPr>
        <w:t>依法向</w:t>
      </w:r>
      <w:r>
        <w:rPr>
          <w:rFonts w:hint="eastAsia" w:ascii="宋体" w:cs="Times New Roman"/>
          <w:snapToGrid/>
          <w:color w:val="auto"/>
          <w:kern w:val="2"/>
          <w:sz w:val="24"/>
          <w:szCs w:val="20"/>
          <w:lang w:val="en-US" w:eastAsia="zh-CN" w:bidi="ar-SA"/>
        </w:rPr>
        <w:t>采购人</w:t>
      </w:r>
      <w:r>
        <w:rPr>
          <w:rFonts w:hint="eastAsia" w:ascii="宋体" w:hAnsi="Times New Roman" w:cs="Times New Roman" w:eastAsiaTheme="minorEastAsia"/>
          <w:snapToGrid/>
          <w:color w:val="auto"/>
          <w:kern w:val="2"/>
          <w:sz w:val="24"/>
          <w:szCs w:val="20"/>
          <w:lang w:val="en-US" w:eastAsia="zh-CN" w:bidi="ar-SA"/>
        </w:rPr>
        <w:t>告知外，</w:t>
      </w:r>
      <w:r>
        <w:rPr>
          <w:rFonts w:hint="eastAsia" w:ascii="宋体" w:cs="Times New Roman"/>
          <w:snapToGrid/>
          <w:color w:val="auto"/>
          <w:kern w:val="2"/>
          <w:sz w:val="24"/>
          <w:szCs w:val="20"/>
          <w:lang w:val="en-US" w:eastAsia="zh-CN" w:bidi="ar-SA"/>
        </w:rPr>
        <w:t>供应商</w:t>
      </w:r>
      <w:r>
        <w:rPr>
          <w:rFonts w:hint="eastAsia" w:ascii="宋体" w:hAnsi="Times New Roman" w:cs="Times New Roman" w:eastAsiaTheme="minorEastAsia"/>
          <w:snapToGrid/>
          <w:color w:val="auto"/>
          <w:kern w:val="2"/>
          <w:sz w:val="24"/>
          <w:szCs w:val="20"/>
          <w:lang w:val="en-US" w:eastAsia="zh-CN" w:bidi="ar-SA"/>
        </w:rPr>
        <w:t>不得向任何第三方泄露。</w:t>
      </w:r>
    </w:p>
    <w:p>
      <w:pPr>
        <w:pStyle w:val="7"/>
        <w:numPr>
          <w:ilvl w:val="0"/>
          <w:numId w:val="0"/>
        </w:numPr>
        <w:ind w:firstLine="482" w:firstLineChars="200"/>
        <w:rPr>
          <w:rFonts w:hint="eastAsia"/>
          <w:b/>
          <w:bCs/>
          <w:color w:val="auto"/>
          <w:lang w:val="en-US" w:eastAsia="zh-CN"/>
        </w:rPr>
      </w:pPr>
      <w:r>
        <w:rPr>
          <w:rFonts w:hint="eastAsia"/>
          <w:b/>
          <w:bCs/>
          <w:color w:val="auto"/>
          <w:lang w:val="en-US" w:eastAsia="zh-CN"/>
        </w:rPr>
        <w:t>六、结算方式</w:t>
      </w:r>
    </w:p>
    <w:p>
      <w:pPr>
        <w:pStyle w:val="8"/>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7"/>
        <w:numPr>
          <w:ilvl w:val="0"/>
          <w:numId w:val="0"/>
        </w:numPr>
        <w:ind w:firstLine="482" w:firstLineChars="200"/>
        <w:rPr>
          <w:rFonts w:hint="eastAsia"/>
          <w:b/>
          <w:bCs/>
          <w:color w:val="auto"/>
          <w:lang w:val="en-US" w:eastAsia="zh-CN"/>
        </w:rPr>
      </w:pPr>
      <w:r>
        <w:rPr>
          <w:rFonts w:hint="eastAsia"/>
          <w:b/>
          <w:bCs/>
          <w:color w:val="auto"/>
          <w:lang w:val="en-US" w:eastAsia="zh-CN"/>
        </w:rPr>
        <w:t>七、售后要求</w:t>
      </w:r>
    </w:p>
    <w:p>
      <w:pPr>
        <w:pStyle w:val="7"/>
        <w:numPr>
          <w:ilvl w:val="0"/>
          <w:numId w:val="0"/>
        </w:numPr>
        <w:ind w:firstLine="480" w:firstLineChars="200"/>
        <w:rPr>
          <w:rFonts w:hint="eastAsia"/>
          <w:color w:val="auto"/>
          <w:lang w:val="en-US" w:eastAsia="zh-CN"/>
        </w:rPr>
      </w:pPr>
      <w:r>
        <w:rPr>
          <w:rFonts w:hint="eastAsia"/>
          <w:color w:val="auto"/>
          <w:lang w:val="en-US" w:eastAsia="zh-CN"/>
        </w:rPr>
        <w:t>1.供应商</w:t>
      </w:r>
      <w:r>
        <w:rPr>
          <w:rFonts w:hint="eastAsia" w:ascii="宋体"/>
          <w:color w:val="auto"/>
          <w:lang w:val="en-US" w:eastAsia="zh-CN"/>
        </w:rPr>
        <w:t>按照清单要求进行职业病健康检查，并出具及时提供检查报告。对于出现意外情况导致检查服务无法一次性完成，供应商应配合采购人完成剩余检查项目；</w:t>
      </w:r>
    </w:p>
    <w:p>
      <w:pPr>
        <w:pStyle w:val="7"/>
        <w:numPr>
          <w:ilvl w:val="0"/>
          <w:numId w:val="0"/>
        </w:numPr>
        <w:ind w:firstLine="480" w:firstLineChars="200"/>
        <w:rPr>
          <w:rFonts w:hint="eastAsia" w:ascii="宋体"/>
          <w:color w:val="auto"/>
          <w:lang w:val="en-US" w:eastAsia="zh-CN"/>
        </w:rPr>
      </w:pPr>
      <w:r>
        <w:rPr>
          <w:rFonts w:hint="eastAsia"/>
          <w:color w:val="auto"/>
          <w:lang w:val="en-US" w:eastAsia="zh-CN"/>
        </w:rPr>
        <w:t>2.供应商</w:t>
      </w:r>
      <w:r>
        <w:rPr>
          <w:rFonts w:hint="eastAsia" w:ascii="宋体"/>
          <w:color w:val="auto"/>
          <w:lang w:val="en-US" w:eastAsia="zh-CN"/>
        </w:rPr>
        <w:t>承诺在合同有效期内，单价不变，按实结算服务费用。</w:t>
      </w: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14"/>
        <w:jc w:val="both"/>
        <w:rPr>
          <w:rFonts w:hint="eastAsia"/>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0277"/>
      <w:bookmarkEnd w:id="19"/>
      <w:bookmarkStart w:id="20" w:name="_Toc184308101"/>
      <w:bookmarkEnd w:id="20"/>
      <w:bookmarkStart w:id="21" w:name="_Toc184312107"/>
      <w:bookmarkEnd w:id="21"/>
      <w:bookmarkStart w:id="22" w:name="_Toc184314421"/>
      <w:bookmarkEnd w:id="22"/>
      <w:bookmarkStart w:id="23" w:name="_Toc184308089"/>
      <w:bookmarkEnd w:id="23"/>
      <w:bookmarkStart w:id="24" w:name="_Toc184313291"/>
      <w:bookmarkEnd w:id="24"/>
      <w:bookmarkStart w:id="25" w:name="_Toc184314443"/>
      <w:bookmarkEnd w:id="25"/>
      <w:bookmarkStart w:id="26" w:name="_Toc184308096"/>
      <w:bookmarkEnd w:id="26"/>
      <w:bookmarkStart w:id="27" w:name="_Toc184313247"/>
      <w:bookmarkEnd w:id="27"/>
      <w:bookmarkStart w:id="28" w:name="_Toc184310340"/>
      <w:bookmarkEnd w:id="28"/>
      <w:bookmarkStart w:id="29" w:name="_Toc184313253"/>
      <w:bookmarkEnd w:id="29"/>
      <w:bookmarkStart w:id="30" w:name="_Toc184313285"/>
      <w:bookmarkEnd w:id="30"/>
      <w:bookmarkStart w:id="31" w:name="_Toc184314444"/>
      <w:bookmarkEnd w:id="31"/>
      <w:bookmarkStart w:id="32" w:name="_Toc184314430"/>
      <w:bookmarkEnd w:id="32"/>
      <w:bookmarkStart w:id="33" w:name="_Toc184312127"/>
      <w:bookmarkEnd w:id="33"/>
      <w:bookmarkStart w:id="34" w:name="_Toc184314419"/>
      <w:bookmarkEnd w:id="34"/>
      <w:bookmarkStart w:id="35" w:name="_Toc184308062"/>
      <w:bookmarkEnd w:id="35"/>
      <w:bookmarkStart w:id="36" w:name="_Toc184314413"/>
      <w:bookmarkEnd w:id="36"/>
      <w:bookmarkStart w:id="37" w:name="_Toc184308058"/>
      <w:bookmarkEnd w:id="37"/>
      <w:bookmarkStart w:id="38" w:name="_Toc184308091"/>
      <w:bookmarkEnd w:id="38"/>
      <w:bookmarkStart w:id="39" w:name="_Toc184314432"/>
      <w:bookmarkEnd w:id="39"/>
      <w:bookmarkStart w:id="40" w:name="_Toc184312108"/>
      <w:bookmarkEnd w:id="40"/>
      <w:bookmarkStart w:id="41" w:name="_Toc184312118"/>
      <w:bookmarkEnd w:id="41"/>
      <w:bookmarkStart w:id="42" w:name="_Toc184312100"/>
      <w:bookmarkEnd w:id="42"/>
      <w:bookmarkStart w:id="43" w:name="_Toc184310327"/>
      <w:bookmarkEnd w:id="43"/>
      <w:bookmarkStart w:id="44" w:name="_Toc184308094"/>
      <w:bookmarkEnd w:id="44"/>
      <w:bookmarkStart w:id="45" w:name="_Toc184313239"/>
      <w:bookmarkEnd w:id="45"/>
      <w:bookmarkStart w:id="46" w:name="_Toc184314442"/>
      <w:bookmarkEnd w:id="46"/>
      <w:bookmarkStart w:id="47" w:name="_Toc184310336"/>
      <w:bookmarkEnd w:id="47"/>
      <w:bookmarkStart w:id="48" w:name="_Toc184312071"/>
      <w:bookmarkEnd w:id="48"/>
      <w:bookmarkStart w:id="49" w:name="_Toc184314466"/>
      <w:bookmarkEnd w:id="49"/>
      <w:bookmarkStart w:id="50" w:name="_Toc184314470"/>
      <w:bookmarkEnd w:id="50"/>
      <w:bookmarkStart w:id="51" w:name="_Toc184310343"/>
      <w:bookmarkEnd w:id="51"/>
      <w:bookmarkStart w:id="52" w:name="_Toc184314482"/>
      <w:bookmarkEnd w:id="52"/>
      <w:bookmarkStart w:id="53" w:name="_Toc184312130"/>
      <w:bookmarkEnd w:id="53"/>
      <w:bookmarkStart w:id="54" w:name="_Toc184312112"/>
      <w:bookmarkEnd w:id="54"/>
      <w:bookmarkStart w:id="55" w:name="_Toc184310289"/>
      <w:bookmarkEnd w:id="55"/>
      <w:bookmarkStart w:id="56" w:name="_Toc184312084"/>
      <w:bookmarkEnd w:id="56"/>
      <w:bookmarkStart w:id="57" w:name="_Toc184308041"/>
      <w:bookmarkEnd w:id="57"/>
      <w:bookmarkStart w:id="58" w:name="_Toc184310303"/>
      <w:bookmarkEnd w:id="58"/>
      <w:bookmarkStart w:id="59" w:name="_Toc184310281"/>
      <w:bookmarkEnd w:id="59"/>
      <w:bookmarkStart w:id="60" w:name="_Toc184310301"/>
      <w:bookmarkEnd w:id="60"/>
      <w:bookmarkStart w:id="61" w:name="_Toc184313238"/>
      <w:bookmarkEnd w:id="61"/>
      <w:bookmarkStart w:id="62" w:name="_Toc184313282"/>
      <w:bookmarkEnd w:id="62"/>
      <w:bookmarkStart w:id="63" w:name="_Toc184313249"/>
      <w:bookmarkEnd w:id="63"/>
      <w:bookmarkStart w:id="64" w:name="_Toc184310318"/>
      <w:bookmarkEnd w:id="64"/>
      <w:bookmarkStart w:id="65" w:name="_Toc184308061"/>
      <w:bookmarkEnd w:id="65"/>
      <w:bookmarkStart w:id="66" w:name="_Toc184308069"/>
      <w:bookmarkEnd w:id="66"/>
      <w:bookmarkStart w:id="67" w:name="_Toc184308045"/>
      <w:bookmarkEnd w:id="67"/>
      <w:bookmarkStart w:id="68" w:name="_Toc184314474"/>
      <w:bookmarkEnd w:id="68"/>
      <w:bookmarkStart w:id="69" w:name="_Toc184314441"/>
      <w:bookmarkEnd w:id="69"/>
      <w:bookmarkStart w:id="70" w:name="_Toc184313292"/>
      <w:bookmarkEnd w:id="70"/>
      <w:bookmarkStart w:id="71" w:name="_Toc184314448"/>
      <w:bookmarkEnd w:id="71"/>
      <w:bookmarkStart w:id="72" w:name="_Toc184308055"/>
      <w:bookmarkEnd w:id="72"/>
      <w:bookmarkStart w:id="73" w:name="_Toc184312124"/>
      <w:bookmarkEnd w:id="73"/>
      <w:bookmarkStart w:id="74" w:name="_Toc184313256"/>
      <w:bookmarkEnd w:id="74"/>
      <w:bookmarkStart w:id="75" w:name="_Toc184313245"/>
      <w:bookmarkEnd w:id="75"/>
      <w:bookmarkStart w:id="76" w:name="_Toc184312101"/>
      <w:bookmarkEnd w:id="76"/>
      <w:bookmarkStart w:id="77" w:name="_Toc184312135"/>
      <w:bookmarkEnd w:id="77"/>
      <w:bookmarkStart w:id="78" w:name="_Toc184314440"/>
      <w:bookmarkEnd w:id="78"/>
      <w:bookmarkStart w:id="79" w:name="_Toc184308085"/>
      <w:bookmarkEnd w:id="79"/>
      <w:bookmarkStart w:id="80" w:name="_Toc184314457"/>
      <w:bookmarkEnd w:id="80"/>
      <w:bookmarkStart w:id="81" w:name="_Toc184310344"/>
      <w:bookmarkEnd w:id="81"/>
      <w:bookmarkStart w:id="82" w:name="_Toc184314433"/>
      <w:bookmarkEnd w:id="82"/>
      <w:bookmarkStart w:id="83" w:name="_Toc184308080"/>
      <w:bookmarkEnd w:id="83"/>
      <w:bookmarkStart w:id="84" w:name="_Toc184314475"/>
      <w:bookmarkEnd w:id="84"/>
      <w:bookmarkStart w:id="85" w:name="_Toc184314418"/>
      <w:bookmarkEnd w:id="85"/>
      <w:bookmarkStart w:id="86" w:name="_Toc184314473"/>
      <w:bookmarkEnd w:id="86"/>
      <w:bookmarkStart w:id="87" w:name="_Toc184308051"/>
      <w:bookmarkEnd w:id="87"/>
      <w:bookmarkStart w:id="88" w:name="_Toc184308084"/>
      <w:bookmarkEnd w:id="88"/>
      <w:bookmarkStart w:id="89" w:name="_Toc184310299"/>
      <w:bookmarkEnd w:id="89"/>
      <w:bookmarkStart w:id="90" w:name="_Toc184312134"/>
      <w:bookmarkEnd w:id="90"/>
      <w:bookmarkStart w:id="91" w:name="_Toc184313306"/>
      <w:bookmarkEnd w:id="91"/>
      <w:bookmarkStart w:id="92" w:name="_Toc184313300"/>
      <w:bookmarkEnd w:id="92"/>
      <w:bookmarkStart w:id="93" w:name="_Toc184314428"/>
      <w:bookmarkEnd w:id="93"/>
      <w:bookmarkStart w:id="94" w:name="_Toc184314446"/>
      <w:bookmarkEnd w:id="94"/>
      <w:bookmarkStart w:id="95" w:name="_Toc184308053"/>
      <w:bookmarkEnd w:id="95"/>
      <w:bookmarkStart w:id="96" w:name="_Toc184310276"/>
      <w:bookmarkEnd w:id="96"/>
      <w:bookmarkStart w:id="97" w:name="_Toc184308088"/>
      <w:bookmarkEnd w:id="97"/>
      <w:bookmarkStart w:id="98" w:name="_Toc184308039"/>
      <w:bookmarkEnd w:id="98"/>
      <w:bookmarkStart w:id="99" w:name="_Toc184314415"/>
      <w:bookmarkEnd w:id="99"/>
      <w:bookmarkStart w:id="100" w:name="_Toc184312096"/>
      <w:bookmarkEnd w:id="100"/>
      <w:bookmarkStart w:id="101" w:name="_Toc184314460"/>
      <w:bookmarkEnd w:id="101"/>
      <w:bookmarkStart w:id="102" w:name="_Toc184313295"/>
      <w:bookmarkEnd w:id="102"/>
      <w:bookmarkStart w:id="103" w:name="_Toc184313278"/>
      <w:bookmarkEnd w:id="103"/>
      <w:bookmarkStart w:id="104" w:name="_Toc184310291"/>
      <w:bookmarkEnd w:id="104"/>
      <w:bookmarkStart w:id="105" w:name="_Toc184314417"/>
      <w:bookmarkEnd w:id="105"/>
      <w:bookmarkStart w:id="106" w:name="_Toc184312095"/>
      <w:bookmarkEnd w:id="106"/>
      <w:bookmarkStart w:id="107" w:name="_Toc184308087"/>
      <w:bookmarkEnd w:id="107"/>
      <w:bookmarkStart w:id="108" w:name="_Toc184310335"/>
      <w:bookmarkEnd w:id="108"/>
      <w:bookmarkStart w:id="109" w:name="_Toc184313284"/>
      <w:bookmarkEnd w:id="109"/>
      <w:bookmarkStart w:id="110" w:name="_Toc184314458"/>
      <w:bookmarkEnd w:id="110"/>
      <w:bookmarkStart w:id="111" w:name="_Toc184312117"/>
      <w:bookmarkEnd w:id="111"/>
      <w:bookmarkStart w:id="112" w:name="_Toc184314438"/>
      <w:bookmarkEnd w:id="112"/>
      <w:bookmarkStart w:id="113" w:name="_Toc184312069"/>
      <w:bookmarkEnd w:id="113"/>
      <w:bookmarkStart w:id="114" w:name="_Toc184312082"/>
      <w:bookmarkEnd w:id="114"/>
      <w:bookmarkStart w:id="115" w:name="_Toc184308046"/>
      <w:bookmarkEnd w:id="115"/>
      <w:bookmarkStart w:id="116" w:name="_Toc184312114"/>
      <w:bookmarkEnd w:id="116"/>
      <w:bookmarkStart w:id="117" w:name="_Toc184312083"/>
      <w:bookmarkEnd w:id="117"/>
      <w:bookmarkStart w:id="118" w:name="_Toc184313273"/>
      <w:bookmarkEnd w:id="118"/>
      <w:bookmarkStart w:id="119" w:name="_Toc184312093"/>
      <w:bookmarkEnd w:id="119"/>
      <w:bookmarkStart w:id="120" w:name="_Toc184314425"/>
      <w:bookmarkEnd w:id="120"/>
      <w:bookmarkStart w:id="121" w:name="_Toc184312109"/>
      <w:bookmarkEnd w:id="121"/>
      <w:bookmarkStart w:id="122" w:name="_Toc184312085"/>
      <w:bookmarkEnd w:id="122"/>
      <w:bookmarkStart w:id="123" w:name="_Toc184313290"/>
      <w:bookmarkEnd w:id="123"/>
      <w:bookmarkStart w:id="124" w:name="_Toc184313262"/>
      <w:bookmarkEnd w:id="124"/>
      <w:bookmarkStart w:id="125" w:name="_Toc184308092"/>
      <w:bookmarkEnd w:id="125"/>
      <w:bookmarkStart w:id="126" w:name="_Toc184312099"/>
      <w:bookmarkEnd w:id="126"/>
      <w:bookmarkStart w:id="127" w:name="_Toc184308073"/>
      <w:bookmarkEnd w:id="127"/>
      <w:bookmarkStart w:id="128" w:name="_Toc184313252"/>
      <w:bookmarkEnd w:id="128"/>
      <w:bookmarkStart w:id="129" w:name="_Toc184312088"/>
      <w:bookmarkEnd w:id="129"/>
      <w:bookmarkStart w:id="130" w:name="_Toc184308107"/>
      <w:bookmarkEnd w:id="130"/>
      <w:bookmarkStart w:id="131" w:name="_Toc184313259"/>
      <w:bookmarkEnd w:id="131"/>
      <w:bookmarkStart w:id="132" w:name="_Toc184308108"/>
      <w:bookmarkEnd w:id="132"/>
      <w:bookmarkStart w:id="133" w:name="_Toc184313257"/>
      <w:bookmarkEnd w:id="133"/>
      <w:bookmarkStart w:id="134" w:name="_Toc184314420"/>
      <w:bookmarkEnd w:id="134"/>
      <w:bookmarkStart w:id="135" w:name="_Toc184312103"/>
      <w:bookmarkEnd w:id="135"/>
      <w:bookmarkStart w:id="136" w:name="_Toc184312077"/>
      <w:bookmarkEnd w:id="136"/>
      <w:bookmarkStart w:id="137" w:name="_Toc184314435"/>
      <w:bookmarkEnd w:id="137"/>
      <w:bookmarkStart w:id="138" w:name="_Toc184310320"/>
      <w:bookmarkEnd w:id="138"/>
      <w:bookmarkStart w:id="139" w:name="_Toc184310309"/>
      <w:bookmarkEnd w:id="139"/>
      <w:bookmarkStart w:id="140" w:name="_Toc184313260"/>
      <w:bookmarkEnd w:id="140"/>
      <w:bookmarkStart w:id="141" w:name="_Toc184308099"/>
      <w:bookmarkEnd w:id="141"/>
      <w:bookmarkStart w:id="142" w:name="_Toc184310310"/>
      <w:bookmarkEnd w:id="142"/>
      <w:bookmarkStart w:id="143" w:name="_Toc184313307"/>
      <w:bookmarkEnd w:id="143"/>
      <w:bookmarkStart w:id="144" w:name="_Toc184314423"/>
      <w:bookmarkEnd w:id="144"/>
      <w:bookmarkStart w:id="145" w:name="_Toc184313301"/>
      <w:bookmarkEnd w:id="145"/>
      <w:bookmarkStart w:id="146" w:name="_Toc184308066"/>
      <w:bookmarkEnd w:id="146"/>
      <w:bookmarkStart w:id="147" w:name="_Toc184313243"/>
      <w:bookmarkEnd w:id="147"/>
      <w:bookmarkStart w:id="148" w:name="_Toc184310322"/>
      <w:bookmarkEnd w:id="148"/>
      <w:bookmarkStart w:id="149" w:name="_Toc184310334"/>
      <w:bookmarkEnd w:id="149"/>
      <w:bookmarkStart w:id="150" w:name="_Toc184312072"/>
      <w:bookmarkEnd w:id="150"/>
      <w:bookmarkStart w:id="151" w:name="_Toc184314426"/>
      <w:bookmarkEnd w:id="151"/>
      <w:bookmarkStart w:id="152" w:name="_Toc184313283"/>
      <w:bookmarkEnd w:id="152"/>
      <w:bookmarkStart w:id="153" w:name="_Toc184312121"/>
      <w:bookmarkEnd w:id="153"/>
      <w:bookmarkStart w:id="154" w:name="_Toc184312139"/>
      <w:bookmarkEnd w:id="154"/>
      <w:bookmarkStart w:id="155" w:name="_Toc184308082"/>
      <w:bookmarkEnd w:id="155"/>
      <w:bookmarkStart w:id="156" w:name="_Toc184310300"/>
      <w:bookmarkEnd w:id="156"/>
      <w:bookmarkStart w:id="157" w:name="_Toc184314468"/>
      <w:bookmarkEnd w:id="157"/>
      <w:bookmarkStart w:id="158" w:name="_Toc184314427"/>
      <w:bookmarkEnd w:id="158"/>
      <w:bookmarkStart w:id="159" w:name="_Toc184314439"/>
      <w:bookmarkEnd w:id="159"/>
      <w:bookmarkStart w:id="160" w:name="_Toc184313263"/>
      <w:bookmarkEnd w:id="160"/>
      <w:bookmarkStart w:id="161" w:name="_Toc184313269"/>
      <w:bookmarkEnd w:id="161"/>
      <w:bookmarkStart w:id="162" w:name="_Toc184313293"/>
      <w:bookmarkEnd w:id="162"/>
      <w:bookmarkStart w:id="163" w:name="_Toc184313304"/>
      <w:bookmarkEnd w:id="163"/>
      <w:bookmarkStart w:id="164" w:name="_Toc184308079"/>
      <w:bookmarkEnd w:id="164"/>
      <w:bookmarkStart w:id="165" w:name="_Toc184314422"/>
      <w:bookmarkEnd w:id="165"/>
      <w:bookmarkStart w:id="166" w:name="_Toc184314416"/>
      <w:bookmarkEnd w:id="166"/>
      <w:bookmarkStart w:id="167" w:name="_Toc184312091"/>
      <w:bookmarkEnd w:id="167"/>
      <w:bookmarkStart w:id="168" w:name="_Toc184310274"/>
      <w:bookmarkEnd w:id="168"/>
      <w:bookmarkStart w:id="169" w:name="_Toc184308064"/>
      <w:bookmarkEnd w:id="169"/>
      <w:bookmarkStart w:id="170" w:name="_Toc184308076"/>
      <w:bookmarkEnd w:id="170"/>
      <w:bookmarkStart w:id="171" w:name="_Toc184312087"/>
      <w:bookmarkEnd w:id="171"/>
      <w:bookmarkStart w:id="172" w:name="_Toc184313274"/>
      <w:bookmarkEnd w:id="172"/>
      <w:bookmarkStart w:id="173" w:name="_Toc184312078"/>
      <w:bookmarkEnd w:id="173"/>
      <w:bookmarkStart w:id="174" w:name="_Toc184314454"/>
      <w:bookmarkEnd w:id="174"/>
      <w:bookmarkStart w:id="175" w:name="_Toc184312115"/>
      <w:bookmarkEnd w:id="175"/>
      <w:bookmarkStart w:id="176" w:name="_Toc184312110"/>
      <w:bookmarkEnd w:id="176"/>
      <w:bookmarkStart w:id="177" w:name="_Toc184308077"/>
      <w:bookmarkEnd w:id="177"/>
      <w:bookmarkStart w:id="178" w:name="_Toc184312131"/>
      <w:bookmarkEnd w:id="178"/>
      <w:bookmarkStart w:id="179" w:name="_Toc184310294"/>
      <w:bookmarkEnd w:id="179"/>
      <w:bookmarkStart w:id="180" w:name="_Toc184313305"/>
      <w:bookmarkEnd w:id="180"/>
      <w:bookmarkStart w:id="181" w:name="_Toc184314469"/>
      <w:bookmarkEnd w:id="181"/>
      <w:bookmarkStart w:id="182" w:name="_Toc184313287"/>
      <w:bookmarkEnd w:id="182"/>
      <w:bookmarkStart w:id="183" w:name="_Toc184312074"/>
      <w:bookmarkEnd w:id="183"/>
      <w:bookmarkStart w:id="184" w:name="_Toc184314447"/>
      <w:bookmarkEnd w:id="184"/>
      <w:bookmarkStart w:id="185" w:name="_Toc184314452"/>
      <w:bookmarkEnd w:id="185"/>
      <w:bookmarkStart w:id="186" w:name="_Toc184310296"/>
      <w:bookmarkEnd w:id="186"/>
      <w:bookmarkStart w:id="187" w:name="_Toc184313281"/>
      <w:bookmarkEnd w:id="187"/>
      <w:bookmarkStart w:id="188" w:name="_Toc184313266"/>
      <w:bookmarkEnd w:id="188"/>
      <w:bookmarkStart w:id="189" w:name="_Toc184308103"/>
      <w:bookmarkEnd w:id="189"/>
      <w:bookmarkStart w:id="190" w:name="_Toc184312105"/>
      <w:bookmarkEnd w:id="190"/>
      <w:bookmarkStart w:id="191" w:name="_Toc184308075"/>
      <w:bookmarkEnd w:id="191"/>
      <w:bookmarkStart w:id="192" w:name="_Toc184312111"/>
      <w:bookmarkEnd w:id="192"/>
      <w:bookmarkStart w:id="193" w:name="_Toc184312079"/>
      <w:bookmarkEnd w:id="193"/>
      <w:bookmarkStart w:id="194" w:name="_Toc184310319"/>
      <w:bookmarkEnd w:id="194"/>
      <w:bookmarkStart w:id="195" w:name="_Toc184313240"/>
      <w:bookmarkEnd w:id="195"/>
      <w:bookmarkStart w:id="196" w:name="_Toc184312119"/>
      <w:bookmarkEnd w:id="196"/>
      <w:bookmarkStart w:id="197" w:name="_Toc184313250"/>
      <w:bookmarkEnd w:id="197"/>
      <w:bookmarkStart w:id="198" w:name="_Toc184310293"/>
      <w:bookmarkEnd w:id="198"/>
      <w:bookmarkStart w:id="199" w:name="_Toc184308086"/>
      <w:bookmarkEnd w:id="199"/>
      <w:bookmarkStart w:id="200" w:name="_Toc184310317"/>
      <w:bookmarkEnd w:id="200"/>
      <w:bookmarkStart w:id="201" w:name="_Toc184314465"/>
      <w:bookmarkEnd w:id="201"/>
      <w:bookmarkStart w:id="202" w:name="_Toc184308059"/>
      <w:bookmarkEnd w:id="202"/>
      <w:bookmarkStart w:id="203" w:name="_Toc184313310"/>
      <w:bookmarkEnd w:id="203"/>
      <w:bookmarkStart w:id="204" w:name="_Toc184312073"/>
      <w:bookmarkEnd w:id="204"/>
      <w:bookmarkStart w:id="205" w:name="_Toc184308081"/>
      <w:bookmarkEnd w:id="205"/>
      <w:bookmarkStart w:id="206" w:name="_Toc184313288"/>
      <w:bookmarkEnd w:id="206"/>
      <w:bookmarkStart w:id="207" w:name="_Toc184313272"/>
      <w:bookmarkEnd w:id="207"/>
      <w:bookmarkStart w:id="208" w:name="_Toc184312123"/>
      <w:bookmarkEnd w:id="208"/>
      <w:bookmarkStart w:id="209" w:name="_Toc184314429"/>
      <w:bookmarkEnd w:id="209"/>
      <w:bookmarkStart w:id="210" w:name="_Toc184308104"/>
      <w:bookmarkEnd w:id="210"/>
      <w:bookmarkStart w:id="211" w:name="_Toc184310308"/>
      <w:bookmarkEnd w:id="211"/>
      <w:bookmarkStart w:id="212" w:name="_Toc184314412"/>
      <w:bookmarkEnd w:id="212"/>
      <w:bookmarkStart w:id="213" w:name="_Toc184313277"/>
      <w:bookmarkEnd w:id="213"/>
      <w:bookmarkStart w:id="214" w:name="_Toc184312090"/>
      <w:bookmarkEnd w:id="214"/>
      <w:bookmarkStart w:id="215" w:name="_Toc184314434"/>
      <w:bookmarkEnd w:id="215"/>
      <w:bookmarkStart w:id="216" w:name="_Toc184308071"/>
      <w:bookmarkEnd w:id="216"/>
      <w:bookmarkStart w:id="217" w:name="_Toc184308042"/>
      <w:bookmarkEnd w:id="217"/>
      <w:bookmarkStart w:id="218" w:name="_Toc184313267"/>
      <w:bookmarkEnd w:id="218"/>
      <w:bookmarkStart w:id="219" w:name="_Toc184310307"/>
      <w:bookmarkEnd w:id="219"/>
      <w:bookmarkStart w:id="220" w:name="_Toc184312129"/>
      <w:bookmarkEnd w:id="220"/>
      <w:bookmarkStart w:id="221" w:name="_Toc184314478"/>
      <w:bookmarkEnd w:id="221"/>
      <w:bookmarkStart w:id="222" w:name="_Toc184314477"/>
      <w:bookmarkEnd w:id="222"/>
      <w:bookmarkStart w:id="223" w:name="_Toc184314476"/>
      <w:bookmarkEnd w:id="223"/>
      <w:bookmarkStart w:id="224" w:name="_Toc184314461"/>
      <w:bookmarkEnd w:id="224"/>
      <w:bookmarkStart w:id="225" w:name="_Toc184308047"/>
      <w:bookmarkEnd w:id="225"/>
      <w:bookmarkStart w:id="226" w:name="_Toc184314471"/>
      <w:bookmarkEnd w:id="226"/>
      <w:bookmarkStart w:id="227" w:name="_Toc184308105"/>
      <w:bookmarkEnd w:id="227"/>
      <w:bookmarkStart w:id="228" w:name="_Toc184313241"/>
      <w:bookmarkEnd w:id="228"/>
      <w:bookmarkStart w:id="229" w:name="_Toc184314459"/>
      <w:bookmarkEnd w:id="229"/>
      <w:bookmarkStart w:id="230" w:name="_Toc184312068"/>
      <w:bookmarkEnd w:id="230"/>
      <w:bookmarkStart w:id="231" w:name="_Toc184313309"/>
      <w:bookmarkEnd w:id="231"/>
      <w:bookmarkStart w:id="232" w:name="_Toc184310273"/>
      <w:bookmarkEnd w:id="232"/>
      <w:bookmarkStart w:id="233" w:name="_Toc184313258"/>
      <w:bookmarkEnd w:id="233"/>
      <w:bookmarkStart w:id="234" w:name="_Toc184310280"/>
      <w:bookmarkEnd w:id="234"/>
      <w:bookmarkStart w:id="235" w:name="_Toc184314424"/>
      <w:bookmarkEnd w:id="235"/>
      <w:bookmarkStart w:id="236" w:name="_Toc184314436"/>
      <w:bookmarkEnd w:id="236"/>
      <w:bookmarkStart w:id="237" w:name="_Toc184314450"/>
      <w:bookmarkEnd w:id="237"/>
      <w:bookmarkStart w:id="238" w:name="_Toc184314480"/>
      <w:bookmarkEnd w:id="238"/>
      <w:bookmarkStart w:id="239" w:name="_Toc184310297"/>
      <w:bookmarkEnd w:id="239"/>
      <w:bookmarkStart w:id="240" w:name="_Toc184310292"/>
      <w:bookmarkEnd w:id="240"/>
      <w:bookmarkStart w:id="241" w:name="_Toc184308048"/>
      <w:bookmarkEnd w:id="241"/>
      <w:bookmarkStart w:id="242" w:name="_Toc184308049"/>
      <w:bookmarkEnd w:id="242"/>
      <w:bookmarkStart w:id="243" w:name="_Toc184313308"/>
      <w:bookmarkEnd w:id="243"/>
      <w:bookmarkStart w:id="244" w:name="_Toc184310283"/>
      <w:bookmarkEnd w:id="244"/>
      <w:bookmarkStart w:id="245" w:name="_Toc184308067"/>
      <w:bookmarkEnd w:id="245"/>
      <w:bookmarkStart w:id="246" w:name="_Toc184313297"/>
      <w:bookmarkEnd w:id="246"/>
      <w:bookmarkStart w:id="247" w:name="_Toc184314437"/>
      <w:bookmarkEnd w:id="247"/>
      <w:bookmarkStart w:id="248" w:name="_Toc184310312"/>
      <w:bookmarkEnd w:id="248"/>
      <w:bookmarkStart w:id="249" w:name="_Toc184310278"/>
      <w:bookmarkEnd w:id="249"/>
      <w:bookmarkStart w:id="250" w:name="_Toc184313299"/>
      <w:bookmarkEnd w:id="250"/>
      <w:bookmarkStart w:id="251" w:name="_Toc184308037"/>
      <w:bookmarkEnd w:id="251"/>
      <w:bookmarkStart w:id="252" w:name="_Toc184312098"/>
      <w:bookmarkEnd w:id="252"/>
      <w:bookmarkStart w:id="253" w:name="_Toc184308060"/>
      <w:bookmarkEnd w:id="253"/>
      <w:bookmarkStart w:id="254" w:name="_Toc184312081"/>
      <w:bookmarkEnd w:id="254"/>
      <w:bookmarkStart w:id="255" w:name="_Toc184314414"/>
      <w:bookmarkEnd w:id="255"/>
      <w:bookmarkStart w:id="256" w:name="_Toc184313261"/>
      <w:bookmarkEnd w:id="256"/>
      <w:bookmarkStart w:id="257" w:name="_Toc184312120"/>
      <w:bookmarkEnd w:id="257"/>
      <w:bookmarkStart w:id="258" w:name="_Toc184314449"/>
      <w:bookmarkEnd w:id="258"/>
      <w:bookmarkStart w:id="259" w:name="_Toc184310315"/>
      <w:bookmarkEnd w:id="259"/>
      <w:bookmarkStart w:id="260" w:name="_Toc184308070"/>
      <w:bookmarkEnd w:id="260"/>
      <w:bookmarkStart w:id="261" w:name="_Toc184310314"/>
      <w:bookmarkEnd w:id="261"/>
      <w:bookmarkStart w:id="262" w:name="_Toc184314464"/>
      <w:bookmarkEnd w:id="262"/>
      <w:bookmarkStart w:id="263" w:name="_Toc184312132"/>
      <w:bookmarkEnd w:id="263"/>
      <w:bookmarkStart w:id="264" w:name="_Toc184310279"/>
      <w:bookmarkEnd w:id="264"/>
      <w:bookmarkStart w:id="265" w:name="_Toc184313298"/>
      <w:bookmarkEnd w:id="265"/>
      <w:bookmarkStart w:id="266" w:name="_Toc184308078"/>
      <w:bookmarkEnd w:id="266"/>
      <w:bookmarkStart w:id="267" w:name="_Toc184312089"/>
      <w:bookmarkEnd w:id="267"/>
      <w:bookmarkStart w:id="268" w:name="_Toc184313289"/>
      <w:bookmarkEnd w:id="268"/>
      <w:bookmarkStart w:id="269" w:name="_Toc184312138"/>
      <w:bookmarkEnd w:id="269"/>
      <w:bookmarkStart w:id="270" w:name="_Toc184312094"/>
      <w:bookmarkEnd w:id="270"/>
      <w:bookmarkStart w:id="271" w:name="_Toc184310332"/>
      <w:bookmarkEnd w:id="271"/>
      <w:bookmarkStart w:id="272" w:name="_Toc184314472"/>
      <w:bookmarkEnd w:id="272"/>
      <w:bookmarkStart w:id="273" w:name="_Toc184310325"/>
      <w:bookmarkEnd w:id="273"/>
      <w:bookmarkStart w:id="274" w:name="_Toc184308063"/>
      <w:bookmarkEnd w:id="274"/>
      <w:bookmarkStart w:id="275" w:name="_Toc184308044"/>
      <w:bookmarkEnd w:id="275"/>
      <w:bookmarkStart w:id="276" w:name="_Toc184313303"/>
      <w:bookmarkEnd w:id="276"/>
      <w:bookmarkStart w:id="277" w:name="_Toc184308083"/>
      <w:bookmarkEnd w:id="277"/>
      <w:bookmarkStart w:id="278" w:name="_Toc184312128"/>
      <w:bookmarkEnd w:id="278"/>
      <w:bookmarkStart w:id="279" w:name="_Toc184314411"/>
      <w:bookmarkEnd w:id="279"/>
      <w:bookmarkStart w:id="280" w:name="_Toc184312133"/>
      <w:bookmarkEnd w:id="280"/>
      <w:bookmarkStart w:id="281" w:name="_Toc184308065"/>
      <w:bookmarkEnd w:id="281"/>
      <w:bookmarkStart w:id="282" w:name="_Toc184308054"/>
      <w:bookmarkEnd w:id="282"/>
      <w:bookmarkStart w:id="283" w:name="_Toc184308097"/>
      <w:bookmarkEnd w:id="283"/>
      <w:bookmarkStart w:id="284" w:name="_Toc184314463"/>
      <w:bookmarkEnd w:id="284"/>
      <w:bookmarkStart w:id="285" w:name="_Toc184312113"/>
      <w:bookmarkEnd w:id="285"/>
      <w:bookmarkStart w:id="286" w:name="_Toc184310295"/>
      <w:bookmarkEnd w:id="286"/>
      <w:bookmarkStart w:id="287" w:name="_Toc184312070"/>
      <w:bookmarkEnd w:id="287"/>
      <w:bookmarkStart w:id="288" w:name="_Toc184313270"/>
      <w:bookmarkEnd w:id="288"/>
      <w:bookmarkStart w:id="289" w:name="_Toc184314467"/>
      <w:bookmarkEnd w:id="289"/>
      <w:bookmarkStart w:id="290" w:name="_Toc184314455"/>
      <w:bookmarkEnd w:id="290"/>
      <w:bookmarkStart w:id="291" w:name="_Toc184313265"/>
      <w:bookmarkEnd w:id="291"/>
      <w:bookmarkStart w:id="292" w:name="_Toc184314479"/>
      <w:bookmarkEnd w:id="292"/>
      <w:bookmarkStart w:id="293" w:name="_Toc184310341"/>
      <w:bookmarkEnd w:id="293"/>
      <w:bookmarkStart w:id="294" w:name="_Toc184308056"/>
      <w:bookmarkEnd w:id="294"/>
      <w:bookmarkStart w:id="295" w:name="_Toc184313251"/>
      <w:bookmarkEnd w:id="295"/>
      <w:bookmarkStart w:id="296" w:name="_Toc184312097"/>
      <w:bookmarkEnd w:id="296"/>
      <w:bookmarkStart w:id="297" w:name="_Toc184310338"/>
      <w:bookmarkEnd w:id="297"/>
      <w:bookmarkStart w:id="298" w:name="_Toc184312116"/>
      <w:bookmarkEnd w:id="298"/>
      <w:bookmarkStart w:id="299" w:name="_Toc184312102"/>
      <w:bookmarkEnd w:id="299"/>
      <w:bookmarkStart w:id="300" w:name="_Toc184310324"/>
      <w:bookmarkEnd w:id="300"/>
      <w:bookmarkStart w:id="301" w:name="_Toc184314445"/>
      <w:bookmarkEnd w:id="301"/>
      <w:bookmarkStart w:id="302" w:name="_Toc184313302"/>
      <w:bookmarkEnd w:id="302"/>
      <w:bookmarkStart w:id="303" w:name="_Toc184310311"/>
      <w:bookmarkEnd w:id="303"/>
      <w:bookmarkStart w:id="304" w:name="_Toc184310321"/>
      <w:bookmarkEnd w:id="304"/>
      <w:bookmarkStart w:id="305" w:name="_Toc184312080"/>
      <w:bookmarkEnd w:id="305"/>
      <w:bookmarkStart w:id="306" w:name="_Toc184310330"/>
      <w:bookmarkEnd w:id="306"/>
      <w:bookmarkStart w:id="307" w:name="_Toc184312092"/>
      <w:bookmarkEnd w:id="307"/>
      <w:bookmarkStart w:id="308" w:name="_Toc184308036"/>
      <w:bookmarkEnd w:id="308"/>
      <w:bookmarkStart w:id="309" w:name="_Toc184308043"/>
      <w:bookmarkEnd w:id="309"/>
      <w:bookmarkStart w:id="310" w:name="_Toc184308098"/>
      <w:bookmarkEnd w:id="310"/>
      <w:bookmarkStart w:id="311" w:name="_Toc184313246"/>
      <w:bookmarkEnd w:id="311"/>
      <w:bookmarkStart w:id="312" w:name="_Toc184313294"/>
      <w:bookmarkEnd w:id="312"/>
      <w:bookmarkStart w:id="313" w:name="_Toc184314431"/>
      <w:bookmarkEnd w:id="313"/>
      <w:bookmarkStart w:id="314" w:name="_Toc184314453"/>
      <w:bookmarkEnd w:id="314"/>
      <w:bookmarkStart w:id="315" w:name="_Toc184312122"/>
      <w:bookmarkEnd w:id="315"/>
      <w:bookmarkStart w:id="316" w:name="_Toc184310342"/>
      <w:bookmarkEnd w:id="316"/>
      <w:bookmarkStart w:id="317" w:name="_Toc184310326"/>
      <w:bookmarkEnd w:id="317"/>
      <w:bookmarkStart w:id="318" w:name="_Toc184310290"/>
      <w:bookmarkEnd w:id="318"/>
      <w:bookmarkStart w:id="319" w:name="_Toc184314456"/>
      <w:bookmarkEnd w:id="319"/>
      <w:bookmarkStart w:id="320" w:name="_Toc184313275"/>
      <w:bookmarkEnd w:id="320"/>
      <w:bookmarkStart w:id="321" w:name="_Toc184313286"/>
      <w:bookmarkEnd w:id="321"/>
      <w:bookmarkStart w:id="322" w:name="_Toc184308100"/>
      <w:bookmarkEnd w:id="322"/>
      <w:bookmarkStart w:id="323" w:name="_Toc184310333"/>
      <w:bookmarkEnd w:id="323"/>
      <w:bookmarkStart w:id="324" w:name="_Toc184314451"/>
      <w:bookmarkEnd w:id="324"/>
      <w:bookmarkStart w:id="325" w:name="_Toc184313255"/>
      <w:bookmarkEnd w:id="325"/>
      <w:bookmarkStart w:id="326" w:name="_Toc184310298"/>
      <w:bookmarkEnd w:id="326"/>
      <w:bookmarkStart w:id="327" w:name="_Toc184308052"/>
      <w:bookmarkEnd w:id="327"/>
      <w:bookmarkStart w:id="328" w:name="_Toc184310304"/>
      <w:bookmarkEnd w:id="328"/>
      <w:bookmarkStart w:id="329" w:name="_Toc184308057"/>
      <w:bookmarkEnd w:id="329"/>
      <w:bookmarkStart w:id="330" w:name="_Toc184310313"/>
      <w:bookmarkEnd w:id="330"/>
      <w:bookmarkStart w:id="331" w:name="_Toc184310284"/>
      <w:bookmarkEnd w:id="331"/>
      <w:bookmarkStart w:id="332" w:name="_Toc184312076"/>
      <w:bookmarkEnd w:id="332"/>
      <w:bookmarkStart w:id="333" w:name="_Toc184308074"/>
      <w:bookmarkEnd w:id="333"/>
      <w:bookmarkStart w:id="334" w:name="_Toc184310285"/>
      <w:bookmarkEnd w:id="334"/>
      <w:bookmarkStart w:id="335" w:name="_Toc184310282"/>
      <w:bookmarkEnd w:id="335"/>
      <w:bookmarkStart w:id="336" w:name="_Toc184313254"/>
      <w:bookmarkEnd w:id="336"/>
      <w:bookmarkStart w:id="337" w:name="_Toc184313264"/>
      <w:bookmarkEnd w:id="337"/>
      <w:bookmarkStart w:id="338" w:name="_Toc184308102"/>
      <w:bookmarkEnd w:id="338"/>
      <w:bookmarkStart w:id="339" w:name="_Toc184310329"/>
      <w:bookmarkEnd w:id="339"/>
      <w:bookmarkStart w:id="340" w:name="_Toc184308068"/>
      <w:bookmarkEnd w:id="340"/>
      <w:bookmarkStart w:id="341" w:name="_Toc184310275"/>
      <w:bookmarkEnd w:id="341"/>
      <w:bookmarkStart w:id="342" w:name="_Toc184308050"/>
      <w:bookmarkEnd w:id="342"/>
      <w:bookmarkStart w:id="343" w:name="_Toc184313242"/>
      <w:bookmarkEnd w:id="343"/>
      <w:bookmarkStart w:id="344" w:name="_Toc184313279"/>
      <w:bookmarkEnd w:id="344"/>
      <w:bookmarkStart w:id="345" w:name="_Toc184313268"/>
      <w:bookmarkEnd w:id="345"/>
      <w:bookmarkStart w:id="346" w:name="_Toc184312086"/>
      <w:bookmarkEnd w:id="346"/>
      <w:bookmarkStart w:id="347" w:name="_Toc184312136"/>
      <w:bookmarkEnd w:id="347"/>
      <w:bookmarkStart w:id="348" w:name="_Toc184312125"/>
      <w:bookmarkEnd w:id="348"/>
      <w:bookmarkStart w:id="349" w:name="_Toc184313296"/>
      <w:bookmarkEnd w:id="349"/>
      <w:bookmarkStart w:id="350" w:name="_Toc184310272"/>
      <w:bookmarkEnd w:id="350"/>
      <w:bookmarkStart w:id="351" w:name="_Toc184308095"/>
      <w:bookmarkEnd w:id="351"/>
      <w:bookmarkStart w:id="352" w:name="_Toc184310288"/>
      <w:bookmarkEnd w:id="352"/>
      <w:bookmarkStart w:id="353" w:name="_Toc184312104"/>
      <w:bookmarkEnd w:id="353"/>
      <w:bookmarkStart w:id="354" w:name="_Toc184313271"/>
      <w:bookmarkEnd w:id="354"/>
      <w:bookmarkStart w:id="355" w:name="_Toc184314462"/>
      <w:bookmarkEnd w:id="355"/>
      <w:bookmarkStart w:id="356" w:name="_Toc184312137"/>
      <w:bookmarkEnd w:id="356"/>
      <w:bookmarkStart w:id="357" w:name="_Toc184308072"/>
      <w:bookmarkEnd w:id="357"/>
      <w:bookmarkStart w:id="358" w:name="_Toc184312126"/>
      <w:bookmarkEnd w:id="358"/>
      <w:bookmarkStart w:id="359" w:name="_Toc184308106"/>
      <w:bookmarkEnd w:id="359"/>
      <w:bookmarkStart w:id="360" w:name="_Toc184310286"/>
      <w:bookmarkEnd w:id="360"/>
      <w:bookmarkStart w:id="361" w:name="_Toc184310316"/>
      <w:bookmarkEnd w:id="361"/>
      <w:bookmarkStart w:id="362" w:name="_Toc184308090"/>
      <w:bookmarkEnd w:id="362"/>
      <w:bookmarkStart w:id="363" w:name="_Toc184313244"/>
      <w:bookmarkEnd w:id="363"/>
      <w:bookmarkStart w:id="364" w:name="_Toc184313276"/>
      <w:bookmarkEnd w:id="364"/>
      <w:bookmarkStart w:id="365" w:name="_Toc184314481"/>
      <w:bookmarkEnd w:id="365"/>
      <w:bookmarkStart w:id="366" w:name="_Toc184310328"/>
      <w:bookmarkEnd w:id="366"/>
      <w:bookmarkStart w:id="367" w:name="_Toc184310323"/>
      <w:bookmarkEnd w:id="367"/>
      <w:bookmarkStart w:id="368" w:name="_Toc184310339"/>
      <w:bookmarkEnd w:id="368"/>
      <w:bookmarkStart w:id="369" w:name="_Toc184310305"/>
      <w:bookmarkEnd w:id="369"/>
      <w:bookmarkStart w:id="370" w:name="_Toc184308038"/>
      <w:bookmarkEnd w:id="370"/>
      <w:bookmarkStart w:id="371" w:name="_Toc184314410"/>
      <w:bookmarkEnd w:id="371"/>
      <w:bookmarkStart w:id="372" w:name="_Toc184308040"/>
      <w:bookmarkEnd w:id="372"/>
      <w:bookmarkStart w:id="373" w:name="_Toc184312075"/>
      <w:bookmarkEnd w:id="373"/>
      <w:bookmarkStart w:id="374" w:name="_Toc184310337"/>
      <w:bookmarkEnd w:id="374"/>
      <w:bookmarkStart w:id="375" w:name="_Toc184312067"/>
      <w:bookmarkEnd w:id="375"/>
      <w:bookmarkStart w:id="376" w:name="_Toc184310331"/>
      <w:bookmarkEnd w:id="376"/>
      <w:bookmarkStart w:id="377" w:name="_Toc184310287"/>
      <w:bookmarkEnd w:id="377"/>
      <w:bookmarkStart w:id="378" w:name="_Toc184312106"/>
      <w:bookmarkEnd w:id="378"/>
      <w:bookmarkStart w:id="379" w:name="_Toc184310302"/>
      <w:bookmarkEnd w:id="379"/>
      <w:bookmarkStart w:id="380" w:name="_Toc184308093"/>
      <w:bookmarkEnd w:id="380"/>
      <w:bookmarkStart w:id="381" w:name="_Toc184313248"/>
      <w:bookmarkEnd w:id="381"/>
      <w:bookmarkStart w:id="382" w:name="_Toc184313280"/>
      <w:bookmarkEnd w:id="382"/>
      <w:bookmarkStart w:id="383" w:name="_Toc184310306"/>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10"/>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7"/>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7"/>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7"/>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9"/>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lang w:val="en-US" w:eastAsia="zh-CN"/>
        </w:rPr>
        <w:t>职业病体检服务</w:t>
      </w:r>
      <w:r>
        <w:rPr>
          <w:rFonts w:hint="eastAsia" w:ascii="宋体" w:hAnsi="宋体" w:cs="宋体"/>
          <w:b/>
          <w:sz w:val="36"/>
          <w:szCs w:val="36"/>
        </w:rPr>
        <w:t>合同</w:t>
      </w:r>
    </w:p>
    <w:p>
      <w:pPr>
        <w:spacing w:before="120" w:line="22" w:lineRule="atLeast"/>
        <w:rPr>
          <w:rFonts w:ascii="宋体" w:hAnsi="宋体" w:cs="宋体"/>
          <w:sz w:val="24"/>
        </w:rPr>
      </w:pPr>
    </w:p>
    <w:p>
      <w:pPr>
        <w:pStyle w:val="4"/>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val="en-US" w:eastAsia="zh-CN"/>
        </w:rPr>
        <w:t>2024年临江公司职业病体检服务采购项目</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
        <w:ind w:firstLine="214"/>
        <w:jc w:val="center"/>
        <w:rPr>
          <w:rFonts w:hint="eastAsia"/>
          <w:b/>
          <w:bCs/>
        </w:rPr>
      </w:pPr>
      <w:r>
        <w:rPr>
          <w:rFonts w:hint="eastAsia"/>
          <w:b/>
          <w:bCs/>
        </w:rPr>
        <w:t>目录</w:t>
      </w:r>
    </w:p>
    <w:p>
      <w:pPr>
        <w:pStyle w:val="10"/>
        <w:spacing w:line="360" w:lineRule="auto"/>
        <w:ind w:firstLine="240" w:firstLineChars="100"/>
      </w:pPr>
      <w:r>
        <w:rPr>
          <w:rFonts w:hint="eastAsia"/>
        </w:rPr>
        <w:t>第一章 合同书  …………………………………………………………（页码）</w:t>
      </w:r>
    </w:p>
    <w:p>
      <w:pPr>
        <w:pStyle w:val="10"/>
        <w:spacing w:line="360" w:lineRule="auto"/>
        <w:ind w:firstLine="240" w:firstLineChars="100"/>
        <w:rPr>
          <w:rFonts w:hint="eastAsia"/>
        </w:rPr>
      </w:pPr>
      <w:r>
        <w:rPr>
          <w:rFonts w:hint="eastAsia"/>
        </w:rPr>
        <w:t>第二章 合同一般条款……………………………………………………（页码）</w:t>
      </w:r>
    </w:p>
    <w:p>
      <w:pPr>
        <w:pStyle w:val="10"/>
        <w:spacing w:line="360" w:lineRule="auto"/>
        <w:ind w:firstLine="240" w:firstLineChars="100"/>
        <w:rPr>
          <w:rFonts w:hint="eastAsia"/>
        </w:rPr>
      </w:pPr>
      <w:r>
        <w:rPr>
          <w:rFonts w:hint="eastAsia"/>
        </w:rPr>
        <w:t>第三章 安全协议…………………………………………………………（页码）</w:t>
      </w:r>
    </w:p>
    <w:p>
      <w:pPr>
        <w:pStyle w:val="10"/>
        <w:spacing w:line="360" w:lineRule="auto"/>
        <w:ind w:firstLine="240" w:firstLineChars="1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7"/>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202</w:t>
      </w:r>
      <w:r>
        <w:rPr>
          <w:rFonts w:hint="eastAsia" w:ascii="宋体" w:hAnsi="宋体"/>
          <w:sz w:val="24"/>
          <w:u w:val="single"/>
          <w:lang w:val="en-US" w:eastAsia="zh-CN"/>
        </w:rPr>
        <w:t>4</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lang w:val="en-US" w:eastAsia="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lang w:val="en-US" w:eastAsia="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lang w:val="en-US" w:eastAsia="zh-CN"/>
        </w:rPr>
        <w:t>询价</w:t>
      </w:r>
      <w:r>
        <w:rPr>
          <w:rFonts w:hint="eastAsia" w:ascii="宋体" w:hAnsi="宋体"/>
          <w:sz w:val="24"/>
          <w:u w:val="single"/>
        </w:rPr>
        <w:t xml:space="preserve"> </w:t>
      </w:r>
      <w:r>
        <w:rPr>
          <w:rFonts w:hint="eastAsia" w:ascii="宋体" w:hAnsi="宋体"/>
          <w:sz w:val="24"/>
        </w:rPr>
        <w:t>形式对</w:t>
      </w:r>
      <w:r>
        <w:rPr>
          <w:rFonts w:hint="eastAsia" w:ascii="宋体" w:hAnsi="宋体" w:cs="宋体"/>
          <w:sz w:val="24"/>
          <w:u w:val="single"/>
        </w:rPr>
        <w:t>（</w:t>
      </w:r>
      <w:r>
        <w:rPr>
          <w:rFonts w:hint="eastAsia" w:ascii="宋体" w:hAnsi="宋体" w:cs="宋体"/>
          <w:sz w:val="24"/>
          <w:u w:val="single"/>
          <w:lang w:eastAsia="zh-CN"/>
        </w:rPr>
        <w:t xml:space="preserve">   </w:t>
      </w:r>
      <w:r>
        <w:rPr>
          <w:rFonts w:hint="eastAsia" w:ascii="宋体" w:hAnsi="宋体" w:cs="宋体"/>
          <w:sz w:val="24"/>
          <w:u w:val="single"/>
        </w:rPr>
        <w:t>）</w:t>
      </w:r>
      <w:r>
        <w:rPr>
          <w:rFonts w:hint="eastAsia" w:ascii="宋体" w:hAnsi="宋体"/>
          <w:sz w:val="24"/>
        </w:rPr>
        <w:t>项目进行了采购。经</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84" w:name="_Toc20421"/>
      <w:bookmarkStart w:id="385" w:name="_Toc19273"/>
      <w:bookmarkStart w:id="386" w:name="_Toc15367"/>
      <w:bookmarkStart w:id="387" w:name="_Toc22967"/>
      <w:bookmarkStart w:id="388" w:name="_Toc28855"/>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22185"/>
      <w:bookmarkStart w:id="390" w:name="_Toc18585"/>
      <w:bookmarkStart w:id="391" w:name="_Toc6773"/>
      <w:bookmarkStart w:id="392" w:name="_Toc6311"/>
      <w:bookmarkStart w:id="393" w:name="_Toc2918"/>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rPr>
        <w:t xml:space="preserve">6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  </w:t>
      </w:r>
      <w:r>
        <w:rPr>
          <w:rFonts w:hint="eastAsia" w:ascii="宋体" w:hAnsi="宋体" w:cs="宋体"/>
          <w:sz w:val="24"/>
        </w:rPr>
        <w:t>元（大写：</w:t>
      </w:r>
      <w:r>
        <w:rPr>
          <w:rFonts w:hint="eastAsia" w:ascii="宋体" w:hAnsi="宋体" w:cs="宋体"/>
          <w:sz w:val="24"/>
          <w:u w:val="single"/>
        </w:rPr>
        <w:t xml:space="preserve">  /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（2）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rPr>
        <w:t>/</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 </w:t>
      </w:r>
      <w:r>
        <w:rPr>
          <w:rFonts w:hint="eastAsia" w:ascii="宋体" w:hAnsi="宋体"/>
          <w:sz w:val="24"/>
        </w:rPr>
        <w:t xml:space="preserve"> %，</w:t>
      </w:r>
      <w:r>
        <w:rPr>
          <w:rFonts w:hint="eastAsia" w:ascii="宋体" w:hAnsi="宋体" w:cs="宋体"/>
          <w:sz w:val="24"/>
        </w:rPr>
        <w:t>单价和总价中均包括了服务类、运费、安装调试费、人工费、服务费、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甲方不再另行支付任何费用。分项清单如下：</w:t>
      </w:r>
      <w:r>
        <w:rPr>
          <w:rFonts w:hint="eastAsia" w:ascii="宋体" w:hAnsi="宋体" w:cs="宋体"/>
          <w:sz w:val="24"/>
        </w:rPr>
        <w:t xml:space="preserve"> </w:t>
      </w:r>
    </w:p>
    <w:p>
      <w:pPr>
        <w:pStyle w:val="14"/>
        <w:rPr>
          <w:rFonts w:hint="eastAsia" w:ascii="宋体" w:hAnsi="宋体" w:cs="宋体"/>
          <w:sz w:val="24"/>
          <w:lang w:val="en-US" w:eastAsia="zh-CN"/>
        </w:rPr>
      </w:pPr>
      <w:r>
        <w:rPr>
          <w:rFonts w:hint="eastAsia" w:ascii="宋体" w:hAnsi="宋体" w:cs="宋体"/>
          <w:sz w:val="24"/>
          <w:lang w:val="en-US" w:eastAsia="zh-CN"/>
        </w:rPr>
        <w:t>能源事业部（在岗）</w:t>
      </w:r>
    </w:p>
    <w:p>
      <w:pPr>
        <w:rPr>
          <w:rFonts w:hint="default"/>
          <w:lang w:val="en-US" w:eastAsia="zh-CN"/>
        </w:rPr>
      </w:pP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5"/>
        <w:gridCol w:w="756"/>
        <w:gridCol w:w="756"/>
        <w:gridCol w:w="4207"/>
        <w:gridCol w:w="1104"/>
        <w:gridCol w:w="955"/>
        <w:gridCol w:w="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机务专工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仪控专工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一氧化碳、氮氧化物、二氧化硫、氯化氢、氟化氢、其他粉尘、硫化氢、氨、二噁英、重金属、噪声、高温、氢氧化钠、盐酸、活性炭、工频电场、氢氧化钙、病原微生物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一氧化碳、氮氧化物、二氧化硫、氯化氢、氟化氢、其他粉尘、硫化氢、氨、二噁英、重金属、噪声、高温、氢氧化钠、盐酸、活性炭、工频电场、氢氧化钙、病原微生物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值长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主控</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10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副控</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cstheme="minorEastAsia"/>
                <w:i w:val="0"/>
                <w:iCs w:val="0"/>
                <w:color w:val="000000"/>
                <w:kern w:val="0"/>
                <w:sz w:val="18"/>
                <w:szCs w:val="18"/>
                <w:u w:val="none"/>
                <w:lang w:val="en-US" w:eastAsia="zh-CN"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巡检</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cstheme="minorEastAsia"/>
                <w:i w:val="0"/>
                <w:iCs w:val="0"/>
                <w:color w:val="000000"/>
                <w:kern w:val="0"/>
                <w:sz w:val="18"/>
                <w:szCs w:val="18"/>
                <w:u w:val="none"/>
                <w:lang w:val="en-US" w:eastAsia="zh-CN" w:bidi="ar"/>
              </w:rPr>
              <w:t>12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氨、硫化氢、盐酸、硫酸、氢氧化钠、其他粉尘、噪声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化验员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氨、硫化氢、盐酸、硫酸、氢氧化钠、其他粉尘、噪声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垃圾吊操作员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硫化氢、氨、噪声、硫醇类、硫醚类、吲哚类、胺类、 甲基硫、病原微生物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15</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安全员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rPr>
          <w:rFonts w:hint="eastAsia" w:ascii="宋体" w:hAnsi="宋体" w:cs="宋体" w:eastAsiaTheme="minorEastAsia"/>
          <w:b w:val="0"/>
          <w:bCs w:val="0"/>
          <w:kern w:val="2"/>
          <w:sz w:val="24"/>
          <w:szCs w:val="24"/>
          <w:lang w:val="en-US" w:eastAsia="zh-CN" w:bidi="ar-SA"/>
        </w:rPr>
      </w:pPr>
    </w:p>
    <w:p>
      <w:pPr>
        <w:pStyle w:val="14"/>
        <w:rPr>
          <w:rFonts w:hint="eastAsia"/>
          <w:sz w:val="24"/>
          <w:szCs w:val="24"/>
          <w:lang w:val="en-US" w:eastAsia="zh-CN"/>
        </w:rPr>
      </w:pPr>
      <w:r>
        <w:rPr>
          <w:rFonts w:hint="eastAsia"/>
          <w:sz w:val="24"/>
          <w:szCs w:val="24"/>
          <w:lang w:val="en-US" w:eastAsia="zh-CN"/>
        </w:rPr>
        <w:t>三固事业部（岗前）</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795"/>
        <w:gridCol w:w="774"/>
        <w:gridCol w:w="4211"/>
        <w:gridCol w:w="1103"/>
        <w:gridCol w:w="956"/>
        <w:gridCol w:w="9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预处理操作人员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6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仓管</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废物接收</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包装物管理</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危废入池操作员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医废上料系统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焚烧倒灰渣</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焚烧行车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苯、甲醇、硫化氢、其他粉尘、丁酮、乙酸乙酯、乙酸丁酯、三氯甲烷、甲苯、二甲苯、丙酮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7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焚烧值长</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焚烧巡检</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焚烧工程师</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焚烧司炉</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焚烧中控</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水处理操作工</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水处理工程师</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固化操作员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填埋</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自卸车、飞灰车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挖机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指纹分析</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实验员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工艺员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二氧化硫、一氧化碳、硫化氢、其他粉尘、噪声、高温、电焊烟尘、氯化氢及盐酸、二氧化氮、电焊弧光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电气维修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高配专员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危废押运员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4"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炉渣车司机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危废司机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苯、甲醇、硫化氢、丁酮、乙酸乙酯、盐酸、氯化氢、乙酸丁酯、三氯甲烷、甲苯、二甲苯、丙酮、氢氧化钠、职业机动车驾驶作业（大）</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rPr>
          <w:rFonts w:hint="default"/>
          <w:lang w:val="en-US" w:eastAsia="zh-CN"/>
        </w:rPr>
      </w:pPr>
    </w:p>
    <w:p>
      <w:pPr>
        <w:pStyle w:val="14"/>
        <w:rPr>
          <w:rFonts w:hint="eastAsia"/>
          <w:sz w:val="24"/>
          <w:szCs w:val="24"/>
          <w:lang w:val="en-US" w:eastAsia="zh-CN"/>
        </w:rPr>
      </w:pPr>
    </w:p>
    <w:p>
      <w:pPr>
        <w:pStyle w:val="14"/>
        <w:rPr>
          <w:rFonts w:hint="eastAsia"/>
          <w:sz w:val="24"/>
          <w:szCs w:val="24"/>
          <w:lang w:val="en-US" w:eastAsia="zh-CN"/>
        </w:rPr>
      </w:pPr>
      <w:r>
        <w:rPr>
          <w:rFonts w:hint="eastAsia"/>
          <w:sz w:val="24"/>
          <w:szCs w:val="24"/>
          <w:lang w:val="en-US" w:eastAsia="zh-CN"/>
        </w:rPr>
        <w:t>三固事业部（在岗或离岗）</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7"/>
        <w:gridCol w:w="804"/>
        <w:gridCol w:w="765"/>
        <w:gridCol w:w="4232"/>
        <w:gridCol w:w="1118"/>
        <w:gridCol w:w="929"/>
        <w:gridCol w:w="9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预处理操作人员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仓储预处理叉车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废物接收</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包装物管理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仓储预处理管理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危废入池操作员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医废上料系统（外包）</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焚烧倒灰渣</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焚烧行车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苯、甲醇、硫化氢、其他粉尘、丁酮、乙酸乙酯、乙酸丁酯、三氯甲烷、甲苯、二甲苯、丙酮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焚烧值长</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焚烧巡检</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焚烧工程师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焚烧司炉</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焚烧中控</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水处理操作工</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水处理工程师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固化操作员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固化叉车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填埋操作工</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自卸车、飞灰车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挖机</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指纹分析</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实验员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工艺员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二氧化硫、一氧化碳、硫化氢、其他粉尘、噪声、高温、电焊烟尘、氯化氢及盐酸、二氧化氮、电焊弧光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电气维修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高配专员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危废押运员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炉渣车司机</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32</w:t>
            </w:r>
          </w:p>
        </w:tc>
        <w:tc>
          <w:tcPr>
            <w:tcW w:w="43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危废司机</w:t>
            </w:r>
          </w:p>
        </w:tc>
        <w:tc>
          <w:tcPr>
            <w:tcW w:w="41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苯、甲醇、硫化氢、丁酮、乙酸乙酯、盐酸、氯化氢、乙酸丁酯、三氯甲烷、甲苯、二甲苯、丙酮、氢氧化钠、职业机动车驾驶作业（大）</w:t>
            </w:r>
          </w:p>
        </w:tc>
        <w:tc>
          <w:tcPr>
            <w:tcW w:w="60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pStyle w:val="4"/>
        <w:tabs>
          <w:tab w:val="left" w:pos="432"/>
        </w:tabs>
        <w:ind w:firstLine="480" w:firstLineChars="200"/>
        <w:rPr>
          <w:rFonts w:hint="eastAsia" w:ascii="宋体" w:hAnsi="宋体" w:cs="宋体" w:eastAsiaTheme="minorEastAsia"/>
          <w:b w:val="0"/>
          <w:bCs w:val="0"/>
          <w:kern w:val="2"/>
          <w:sz w:val="24"/>
          <w:szCs w:val="24"/>
          <w:lang w:val="en-US" w:eastAsia="zh-CN" w:bidi="ar-SA"/>
        </w:rPr>
      </w:pPr>
    </w:p>
    <w:p>
      <w:pPr>
        <w:pStyle w:val="4"/>
        <w:tabs>
          <w:tab w:val="left" w:pos="432"/>
        </w:tabs>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 xml:space="preserve">（3）其他计价方式： </w:t>
      </w:r>
      <w:r>
        <w:rPr>
          <w:rFonts w:hint="eastAsia" w:ascii="宋体" w:hAnsi="宋体" w:cs="宋体" w:eastAsiaTheme="minorEastAsia"/>
          <w:b w:val="0"/>
          <w:bCs w:val="0"/>
          <w:kern w:val="2"/>
          <w:sz w:val="24"/>
          <w:szCs w:val="24"/>
          <w:u w:val="single"/>
          <w:lang w:val="en-US" w:eastAsia="zh-CN" w:bidi="ar-SA"/>
        </w:rPr>
        <w:t xml:space="preserve">  / </w:t>
      </w:r>
      <w:r>
        <w:rPr>
          <w:rFonts w:hint="eastAsia" w:ascii="宋体" w:hAnsi="宋体" w:cs="宋体" w:eastAsiaTheme="minorEastAsia"/>
          <w:b w:val="0"/>
          <w:bCs w:val="0"/>
          <w:kern w:val="2"/>
          <w:sz w:val="24"/>
          <w:szCs w:val="24"/>
          <w:lang w:val="en-US" w:eastAsia="zh-CN" w:bidi="ar-SA"/>
        </w:rPr>
        <w:t xml:space="preserve"> 。</w:t>
      </w:r>
    </w:p>
    <w:p>
      <w:pPr>
        <w:pStyle w:val="24"/>
        <w:spacing w:before="0" w:beforeAutospacing="0" w:after="0" w:afterAutospacing="0" w:line="360" w:lineRule="auto"/>
        <w:ind w:firstLine="480" w:firstLineChars="200"/>
        <w:rPr>
          <w:rFonts w:hint="eastAsia"/>
        </w:rPr>
      </w:pPr>
      <w:r>
        <w:rPr>
          <w:rFonts w:hint="eastAsia"/>
        </w:rPr>
        <w:t>2.合同</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否</w:t>
      </w:r>
      <w:r>
        <w:rPr>
          <w:u w:val="single"/>
        </w:rPr>
        <w:t xml:space="preserve">  </w:t>
      </w:r>
      <w:r>
        <w:rPr>
          <w:rFonts w:hint="eastAsia"/>
        </w:rPr>
        <w:t>涉及货物。若涉及</w:t>
      </w:r>
      <w:r>
        <w:rPr>
          <w:rFonts w:hint="eastAsia"/>
          <w:lang w:eastAsia="zh-CN"/>
        </w:rPr>
        <w:t>货物的</w:t>
      </w:r>
      <w:r>
        <w:rPr>
          <w:rFonts w:hint="eastAsia"/>
        </w:rPr>
        <w:t>，</w:t>
      </w:r>
      <w:r>
        <w:rPr>
          <w:rFonts w:hint="eastAsia" w:cs="Times New Roman"/>
          <w:kern w:val="2"/>
        </w:rPr>
        <w:t xml:space="preserve">货物采用以下第 </w:t>
      </w:r>
      <w:r>
        <w:rPr>
          <w:rFonts w:hint="eastAsia" w:cs="Times New Roman"/>
          <w:kern w:val="2"/>
          <w:u w:val="single"/>
        </w:rPr>
        <w:t xml:space="preserve">/  </w:t>
      </w:r>
      <w:r>
        <w:rPr>
          <w:rFonts w:hint="eastAsia" w:cs="Times New Roman"/>
          <w:kern w:val="2"/>
        </w:rPr>
        <w:t>条款规定的计价方式计价。</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（1）单价和总价中均包括了</w:t>
      </w:r>
      <w:r>
        <w:rPr>
          <w:rFonts w:hint="eastAsia" w:ascii="宋体" w:hAnsi="宋体" w:cs="宋体"/>
          <w:sz w:val="24"/>
          <w:lang w:val="en-US" w:eastAsia="zh-CN"/>
        </w:rPr>
        <w:t>设备费、材料费</w:t>
      </w:r>
      <w:r>
        <w:rPr>
          <w:rFonts w:hint="eastAsia" w:ascii="宋体" w:hAnsi="宋体" w:cs="宋体"/>
          <w:sz w:val="24"/>
        </w:rPr>
        <w:t>、运费、安装调试费、人工费、服务费、税金、杂费等所有费用，该价格已包含甲方为履行本合同所需的全部费用，未列明的分项视为优惠,本合同履行中，甲方不再另行支付货物的任何费用</w:t>
      </w:r>
      <w:r>
        <w:rPr>
          <w:rFonts w:hint="eastAsia" w:ascii="宋体" w:hAnsi="宋体" w:cs="宋体"/>
          <w:sz w:val="24"/>
          <w:lang w:eastAsia="zh-CN"/>
        </w:rPr>
        <w:t>。</w:t>
      </w:r>
    </w:p>
    <w:p>
      <w:pPr>
        <w:spacing w:line="360" w:lineRule="auto"/>
        <w:ind w:firstLine="480" w:firstLineChars="200"/>
        <w:rPr>
          <w:rFonts w:hint="eastAsia"/>
        </w:rPr>
      </w:pPr>
      <w:r>
        <w:rPr>
          <w:rFonts w:hint="eastAsia" w:ascii="宋体" w:hAnsi="宋体" w:cs="宋体"/>
          <w:sz w:val="24"/>
        </w:rPr>
        <w:t>（2）单价合同，</w:t>
      </w:r>
      <w:r>
        <w:rPr>
          <w:rFonts w:hint="eastAsia" w:ascii="宋体" w:hAnsi="宋体" w:cs="宋体"/>
          <w:sz w:val="24"/>
          <w:u w:val="single"/>
        </w:rPr>
        <w:t>按需更换、按实结算，货物总额控制</w:t>
      </w:r>
      <w:r>
        <w:rPr>
          <w:rFonts w:hint="eastAsia" w:ascii="宋体" w:hAnsi="宋体" w:cs="宋体"/>
          <w:sz w:val="24"/>
        </w:rPr>
        <w:t>。合同清单内货物价格为综合价格，含货款、税金、安装调试费、车辆费、工具费等所有费用。</w:t>
      </w:r>
      <w:r>
        <w:rPr>
          <w:rFonts w:ascii="宋体" w:hAnsi="宋体"/>
          <w:sz w:val="24"/>
        </w:rPr>
        <w:t>分项价格</w:t>
      </w:r>
      <w:r>
        <w:rPr>
          <w:rFonts w:hint="eastAsia" w:ascii="宋体" w:hAnsi="宋体" w:cs="宋体"/>
          <w:sz w:val="24"/>
        </w:rPr>
        <w:t>如下：</w:t>
      </w:r>
    </w:p>
    <w:tbl>
      <w:tblPr>
        <w:tblStyle w:val="15"/>
        <w:tblW w:w="9367"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171"/>
        <w:gridCol w:w="1629"/>
        <w:gridCol w:w="1632"/>
        <w:gridCol w:w="859"/>
        <w:gridCol w:w="745"/>
        <w:gridCol w:w="939"/>
        <w:gridCol w:w="1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60" w:type="dxa"/>
            <w:noWrap w:val="0"/>
            <w:vAlign w:val="center"/>
          </w:tcPr>
          <w:p>
            <w:pPr>
              <w:pStyle w:val="4"/>
              <w:tabs>
                <w:tab w:val="left" w:pos="432"/>
              </w:tabs>
              <w:ind w:left="0" w:firstLine="0"/>
              <w:jc w:val="center"/>
              <w:rPr>
                <w:rFonts w:hint="eastAsia" w:ascii="宋体" w:hAnsi="宋体" w:eastAsia="宋体"/>
                <w:b w:val="0"/>
                <w:sz w:val="24"/>
                <w:szCs w:val="24"/>
                <w:lang w:val="en-US"/>
              </w:rPr>
            </w:pPr>
            <w:bookmarkStart w:id="394" w:name="_Toc1386"/>
            <w:bookmarkStart w:id="395" w:name="_Toc13918"/>
            <w:bookmarkStart w:id="396" w:name="_Toc5635"/>
            <w:bookmarkStart w:id="397" w:name="_Toc4929"/>
            <w:bookmarkStart w:id="398" w:name="_Toc21124"/>
            <w:r>
              <w:rPr>
                <w:rFonts w:hint="eastAsia" w:ascii="宋体" w:hAnsi="宋体" w:eastAsia="宋体"/>
                <w:b w:val="0"/>
                <w:sz w:val="24"/>
                <w:szCs w:val="24"/>
                <w:lang w:val="en-US"/>
              </w:rPr>
              <w:t>序号</w:t>
            </w:r>
          </w:p>
        </w:tc>
        <w:tc>
          <w:tcPr>
            <w:tcW w:w="1171"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货物名称</w:t>
            </w:r>
          </w:p>
        </w:tc>
        <w:tc>
          <w:tcPr>
            <w:tcW w:w="1629" w:type="dxa"/>
            <w:noWrap w:val="0"/>
            <w:vAlign w:val="center"/>
          </w:tcPr>
          <w:p>
            <w:pPr>
              <w:pStyle w:val="4"/>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规格型号/技术要求</w:t>
            </w:r>
          </w:p>
        </w:tc>
        <w:tc>
          <w:tcPr>
            <w:tcW w:w="1632" w:type="dxa"/>
            <w:noWrap w:val="0"/>
            <w:vAlign w:val="center"/>
          </w:tcPr>
          <w:p>
            <w:pPr>
              <w:pStyle w:val="4"/>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品牌/制造商</w:t>
            </w:r>
          </w:p>
        </w:tc>
        <w:tc>
          <w:tcPr>
            <w:tcW w:w="859"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暂定数量</w:t>
            </w:r>
          </w:p>
        </w:tc>
        <w:tc>
          <w:tcPr>
            <w:tcW w:w="745"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单价</w:t>
            </w:r>
          </w:p>
        </w:tc>
        <w:tc>
          <w:tcPr>
            <w:tcW w:w="939"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金额</w:t>
            </w:r>
          </w:p>
        </w:tc>
        <w:tc>
          <w:tcPr>
            <w:tcW w:w="1432"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960" w:type="dxa"/>
            <w:noWrap w:val="0"/>
            <w:vAlign w:val="center"/>
          </w:tcPr>
          <w:p>
            <w:pPr>
              <w:pStyle w:val="4"/>
              <w:tabs>
                <w:tab w:val="left" w:pos="432"/>
              </w:tabs>
              <w:ind w:left="0" w:firstLine="0"/>
              <w:jc w:val="center"/>
              <w:rPr>
                <w:rFonts w:ascii="宋体" w:hAnsi="宋体" w:eastAsia="宋体"/>
                <w:b w:val="0"/>
                <w:sz w:val="24"/>
                <w:szCs w:val="24"/>
                <w:lang w:val="en-US"/>
              </w:rPr>
            </w:pPr>
            <w:r>
              <w:rPr>
                <w:rFonts w:hint="eastAsia" w:ascii="宋体" w:hAnsi="宋体" w:eastAsia="宋体"/>
                <w:b w:val="0"/>
                <w:sz w:val="24"/>
                <w:szCs w:val="24"/>
                <w:lang w:val="en-US"/>
              </w:rPr>
              <w:t>1</w:t>
            </w:r>
          </w:p>
        </w:tc>
        <w:tc>
          <w:tcPr>
            <w:tcW w:w="1171"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29"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632"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859"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745"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939" w:type="dxa"/>
            <w:noWrap w:val="0"/>
            <w:vAlign w:val="center"/>
          </w:tcPr>
          <w:p>
            <w:pPr>
              <w:pStyle w:val="4"/>
              <w:tabs>
                <w:tab w:val="left" w:pos="432"/>
              </w:tabs>
              <w:ind w:left="0" w:firstLine="0"/>
              <w:jc w:val="center"/>
              <w:rPr>
                <w:rFonts w:hint="eastAsia" w:ascii="宋体" w:hAnsi="宋体" w:eastAsia="宋体"/>
                <w:b w:val="0"/>
                <w:sz w:val="24"/>
                <w:szCs w:val="24"/>
                <w:lang w:val="en-US"/>
              </w:rPr>
            </w:pPr>
            <w:r>
              <w:rPr>
                <w:rFonts w:hint="eastAsia" w:ascii="宋体" w:hAnsi="宋体" w:eastAsia="宋体"/>
                <w:b w:val="0"/>
                <w:sz w:val="24"/>
                <w:szCs w:val="24"/>
                <w:lang w:val="en-US"/>
              </w:rPr>
              <w:t>/</w:t>
            </w:r>
          </w:p>
        </w:tc>
        <w:tc>
          <w:tcPr>
            <w:tcW w:w="1432" w:type="dxa"/>
            <w:noWrap w:val="0"/>
            <w:vAlign w:val="center"/>
          </w:tcPr>
          <w:p>
            <w:pPr>
              <w:pStyle w:val="4"/>
              <w:tabs>
                <w:tab w:val="left" w:pos="432"/>
              </w:tabs>
              <w:ind w:left="0" w:firstLine="0"/>
              <w:jc w:val="center"/>
              <w:rPr>
                <w:rFonts w:hint="default" w:ascii="宋体" w:hAnsi="宋体" w:eastAsia="宋体"/>
                <w:b w:val="0"/>
                <w:sz w:val="24"/>
                <w:szCs w:val="24"/>
                <w:lang w:val="en-US" w:eastAsia="zh-CN"/>
              </w:rPr>
            </w:pPr>
            <w:r>
              <w:rPr>
                <w:rFonts w:hint="eastAsia" w:ascii="宋体" w:hAnsi="宋体" w:eastAsia="宋体"/>
                <w:b w:val="0"/>
                <w:sz w:val="24"/>
                <w:szCs w:val="24"/>
                <w:lang w:val="en-US" w:eastAsia="zh-CN"/>
              </w:rPr>
              <w:t>税率</w:t>
            </w:r>
            <w:r>
              <w:rPr>
                <w:rFonts w:hint="eastAsia" w:ascii="宋体" w:hAnsi="宋体" w:eastAsia="宋体"/>
                <w:b w:val="0"/>
                <w:sz w:val="24"/>
                <w:szCs w:val="24"/>
                <w:u w:val="single"/>
                <w:lang w:val="en-US" w:eastAsia="zh-CN"/>
              </w:rPr>
              <w:t xml:space="preserve">    </w:t>
            </w:r>
            <w:r>
              <w:rPr>
                <w:rFonts w:hint="eastAsia" w:ascii="宋体" w:hAnsi="宋体" w:eastAsia="宋体"/>
                <w:b w:val="0"/>
                <w:sz w:val="24"/>
                <w:szCs w:val="24"/>
                <w:lang w:val="en-US" w:eastAsia="zh-CN"/>
              </w:rPr>
              <w:t>%</w:t>
            </w:r>
          </w:p>
        </w:tc>
      </w:tr>
      <w:bookmarkEnd w:id="394"/>
      <w:bookmarkEnd w:id="395"/>
      <w:bookmarkEnd w:id="396"/>
      <w:bookmarkEnd w:id="397"/>
      <w:bookmarkEnd w:id="398"/>
    </w:tbl>
    <w:p>
      <w:pPr>
        <w:spacing w:line="360" w:lineRule="auto"/>
        <w:ind w:firstLine="482" w:firstLineChars="200"/>
        <w:outlineLvl w:val="0"/>
        <w:rPr>
          <w:rFonts w:ascii="宋体" w:hAnsi="宋体"/>
          <w:b/>
          <w:sz w:val="24"/>
        </w:rPr>
      </w:pPr>
      <w:bookmarkStart w:id="399" w:name="_Toc10340"/>
      <w:bookmarkStart w:id="400" w:name="_Toc22618"/>
      <w:bookmarkStart w:id="401" w:name="_Toc1814"/>
      <w:bookmarkStart w:id="402" w:name="_Toc31421"/>
      <w:bookmarkStart w:id="403" w:name="_Toc4760"/>
      <w:bookmarkStart w:id="404" w:name="_Toc3625"/>
      <w:bookmarkStart w:id="405" w:name="_Toc8772"/>
      <w:bookmarkStart w:id="406" w:name="_Toc11108"/>
      <w:r>
        <w:rPr>
          <w:rFonts w:hint="eastAsia" w:ascii="宋体" w:hAnsi="宋体"/>
          <w:b/>
          <w:sz w:val="24"/>
        </w:rPr>
        <w:t>三、</w:t>
      </w:r>
      <w:r>
        <w:rPr>
          <w:rFonts w:ascii="宋体" w:hAnsi="宋体"/>
          <w:b/>
          <w:sz w:val="24"/>
        </w:rPr>
        <w:t>履行期限</w:t>
      </w:r>
      <w:r>
        <w:rPr>
          <w:rFonts w:hint="eastAsia" w:ascii="宋体" w:hAnsi="宋体"/>
          <w:b/>
          <w:sz w:val="24"/>
        </w:rPr>
        <w:t>、地点、联系方式、交付方式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自合同签订后</w:t>
      </w:r>
      <w:r>
        <w:rPr>
          <w:rFonts w:hint="eastAsia" w:ascii="宋体" w:hAnsi="宋体"/>
          <w:b/>
          <w:bCs/>
          <w:sz w:val="24"/>
          <w:u w:val="single"/>
        </w:rPr>
        <w:t>12个月</w:t>
      </w:r>
      <w:r>
        <w:rPr>
          <w:rFonts w:hint="eastAsia" w:ascii="宋体" w:hAnsi="宋体" w:cs="宋体"/>
          <w:sz w:val="24"/>
          <w:u w:val="single"/>
        </w:rPr>
        <w:t xml:space="preserve"> </w:t>
      </w:r>
      <w:r>
        <w:rPr>
          <w:rFonts w:hint="eastAsia" w:ascii="宋体" w:hAnsi="宋体"/>
          <w:b/>
          <w:bCs/>
          <w:sz w:val="24"/>
          <w:u w:val="single"/>
        </w:rPr>
        <w:t xml:space="preserve"> </w:t>
      </w:r>
      <w:r>
        <w:rPr>
          <w:rFonts w:hint="eastAsia" w:ascii="宋体" w:hAnsi="宋体"/>
          <w:sz w:val="24"/>
        </w:rPr>
        <w:t xml:space="preserve"> ；</w:t>
      </w:r>
    </w:p>
    <w:p>
      <w:pPr>
        <w:numPr>
          <w:ilvl w:val="0"/>
          <w:numId w:val="0"/>
        </w:numPr>
        <w:spacing w:line="360" w:lineRule="auto"/>
        <w:ind w:firstLine="480" w:firstLineChars="200"/>
        <w:rPr>
          <w:rFonts w:hint="eastAsia" w:ascii="仿宋" w:hAnsi="仿宋" w:eastAsia="仿宋" w:cs="仿宋"/>
          <w:sz w:val="24"/>
          <w:szCs w:val="24"/>
          <w:lang w:eastAsia="zh-CN"/>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lang w:eastAsia="zh-CN"/>
        </w:rPr>
        <w:t>岗前和离岗的人员在乙方指定地点检查，在岗的人员在甲方公司所在地检查。</w:t>
      </w:r>
    </w:p>
    <w:p>
      <w:pPr>
        <w:spacing w:line="360" w:lineRule="auto"/>
        <w:ind w:firstLine="480" w:firstLineChars="200"/>
        <w:rPr>
          <w:rFonts w:hint="eastAsia" w:ascii="宋体" w:hAnsi="宋体"/>
          <w:sz w:val="24"/>
          <w:u w:val="single"/>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sz w:val="24"/>
          <w:u w:val="single"/>
        </w:rPr>
        <w:t>《职业健康检查个体结论报告》和《职业健康检查总结报告》应在甲方全部</w:t>
      </w:r>
      <w:r>
        <w:rPr>
          <w:rFonts w:hint="eastAsia" w:ascii="宋体" w:hAnsi="宋体"/>
          <w:sz w:val="24"/>
          <w:u w:val="single"/>
          <w:lang w:eastAsia="zh-CN"/>
        </w:rPr>
        <w:t>检查</w:t>
      </w:r>
      <w:r>
        <w:rPr>
          <w:rFonts w:hint="eastAsia" w:ascii="宋体" w:hAnsi="宋体"/>
          <w:sz w:val="24"/>
          <w:u w:val="single"/>
        </w:rPr>
        <w:t>人员完成</w:t>
      </w:r>
      <w:r>
        <w:rPr>
          <w:rFonts w:hint="eastAsia" w:ascii="宋体" w:hAnsi="宋体"/>
          <w:sz w:val="24"/>
          <w:u w:val="single"/>
          <w:lang w:eastAsia="zh-CN"/>
        </w:rPr>
        <w:t>检查</w:t>
      </w:r>
      <w:r>
        <w:rPr>
          <w:rFonts w:hint="eastAsia" w:ascii="宋体" w:hAnsi="宋体"/>
          <w:sz w:val="24"/>
          <w:u w:val="single"/>
        </w:rPr>
        <w:t>之日起30个工作日内向甲方交付。</w:t>
      </w:r>
    </w:p>
    <w:p>
      <w:pPr>
        <w:spacing w:line="360" w:lineRule="auto"/>
        <w:ind w:firstLine="480" w:firstLineChars="200"/>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hint="eastAsia" w:ascii="宋体" w:hAnsi="宋体" w:cs="宋体" w:eastAsiaTheme="minorEastAsia"/>
          <w:sz w:val="24"/>
          <w:lang w:eastAsia="zh-CN"/>
        </w:rPr>
      </w:pPr>
      <w:r>
        <w:rPr>
          <w:rFonts w:hint="eastAsia" w:ascii="宋体" w:hAnsi="宋体" w:cs="宋体"/>
          <w:sz w:val="24"/>
        </w:rPr>
        <w:t>1.根据甲方要求按时、按质、按量完成服务，履行合同义务</w:t>
      </w:r>
      <w:r>
        <w:rPr>
          <w:rFonts w:hint="eastAsia" w:ascii="宋体" w:hAnsi="宋体" w:cs="宋体"/>
          <w:sz w:val="24"/>
          <w:lang w:eastAsia="zh-CN"/>
        </w:rPr>
        <w:t>；</w:t>
      </w:r>
    </w:p>
    <w:p>
      <w:pPr>
        <w:spacing w:line="360" w:lineRule="auto"/>
        <w:ind w:firstLine="480" w:firstLineChars="200"/>
        <w:outlineLvl w:val="0"/>
        <w:rPr>
          <w:rFonts w:hint="eastAsia" w:ascii="宋体" w:hAnsi="宋体" w:cs="宋体"/>
          <w:sz w:val="24"/>
        </w:rPr>
      </w:pPr>
      <w:r>
        <w:rPr>
          <w:rFonts w:hint="eastAsia" w:ascii="宋体" w:hAnsi="宋体" w:cs="宋体"/>
          <w:sz w:val="24"/>
        </w:rPr>
        <w:t>2.</w:t>
      </w:r>
      <w:r>
        <w:rPr>
          <w:rFonts w:hint="eastAsia" w:ascii="宋体" w:hAnsi="宋体" w:cs="宋体"/>
          <w:sz w:val="24"/>
          <w:lang w:eastAsia="zh-CN"/>
        </w:rPr>
        <w:t>乙方</w:t>
      </w:r>
      <w:r>
        <w:rPr>
          <w:rFonts w:hint="eastAsia" w:ascii="宋体" w:hAnsi="宋体" w:cs="宋体"/>
          <w:sz w:val="24"/>
        </w:rPr>
        <w:t>按照清单要求进行职业病健康检查，并出具及时提供</w:t>
      </w:r>
      <w:r>
        <w:rPr>
          <w:rFonts w:hint="eastAsia" w:ascii="宋体" w:hAnsi="宋体" w:cs="宋体"/>
          <w:sz w:val="24"/>
          <w:lang w:eastAsia="zh-CN"/>
        </w:rPr>
        <w:t>检查</w:t>
      </w:r>
      <w:r>
        <w:rPr>
          <w:rFonts w:hint="eastAsia" w:ascii="宋体" w:hAnsi="宋体" w:cs="宋体"/>
          <w:sz w:val="24"/>
        </w:rPr>
        <w:t>报告。对于出现意外情况导致</w:t>
      </w:r>
      <w:r>
        <w:rPr>
          <w:rFonts w:hint="eastAsia" w:ascii="宋体" w:hAnsi="宋体" w:cs="宋体"/>
          <w:sz w:val="24"/>
          <w:lang w:eastAsia="zh-CN"/>
        </w:rPr>
        <w:t>检查</w:t>
      </w:r>
      <w:r>
        <w:rPr>
          <w:rFonts w:hint="eastAsia" w:ascii="宋体" w:hAnsi="宋体" w:cs="宋体"/>
          <w:sz w:val="24"/>
        </w:rPr>
        <w:t>服务无法一次性完成，</w:t>
      </w:r>
      <w:r>
        <w:rPr>
          <w:rFonts w:hint="eastAsia" w:ascii="宋体" w:hAnsi="宋体" w:cs="宋体"/>
          <w:sz w:val="24"/>
          <w:lang w:eastAsia="zh-CN"/>
        </w:rPr>
        <w:t>乙方</w:t>
      </w:r>
      <w:r>
        <w:rPr>
          <w:rFonts w:hint="eastAsia" w:ascii="宋体" w:hAnsi="宋体" w:cs="宋体"/>
          <w:sz w:val="24"/>
        </w:rPr>
        <w:t>应配合</w:t>
      </w:r>
      <w:r>
        <w:rPr>
          <w:rFonts w:hint="eastAsia" w:ascii="宋体" w:hAnsi="宋体" w:cs="宋体"/>
          <w:sz w:val="24"/>
          <w:lang w:eastAsia="zh-CN"/>
        </w:rPr>
        <w:t>甲方</w:t>
      </w:r>
      <w:r>
        <w:rPr>
          <w:rFonts w:hint="eastAsia" w:ascii="宋体" w:hAnsi="宋体" w:cs="宋体"/>
          <w:sz w:val="24"/>
        </w:rPr>
        <w:t>完成剩余</w:t>
      </w:r>
      <w:r>
        <w:rPr>
          <w:rFonts w:hint="eastAsia" w:ascii="宋体" w:hAnsi="宋体" w:cs="宋体"/>
          <w:sz w:val="24"/>
          <w:lang w:eastAsia="zh-CN"/>
        </w:rPr>
        <w:t>检查</w:t>
      </w:r>
      <w:r>
        <w:rPr>
          <w:rFonts w:hint="eastAsia" w:ascii="宋体" w:hAnsi="宋体" w:cs="宋体"/>
          <w:sz w:val="24"/>
        </w:rPr>
        <w:t>项目；</w:t>
      </w:r>
    </w:p>
    <w:p>
      <w:pPr>
        <w:spacing w:line="360" w:lineRule="auto"/>
        <w:ind w:firstLine="480" w:firstLineChars="200"/>
        <w:outlineLvl w:val="0"/>
        <w:rPr>
          <w:rFonts w:hint="eastAsia" w:ascii="仿宋" w:hAnsi="仿宋" w:cs="仿宋" w:eastAsiaTheme="minorEastAsia"/>
          <w:sz w:val="24"/>
          <w:szCs w:val="24"/>
          <w:lang w:eastAsia="zh-CN"/>
        </w:rPr>
      </w:pPr>
      <w:r>
        <w:rPr>
          <w:rFonts w:hint="eastAsia" w:ascii="宋体" w:hAnsi="宋体" w:cs="宋体"/>
          <w:sz w:val="24"/>
        </w:rPr>
        <w:t>3.乙方应按国家规定的有关技术标准、规范进行职业健康检查，按本合同约定的时间、地点及份数完成检查并向甲方交付《职业健康检查个体结论报告》和《职业健康检查总结报告》，并对职业健康检查结果及其报告的质量负责</w:t>
      </w:r>
      <w:r>
        <w:rPr>
          <w:rFonts w:hint="eastAsia" w:ascii="宋体" w:hAnsi="宋体" w:cs="宋体"/>
          <w:sz w:val="24"/>
          <w:lang w:eastAsia="zh-CN"/>
        </w:rPr>
        <w:t>；</w:t>
      </w:r>
    </w:p>
    <w:p>
      <w:pPr>
        <w:spacing w:line="360" w:lineRule="auto"/>
        <w:ind w:firstLine="480" w:firstLineChars="200"/>
        <w:outlineLvl w:val="0"/>
        <w:rPr>
          <w:rFonts w:hint="eastAsia"/>
        </w:rPr>
      </w:pPr>
      <w:r>
        <w:rPr>
          <w:rFonts w:hint="eastAsia" w:ascii="宋体" w:hAnsi="宋体" w:cs="宋体"/>
          <w:sz w:val="24"/>
        </w:rPr>
        <w:t>4.乙方应遵守职业健康监护的伦理道德规范，保护受检者隐私，甲方向乙方提供的所有资料以及甲方人员职业健康检查结果，除受检者本人和乙方依法向甲方告知外，乙方不得向任何第三方泄露。</w:t>
      </w:r>
    </w:p>
    <w:p>
      <w:pPr>
        <w:spacing w:line="360" w:lineRule="auto"/>
        <w:ind w:firstLine="482" w:firstLineChars="200"/>
        <w:outlineLvl w:val="0"/>
        <w:rPr>
          <w:rFonts w:ascii="宋体" w:hAnsi="宋体" w:cs="宋体"/>
          <w:b/>
          <w:sz w:val="24"/>
        </w:rPr>
      </w:pPr>
      <w:bookmarkStart w:id="407" w:name="_Toc6596"/>
      <w:bookmarkStart w:id="408" w:name="_Toc1125"/>
      <w:bookmarkStart w:id="409" w:name="_Toc14563"/>
      <w:r>
        <w:rPr>
          <w:rFonts w:hint="eastAsia" w:ascii="宋体" w:hAnsi="宋体" w:cs="宋体"/>
          <w:b/>
          <w:sz w:val="24"/>
        </w:rPr>
        <w:t>五、检验和验收</w:t>
      </w:r>
      <w:bookmarkEnd w:id="407"/>
      <w:bookmarkEnd w:id="408"/>
      <w:bookmarkEnd w:id="409"/>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w:t>
      </w:r>
      <w:r>
        <w:rPr>
          <w:rFonts w:hint="eastAsia" w:ascii="宋体" w:hAnsi="宋体"/>
          <w:b/>
          <w:bCs/>
          <w:sz w:val="24"/>
        </w:rPr>
        <w:t>验收单或者验收报告</w:t>
      </w:r>
      <w:r>
        <w:rPr>
          <w:rFonts w:hint="eastAsia" w:ascii="宋体" w:hAnsi="宋体"/>
          <w:sz w:val="24"/>
        </w:rPr>
        <w:t>。</w:t>
      </w:r>
    </w:p>
    <w:p>
      <w:pPr>
        <w:pStyle w:val="7"/>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cs="宋体"/>
          <w:sz w:val="24"/>
          <w:u w:val="single"/>
        </w:rPr>
      </w:pPr>
      <w:r>
        <w:rPr>
          <w:rFonts w:ascii="宋体" w:hAnsi="宋体" w:cs="宋体"/>
          <w:sz w:val="24"/>
        </w:rPr>
        <w:t>1.</w:t>
      </w:r>
      <w:r>
        <w:rPr>
          <w:rFonts w:hint="eastAsia" w:ascii="宋体" w:hAnsi="宋体"/>
          <w:sz w:val="24"/>
          <w:u w:val="single"/>
          <w:lang w:val="en-US" w:eastAsia="zh-CN"/>
        </w:rPr>
        <w:t xml:space="preserve"> </w:t>
      </w:r>
      <w:r>
        <w:rPr>
          <w:rFonts w:hint="eastAsia" w:ascii="宋体" w:hAnsi="宋体"/>
          <w:sz w:val="24"/>
          <w:u w:val="single"/>
          <w:lang w:eastAsia="zh-CN"/>
        </w:rPr>
        <w:t>乙方按甲方受检人员人数提供每</w:t>
      </w:r>
      <w:r>
        <w:rPr>
          <w:rFonts w:hint="eastAsia" w:ascii="宋体" w:hAnsi="宋体"/>
          <w:sz w:val="24"/>
          <w:u w:val="single"/>
          <w:lang w:val="en-US" w:eastAsia="zh-CN"/>
        </w:rPr>
        <w:t>位</w:t>
      </w:r>
      <w:r>
        <w:rPr>
          <w:rFonts w:hint="eastAsia" w:ascii="宋体" w:hAnsi="宋体"/>
          <w:sz w:val="24"/>
          <w:u w:val="single"/>
          <w:lang w:eastAsia="zh-CN"/>
        </w:rPr>
        <w:t>受检人员</w:t>
      </w:r>
      <w:r>
        <w:rPr>
          <w:rFonts w:hint="eastAsia" w:ascii="宋体" w:hAnsi="宋体"/>
          <w:sz w:val="24"/>
          <w:u w:val="single"/>
          <w:lang w:val="en-US" w:eastAsia="zh-CN"/>
        </w:rPr>
        <w:t>一份</w:t>
      </w:r>
      <w:r>
        <w:rPr>
          <w:rFonts w:hint="eastAsia" w:ascii="宋体" w:hAnsi="宋体"/>
          <w:sz w:val="24"/>
          <w:u w:val="single"/>
          <w:lang w:eastAsia="zh-CN"/>
        </w:rPr>
        <w:t>《职业健康检查个体结论报告》和</w:t>
      </w:r>
      <w:r>
        <w:rPr>
          <w:rFonts w:hint="eastAsia" w:ascii="宋体" w:hAnsi="宋体"/>
          <w:sz w:val="24"/>
          <w:u w:val="single"/>
          <w:lang w:val="en-US" w:eastAsia="zh-CN"/>
        </w:rPr>
        <w:t>一份</w:t>
      </w:r>
      <w:r>
        <w:rPr>
          <w:rFonts w:hint="eastAsia" w:ascii="宋体" w:hAnsi="宋体"/>
          <w:sz w:val="24"/>
          <w:u w:val="single"/>
          <w:lang w:eastAsia="zh-CN"/>
        </w:rPr>
        <w:t>《职业健康检查总结报告》</w:t>
      </w:r>
      <w:r>
        <w:rPr>
          <w:rFonts w:hint="eastAsia" w:ascii="宋体" w:hAnsi="宋体" w:cs="宋体"/>
          <w:sz w:val="24"/>
          <w:u w:val="single"/>
        </w:rPr>
        <w:t>。</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   30  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9"/>
    <w:bookmarkEnd w:id="400"/>
    <w:bookmarkEnd w:id="401"/>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（4）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（3）一次性付款，经甲方验收合格后，甲方收到乙方提供的增值税专用发票后，甲方在本合同约定时间内完成支付。</w:t>
      </w:r>
      <w:r>
        <w:rPr>
          <w:rFonts w:hint="eastAsia"/>
        </w:rPr>
        <w:t xml:space="preserve">     </w:t>
      </w:r>
    </w:p>
    <w:p>
      <w:pPr>
        <w:numPr>
          <w:ilvl w:val="0"/>
          <w:numId w:val="0"/>
        </w:numPr>
        <w:spacing w:line="360" w:lineRule="auto"/>
        <w:ind w:firstLine="480" w:firstLineChars="200"/>
      </w:pPr>
      <w:r>
        <w:rPr>
          <w:rFonts w:hint="eastAsia" w:ascii="宋体" w:hAnsi="宋体" w:cs="宋体"/>
          <w:kern w:val="0"/>
          <w:sz w:val="24"/>
        </w:rPr>
        <w:t>（4）</w:t>
      </w:r>
      <w:r>
        <w:rPr>
          <w:rFonts w:hint="eastAsia" w:ascii="宋体" w:hAnsi="宋体" w:cs="宋体" w:eastAsiaTheme="minorEastAsia"/>
          <w:kern w:val="0"/>
          <w:sz w:val="24"/>
          <w:szCs w:val="24"/>
          <w:u w:val="single"/>
          <w:lang w:val="en-US" w:eastAsia="zh-CN" w:bidi="ar-SA"/>
        </w:rPr>
        <w:t>其他付款方式： 双方对清单核对无误后，乙方提供准确清单以及医疗服务机构正式发票后，甲方于30日内完成服务费用支付。</w:t>
      </w:r>
    </w:p>
    <w:p>
      <w:pPr>
        <w:spacing w:line="360" w:lineRule="auto"/>
        <w:ind w:firstLine="482" w:firstLineChars="200"/>
        <w:rPr>
          <w:rFonts w:ascii="宋体" w:hAnsi="宋体"/>
          <w:sz w:val="24"/>
          <w:u w:val="single"/>
        </w:rPr>
      </w:pPr>
      <w:r>
        <w:rPr>
          <w:rFonts w:hint="eastAsia" w:ascii="宋体" w:hAnsi="宋体"/>
          <w:b/>
          <w:sz w:val="24"/>
        </w:rPr>
        <w:t>十、</w:t>
      </w:r>
      <w:bookmarkEnd w:id="402"/>
      <w:bookmarkEnd w:id="403"/>
      <w:bookmarkEnd w:id="404"/>
      <w:bookmarkEnd w:id="405"/>
      <w:bookmarkEnd w:id="406"/>
      <w:bookmarkStart w:id="410" w:name="_Toc8586"/>
      <w:bookmarkStart w:id="411" w:name="_Toc2375"/>
      <w:bookmarkStart w:id="412" w:name="_Toc24662"/>
      <w:bookmarkStart w:id="413" w:name="_Toc5698"/>
      <w:bookmarkStart w:id="414" w:name="_Toc3079"/>
      <w:r>
        <w:rPr>
          <w:rFonts w:hint="eastAsia" w:ascii="宋体" w:hAnsi="宋体"/>
          <w:b/>
          <w:sz w:val="24"/>
        </w:rPr>
        <w:t>违约责任</w:t>
      </w:r>
      <w:bookmarkEnd w:id="410"/>
      <w:bookmarkEnd w:id="411"/>
      <w:bookmarkEnd w:id="412"/>
      <w:bookmarkEnd w:id="413"/>
      <w:bookmarkEnd w:id="41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15" w:name="_Toc32454"/>
      <w:bookmarkStart w:id="416" w:name="_Toc18683"/>
      <w:bookmarkStart w:id="417" w:name="_Toc30329"/>
      <w:bookmarkStart w:id="418" w:name="_Toc9497"/>
      <w:bookmarkStart w:id="419" w:name="_Toc26807"/>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（3）甲方无故拒收成果交付，乙方有权要求甲方按照合同原价支付费用  。</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15"/>
    <w:bookmarkEnd w:id="416"/>
    <w:bookmarkEnd w:id="417"/>
    <w:bookmarkEnd w:id="418"/>
    <w:bookmarkEnd w:id="419"/>
    <w:p>
      <w:pPr>
        <w:spacing w:line="360" w:lineRule="auto"/>
        <w:ind w:firstLine="482" w:firstLineChars="200"/>
        <w:outlineLvl w:val="0"/>
        <w:rPr>
          <w:rFonts w:ascii="宋体" w:hAnsi="宋体" w:cs="宋体"/>
          <w:b/>
          <w:sz w:val="24"/>
        </w:rPr>
      </w:pPr>
      <w:bookmarkStart w:id="420" w:name="_Toc28375"/>
      <w:bookmarkStart w:id="421" w:name="_Toc15583"/>
      <w:bookmarkStart w:id="422" w:name="_Toc16021"/>
      <w:r>
        <w:rPr>
          <w:rFonts w:hint="eastAsia" w:ascii="宋体" w:hAnsi="宋体" w:cs="宋体"/>
          <w:b/>
          <w:sz w:val="24"/>
        </w:rPr>
        <w:t>十一、合同争议的解决</w:t>
      </w:r>
      <w:bookmarkEnd w:id="420"/>
      <w:bookmarkEnd w:id="421"/>
      <w:bookmarkEnd w:id="422"/>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23" w:name="_Toc11173"/>
      <w:bookmarkStart w:id="424" w:name="_Toc7245"/>
      <w:bookmarkStart w:id="425" w:name="_Toc15322"/>
      <w:r>
        <w:rPr>
          <w:rFonts w:hint="eastAsia" w:ascii="宋体" w:hAnsi="宋体" w:cs="宋体"/>
          <w:b/>
          <w:sz w:val="24"/>
        </w:rPr>
        <w:t>十二、合同生效</w:t>
      </w:r>
      <w:bookmarkEnd w:id="423"/>
      <w:bookmarkEnd w:id="424"/>
      <w:bookmarkEnd w:id="425"/>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26" w:name="_Toc5228"/>
      <w:bookmarkStart w:id="427" w:name="_Toc14021"/>
      <w:bookmarkStart w:id="428" w:name="_Toc19680"/>
      <w:bookmarkStart w:id="429" w:name="_Toc31297"/>
      <w:bookmarkStart w:id="430" w:name="_Toc25079"/>
      <w:r>
        <w:rPr>
          <w:rFonts w:hint="eastAsia" w:ascii="宋体" w:hAnsi="宋体"/>
          <w:b/>
          <w:sz w:val="24"/>
        </w:rPr>
        <w:t>一、</w:t>
      </w:r>
      <w:r>
        <w:rPr>
          <w:rFonts w:ascii="宋体" w:hAnsi="宋体"/>
          <w:b/>
          <w:sz w:val="24"/>
        </w:rPr>
        <w:t>定义</w:t>
      </w:r>
      <w:bookmarkEnd w:id="426"/>
      <w:bookmarkEnd w:id="427"/>
      <w:bookmarkEnd w:id="428"/>
      <w:bookmarkEnd w:id="429"/>
      <w:bookmarkEnd w:id="430"/>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31" w:name="_Toc31402"/>
      <w:bookmarkStart w:id="432" w:name="_Toc19539"/>
      <w:bookmarkStart w:id="433" w:name="_Toc16752"/>
      <w:bookmarkStart w:id="434" w:name="_Toc23289"/>
      <w:bookmarkStart w:id="435" w:name="_Toc3769"/>
      <w:r>
        <w:rPr>
          <w:rFonts w:hint="eastAsia" w:ascii="宋体" w:hAnsi="宋体"/>
          <w:b/>
          <w:sz w:val="24"/>
        </w:rPr>
        <w:t>二、</w:t>
      </w:r>
      <w:r>
        <w:rPr>
          <w:rFonts w:ascii="宋体" w:hAnsi="宋体"/>
          <w:b/>
          <w:sz w:val="24"/>
        </w:rPr>
        <w:t xml:space="preserve"> 技术规范</w:t>
      </w:r>
      <w:bookmarkEnd w:id="431"/>
      <w:bookmarkEnd w:id="432"/>
      <w:bookmarkEnd w:id="433"/>
      <w:bookmarkEnd w:id="434"/>
      <w:bookmarkEnd w:id="435"/>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36" w:name="_Toc27945"/>
      <w:bookmarkStart w:id="437" w:name="_Toc4133"/>
      <w:bookmarkStart w:id="438" w:name="_Toc9161"/>
      <w:bookmarkStart w:id="439" w:name="_Toc13673"/>
      <w:bookmarkStart w:id="440" w:name="_Toc12412"/>
      <w:r>
        <w:rPr>
          <w:rFonts w:hint="eastAsia" w:ascii="宋体" w:hAnsi="宋体"/>
          <w:b/>
          <w:sz w:val="24"/>
        </w:rPr>
        <w:t>三、</w:t>
      </w:r>
      <w:r>
        <w:rPr>
          <w:rFonts w:ascii="宋体" w:hAnsi="宋体"/>
          <w:b/>
          <w:sz w:val="24"/>
        </w:rPr>
        <w:t xml:space="preserve"> 知识产权</w:t>
      </w:r>
      <w:bookmarkEnd w:id="436"/>
      <w:bookmarkEnd w:id="437"/>
      <w:bookmarkEnd w:id="438"/>
      <w:bookmarkEnd w:id="439"/>
      <w:bookmarkEnd w:id="44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41" w:name="_Toc26555"/>
      <w:bookmarkStart w:id="442" w:name="_Toc32670"/>
      <w:bookmarkStart w:id="443" w:name="_Toc22011"/>
      <w:bookmarkStart w:id="444" w:name="_Toc15447"/>
      <w:bookmarkStart w:id="445" w:name="_Toc31233"/>
      <w:r>
        <w:rPr>
          <w:rFonts w:hint="eastAsia" w:ascii="宋体" w:hAnsi="宋体"/>
          <w:b/>
          <w:sz w:val="24"/>
        </w:rPr>
        <w:t>五、</w:t>
      </w:r>
      <w:r>
        <w:rPr>
          <w:rFonts w:ascii="宋体" w:hAnsi="宋体"/>
          <w:b/>
          <w:sz w:val="24"/>
        </w:rPr>
        <w:t>结算方式和付款条件</w:t>
      </w:r>
      <w:bookmarkEnd w:id="441"/>
      <w:bookmarkEnd w:id="442"/>
      <w:bookmarkEnd w:id="443"/>
      <w:bookmarkEnd w:id="444"/>
      <w:bookmarkEnd w:id="445"/>
    </w:p>
    <w:p>
      <w:pPr>
        <w:spacing w:line="360" w:lineRule="auto"/>
        <w:ind w:firstLine="480" w:firstLineChars="200"/>
        <w:outlineLvl w:val="0"/>
        <w:rPr>
          <w:rFonts w:hint="eastAsia" w:ascii="宋体" w:hAnsi="宋体"/>
          <w:bCs/>
          <w:sz w:val="24"/>
        </w:rPr>
      </w:pPr>
      <w:bookmarkStart w:id="446" w:name="_Toc30507"/>
      <w:bookmarkStart w:id="447" w:name="_Toc16163"/>
      <w:bookmarkStart w:id="448" w:name="_Toc18990"/>
      <w:bookmarkStart w:id="449" w:name="_Toc13467"/>
      <w:bookmarkStart w:id="450" w:name="_Toc13154"/>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46"/>
      <w:bookmarkEnd w:id="447"/>
      <w:bookmarkEnd w:id="448"/>
      <w:bookmarkEnd w:id="449"/>
      <w:bookmarkEnd w:id="450"/>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51" w:name="_Toc19069"/>
      <w:r>
        <w:rPr>
          <w:rFonts w:hint="eastAsia" w:ascii="宋体" w:hAnsi="宋体"/>
          <w:b/>
          <w:sz w:val="24"/>
        </w:rPr>
        <w:t>七、质量保证</w:t>
      </w:r>
      <w:bookmarkEnd w:id="451"/>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52"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52"/>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53" w:name="_Toc10611"/>
      <w:r>
        <w:rPr>
          <w:rFonts w:hint="eastAsia" w:ascii="宋体" w:hAnsi="宋体"/>
          <w:b/>
          <w:sz w:val="24"/>
        </w:rPr>
        <w:t>九、合同变更</w:t>
      </w:r>
      <w:bookmarkEnd w:id="453"/>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54" w:name="_Toc42"/>
      <w:bookmarkStart w:id="455" w:name="_Toc26689"/>
      <w:bookmarkStart w:id="456" w:name="_Toc10663"/>
      <w:bookmarkStart w:id="457" w:name="_Toc23368"/>
      <w:bookmarkStart w:id="458" w:name="_Toc21830"/>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54"/>
      <w:bookmarkEnd w:id="455"/>
      <w:bookmarkEnd w:id="456"/>
      <w:bookmarkEnd w:id="457"/>
      <w:bookmarkEnd w:id="458"/>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59" w:name="_Toc14371"/>
      <w:bookmarkStart w:id="460" w:name="_Toc4720"/>
      <w:bookmarkStart w:id="461" w:name="_Toc26633"/>
      <w:bookmarkStart w:id="462" w:name="_Toc32494"/>
      <w:bookmarkStart w:id="463" w:name="_Toc25571"/>
      <w:r>
        <w:rPr>
          <w:rFonts w:hint="eastAsia" w:ascii="宋体" w:hAnsi="宋体"/>
          <w:b/>
          <w:sz w:val="24"/>
        </w:rPr>
        <w:t>十一、</w:t>
      </w:r>
      <w:r>
        <w:rPr>
          <w:rFonts w:ascii="宋体" w:hAnsi="宋体"/>
          <w:b/>
          <w:sz w:val="24"/>
        </w:rPr>
        <w:t>不可抗力</w:t>
      </w:r>
      <w:bookmarkEnd w:id="459"/>
      <w:bookmarkEnd w:id="460"/>
      <w:bookmarkEnd w:id="461"/>
      <w:bookmarkEnd w:id="462"/>
      <w:bookmarkEnd w:id="463"/>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64" w:name="_Toc14115"/>
      <w:bookmarkStart w:id="465" w:name="_Toc23854"/>
      <w:bookmarkStart w:id="466" w:name="_Toc24465"/>
      <w:bookmarkStart w:id="467" w:name="_Toc25783"/>
      <w:bookmarkStart w:id="468" w:name="_Toc3638"/>
      <w:r>
        <w:rPr>
          <w:rFonts w:hint="eastAsia" w:ascii="宋体" w:hAnsi="宋体"/>
          <w:b/>
          <w:sz w:val="24"/>
        </w:rPr>
        <w:t>十二、</w:t>
      </w:r>
      <w:r>
        <w:rPr>
          <w:rFonts w:ascii="宋体" w:hAnsi="宋体"/>
          <w:b/>
          <w:sz w:val="24"/>
        </w:rPr>
        <w:t>税费</w:t>
      </w:r>
      <w:bookmarkEnd w:id="464"/>
      <w:bookmarkEnd w:id="465"/>
      <w:bookmarkEnd w:id="466"/>
      <w:bookmarkEnd w:id="467"/>
      <w:bookmarkEnd w:id="468"/>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69" w:name="_Toc7315"/>
      <w:bookmarkStart w:id="470" w:name="_Toc25525"/>
      <w:bookmarkStart w:id="471" w:name="_Toc30105"/>
      <w:bookmarkStart w:id="472" w:name="_Toc26883"/>
      <w:bookmarkStart w:id="473" w:name="_Toc14814"/>
      <w:r>
        <w:rPr>
          <w:rFonts w:hint="eastAsia" w:ascii="宋体" w:hAnsi="宋体"/>
          <w:b/>
          <w:sz w:val="24"/>
        </w:rPr>
        <w:t>十三、</w:t>
      </w:r>
      <w:r>
        <w:rPr>
          <w:rFonts w:ascii="宋体" w:hAnsi="宋体"/>
          <w:b/>
          <w:sz w:val="24"/>
        </w:rPr>
        <w:t>乙方破产</w:t>
      </w:r>
      <w:bookmarkEnd w:id="469"/>
      <w:bookmarkEnd w:id="470"/>
      <w:bookmarkEnd w:id="471"/>
      <w:bookmarkEnd w:id="472"/>
      <w:bookmarkEnd w:id="473"/>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74" w:name="_Toc2016"/>
      <w:bookmarkStart w:id="475" w:name="_Toc1123"/>
      <w:bookmarkStart w:id="476" w:name="_Toc23323"/>
      <w:r>
        <w:rPr>
          <w:rFonts w:hint="eastAsia" w:ascii="宋体" w:hAnsi="宋体"/>
          <w:b/>
          <w:sz w:val="24"/>
        </w:rPr>
        <w:t>十四、</w:t>
      </w:r>
      <w:r>
        <w:rPr>
          <w:rFonts w:ascii="宋体" w:hAnsi="宋体"/>
          <w:b/>
          <w:sz w:val="24"/>
        </w:rPr>
        <w:t>合同中止、终止</w:t>
      </w:r>
      <w:bookmarkEnd w:id="474"/>
      <w:bookmarkEnd w:id="475"/>
      <w:bookmarkEnd w:id="476"/>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77" w:name="_Toc14525"/>
      <w:bookmarkStart w:id="478" w:name="_Toc17363"/>
      <w:bookmarkStart w:id="479" w:name="_Toc1969"/>
      <w:r>
        <w:rPr>
          <w:rFonts w:hint="eastAsia" w:ascii="宋体" w:hAnsi="宋体"/>
          <w:b/>
          <w:sz w:val="24"/>
        </w:rPr>
        <w:t>十五</w:t>
      </w:r>
      <w:bookmarkEnd w:id="477"/>
      <w:bookmarkEnd w:id="478"/>
      <w:bookmarkEnd w:id="479"/>
      <w:bookmarkStart w:id="480" w:name="_Toc9808"/>
      <w:bookmarkStart w:id="481" w:name="_Toc12666"/>
      <w:bookmarkStart w:id="482" w:name="_Toc31892"/>
      <w:bookmarkStart w:id="483" w:name="_Toc25198"/>
      <w:bookmarkStart w:id="484" w:name="_Toc2308"/>
      <w:r>
        <w:rPr>
          <w:rFonts w:hint="eastAsia" w:ascii="宋体" w:hAnsi="宋体"/>
          <w:b/>
          <w:sz w:val="24"/>
        </w:rPr>
        <w:t>、</w:t>
      </w:r>
      <w:r>
        <w:rPr>
          <w:rFonts w:ascii="宋体" w:hAnsi="宋体"/>
          <w:b/>
          <w:sz w:val="24"/>
        </w:rPr>
        <w:t>通知和送达</w:t>
      </w:r>
      <w:bookmarkEnd w:id="480"/>
      <w:bookmarkEnd w:id="481"/>
      <w:bookmarkEnd w:id="482"/>
      <w:bookmarkEnd w:id="483"/>
      <w:bookmarkEnd w:id="484"/>
    </w:p>
    <w:p>
      <w:pPr>
        <w:spacing w:line="360" w:lineRule="auto"/>
        <w:ind w:firstLine="480" w:firstLineChars="200"/>
        <w:rPr>
          <w:rFonts w:ascii="宋体" w:hAnsi="宋体"/>
          <w:sz w:val="24"/>
        </w:rPr>
      </w:pPr>
      <w:bookmarkStart w:id="485" w:name="_Toc18401"/>
      <w:bookmarkStart w:id="486" w:name="_Toc27674"/>
      <w:r>
        <w:rPr>
          <w:rFonts w:hint="eastAsia" w:ascii="宋体" w:hAnsi="宋体"/>
          <w:sz w:val="24"/>
        </w:rPr>
        <w:t>1.任何一方因履行合同而以合同第一章尾部所列明的电子邮件</w:t>
      </w:r>
      <w:r>
        <w:rPr>
          <w:rFonts w:ascii="宋体" w:hAnsi="宋体"/>
          <w:sz w:val="24"/>
        </w:rPr>
        <w:t xml:space="preserve"> </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85"/>
      <w:bookmarkEnd w:id="486"/>
    </w:p>
    <w:p>
      <w:pPr>
        <w:spacing w:line="360" w:lineRule="auto"/>
        <w:ind w:firstLine="482" w:firstLineChars="200"/>
        <w:outlineLvl w:val="0"/>
        <w:rPr>
          <w:rFonts w:ascii="宋体" w:hAnsi="宋体" w:cs="宋体"/>
          <w:b/>
          <w:sz w:val="24"/>
        </w:rPr>
      </w:pPr>
      <w:bookmarkStart w:id="487" w:name="_Toc4355"/>
      <w:bookmarkStart w:id="488" w:name="_Toc18540"/>
      <w:bookmarkStart w:id="489" w:name="_Toc30599"/>
      <w:bookmarkStart w:id="490" w:name="_Toc12254"/>
      <w:bookmarkStart w:id="491" w:name="_Toc20808"/>
      <w:bookmarkStart w:id="492" w:name="_Toc27644"/>
      <w:bookmarkStart w:id="493" w:name="_Toc28906"/>
      <w:bookmarkStart w:id="494" w:name="_Toc5063"/>
      <w:r>
        <w:rPr>
          <w:rFonts w:hint="eastAsia" w:ascii="宋体" w:hAnsi="宋体" w:cs="宋体"/>
          <w:b/>
          <w:sz w:val="24"/>
        </w:rPr>
        <w:t>十六、计量单位</w:t>
      </w:r>
      <w:bookmarkEnd w:id="487"/>
      <w:bookmarkEnd w:id="488"/>
      <w:bookmarkEnd w:id="489"/>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90"/>
      <w:bookmarkEnd w:id="491"/>
      <w:bookmarkEnd w:id="492"/>
      <w:bookmarkEnd w:id="493"/>
      <w:bookmarkEnd w:id="494"/>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
      <w:pPr>
        <w:pStyle w:val="23"/>
        <w:spacing w:line="560" w:lineRule="exact"/>
        <w:ind w:left="0" w:leftChars="0" w:firstLine="0" w:firstLineChars="0"/>
        <w:jc w:val="center"/>
        <w:rPr>
          <w:rFonts w:hint="eastAsia" w:ascii="宋体" w:hAnsi="宋体"/>
          <w:b/>
          <w:szCs w:val="24"/>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rPr>
          <w:rFonts w:hint="eastAsia"/>
        </w:rPr>
      </w:pPr>
    </w:p>
    <w:p>
      <w:pPr>
        <w:rPr>
          <w:rFonts w:hint="eastAsia"/>
        </w:rPr>
      </w:pP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w:t>
      </w:r>
      <w:r>
        <w:rPr>
          <w:rFonts w:hint="eastAsia" w:ascii="宋体" w:hAnsi="宋体" w:cs="宋体"/>
          <w:kern w:val="0"/>
          <w:sz w:val="24"/>
          <w:u w:val="single"/>
          <w:lang w:val="en-US" w:eastAsia="zh-CN" w:bidi="ar"/>
        </w:rPr>
        <w:t>职业病体检服务</w:t>
      </w:r>
      <w:r>
        <w:rPr>
          <w:rFonts w:hint="eastAsia" w:ascii="宋体" w:hAnsi="宋体" w:cs="宋体"/>
          <w:kern w:val="0"/>
          <w:sz w:val="24"/>
          <w:u w:val="single"/>
          <w:lang w:eastAsia="zh-CN" w:bidi="ar"/>
        </w:rPr>
        <w:t xml:space="preserve">采购项目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w:t>
      </w:r>
      <w:r>
        <w:rPr>
          <w:rFonts w:hint="eastAsia" w:ascii="宋体" w:hAnsi="宋体" w:cs="宋体"/>
          <w:kern w:val="0"/>
          <w:sz w:val="24"/>
          <w:u w:val="single"/>
          <w:lang w:val="en-US" w:eastAsia="zh-CN" w:bidi="ar"/>
        </w:rPr>
        <w:t>职业病体检服务</w:t>
      </w:r>
      <w:r>
        <w:rPr>
          <w:rFonts w:hint="eastAsia" w:ascii="宋体" w:hAnsi="宋体" w:cs="宋体"/>
          <w:kern w:val="0"/>
          <w:sz w:val="24"/>
          <w:u w:val="single"/>
          <w:lang w:eastAsia="zh-CN" w:bidi="ar"/>
        </w:rPr>
        <w:t>采购项目</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10"/>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default" w:ascii="宋体" w:hAnsi="宋体" w:cs="宋体" w:eastAsiaTheme="minorEastAsia"/>
          <w:sz w:val="24"/>
          <w:u w:val="single"/>
          <w:lang w:val="en-US" w:eastAsia="zh-CN"/>
        </w:rPr>
      </w:pPr>
      <w:r>
        <w:rPr>
          <w:rFonts w:hint="eastAsia" w:ascii="宋体" w:hAnsi="宋体" w:cs="宋体"/>
          <w:sz w:val="24"/>
        </w:rPr>
        <w:t>乙方：</w:t>
      </w:r>
      <w:r>
        <w:rPr>
          <w:rFonts w:hint="eastAsia" w:ascii="宋体" w:hAnsi="宋体" w:cs="宋体"/>
          <w:sz w:val="24"/>
          <w:u w:val="single"/>
          <w:lang w:eastAsia="zh-CN"/>
        </w:rPr>
        <w:t xml:space="preserve">  </w:t>
      </w:r>
      <w:r>
        <w:rPr>
          <w:rFonts w:hint="eastAsia" w:ascii="宋体" w:hAnsi="宋体" w:cs="宋体"/>
          <w:sz w:val="24"/>
          <w:u w:val="single"/>
          <w:lang w:val="en-US"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7"/>
      </w:pPr>
    </w:p>
    <w:p>
      <w:pPr>
        <w:pStyle w:val="7"/>
        <w:rPr>
          <w:color w:val="auto"/>
        </w:rPr>
      </w:pPr>
    </w:p>
    <w:p>
      <w:pPr>
        <w:pStyle w:val="8"/>
        <w:rPr>
          <w:color w:val="auto"/>
        </w:rPr>
      </w:pPr>
    </w:p>
    <w:p>
      <w:pPr>
        <w:pStyle w:val="9"/>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8"/>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5"/>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2024年临江公司</w:t>
      </w:r>
      <w:r>
        <w:rPr>
          <w:rFonts w:hint="eastAsia" w:ascii="宋体" w:hAnsi="宋体" w:eastAsia="宋体" w:cs="宋体"/>
          <w:sz w:val="28"/>
          <w:szCs w:val="22"/>
          <w:u w:val="single"/>
          <w:lang w:val="en-US" w:eastAsia="zh-CN"/>
        </w:rPr>
        <w:t>职业病体检服务采购项目</w:t>
      </w:r>
      <w:r>
        <w:rPr>
          <w:rFonts w:hint="eastAsia" w:ascii="宋体" w:hAnsi="宋体" w:eastAsia="宋体" w:cs="宋体"/>
          <w:sz w:val="28"/>
          <w:szCs w:val="22"/>
          <w:u w:val="single"/>
          <w:lang w:eastAsia="zh-CN"/>
        </w:rPr>
        <w:t>（</w:t>
      </w:r>
      <w:r>
        <w:rPr>
          <w:rFonts w:hint="eastAsia" w:ascii="宋体" w:hAnsi="宋体" w:eastAsia="宋体" w:cs="宋体"/>
          <w:sz w:val="28"/>
          <w:szCs w:val="22"/>
          <w:u w:val="single"/>
          <w:lang w:val="en-US" w:eastAsia="zh-CN"/>
        </w:rPr>
        <w:t>重新询价</w:t>
      </w:r>
      <w:r>
        <w:rPr>
          <w:rFonts w:hint="eastAsia" w:ascii="宋体" w:hAnsi="宋体" w:eastAsia="宋体" w:cs="宋体"/>
          <w:sz w:val="28"/>
          <w:szCs w:val="22"/>
          <w:u w:val="single"/>
          <w:lang w:eastAsia="zh-CN"/>
        </w:rPr>
        <w:t>）</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7"/>
        <w:rPr>
          <w:color w:val="auto"/>
        </w:rPr>
      </w:pPr>
    </w:p>
    <w:p>
      <w:pPr>
        <w:pStyle w:val="8"/>
        <w:rPr>
          <w:color w:val="auto"/>
        </w:rPr>
      </w:pPr>
    </w:p>
    <w:p>
      <w:pPr>
        <w:rPr>
          <w:color w:val="auto"/>
        </w:rPr>
      </w:pPr>
    </w:p>
    <w:p>
      <w:pPr>
        <w:pStyle w:val="7"/>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pStyle w:val="9"/>
        <w:rPr>
          <w:color w:val="auto"/>
        </w:rPr>
      </w:pPr>
    </w:p>
    <w:p>
      <w:pPr>
        <w:rPr>
          <w:color w:val="auto"/>
        </w:rPr>
      </w:pPr>
    </w:p>
    <w:p>
      <w:pPr>
        <w:pStyle w:val="14"/>
      </w:pPr>
    </w:p>
    <w:p>
      <w:pPr>
        <w:rPr>
          <w:color w:val="auto"/>
        </w:rPr>
      </w:pPr>
    </w:p>
    <w:p>
      <w:pPr>
        <w:pStyle w:val="7"/>
        <w:rPr>
          <w:color w:val="auto"/>
        </w:rPr>
      </w:pPr>
    </w:p>
    <w:p>
      <w:pPr>
        <w:pStyle w:val="8"/>
        <w:rPr>
          <w:color w:val="auto"/>
        </w:rPr>
      </w:pPr>
    </w:p>
    <w:p>
      <w:pPr>
        <w:rPr>
          <w:color w:val="auto"/>
        </w:rPr>
      </w:pPr>
    </w:p>
    <w:p>
      <w:pPr>
        <w:pStyle w:val="7"/>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2024年临江公司职业病体检服务采购项目（重新询价）</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w:t>
      </w:r>
      <w:r>
        <w:rPr>
          <w:rFonts w:hint="eastAsia" w:cs="仿宋" w:asciiTheme="minorEastAsia" w:hAnsiTheme="minorEastAsia"/>
          <w:color w:val="auto"/>
          <w:sz w:val="24"/>
          <w:u w:val="single"/>
          <w:lang w:val="en-US" w:eastAsia="zh-CN"/>
        </w:rPr>
        <w:t>4</w:t>
      </w:r>
      <w:r>
        <w:rPr>
          <w:rFonts w:hint="default" w:cs="仿宋" w:asciiTheme="minorEastAsia" w:hAnsiTheme="minorEastAsia"/>
          <w:color w:val="auto"/>
          <w:sz w:val="24"/>
          <w:u w:val="single"/>
          <w:lang w:val="en-US"/>
        </w:rPr>
        <w:t>0</w:t>
      </w:r>
      <w:r>
        <w:rPr>
          <w:rFonts w:hint="eastAsia" w:cs="仿宋" w:asciiTheme="minorEastAsia" w:hAnsiTheme="minorEastAsia"/>
          <w:color w:val="auto"/>
          <w:sz w:val="24"/>
          <w:u w:val="single"/>
          <w:lang w:val="en-US" w:eastAsia="zh-CN"/>
        </w:rPr>
        <w:t>4005-1</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8"/>
        <w:rPr>
          <w:color w:val="auto"/>
        </w:rPr>
      </w:pPr>
    </w:p>
    <w:p>
      <w:pPr>
        <w:rPr>
          <w:color w:val="auto"/>
        </w:rPr>
      </w:pPr>
    </w:p>
    <w:p>
      <w:pPr>
        <w:pStyle w:val="7"/>
        <w:rPr>
          <w:color w:val="auto"/>
        </w:rPr>
      </w:pPr>
    </w:p>
    <w:p>
      <w:pPr>
        <w:pStyle w:val="8"/>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7"/>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（根据采购公告本项目的特定资格要求提供相应的材料；未要求的，无需提供）</w:t>
      </w: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7"/>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ind w:left="0" w:leftChars="0" w:firstLine="0" w:firstLineChars="0"/>
      </w:pPr>
    </w:p>
    <w:p>
      <w:pPr>
        <w:pStyle w:val="8"/>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2024年临江公司职业病体检服务采购项目（重新询价）</w:t>
      </w:r>
      <w:r>
        <w:rPr>
          <w:rFonts w:hint="eastAsia" w:cs="仿宋" w:asciiTheme="minorEastAsia" w:hAnsiTheme="minorEastAsia"/>
          <w:color w:val="auto"/>
          <w:sz w:val="24"/>
        </w:rPr>
        <w:t>【项目编号：</w:t>
      </w:r>
      <w:r>
        <w:rPr>
          <w:rFonts w:hint="default" w:cs="仿宋" w:asciiTheme="minorEastAsia" w:hAnsiTheme="minorEastAsia"/>
          <w:color w:val="auto"/>
          <w:sz w:val="24"/>
          <w:lang w:val="en-US"/>
        </w:rPr>
        <w:t>202</w:t>
      </w:r>
      <w:r>
        <w:rPr>
          <w:rFonts w:hint="eastAsia" w:cs="仿宋" w:asciiTheme="minorEastAsia" w:hAnsiTheme="minorEastAsia"/>
          <w:color w:val="auto"/>
          <w:sz w:val="24"/>
          <w:lang w:val="en-US" w:eastAsia="zh-CN"/>
        </w:rPr>
        <w:t>4</w:t>
      </w:r>
      <w:r>
        <w:rPr>
          <w:rFonts w:hint="default" w:cs="仿宋" w:asciiTheme="minorEastAsia" w:hAnsiTheme="minorEastAsia"/>
          <w:color w:val="auto"/>
          <w:sz w:val="24"/>
          <w:lang w:val="en-US"/>
        </w:rPr>
        <w:t>0</w:t>
      </w:r>
      <w:r>
        <w:rPr>
          <w:rFonts w:hint="eastAsia" w:cs="仿宋" w:asciiTheme="minorEastAsia" w:hAnsiTheme="minorEastAsia"/>
          <w:color w:val="auto"/>
          <w:sz w:val="24"/>
          <w:lang w:val="en-US" w:eastAsia="zh-CN"/>
        </w:rPr>
        <w:t>4005-1</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3"/>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7"/>
        <w:widowControl w:val="0"/>
        <w:numPr>
          <w:ilvl w:val="0"/>
          <w:numId w:val="0"/>
        </w:numPr>
        <w:autoSpaceDE w:val="0"/>
        <w:autoSpaceDN w:val="0"/>
        <w:adjustRightInd w:val="0"/>
        <w:spacing w:line="360" w:lineRule="auto"/>
        <w:jc w:val="both"/>
        <w:rPr>
          <w:color w:val="auto"/>
        </w:rPr>
      </w:pPr>
    </w:p>
    <w:p>
      <w:pPr>
        <w:pStyle w:val="8"/>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2024年临江公司</w:t>
      </w:r>
      <w:r>
        <w:rPr>
          <w:rFonts w:hint="eastAsia" w:cs="仿宋" w:asciiTheme="minorEastAsia" w:hAnsiTheme="minorEastAsia"/>
          <w:color w:val="auto"/>
          <w:kern w:val="0"/>
          <w:sz w:val="24"/>
          <w:u w:val="single"/>
          <w:lang w:val="en-US" w:eastAsia="zh-CN"/>
        </w:rPr>
        <w:t>职业病体检服务</w:t>
      </w:r>
      <w:r>
        <w:rPr>
          <w:rFonts w:hint="eastAsia" w:cs="仿宋" w:asciiTheme="minorEastAsia" w:hAnsiTheme="minorEastAsia"/>
          <w:color w:val="auto"/>
          <w:kern w:val="0"/>
          <w:sz w:val="24"/>
          <w:u w:val="single"/>
          <w:lang w:eastAsia="zh-CN"/>
        </w:rPr>
        <w:t>采购项目（</w:t>
      </w:r>
      <w:r>
        <w:rPr>
          <w:rFonts w:hint="eastAsia" w:cs="仿宋" w:asciiTheme="minorEastAsia" w:hAnsiTheme="minorEastAsia"/>
          <w:color w:val="auto"/>
          <w:kern w:val="0"/>
          <w:sz w:val="24"/>
          <w:u w:val="single"/>
          <w:lang w:val="en-US" w:eastAsia="zh-CN"/>
        </w:rPr>
        <w:t>重新询价</w:t>
      </w:r>
      <w:r>
        <w:rPr>
          <w:rFonts w:hint="eastAsia" w:cs="仿宋" w:asciiTheme="minorEastAsia" w:hAnsiTheme="minorEastAsia"/>
          <w:color w:val="auto"/>
          <w:kern w:val="0"/>
          <w:sz w:val="24"/>
          <w:u w:val="single"/>
          <w:lang w:eastAsia="zh-CN"/>
        </w:rPr>
        <w:t>）（项目编号：202</w:t>
      </w:r>
      <w:r>
        <w:rPr>
          <w:rFonts w:hint="eastAsia" w:cs="仿宋" w:asciiTheme="minorEastAsia" w:hAnsiTheme="minorEastAsia"/>
          <w:color w:val="auto"/>
          <w:kern w:val="0"/>
          <w:sz w:val="24"/>
          <w:u w:val="single"/>
          <w:lang w:val="en-US" w:eastAsia="zh-CN"/>
        </w:rPr>
        <w:t>4</w:t>
      </w:r>
      <w:r>
        <w:rPr>
          <w:rFonts w:hint="eastAsia" w:cs="仿宋" w:asciiTheme="minorEastAsia" w:hAnsiTheme="minorEastAsia"/>
          <w:color w:val="auto"/>
          <w:kern w:val="0"/>
          <w:sz w:val="24"/>
          <w:u w:val="single"/>
          <w:lang w:eastAsia="zh-CN"/>
        </w:rPr>
        <w:t>0</w:t>
      </w:r>
      <w:r>
        <w:rPr>
          <w:rFonts w:hint="eastAsia" w:cs="仿宋" w:asciiTheme="minorEastAsia" w:hAnsiTheme="minorEastAsia"/>
          <w:color w:val="auto"/>
          <w:kern w:val="0"/>
          <w:sz w:val="24"/>
          <w:u w:val="single"/>
          <w:lang w:val="en-US" w:eastAsia="zh-CN"/>
        </w:rPr>
        <w:t>4005-1</w:t>
      </w:r>
      <w:r>
        <w:rPr>
          <w:rFonts w:hint="eastAsia" w:cs="仿宋" w:asciiTheme="minorEastAsia" w:hAnsiTheme="minorEastAsia"/>
          <w:color w:val="auto"/>
          <w:kern w:val="0"/>
          <w:sz w:val="24"/>
          <w:u w:val="single"/>
          <w:lang w:eastAsia="zh-CN"/>
        </w:rPr>
        <w:t>）</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8"/>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7"/>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7"/>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2"/>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2"/>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2024年临江公司职业病体检服务采购项目（重新询价）（项目编号：202404005-1）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2023</w:t>
      </w: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both"/>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5"/>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7"/>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2024年临江公司</w:t>
      </w:r>
      <w:r>
        <w:rPr>
          <w:rFonts w:hint="eastAsia" w:ascii="宋体" w:hAnsi="宋体" w:eastAsia="宋体" w:cs="宋体"/>
          <w:color w:val="auto"/>
          <w:sz w:val="24"/>
          <w:szCs w:val="24"/>
          <w:u w:val="single"/>
          <w:lang w:val="en-US" w:eastAsia="zh-CN"/>
        </w:rPr>
        <w:t>职业病体检服务</w:t>
      </w:r>
      <w:r>
        <w:rPr>
          <w:rFonts w:hint="eastAsia" w:ascii="宋体" w:hAnsi="宋体" w:eastAsia="宋体" w:cs="宋体"/>
          <w:color w:val="auto"/>
          <w:sz w:val="24"/>
          <w:szCs w:val="24"/>
          <w:u w:val="single"/>
          <w:lang w:eastAsia="zh-CN"/>
        </w:rPr>
        <w:t>采购项目（</w:t>
      </w:r>
      <w:r>
        <w:rPr>
          <w:rFonts w:hint="eastAsia" w:ascii="宋体" w:hAnsi="宋体" w:eastAsia="宋体" w:cs="宋体"/>
          <w:color w:val="auto"/>
          <w:sz w:val="24"/>
          <w:szCs w:val="24"/>
          <w:u w:val="single"/>
          <w:lang w:val="en-US" w:eastAsia="zh-CN"/>
        </w:rPr>
        <w:t>重新询价</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202404005-1</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7"/>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2024年临江公司职业病体检服务采购项目（重新询价）</w:t>
      </w:r>
      <w:r>
        <w:rPr>
          <w:rFonts w:hint="eastAsia" w:cs="仿宋" w:asciiTheme="minorEastAsia" w:hAnsiTheme="minorEastAsia"/>
          <w:color w:val="auto"/>
          <w:sz w:val="24"/>
        </w:rPr>
        <w:t>【项目编号：</w:t>
      </w:r>
      <w:r>
        <w:rPr>
          <w:rFonts w:hint="default" w:cs="仿宋" w:asciiTheme="minorEastAsia" w:hAnsiTheme="minorEastAsia"/>
          <w:color w:val="auto"/>
          <w:sz w:val="24"/>
          <w:u w:val="single"/>
          <w:lang w:val="en-US"/>
        </w:rPr>
        <w:t>202</w:t>
      </w:r>
      <w:r>
        <w:rPr>
          <w:rFonts w:hint="eastAsia" w:cs="仿宋" w:asciiTheme="minorEastAsia" w:hAnsiTheme="minorEastAsia"/>
          <w:color w:val="auto"/>
          <w:sz w:val="24"/>
          <w:u w:val="single"/>
          <w:lang w:val="en-US" w:eastAsia="zh-CN"/>
        </w:rPr>
        <w:t>4</w:t>
      </w:r>
      <w:r>
        <w:rPr>
          <w:rFonts w:hint="default" w:cs="仿宋" w:asciiTheme="minorEastAsia" w:hAnsiTheme="minorEastAsia"/>
          <w:color w:val="auto"/>
          <w:sz w:val="24"/>
          <w:u w:val="single"/>
          <w:lang w:val="en-US"/>
        </w:rPr>
        <w:t>0</w:t>
      </w:r>
      <w:r>
        <w:rPr>
          <w:rFonts w:hint="eastAsia" w:cs="仿宋" w:asciiTheme="minorEastAsia" w:hAnsiTheme="minorEastAsia"/>
          <w:color w:val="auto"/>
          <w:sz w:val="24"/>
          <w:u w:val="single"/>
          <w:lang w:val="en-US" w:eastAsia="zh-CN"/>
        </w:rPr>
        <w:t>4005-1</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p>
      <w:pPr>
        <w:pStyle w:val="14"/>
        <w:rPr>
          <w:rFonts w:hint="eastAsia" w:ascii="宋体" w:hAnsi="宋体" w:cs="宋体"/>
          <w:sz w:val="24"/>
          <w:lang w:val="en-US" w:eastAsia="zh-CN"/>
        </w:rPr>
      </w:pPr>
      <w:r>
        <w:rPr>
          <w:rFonts w:hint="eastAsia" w:ascii="宋体" w:hAnsi="宋体" w:cs="宋体"/>
          <w:sz w:val="24"/>
          <w:lang w:val="en-US" w:eastAsia="zh-CN"/>
        </w:rPr>
        <w:t>能源事业部（在岗）</w:t>
      </w:r>
    </w:p>
    <w:p>
      <w:pPr>
        <w:rPr>
          <w:rFonts w:hint="default"/>
          <w:lang w:val="en-US" w:eastAsia="zh-CN"/>
        </w:rPr>
      </w:pPr>
    </w:p>
    <w:tbl>
      <w:tblPr>
        <w:tblStyle w:val="1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78"/>
        <w:gridCol w:w="1154"/>
        <w:gridCol w:w="1154"/>
        <w:gridCol w:w="6421"/>
        <w:gridCol w:w="1685"/>
        <w:gridCol w:w="1458"/>
        <w:gridCol w:w="1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机务专工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仪控专工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5</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水处理专工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6</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一氧化碳、氮氧化物、二氧化硫、氯化氢、氟化氢、其他粉尘、硫化氢、氨、二噁英、重金属、噪声、高温、氢氧化钠、盐酸、活性炭、工频电场、氢氧化钙、病原微生物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7</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经理</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一氧化碳、氮氧化物、二氧化硫、氯化氢、氟化氢、其他粉尘、硫化氢、氨、二噁英、重金属、噪声、高温、氢氧化钠、盐酸、活性炭、工频电场、氢氧化钙、病原微生物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8</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值长</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9</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主控</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cstheme="minorEastAsia"/>
                <w:i w:val="0"/>
                <w:iCs w:val="0"/>
                <w:color w:val="000000"/>
                <w:sz w:val="18"/>
                <w:szCs w:val="18"/>
                <w:u w:val="none"/>
                <w:lang w:val="en-US" w:eastAsia="zh-CN"/>
              </w:rPr>
              <w:t>10</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副控</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cstheme="minorEastAsia"/>
                <w:i w:val="0"/>
                <w:iCs w:val="0"/>
                <w:color w:val="000000"/>
                <w:kern w:val="0"/>
                <w:sz w:val="18"/>
                <w:szCs w:val="18"/>
                <w:u w:val="none"/>
                <w:lang w:val="en-US" w:eastAsia="zh-CN" w:bidi="ar"/>
              </w:rPr>
              <w:t>11</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巡检</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18"/>
                <w:szCs w:val="18"/>
                <w:u w:val="none"/>
                <w:lang w:val="en-US"/>
              </w:rPr>
            </w:pPr>
            <w:r>
              <w:rPr>
                <w:rFonts w:hint="eastAsia" w:asciiTheme="minorEastAsia" w:hAnsiTheme="minorEastAsia" w:cstheme="minorEastAsia"/>
                <w:i w:val="0"/>
                <w:iCs w:val="0"/>
                <w:color w:val="000000"/>
                <w:kern w:val="0"/>
                <w:sz w:val="18"/>
                <w:szCs w:val="18"/>
                <w:u w:val="none"/>
                <w:lang w:val="en-US" w:eastAsia="zh-CN" w:bidi="ar"/>
              </w:rPr>
              <w:t>12</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氨、硫化氢、盐酸、硫酸、氢氧化钠、其他粉尘、噪声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13</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化验员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氨、硫化氢、盐酸、硫酸、氢氧化钠、其他粉尘、噪声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14</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垃圾吊操作员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运行部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硫化氢、氨、噪声、硫醇类、硫醚类、吲哚类、胺类、 甲基硫、病原微生物</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3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heme="minorEastAsia" w:hAnsiTheme="minorEastAsia" w:eastAsiaTheme="minorEastAsia" w:cstheme="minorEastAsia"/>
                <w:i w:val="0"/>
                <w:iCs w:val="0"/>
                <w:color w:val="000000"/>
                <w:sz w:val="18"/>
                <w:szCs w:val="18"/>
                <w:u w:val="none"/>
                <w:lang w:val="en-US" w:eastAsia="zh-CN"/>
              </w:rPr>
            </w:pPr>
            <w:r>
              <w:rPr>
                <w:rFonts w:hint="eastAsia" w:asciiTheme="minorEastAsia" w:hAnsiTheme="minorEastAsia" w:eastAsiaTheme="minorEastAsia" w:cstheme="minorEastAsia"/>
                <w:i w:val="0"/>
                <w:iCs w:val="0"/>
                <w:color w:val="000000"/>
                <w:sz w:val="18"/>
                <w:szCs w:val="18"/>
                <w:u w:val="none"/>
                <w:lang w:val="en-US" w:eastAsia="zh-CN"/>
              </w:rPr>
              <w:t>15</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安全员</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安环部</w:t>
            </w:r>
          </w:p>
        </w:tc>
        <w:tc>
          <w:tcPr>
            <w:tcW w:w="2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一氧化碳、氮氧化物、二氧化硫、氯化氢、氟化氢、其他粉尘、硫化氢、氨、二噁英、重金属、氢氧化钙、活性炭、氢氧化钠、噪声、高温、病原微生物、工频电场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rPr>
          <w:rFonts w:hint="eastAsia" w:ascii="宋体" w:hAnsi="宋体" w:cs="宋体" w:eastAsiaTheme="minorEastAsia"/>
          <w:b w:val="0"/>
          <w:bCs w:val="0"/>
          <w:kern w:val="2"/>
          <w:sz w:val="24"/>
          <w:szCs w:val="24"/>
          <w:lang w:val="en-US" w:eastAsia="zh-CN" w:bidi="ar-SA"/>
        </w:rPr>
      </w:pPr>
    </w:p>
    <w:p>
      <w:pPr>
        <w:pStyle w:val="14"/>
        <w:rPr>
          <w:rFonts w:hint="eastAsia"/>
          <w:sz w:val="24"/>
          <w:szCs w:val="24"/>
          <w:lang w:val="en-US" w:eastAsia="zh-CN"/>
        </w:rPr>
      </w:pPr>
      <w:r>
        <w:rPr>
          <w:rFonts w:hint="eastAsia"/>
          <w:sz w:val="24"/>
          <w:szCs w:val="24"/>
          <w:lang w:val="en-US" w:eastAsia="zh-CN"/>
        </w:rPr>
        <w:t>三固事业部（岗前）</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8"/>
        <w:gridCol w:w="1213"/>
        <w:gridCol w:w="1182"/>
        <w:gridCol w:w="6427"/>
        <w:gridCol w:w="1683"/>
        <w:gridCol w:w="1459"/>
        <w:gridCol w:w="13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42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9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9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预处理操作人员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仓管</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废物接收</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包装物管理</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危废入池操作员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医废上料系统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焚烧倒灰渣</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焚烧行车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苯、甲醇、硫化氢、其他粉尘、丁酮、乙酸乙酯、乙酸丁酯、三氯甲烷、甲苯、二甲苯、丙酮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焚烧值长</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焚烧巡检</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焚烧工程师</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7"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焚烧司炉</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焚烧中控</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1"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水处理操作工</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水处理工程师</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固化操作员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固化叉车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填埋</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自卸车、飞灰车</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挖机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23</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指纹分析</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24</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实验员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25</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工艺员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9"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26</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二氧化硫、一氧化碳、硫化氢、其他粉尘、噪声、高温、电焊烟尘、氯化氢及盐酸、二氧化氮、电焊弧光</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6"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电气维修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28</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高配专员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29</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仪修</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危废押运员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4"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31</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炉渣车司机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2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32</w:t>
            </w:r>
          </w:p>
        </w:tc>
        <w:tc>
          <w:tcPr>
            <w:tcW w:w="4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危废司机</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苯、甲醇、硫化氢、丁酮、乙酸乙酯、盐酸、氯化氢、乙酸丁酯、三氯甲烷、甲苯、二甲苯、丙酮、氢氧化钠、职业机动车驾驶作业（大）</w:t>
            </w:r>
          </w:p>
        </w:tc>
        <w:tc>
          <w:tcPr>
            <w:tcW w:w="5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rPr>
          <w:rFonts w:hint="default"/>
          <w:lang w:val="en-US" w:eastAsia="zh-CN"/>
        </w:rPr>
      </w:pPr>
    </w:p>
    <w:p>
      <w:pPr>
        <w:pStyle w:val="14"/>
        <w:rPr>
          <w:rFonts w:hint="eastAsia"/>
          <w:sz w:val="24"/>
          <w:szCs w:val="24"/>
          <w:lang w:val="en-US" w:eastAsia="zh-CN"/>
        </w:rPr>
      </w:pPr>
    </w:p>
    <w:p>
      <w:pPr>
        <w:pStyle w:val="14"/>
        <w:rPr>
          <w:rFonts w:hint="eastAsia"/>
          <w:sz w:val="24"/>
          <w:szCs w:val="24"/>
          <w:lang w:val="en-US" w:eastAsia="zh-CN"/>
        </w:rPr>
      </w:pPr>
      <w:r>
        <w:rPr>
          <w:rFonts w:hint="eastAsia"/>
          <w:sz w:val="24"/>
          <w:szCs w:val="24"/>
          <w:lang w:val="en-US" w:eastAsia="zh-CN"/>
        </w:rPr>
        <w:t>三固事业部（在岗或离岗）</w:t>
      </w:r>
    </w:p>
    <w:tbl>
      <w:tblPr>
        <w:tblStyle w:val="1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90"/>
        <w:gridCol w:w="1227"/>
        <w:gridCol w:w="1168"/>
        <w:gridCol w:w="6460"/>
        <w:gridCol w:w="1706"/>
        <w:gridCol w:w="1417"/>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序号</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接害工种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部门</w:t>
            </w:r>
          </w:p>
        </w:tc>
        <w:tc>
          <w:tcPr>
            <w:tcW w:w="42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接触的职业病危害因素</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接害人数(人)</w:t>
            </w:r>
          </w:p>
        </w:tc>
        <w:tc>
          <w:tcPr>
            <w:tcW w:w="9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单价(元 /人)</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18"/>
                <w:szCs w:val="18"/>
                <w:u w:val="none"/>
              </w:rPr>
            </w:pPr>
            <w:r>
              <w:rPr>
                <w:rFonts w:hint="eastAsia" w:asciiTheme="minorEastAsia" w:hAnsiTheme="minorEastAsia" w:eastAsiaTheme="minorEastAsia" w:cstheme="minorEastAsia"/>
                <w:b/>
                <w:bCs/>
                <w:i w:val="0"/>
                <w:iCs w:val="0"/>
                <w:color w:val="000000"/>
                <w:kern w:val="0"/>
                <w:sz w:val="18"/>
                <w:szCs w:val="18"/>
                <w:u w:val="none"/>
                <w:lang w:val="en-US" w:eastAsia="zh-CN" w:bidi="ar"/>
              </w:rPr>
              <w:t>金额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预处理操作人员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仓储预处理叉车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预处理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仓管</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废物接收</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包装物管理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仓储预处理管理</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66"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危废入池操作员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医废上料系统（外包）</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仓储科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焚烧倒灰渣</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焚烧行车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苯、甲醇、硫化氢、其他粉尘、丁酮、乙酸乙酯、乙酸丁酯、三氯甲烷、甲苯、二甲苯、丙酮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焚烧值长</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焚烧巡检</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焚烧工程师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焚烧司炉</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其他粉尘、苯、甲苯、二甲苯、乙酸乙酯、乙酸丁酯、丙酮、丁酮、甲醇、三氯甲烷、硫化氢、氯化氢及盐酸、一氧化碳、二氧化氮、二氧化硫、氨、噪声、高温、工频电场</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焚烧中控</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焚烧科</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二氧化硫、一氧化碳、硫化氢、其他粉尘、高温、氯化氢及盐酸、二氧化氮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9</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1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水处理操作工</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6</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水处理工程师</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水处理</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硫化氢、三氧化硫及硫酸、氯化氢及盐酸、氢氧化钠、噪声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固化操作员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固化叉车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填埋操作工</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自卸车、飞灰车</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22</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挖机</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固化填埋</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23</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指纹分析</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24</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实验员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10</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25</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工艺员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技术部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苯、甲苯、二甲苯、乙酸乙酯、乙酸丁酯、丙酮、丁酮、甲醇、三氯甲烷、硫化氢、氯化氢及盐酸、氢氧化钠、其他粉尘</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26</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机修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二氧化硫、一氧化碳、硫化氢、其他粉尘、噪声、高温、电焊烟尘、氯化氢及盐酸、二氧化氮、电焊弧光</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8</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27</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电气维修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5</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28</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高配专员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二氧化硫、一氧化碳、硫化氢、其他粉尘、噪声、高温、氯化氢及盐酸、二氧化氮、工频电场、电工作业</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8"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29</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仪修</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设备部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二氧化硫、一氧化碳、硫化氢、其他粉尘、噪声、高温、电焊烟尘、氯化氢及盐酸、二氧化氮</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30</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危废押运员</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31</w:t>
            </w:r>
          </w:p>
        </w:tc>
        <w:tc>
          <w:tcPr>
            <w:tcW w:w="4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炉渣车司机</w:t>
            </w:r>
          </w:p>
        </w:tc>
        <w:tc>
          <w:tcPr>
            <w:tcW w:w="4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其他粉尘、噪声、职业机动车驾驶作业（小）</w:t>
            </w:r>
          </w:p>
        </w:tc>
        <w:tc>
          <w:tcPr>
            <w:tcW w:w="6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4</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1"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32</w:t>
            </w:r>
          </w:p>
        </w:tc>
        <w:tc>
          <w:tcPr>
            <w:tcW w:w="433"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危废司机</w:t>
            </w:r>
          </w:p>
        </w:tc>
        <w:tc>
          <w:tcPr>
            <w:tcW w:w="41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物流部</w:t>
            </w:r>
          </w:p>
        </w:tc>
        <w:tc>
          <w:tcPr>
            <w:tcW w:w="2279"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苯、甲醇、硫化氢、丁酮、乙酸乙酯、盐酸、氯化氢、乙酸丁酯、三氯甲烷、甲苯、二甲苯、丙酮、氢氧化钠、职业机动车驾驶作业（大）</w:t>
            </w:r>
          </w:p>
        </w:tc>
        <w:tc>
          <w:tcPr>
            <w:tcW w:w="60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r>
              <w:rPr>
                <w:rFonts w:hint="eastAsia" w:asciiTheme="minorEastAsia" w:hAnsiTheme="minorEastAsia" w:eastAsiaTheme="minorEastAsia" w:cstheme="minorEastAsia"/>
                <w:i w:val="0"/>
                <w:iCs w:val="0"/>
                <w:color w:val="000000"/>
                <w:kern w:val="0"/>
                <w:sz w:val="18"/>
                <w:szCs w:val="18"/>
                <w:u w:val="none"/>
                <w:lang w:val="en-US" w:eastAsia="zh-CN" w:bidi="ar"/>
              </w:rPr>
              <w:t>3</w:t>
            </w:r>
          </w:p>
        </w:tc>
        <w:tc>
          <w:tcPr>
            <w:tcW w:w="5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c>
          <w:tcPr>
            <w:tcW w:w="4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18"/>
                <w:szCs w:val="18"/>
                <w:u w:val="none"/>
              </w:rPr>
            </w:pPr>
          </w:p>
        </w:tc>
      </w:tr>
    </w:tbl>
    <w:p>
      <w:pPr>
        <w:snapToGrid w:val="0"/>
        <w:spacing w:line="360" w:lineRule="auto"/>
        <w:rPr>
          <w:rFonts w:hint="eastAsia" w:cs="仿宋" w:asciiTheme="minorEastAsia" w:hAnsiTheme="minorEastAsia"/>
          <w:b/>
          <w:color w:val="auto"/>
          <w:kern w:val="0"/>
          <w:sz w:val="24"/>
          <w:lang w:val="zh-CN"/>
        </w:rPr>
      </w:pPr>
    </w:p>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cs="仿宋" w:asciiTheme="minorEastAsia" w:hAnsiTheme="minorEastAsia"/>
          <w:b/>
          <w:color w:val="auto"/>
          <w:spacing w:val="6"/>
          <w:sz w:val="32"/>
          <w:szCs w:val="32"/>
        </w:rPr>
      </w:pPr>
      <w:bookmarkStart w:id="495" w:name="_Toc465665161"/>
      <w:r>
        <w:rPr>
          <w:rFonts w:hint="eastAsia" w:cs="宋体" w:asciiTheme="minorEastAsia" w:hAnsiTheme="minorEastAsia"/>
          <w:b/>
          <w:bCs/>
          <w:color w:val="auto"/>
          <w:kern w:val="44"/>
          <w:sz w:val="44"/>
          <w:szCs w:val="44"/>
        </w:rPr>
        <w:t>附件</w:t>
      </w:r>
      <w:bookmarkEnd w:id="495"/>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2"/>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2024年临江公司职业病体检服务采购项目（重新询价）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202404005-1</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lang w:val="en-US" w:eastAsia="zh-CN"/>
        </w:rPr>
        <w:t xml:space="preserve"> 2024年临江公司职业病体检服务采购项目</w:t>
      </w:r>
      <w:r>
        <w:rPr>
          <w:rFonts w:hint="eastAsia" w:cs="仿宋" w:asciiTheme="minorEastAsia" w:hAnsiTheme="minorEastAsia"/>
          <w:color w:val="auto"/>
          <w:sz w:val="24"/>
        </w:rPr>
        <w:t>【项目编号：】</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7"/>
        <w:rPr>
          <w:color w:val="auto"/>
        </w:rPr>
      </w:pPr>
    </w:p>
    <w:p>
      <w:pPr>
        <w:rPr>
          <w:color w:val="auto"/>
        </w:rPr>
      </w:pPr>
    </w:p>
    <w:p>
      <w:pPr>
        <w:pStyle w:val="7"/>
        <w:rPr>
          <w:color w:val="auto"/>
        </w:rPr>
      </w:pPr>
    </w:p>
    <w:p>
      <w:pPr>
        <w:rPr>
          <w:color w:val="auto"/>
        </w:rPr>
      </w:pPr>
    </w:p>
    <w:p>
      <w:pPr>
        <w:pStyle w:val="11"/>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2024年临江公司</w:t>
      </w:r>
      <w:r>
        <w:rPr>
          <w:rFonts w:hint="eastAsia" w:ascii="宋体" w:hAnsi="宋体" w:cs="宋体"/>
          <w:sz w:val="24"/>
          <w:u w:val="single"/>
          <w:lang w:val="en-US" w:eastAsia="zh-CN"/>
        </w:rPr>
        <w:t>职业病体检服务</w:t>
      </w:r>
      <w:r>
        <w:rPr>
          <w:rFonts w:hint="eastAsia" w:ascii="宋体" w:hAnsi="宋体" w:cs="宋体"/>
          <w:sz w:val="24"/>
          <w:u w:val="single"/>
          <w:lang w:eastAsia="zh-CN"/>
        </w:rPr>
        <w:t>采购项目（</w:t>
      </w:r>
      <w:r>
        <w:rPr>
          <w:rFonts w:hint="eastAsia" w:ascii="宋体" w:hAnsi="宋体" w:cs="宋体"/>
          <w:sz w:val="24"/>
          <w:u w:val="single"/>
          <w:lang w:val="en-US" w:eastAsia="zh-CN"/>
        </w:rPr>
        <w:t>重新询价</w:t>
      </w:r>
      <w:r>
        <w:rPr>
          <w:rFonts w:hint="eastAsia" w:ascii="宋体" w:hAnsi="宋体" w:cs="宋体"/>
          <w:sz w:val="24"/>
          <w:u w:val="single"/>
          <w:lang w:eastAsia="zh-CN"/>
        </w:rPr>
        <w:t>）</w:t>
      </w:r>
      <w:r>
        <w:rPr>
          <w:rFonts w:hint="eastAsia" w:ascii="宋体" w:hAnsi="宋体" w:cs="宋体"/>
          <w:sz w:val="24"/>
          <w:u w:val="single"/>
        </w:rPr>
        <w:t>（项目编号：202</w:t>
      </w:r>
      <w:r>
        <w:rPr>
          <w:rFonts w:hint="eastAsia" w:ascii="宋体" w:hAnsi="宋体" w:cs="宋体"/>
          <w:sz w:val="24"/>
          <w:u w:val="single"/>
          <w:lang w:val="en-US" w:eastAsia="zh-CN"/>
        </w:rPr>
        <w:t>4</w:t>
      </w:r>
      <w:r>
        <w:rPr>
          <w:rFonts w:hint="eastAsia" w:ascii="宋体" w:hAnsi="宋体" w:cs="宋体"/>
          <w:sz w:val="24"/>
          <w:u w:val="single"/>
        </w:rPr>
        <w:t>0</w:t>
      </w:r>
      <w:r>
        <w:rPr>
          <w:rFonts w:hint="eastAsia" w:ascii="宋体" w:hAnsi="宋体" w:cs="宋体"/>
          <w:sz w:val="24"/>
          <w:u w:val="single"/>
          <w:lang w:val="en-US" w:eastAsia="zh-CN"/>
        </w:rPr>
        <w:t>4005-1</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1"/>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7"/>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A97DC10F"/>
    <w:multiLevelType w:val="singleLevel"/>
    <w:tmpl w:val="A97DC10F"/>
    <w:lvl w:ilvl="0" w:tentative="0">
      <w:start w:val="6"/>
      <w:numFmt w:val="decimal"/>
      <w:lvlText w:val="%1."/>
      <w:lvlJc w:val="left"/>
      <w:pPr>
        <w:tabs>
          <w:tab w:val="left" w:pos="312"/>
        </w:tabs>
      </w:pPr>
    </w:lvl>
  </w:abstractNum>
  <w:abstractNum w:abstractNumId="2">
    <w:nsid w:val="3C7E83A0"/>
    <w:multiLevelType w:val="singleLevel"/>
    <w:tmpl w:val="3C7E83A0"/>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MTFlMmU0ZWIzZWRmZmZmOWVkN2QzN2Q1YWVhNjcifQ=="/>
  </w:docVars>
  <w:rsids>
    <w:rsidRoot w:val="00000000"/>
    <w:rsid w:val="01D848E7"/>
    <w:rsid w:val="023E1286"/>
    <w:rsid w:val="046A1781"/>
    <w:rsid w:val="04E634F4"/>
    <w:rsid w:val="05150472"/>
    <w:rsid w:val="051B17AF"/>
    <w:rsid w:val="06C9394A"/>
    <w:rsid w:val="06E33C66"/>
    <w:rsid w:val="0805754C"/>
    <w:rsid w:val="08670640"/>
    <w:rsid w:val="08E37A2F"/>
    <w:rsid w:val="09545F70"/>
    <w:rsid w:val="09EC7123"/>
    <w:rsid w:val="09ED56C9"/>
    <w:rsid w:val="0A1D0FFF"/>
    <w:rsid w:val="0AD025A1"/>
    <w:rsid w:val="0BD07B44"/>
    <w:rsid w:val="0C492847"/>
    <w:rsid w:val="0D464D9C"/>
    <w:rsid w:val="0F095788"/>
    <w:rsid w:val="0F81598B"/>
    <w:rsid w:val="10BE08E9"/>
    <w:rsid w:val="1157552B"/>
    <w:rsid w:val="14521AA0"/>
    <w:rsid w:val="15326C17"/>
    <w:rsid w:val="15BE749A"/>
    <w:rsid w:val="166F3635"/>
    <w:rsid w:val="1695644C"/>
    <w:rsid w:val="174D4E90"/>
    <w:rsid w:val="185A544F"/>
    <w:rsid w:val="18890233"/>
    <w:rsid w:val="198737C7"/>
    <w:rsid w:val="19DC6BDA"/>
    <w:rsid w:val="1AA56FDE"/>
    <w:rsid w:val="1B7913A6"/>
    <w:rsid w:val="1C742A28"/>
    <w:rsid w:val="1CD34128"/>
    <w:rsid w:val="1CDE6781"/>
    <w:rsid w:val="1F457921"/>
    <w:rsid w:val="21677697"/>
    <w:rsid w:val="22A244DC"/>
    <w:rsid w:val="23111232"/>
    <w:rsid w:val="23AE001C"/>
    <w:rsid w:val="284A39BF"/>
    <w:rsid w:val="2A1060BE"/>
    <w:rsid w:val="2A6366FF"/>
    <w:rsid w:val="2A6807FA"/>
    <w:rsid w:val="2B32649C"/>
    <w:rsid w:val="2C270527"/>
    <w:rsid w:val="2C4141D8"/>
    <w:rsid w:val="2F1F33A8"/>
    <w:rsid w:val="2F5836E9"/>
    <w:rsid w:val="30123142"/>
    <w:rsid w:val="304A7E50"/>
    <w:rsid w:val="314B6E80"/>
    <w:rsid w:val="32843E96"/>
    <w:rsid w:val="352F03C1"/>
    <w:rsid w:val="36162BCB"/>
    <w:rsid w:val="36412810"/>
    <w:rsid w:val="36BD312A"/>
    <w:rsid w:val="37514AF4"/>
    <w:rsid w:val="377C0298"/>
    <w:rsid w:val="37F61CA1"/>
    <w:rsid w:val="39C31C6C"/>
    <w:rsid w:val="3C283344"/>
    <w:rsid w:val="3C3420E0"/>
    <w:rsid w:val="3C485F9D"/>
    <w:rsid w:val="3C7C70D7"/>
    <w:rsid w:val="3E0C6463"/>
    <w:rsid w:val="403E57B7"/>
    <w:rsid w:val="40532D51"/>
    <w:rsid w:val="4179370E"/>
    <w:rsid w:val="42112513"/>
    <w:rsid w:val="43080CF1"/>
    <w:rsid w:val="43496F4C"/>
    <w:rsid w:val="435518AD"/>
    <w:rsid w:val="437A2DA4"/>
    <w:rsid w:val="44873A1C"/>
    <w:rsid w:val="472961BF"/>
    <w:rsid w:val="49105C83"/>
    <w:rsid w:val="49A53D97"/>
    <w:rsid w:val="4AE27CAC"/>
    <w:rsid w:val="4BAC48C9"/>
    <w:rsid w:val="4F251D5C"/>
    <w:rsid w:val="4FD65994"/>
    <w:rsid w:val="4FEB08B0"/>
    <w:rsid w:val="50886E1D"/>
    <w:rsid w:val="513B5867"/>
    <w:rsid w:val="514563A8"/>
    <w:rsid w:val="523875F5"/>
    <w:rsid w:val="52506204"/>
    <w:rsid w:val="52B35FD7"/>
    <w:rsid w:val="533B163F"/>
    <w:rsid w:val="53FA1DF3"/>
    <w:rsid w:val="54AB2D04"/>
    <w:rsid w:val="56F563A5"/>
    <w:rsid w:val="571F3A0C"/>
    <w:rsid w:val="57F2034A"/>
    <w:rsid w:val="58235318"/>
    <w:rsid w:val="58354DBE"/>
    <w:rsid w:val="59121C77"/>
    <w:rsid w:val="59DE0E09"/>
    <w:rsid w:val="59E3084A"/>
    <w:rsid w:val="5A283DD0"/>
    <w:rsid w:val="5ACD76EE"/>
    <w:rsid w:val="5B3D7F5F"/>
    <w:rsid w:val="5EFD2476"/>
    <w:rsid w:val="5F0279C4"/>
    <w:rsid w:val="5F944466"/>
    <w:rsid w:val="6139287F"/>
    <w:rsid w:val="62121B84"/>
    <w:rsid w:val="63CF15A0"/>
    <w:rsid w:val="64F01924"/>
    <w:rsid w:val="657B7ADB"/>
    <w:rsid w:val="673E5F91"/>
    <w:rsid w:val="679754A0"/>
    <w:rsid w:val="67D649B5"/>
    <w:rsid w:val="68C66552"/>
    <w:rsid w:val="6A4E3ABD"/>
    <w:rsid w:val="6AE63D7E"/>
    <w:rsid w:val="6B462C2B"/>
    <w:rsid w:val="6D816927"/>
    <w:rsid w:val="700D088C"/>
    <w:rsid w:val="700E4F44"/>
    <w:rsid w:val="70173239"/>
    <w:rsid w:val="721A5B23"/>
    <w:rsid w:val="72B931C1"/>
    <w:rsid w:val="72F90FF2"/>
    <w:rsid w:val="738D03F5"/>
    <w:rsid w:val="754053B4"/>
    <w:rsid w:val="767E5B01"/>
    <w:rsid w:val="79EB254B"/>
    <w:rsid w:val="7AF4716D"/>
    <w:rsid w:val="7BA82ABD"/>
    <w:rsid w:val="7C662D96"/>
    <w:rsid w:val="7D797C2B"/>
    <w:rsid w:val="7D955BFE"/>
    <w:rsid w:val="7DAC6A56"/>
    <w:rsid w:val="7E600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9"/>
    <w:autoRedefine/>
    <w:qFormat/>
    <w:uiPriority w:val="0"/>
    <w:pPr>
      <w:ind w:firstLine="420"/>
    </w:pPr>
    <w:rPr>
      <w:rFonts w:hAnsi="Times New Roman" w:cs="Times New Roman"/>
      <w:snapToGrid/>
      <w:szCs w:val="20"/>
    </w:rPr>
  </w:style>
  <w:style w:type="paragraph" w:styleId="9">
    <w:name w:val="toc 6"/>
    <w:basedOn w:val="1"/>
    <w:next w:val="1"/>
    <w:autoRedefine/>
    <w:qFormat/>
    <w:uiPriority w:val="0"/>
    <w:pPr>
      <w:ind w:left="2100" w:leftChars="1000"/>
    </w:p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3"/>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23</TotalTime>
  <ScaleCrop>false</ScaleCrop>
  <LinksUpToDate>false</LinksUpToDate>
  <CharactersWithSpaces>30082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顾金铃</cp:lastModifiedBy>
  <dcterms:modified xsi:type="dcterms:W3CDTF">2024-04-15T05:11:34Z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A1ED29D5195F42DC88B15D6E555041E6</vt:lpwstr>
  </property>
</Properties>
</file>