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color w:val="auto"/>
        </w:rPr>
      </w:pPr>
      <w:r>
        <w:rPr>
          <w:rFonts w:hint="eastAsia" w:cs="宋体" w:asciiTheme="minorEastAsia" w:hAnsiTheme="minorEastAsia"/>
          <w:color w:val="auto"/>
          <w:sz w:val="48"/>
          <w:szCs w:val="48"/>
          <w:u w:val="single"/>
        </w:rPr>
        <w:t>2024年临江公司</w:t>
      </w:r>
      <w:r>
        <w:rPr>
          <w:rFonts w:hint="eastAsia" w:cs="宋体" w:asciiTheme="minorEastAsia" w:hAnsiTheme="minorEastAsia"/>
          <w:color w:val="auto"/>
          <w:sz w:val="48"/>
          <w:szCs w:val="48"/>
          <w:u w:val="single"/>
          <w:lang w:eastAsia="zh-CN"/>
        </w:rPr>
        <w:t>消防维保服务</w:t>
      </w:r>
      <w:r>
        <w:rPr>
          <w:rFonts w:hint="eastAsia" w:cs="宋体" w:asciiTheme="minorEastAsia" w:hAnsiTheme="minorEastAsia"/>
          <w:color w:val="auto"/>
          <w:sz w:val="48"/>
          <w:szCs w:val="48"/>
          <w:u w:val="single"/>
        </w:rPr>
        <w:t>采购项目</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val="en-US" w:eastAsia="zh-CN"/>
        </w:rPr>
        <w:t>202404018</w:t>
      </w:r>
    </w:p>
    <w:p>
      <w:pPr>
        <w:spacing w:line="360" w:lineRule="auto"/>
        <w:jc w:val="center"/>
        <w:rPr>
          <w:rFonts w:cs="仿宋" w:asciiTheme="minorEastAsia" w:hAnsiTheme="minorEastAsia"/>
          <w:b/>
          <w:bCs/>
          <w:color w:val="auto"/>
          <w:sz w:val="72"/>
          <w:szCs w:val="72"/>
        </w:rPr>
      </w:pPr>
    </w:p>
    <w:p>
      <w:pPr>
        <w:pStyle w:val="7"/>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11"/>
        <w:rPr>
          <w:color w:val="auto"/>
        </w:rPr>
      </w:pPr>
    </w:p>
    <w:p>
      <w:pPr>
        <w:rPr>
          <w:color w:val="auto"/>
        </w:rPr>
      </w:pPr>
    </w:p>
    <w:p>
      <w:pPr>
        <w:pStyle w:val="11"/>
        <w:rPr>
          <w:color w:val="auto"/>
        </w:rPr>
      </w:pPr>
    </w:p>
    <w:p>
      <w:pPr>
        <w:rPr>
          <w:color w:val="auto"/>
        </w:rPr>
      </w:pPr>
    </w:p>
    <w:p>
      <w:pPr>
        <w:spacing w:line="360" w:lineRule="auto"/>
        <w:rPr>
          <w:rFonts w:cs="仿宋" w:asciiTheme="minorEastAsia" w:hAnsiTheme="minorEastAsia"/>
          <w:color w:val="auto"/>
          <w:sz w:val="24"/>
        </w:rPr>
      </w:pPr>
    </w:p>
    <w:p>
      <w:pPr>
        <w:pStyle w:val="11"/>
        <w:rPr>
          <w:rFonts w:cs="仿宋" w:asciiTheme="minorEastAsia" w:hAnsiTheme="minorEastAsia"/>
          <w:color w:val="auto"/>
          <w:sz w:val="24"/>
          <w:szCs w:val="24"/>
        </w:rPr>
      </w:pPr>
    </w:p>
    <w:p>
      <w:pPr>
        <w:pStyle w:val="11"/>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eastAsia" w:cs="仿宋" w:asciiTheme="minorEastAsia" w:hAnsiTheme="minorEastAsia"/>
          <w:color w:val="auto"/>
          <w:sz w:val="32"/>
          <w:szCs w:val="32"/>
          <w:lang w:val="en-US" w:eastAsia="zh-CN"/>
        </w:rPr>
        <w:t>2024年4</w:t>
      </w:r>
      <w:r>
        <w:rPr>
          <w:rFonts w:hint="eastAsia" w:cs="仿宋" w:asciiTheme="minorEastAsia" w:hAnsiTheme="minorEastAsia"/>
          <w:color w:val="auto"/>
          <w:sz w:val="32"/>
          <w:szCs w:val="32"/>
        </w:rPr>
        <w:t>月</w:t>
      </w:r>
      <w:r>
        <w:rPr>
          <w:rFonts w:hint="eastAsia" w:cs="仿宋" w:asciiTheme="minorEastAsia" w:hAnsiTheme="minorEastAsia"/>
          <w:color w:val="auto"/>
          <w:sz w:val="32"/>
          <w:szCs w:val="32"/>
          <w:lang w:val="en-US" w:eastAsia="zh-CN"/>
        </w:rPr>
        <w:t>17</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28359002"/>
      <w:bookmarkStart w:id="2" w:name="_Toc35393790"/>
      <w:bookmarkStart w:id="3" w:name="_Toc35393621"/>
      <w:bookmarkStart w:id="4" w:name="_Toc28359079"/>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 xml:space="preserve"> 2024年临江公司消防维保服务采购项目</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参加</w:t>
      </w:r>
      <w:r>
        <w:rPr>
          <w:rFonts w:hint="eastAsia" w:cs="仿宋" w:asciiTheme="minorEastAsia" w:hAnsiTheme="minorEastAsia"/>
          <w:color w:val="auto"/>
          <w:sz w:val="24"/>
          <w:u w:val="none"/>
          <w:lang w:eastAsia="zh-CN"/>
        </w:rPr>
        <w:t>本次采购项目。</w:t>
      </w:r>
    </w:p>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eastAsia" w:cs="仿宋" w:asciiTheme="minorEastAsia" w:hAnsiTheme="minorEastAsia"/>
          <w:color w:val="auto"/>
          <w:sz w:val="24"/>
          <w:u w:val="single"/>
          <w:lang w:val="en-US" w:eastAsia="zh-CN"/>
        </w:rPr>
        <w:t>202404018</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eastAsia" w:cs="仿宋" w:asciiTheme="minorEastAsia" w:hAnsiTheme="minorEastAsia"/>
          <w:color w:val="auto"/>
          <w:sz w:val="24"/>
          <w:u w:val="single"/>
          <w:lang w:val="en-US" w:eastAsia="zh-CN"/>
        </w:rPr>
        <w:t>2024年临江公司消防维保服务采购项目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u w:val="single"/>
          <w:lang w:val="en-US" w:eastAsia="zh-CN"/>
        </w:rPr>
        <w:t>22.27万元，其中备件费用不得超过3.98万元。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hAnsi="宋体" w:cs="宋体"/>
          <w:bCs/>
          <w:color w:val="auto"/>
          <w:sz w:val="24"/>
          <w:highlight w:val="none"/>
          <w:lang w:val="en-US" w:eastAsia="zh-CN"/>
        </w:rPr>
        <w:t xml:space="preserve"> 主</w:t>
      </w:r>
      <w:r>
        <w:rPr>
          <w:rFonts w:hint="eastAsia" w:hAnsi="宋体" w:cs="宋体"/>
          <w:bCs/>
          <w:color w:val="auto"/>
          <w:sz w:val="24"/>
          <w:highlight w:val="none"/>
          <w:lang w:eastAsia="zh-CN"/>
        </w:rPr>
        <w:t>要负责</w:t>
      </w:r>
      <w:r>
        <w:rPr>
          <w:rFonts w:hint="eastAsia" w:hAnsi="宋体" w:cs="宋体"/>
          <w:bCs/>
          <w:color w:val="auto"/>
          <w:sz w:val="24"/>
          <w:highlight w:val="none"/>
          <w:lang w:val="en-US" w:eastAsia="zh-CN"/>
        </w:rPr>
        <w:t>对临江公司园区的消防设备提供维保服务，确保设备运行正常</w:t>
      </w:r>
      <w:r>
        <w:rPr>
          <w:rFonts w:hint="eastAsia" w:hAnsi="宋体" w:cs="宋体"/>
          <w:bCs/>
          <w:color w:val="auto"/>
          <w:sz w:val="24"/>
          <w:highlight w:val="none"/>
          <w:lang w:eastAsia="zh-CN"/>
        </w:rPr>
        <w:t>。</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自合同签订后12个月。</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28359003"/>
      <w:bookmarkStart w:id="7" w:name="_Toc35393791"/>
      <w:bookmarkStart w:id="8" w:name="_Toc28359080"/>
      <w:bookmarkStart w:id="9" w:name="_Toc35393622"/>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28359004"/>
      <w:bookmarkStart w:id="11" w:name="_Toc28359081"/>
      <w:bookmarkStart w:id="12" w:name="_Toc35393623"/>
      <w:bookmarkStart w:id="13" w:name="_Toc3539379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2.供应商在“信用中国”（www.creditchina.gov.cn）、中国政府采购网（www.ccgp.gov.cn）等其</w:t>
      </w:r>
      <w:r>
        <w:rPr>
          <w:rFonts w:hint="eastAsia" w:cs="仿宋" w:asciiTheme="minorEastAsia" w:hAnsiTheme="minorEastAsia"/>
          <w:bCs/>
          <w:color w:val="auto"/>
          <w:sz w:val="24"/>
          <w:lang w:val="en-US" w:eastAsia="zh-CN"/>
        </w:rPr>
        <w:t>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color w:val="auto"/>
          <w:sz w:val="24"/>
        </w:rPr>
        <w:t>3.</w:t>
      </w:r>
      <w:r>
        <w:rPr>
          <w:rFonts w:hint="eastAsia" w:cs="仿宋" w:asciiTheme="minorEastAsia" w:hAnsiTheme="minorEastAsia"/>
          <w:bCs/>
          <w:color w:val="auto"/>
          <w:sz w:val="24"/>
          <w:lang w:eastAsia="zh-CN"/>
        </w:rPr>
        <w:t>业绩要求：</w:t>
      </w:r>
      <w:r>
        <w:rPr>
          <w:rFonts w:hint="eastAsia" w:cs="仿宋" w:asciiTheme="minorEastAsia" w:hAnsiTheme="minorEastAsia"/>
          <w:bCs/>
          <w:color w:val="auto"/>
          <w:sz w:val="24"/>
          <w:u w:val="single"/>
        </w:rPr>
        <w:t>供应商必须有自20</w:t>
      </w:r>
      <w:r>
        <w:rPr>
          <w:rFonts w:hint="eastAsia" w:cs="仿宋" w:asciiTheme="minorEastAsia" w:hAnsiTheme="minorEastAsia"/>
          <w:bCs/>
          <w:color w:val="auto"/>
          <w:sz w:val="24"/>
          <w:u w:val="single"/>
          <w:lang w:val="en-US" w:eastAsia="zh-CN"/>
        </w:rPr>
        <w:t>21</w:t>
      </w:r>
      <w:r>
        <w:rPr>
          <w:rFonts w:hint="eastAsia" w:cs="仿宋" w:asciiTheme="minorEastAsia" w:hAnsiTheme="minorEastAsia"/>
          <w:bCs/>
          <w:color w:val="auto"/>
          <w:sz w:val="24"/>
          <w:u w:val="single"/>
        </w:rPr>
        <w:t>年1月1日起不少于</w:t>
      </w:r>
      <w:r>
        <w:rPr>
          <w:rFonts w:hint="default" w:cs="仿宋" w:asciiTheme="minorEastAsia" w:hAnsiTheme="minorEastAsia"/>
          <w:b/>
          <w:bCs w:val="0"/>
          <w:color w:val="auto"/>
          <w:sz w:val="24"/>
          <w:u w:val="single"/>
          <w:lang w:val="en-US" w:eastAsia="zh-CN"/>
        </w:rPr>
        <w:t>1份化工或</w:t>
      </w:r>
      <w:r>
        <w:rPr>
          <w:rFonts w:hint="eastAsia" w:cs="仿宋" w:asciiTheme="minorEastAsia" w:hAnsiTheme="minorEastAsia"/>
          <w:b/>
          <w:bCs w:val="0"/>
          <w:color w:val="auto"/>
          <w:sz w:val="24"/>
          <w:u w:val="single"/>
          <w:lang w:val="en-US" w:eastAsia="zh-CN"/>
        </w:rPr>
        <w:t>危废处置或者垃圾焚烧发电</w:t>
      </w:r>
      <w:r>
        <w:rPr>
          <w:rFonts w:hint="default" w:cs="仿宋" w:asciiTheme="minorEastAsia" w:hAnsiTheme="minorEastAsia"/>
          <w:b/>
          <w:bCs w:val="0"/>
          <w:color w:val="auto"/>
          <w:sz w:val="24"/>
          <w:u w:val="single"/>
          <w:lang w:val="en-US" w:eastAsia="zh-CN"/>
        </w:rPr>
        <w:t>企业消防维保</w:t>
      </w:r>
      <w:r>
        <w:rPr>
          <w:rFonts w:hint="eastAsia" w:cs="仿宋" w:asciiTheme="minorEastAsia" w:hAnsiTheme="minorEastAsia"/>
          <w:bCs/>
          <w:color w:val="auto"/>
          <w:sz w:val="24"/>
          <w:u w:val="single"/>
          <w:lang w:val="en-US" w:eastAsia="zh-CN"/>
        </w:rPr>
        <w:t>相关的</w:t>
      </w:r>
      <w:r>
        <w:rPr>
          <w:rFonts w:hint="eastAsia" w:cs="仿宋" w:asciiTheme="minorEastAsia" w:hAnsiTheme="minorEastAsia"/>
          <w:bCs/>
          <w:color w:val="auto"/>
          <w:sz w:val="24"/>
          <w:u w:val="single"/>
        </w:rPr>
        <w:t>业绩</w:t>
      </w:r>
      <w:r>
        <w:rPr>
          <w:rFonts w:hint="eastAsia" w:cs="仿宋" w:asciiTheme="minorEastAsia" w:hAnsiTheme="minorEastAsia"/>
          <w:bCs/>
          <w:sz w:val="24"/>
          <w:u w:val="single"/>
        </w:rPr>
        <w:t>（同时提供合同复印件和与合同相对应的正规合法发票复印件作为业绩证明材料，缺少其中任何一个均视为业绩证明材料不符合要求）。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4.供应商不得为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default" w:cs="仿宋" w:asciiTheme="minorEastAsia" w:hAnsiTheme="minorEastAsia"/>
          <w:bCs/>
          <w:color w:val="auto"/>
          <w:sz w:val="24"/>
          <w:lang w:val="en-US"/>
        </w:rPr>
        <w:t>7.</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符合《消防技术服务机构从业条件》的从事消防设施维护保养检测服务的消防技术服务机构（含已公示）</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28359005"/>
      <w:bookmarkStart w:id="15" w:name="_Toc35393793"/>
      <w:bookmarkStart w:id="16" w:name="_Toc28359082"/>
      <w:bookmarkStart w:id="17" w:name="_Toc35393624"/>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lang w:eastAsia="zh-CN"/>
        </w:rPr>
        <w:t>2024年</w:t>
      </w:r>
      <w:r>
        <w:rPr>
          <w:rFonts w:hint="eastAsia" w:cs="仿宋" w:asciiTheme="minorEastAsia" w:hAnsiTheme="minorEastAsia"/>
          <w:color w:val="auto"/>
          <w:sz w:val="24"/>
          <w:u w:val="single"/>
          <w:lang w:val="en-US" w:eastAsia="zh-CN"/>
        </w:rPr>
        <w:t>4</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25</w:t>
      </w:r>
      <w:r>
        <w:rPr>
          <w:rFonts w:hint="eastAsia" w:cs="仿宋" w:asciiTheme="minorEastAsia" w:hAnsiTheme="minorEastAsia"/>
          <w:bCs/>
          <w:color w:val="auto"/>
          <w:sz w:val="24"/>
          <w:u w:val="single"/>
        </w:rPr>
        <w:t xml:space="preserve">日 </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lang w:eastAsia="zh-CN"/>
        </w:rPr>
        <w:t>2024年</w:t>
      </w:r>
      <w:r>
        <w:rPr>
          <w:rFonts w:hint="eastAsia" w:cs="仿宋" w:asciiTheme="minorEastAsia" w:hAnsiTheme="minorEastAsia"/>
          <w:bCs/>
          <w:color w:val="auto"/>
          <w:sz w:val="24"/>
          <w:u w:val="single"/>
          <w:lang w:val="en-US" w:eastAsia="zh-CN"/>
        </w:rPr>
        <w:t>4</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25</w:t>
      </w:r>
      <w:r>
        <w:rPr>
          <w:rFonts w:hint="eastAsia" w:cs="仿宋" w:asciiTheme="minorEastAsia" w:hAnsiTheme="minorEastAsia"/>
          <w:bCs/>
          <w:color w:val="auto"/>
          <w:sz w:val="24"/>
          <w:u w:val="single"/>
        </w:rPr>
        <w:t xml:space="preserve">日 </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当日9:10之前在杭州临江环境能源有限公司网站公示，请各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：叶工</w:t>
      </w:r>
      <w:r>
        <w:rPr>
          <w:rFonts w:hint="eastAsia" w:cs="仿宋" w:asciiTheme="minorEastAsia" w:hAnsiTheme="minorEastAsia"/>
          <w:color w:val="auto"/>
          <w:sz w:val="24"/>
          <w:lang w:val="en-US" w:eastAsia="zh-CN"/>
        </w:rPr>
        <w:t xml:space="preserve">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18458245764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2024年4月17</w:t>
      </w:r>
      <w:r>
        <w:rPr>
          <w:rFonts w:hint="eastAsia" w:cs="仿宋" w:asciiTheme="minorEastAsia" w:hAnsiTheme="minorEastAsia"/>
          <w:color w:val="auto"/>
          <w:sz w:val="24"/>
        </w:rPr>
        <w:t>日</w:t>
      </w: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8"/>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8"/>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w:t>
            </w:r>
            <w:r>
              <w:rPr>
                <w:rFonts w:hint="eastAsia" w:ascii="宋体" w:hAnsi="宋体" w:eastAsia="宋体" w:cs="宋体"/>
                <w:color w:val="auto"/>
                <w:sz w:val="21"/>
                <w:szCs w:val="21"/>
                <w:lang w:eastAsia="zh-CN"/>
              </w:rPr>
              <w:t>询价</w:t>
            </w:r>
            <w:r>
              <w:rPr>
                <w:rFonts w:hint="eastAsia" w:ascii="宋体" w:hAnsi="宋体" w:eastAsia="宋体" w:cs="宋体"/>
                <w:color w:val="auto"/>
                <w:sz w:val="21"/>
                <w:szCs w:val="21"/>
              </w:rPr>
              <w:t>保证金为</w:t>
            </w:r>
            <w:r>
              <w:rPr>
                <w:rFonts w:hint="eastAsia" w:ascii="宋体" w:hAnsi="宋体" w:eastAsia="宋体" w:cs="宋体"/>
                <w:color w:val="auto"/>
                <w:sz w:val="21"/>
                <w:szCs w:val="21"/>
                <w:u w:val="single"/>
                <w:lang w:val="en-US" w:eastAsia="zh-CN"/>
              </w:rPr>
              <w:t xml:space="preserve"> 4400 </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应在</w:t>
            </w:r>
            <w:r>
              <w:rPr>
                <w:rFonts w:hint="eastAsia" w:ascii="宋体" w:hAnsi="宋体" w:eastAsia="宋体" w:cs="宋体"/>
                <w:color w:val="auto"/>
                <w:sz w:val="21"/>
                <w:szCs w:val="21"/>
                <w:lang w:val="en-US" w:eastAsia="zh-CN"/>
              </w:rPr>
              <w:t>响应文件</w:t>
            </w:r>
            <w:r>
              <w:rPr>
                <w:rFonts w:hint="eastAsia" w:ascii="宋体" w:hAnsi="宋体" w:eastAsia="宋体" w:cs="宋体"/>
                <w:color w:val="auto"/>
                <w:sz w:val="21"/>
                <w:szCs w:val="21"/>
                <w:lang w:eastAsia="zh-CN"/>
              </w:rPr>
              <w:t>开启</w:t>
            </w:r>
            <w:r>
              <w:rPr>
                <w:rFonts w:hint="eastAsia" w:ascii="宋体" w:hAnsi="宋体" w:eastAsia="宋体" w:cs="宋体"/>
                <w:color w:val="auto"/>
                <w:sz w:val="21"/>
                <w:szCs w:val="21"/>
              </w:rPr>
              <w:t>截止</w:t>
            </w:r>
            <w:r>
              <w:rPr>
                <w:rFonts w:hint="eastAsia" w:ascii="宋体" w:hAnsi="宋体" w:eastAsia="宋体" w:cs="宋体"/>
                <w:color w:val="auto"/>
                <w:sz w:val="21"/>
                <w:szCs w:val="21"/>
                <w:lang w:val="en-US" w:eastAsia="zh-CN"/>
              </w:rPr>
              <w:t>之</w:t>
            </w:r>
            <w:r>
              <w:rPr>
                <w:rFonts w:hint="eastAsia" w:ascii="宋体" w:hAnsi="宋体" w:eastAsia="宋体" w:cs="宋体"/>
                <w:color w:val="auto"/>
                <w:sz w:val="21"/>
                <w:szCs w:val="21"/>
              </w:rPr>
              <w:t>前以电汇或网银转账方式缴纳至</w:t>
            </w:r>
            <w:r>
              <w:rPr>
                <w:rFonts w:hint="eastAsia" w:ascii="宋体" w:hAnsi="宋体" w:eastAsia="宋体" w:cs="宋体"/>
                <w:color w:val="auto"/>
                <w:sz w:val="21"/>
                <w:szCs w:val="21"/>
                <w:lang w:val="en-US" w:eastAsia="zh-CN"/>
              </w:rPr>
              <w:t>指定账户</w:t>
            </w:r>
            <w:r>
              <w:rPr>
                <w:rFonts w:hint="eastAsia" w:ascii="宋体" w:hAnsi="宋体" w:eastAsia="宋体" w:cs="宋体"/>
                <w:color w:val="auto"/>
                <w:sz w:val="21"/>
                <w:szCs w:val="21"/>
              </w:rPr>
              <w:t>。同时将银行缴款凭证复印件作为</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default"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lang w:val="en-US" w:eastAsia="zh-CN"/>
              </w:rPr>
              <w:t xml:space="preserve">2024年临江公司消防维保服务采购项目 </w:t>
            </w:r>
            <w:r>
              <w:rPr>
                <w:rFonts w:hint="eastAsia" w:ascii="宋体" w:hAnsi="宋体" w:eastAsia="宋体" w:cs="宋体"/>
                <w:b/>
                <w:bCs/>
                <w:color w:val="auto"/>
                <w:sz w:val="21"/>
                <w:szCs w:val="21"/>
                <w:lang w:eastAsia="zh-CN"/>
              </w:rPr>
              <w:t>询价保证金</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rPr>
              <w:t>综合评分法。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FE"/>
            </w:r>
            <w:r>
              <w:rPr>
                <w:rFonts w:hint="eastAsia" w:ascii="宋体" w:hAnsi="宋体" w:cs="宋体"/>
                <w:b w:val="0"/>
                <w:bCs w:val="0"/>
                <w:color w:val="auto"/>
                <w:kern w:val="2"/>
                <w:sz w:val="21"/>
                <w:szCs w:val="24"/>
                <w:lang w:val="en-US"/>
              </w:rPr>
              <w:t>经评审后最低投标价法。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eastAsia="zh-CN"/>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eastAsia="zh-CN"/>
              </w:rPr>
              <w:t>其他。</w:t>
            </w:r>
          </w:p>
          <w:p>
            <w:pPr>
              <w:pStyle w:val="20"/>
              <w:snapToGrid w:val="0"/>
              <w:spacing w:after="0" w:line="400" w:lineRule="exact"/>
              <w:ind w:left="0" w:leftChars="0" w:firstLine="0" w:firstLineChars="0"/>
              <w:jc w:val="left"/>
              <w:rPr>
                <w:rFonts w:hint="eastAsia" w:ascii="宋体" w:hAnsi="宋体" w:eastAsia="宋体" w:cs="宋体"/>
                <w:b/>
                <w:color w:val="auto"/>
                <w:kern w:val="0"/>
                <w:sz w:val="21"/>
                <w:szCs w:val="21"/>
              </w:rPr>
            </w:pPr>
            <w:r>
              <w:rPr>
                <w:rFonts w:hint="eastAsia" w:ascii="宋体" w:hAnsi="宋体" w:cs="宋体"/>
                <w:b w:val="0"/>
                <w:bCs w:val="0"/>
                <w:color w:val="auto"/>
                <w:kern w:val="2"/>
                <w:sz w:val="21"/>
                <w:szCs w:val="24"/>
                <w:lang w:val="en-US"/>
              </w:rPr>
              <w:t>详见</w:t>
            </w:r>
            <w:r>
              <w:rPr>
                <w:rFonts w:hint="eastAsia" w:ascii="宋体" w:hAnsi="宋体" w:cs="宋体"/>
                <w:b w:val="0"/>
                <w:bCs w:val="0"/>
                <w:color w:val="auto"/>
                <w:kern w:val="2"/>
                <w:sz w:val="21"/>
                <w:szCs w:val="24"/>
                <w:lang w:val="en-US" w:eastAsia="zh-CN"/>
              </w:rPr>
              <w:t>询价采购文件“第四部分 《评审方法》</w:t>
            </w:r>
            <w:r>
              <w:rPr>
                <w:rFonts w:hint="eastAsia" w:ascii="宋体" w:hAnsi="宋体" w:cs="宋体"/>
                <w:b w:val="0"/>
                <w:bCs w:val="0"/>
                <w:color w:val="auto"/>
                <w:kern w:val="2"/>
                <w:sz w:val="21"/>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20"/>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lang w:val="en-US" w:eastAsia="zh-CN"/>
              </w:rPr>
            </w:pPr>
            <w:r>
              <w:rPr>
                <w:rFonts w:hint="eastAsia" w:ascii="宋体" w:hAnsi="宋体" w:cs="宋体"/>
                <w:b w:val="0"/>
                <w:bCs w:val="0"/>
                <w:color w:val="auto"/>
                <w:kern w:val="2"/>
                <w:sz w:val="21"/>
                <w:szCs w:val="24"/>
                <w:lang w:val="en-US"/>
              </w:rPr>
              <w:t>履约保证金缴纳时间：中标通知书领取之后，合同签订</w:t>
            </w:r>
            <w:r>
              <w:rPr>
                <w:rFonts w:hint="eastAsia" w:ascii="宋体" w:hAnsi="宋体" w:cs="宋体"/>
                <w:b w:val="0"/>
                <w:bCs w:val="0"/>
                <w:color w:val="auto"/>
                <w:kern w:val="2"/>
                <w:sz w:val="21"/>
                <w:szCs w:val="24"/>
                <w:lang w:val="en-US" w:eastAsia="zh-CN"/>
              </w:rPr>
              <w:t>后10日内</w:t>
            </w:r>
          </w:p>
          <w:p>
            <w:pPr>
              <w:pStyle w:val="20"/>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20"/>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lang w:val="en-US"/>
              </w:rPr>
              <w:t>30</w:t>
            </w:r>
            <w:r>
              <w:rPr>
                <w:rFonts w:hint="eastAsia" w:ascii="宋体" w:hAnsi="宋体" w:cs="宋体"/>
                <w:b w:val="0"/>
                <w:bCs w:val="0"/>
                <w:color w:val="auto"/>
                <w:kern w:val="2"/>
                <w:sz w:val="21"/>
                <w:szCs w:val="24"/>
                <w:lang w:val="en-US" w:eastAsia="zh-CN"/>
              </w:rPr>
              <w:t>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8"/>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8"/>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8"/>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b/>
                <w:bCs/>
                <w:snapToGrid w:val="0"/>
                <w:color w:val="auto"/>
                <w:sz w:val="21"/>
                <w:szCs w:val="21"/>
                <w:lang w:eastAsia="zh-CN"/>
              </w:rPr>
              <w:t>正本1份，副本</w:t>
            </w:r>
            <w:r>
              <w:rPr>
                <w:rFonts w:hint="eastAsia"/>
                <w:b/>
                <w:bCs/>
                <w:snapToGrid w:val="0"/>
                <w:color w:val="auto"/>
                <w:sz w:val="21"/>
                <w:szCs w:val="21"/>
                <w:lang w:val="en-US" w:eastAsia="zh-CN"/>
              </w:rPr>
              <w:t>2</w:t>
            </w:r>
            <w:r>
              <w:rPr>
                <w:rFonts w:hint="eastAsia"/>
                <w:b/>
                <w:bCs/>
                <w:snapToGrid w:val="0"/>
                <w:color w:val="auto"/>
                <w:sz w:val="21"/>
                <w:szCs w:val="21"/>
                <w:lang w:eastAsia="zh-CN"/>
              </w:rPr>
              <w:t>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7"/>
        <w:rPr>
          <w:rFonts w:hint="eastAsia" w:cs="仿宋" w:asciiTheme="minorEastAsia" w:hAnsiTheme="minorEastAsia"/>
          <w:b/>
          <w:color w:val="auto"/>
          <w:sz w:val="32"/>
          <w:szCs w:val="20"/>
        </w:rPr>
      </w:pPr>
    </w:p>
    <w:p>
      <w:pPr>
        <w:pStyle w:val="8"/>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pStyle w:val="14"/>
        <w:rPr>
          <w:rFonts w:hint="eastAsia"/>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7"/>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w:t>
      </w:r>
      <w:r>
        <w:rPr>
          <w:rFonts w:hint="eastAsia" w:cs="仿宋" w:asciiTheme="minorEastAsia" w:hAnsiTheme="minorEastAsia"/>
          <w:b/>
          <w:color w:val="auto"/>
          <w:sz w:val="24"/>
          <w:szCs w:val="24"/>
          <w:lang w:val="en-US" w:eastAsia="zh-CN"/>
        </w:rPr>
        <w:t>截止</w:t>
      </w:r>
      <w:r>
        <w:rPr>
          <w:rFonts w:hint="eastAsia" w:cs="仿宋" w:asciiTheme="minorEastAsia" w:hAnsiTheme="minorEastAsia"/>
          <w:b/>
          <w:color w:val="auto"/>
          <w:sz w:val="24"/>
          <w:szCs w:val="24"/>
        </w:rPr>
        <w:t>前答疑会或现场考察</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11"/>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11"/>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1"/>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21"/>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拆封开启</w:t>
      </w:r>
      <w:r>
        <w:rPr>
          <w:rFonts w:hint="eastAsia" w:cs="仿宋" w:asciiTheme="minorEastAsia" w:hAnsiTheme="minorEastAsia"/>
          <w:color w:val="auto"/>
          <w:szCs w:val="24"/>
        </w:rPr>
        <w:t>响应文件。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10"/>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color w:val="auto"/>
          <w:sz w:val="32"/>
        </w:rPr>
      </w:pPr>
    </w:p>
    <w:p>
      <w:pPr>
        <w:pStyle w:val="21"/>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2"/>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w:t>
      </w:r>
      <w:r>
        <w:rPr>
          <w:rFonts w:hint="eastAsia" w:cs="仿宋" w:asciiTheme="minorEastAsia" w:hAnsiTheme="minorEastAsia" w:eastAsiaTheme="minorEastAsia"/>
          <w:color w:val="auto"/>
          <w:sz w:val="24"/>
          <w:lang w:eastAsia="zh-CN"/>
        </w:rPr>
        <w:t>拆封</w:t>
      </w:r>
      <w:r>
        <w:rPr>
          <w:rFonts w:hint="eastAsia" w:cs="仿宋" w:asciiTheme="minorEastAsia" w:hAnsiTheme="minorEastAsia" w:eastAsiaTheme="minorEastAsia"/>
          <w:color w:val="auto"/>
          <w:sz w:val="24"/>
        </w:rPr>
        <w:t>开启响应文件。</w:t>
      </w:r>
    </w:p>
    <w:p>
      <w:pPr>
        <w:pStyle w:val="22"/>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21"/>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1"/>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21"/>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21"/>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w:t>
      </w:r>
      <w:r>
        <w:rPr>
          <w:rFonts w:hint="eastAsia" w:cs="仿宋" w:asciiTheme="minorEastAsia" w:hAnsiTheme="minorEastAsia"/>
          <w:color w:val="auto"/>
          <w:kern w:val="0"/>
          <w:sz w:val="24"/>
          <w:lang w:val="en-US" w:eastAsia="zh-CN"/>
        </w:rPr>
        <w:t>30天</w:t>
      </w:r>
      <w:r>
        <w:rPr>
          <w:rFonts w:hint="eastAsia" w:cs="仿宋" w:asciiTheme="minorEastAsia" w:hAnsiTheme="minorEastAsia"/>
          <w:color w:val="auto"/>
          <w:kern w:val="0"/>
          <w:sz w:val="24"/>
        </w:rPr>
        <w:t>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21"/>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10"/>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7"/>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26.4法律法规</w:t>
      </w:r>
      <w:r>
        <w:rPr>
          <w:rFonts w:hint="eastAsia" w:cs="仿宋" w:asciiTheme="minorEastAsia" w:hAnsiTheme="minorEastAsia"/>
          <w:color w:val="auto"/>
          <w:sz w:val="24"/>
          <w:szCs w:val="20"/>
          <w:lang w:eastAsia="zh-CN"/>
        </w:rPr>
        <w:t>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10"/>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11"/>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7"/>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val="0"/>
          <w:color w:val="auto"/>
          <w:sz w:val="24"/>
          <w:szCs w:val="24"/>
          <w:lang w:eastAsia="zh-CN"/>
        </w:rPr>
      </w:pPr>
      <w:r>
        <w:rPr>
          <w:rFonts w:hint="eastAsia" w:cs="仿宋" w:asciiTheme="minorEastAsia" w:hAnsiTheme="minorEastAsia"/>
          <w:color w:val="auto"/>
          <w:sz w:val="24"/>
          <w:szCs w:val="20"/>
        </w:rPr>
        <w:t>▲</w:t>
      </w: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tbl>
      <w:tblPr>
        <w:tblStyle w:val="15"/>
        <w:tblW w:w="882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62"/>
        <w:gridCol w:w="1080"/>
        <w:gridCol w:w="1401"/>
        <w:gridCol w:w="1188"/>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162"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服务内容</w:t>
            </w:r>
          </w:p>
        </w:tc>
        <w:tc>
          <w:tcPr>
            <w:tcW w:w="10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401"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能源项目数量</w:t>
            </w:r>
          </w:p>
        </w:tc>
        <w:tc>
          <w:tcPr>
            <w:tcW w:w="118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三固项目数量</w:t>
            </w:r>
          </w:p>
        </w:tc>
        <w:tc>
          <w:tcPr>
            <w:tcW w:w="1992"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建筑及设备维保</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平方米</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133761.98</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37583</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171344.98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年度检测报告（有资质单位出具报告）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份</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可燃气体检测仪校准报告（有资质单位出具报告）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份</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92</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正压空气呼吸气体钢瓶充装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瓶</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正压空气呼吸气体钢瓶检测（有资质单位出具报告）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瓶</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维修备件</w:t>
            </w:r>
          </w:p>
        </w:tc>
        <w:tc>
          <w:tcPr>
            <w:tcW w:w="566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按需更换</w:t>
            </w:r>
          </w:p>
        </w:tc>
      </w:tr>
    </w:tbl>
    <w:p>
      <w:pPr>
        <w:pStyle w:val="7"/>
        <w:numPr>
          <w:ilvl w:val="0"/>
          <w:numId w:val="0"/>
        </w:numPr>
        <w:ind w:firstLine="480" w:firstLineChars="200"/>
        <w:rPr>
          <w:rFonts w:hint="eastAsia"/>
          <w:color w:val="auto"/>
          <w:lang w:val="en-US" w:eastAsia="zh-CN"/>
        </w:rPr>
      </w:pPr>
      <w:r>
        <w:rPr>
          <w:rFonts w:hint="eastAsia"/>
          <w:color w:val="auto"/>
          <w:lang w:val="en-US" w:eastAsia="zh-CN"/>
        </w:rPr>
        <w:t>1.三固事业部建筑面积35423平方米，能源事业部建筑面积133761.98平方米；</w:t>
      </w:r>
    </w:p>
    <w:p>
      <w:pPr>
        <w:pStyle w:val="7"/>
        <w:numPr>
          <w:ilvl w:val="0"/>
          <w:numId w:val="0"/>
        </w:numPr>
        <w:ind w:firstLine="480" w:firstLineChars="200"/>
        <w:rPr>
          <w:rFonts w:hint="eastAsia"/>
          <w:color w:val="auto"/>
          <w:lang w:val="en-US" w:eastAsia="zh-CN"/>
        </w:rPr>
      </w:pPr>
      <w:r>
        <w:rPr>
          <w:rFonts w:hint="eastAsia"/>
          <w:color w:val="auto"/>
          <w:lang w:val="en-US" w:eastAsia="zh-CN"/>
        </w:rPr>
        <w:t>2.消防系统维保项目：建筑防火分隔和安全疏散设施、火灾自动报警系统、消防给水设施、消火栓系统、自动喷水灭火系统、消防水炮系统、泡沫灭火系统、消防电气和通讯设施、防烟排烟设施、移动式灭火器材、可燃气体检测仪。</w:t>
      </w:r>
    </w:p>
    <w:p>
      <w:pPr>
        <w:pStyle w:val="8"/>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3.服务内容：</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3.1进行每月消防设备、设施、电气的检查、维护、保养并填写维保记录，进行每季度可燃气体检测仪维护及自行校准，进行年度消防设施和消防电气检测并出具</w:t>
      </w:r>
      <w:r>
        <w:rPr>
          <w:rFonts w:hint="eastAsia" w:ascii="宋体" w:hAnsi="Arial" w:cs="Arial"/>
          <w:snapToGrid w:val="0"/>
          <w:color w:val="auto"/>
          <w:kern w:val="2"/>
          <w:sz w:val="24"/>
          <w:szCs w:val="21"/>
          <w:lang w:val="en-US" w:eastAsia="zh-CN" w:bidi="ar-SA"/>
        </w:rPr>
        <w:t>有资质单位</w:t>
      </w:r>
      <w:r>
        <w:rPr>
          <w:rFonts w:hint="eastAsia" w:ascii="宋体" w:hAnsi="Arial" w:cs="Arial" w:eastAsiaTheme="minorEastAsia"/>
          <w:snapToGrid w:val="0"/>
          <w:color w:val="auto"/>
          <w:kern w:val="2"/>
          <w:sz w:val="24"/>
          <w:szCs w:val="21"/>
          <w:lang w:val="en-US" w:eastAsia="zh-CN" w:bidi="ar-SA"/>
        </w:rPr>
        <w:t>盖章的合格的《建筑消防设施年度检测报告》和《建筑电气消防安全年度检测报告》，进行年度可燃气体检测仪校准并出具</w:t>
      </w:r>
      <w:r>
        <w:rPr>
          <w:rFonts w:hint="eastAsia" w:ascii="宋体" w:hAnsi="Arial" w:cs="Arial"/>
          <w:snapToGrid w:val="0"/>
          <w:color w:val="auto"/>
          <w:kern w:val="2"/>
          <w:sz w:val="24"/>
          <w:szCs w:val="21"/>
          <w:lang w:val="en-US" w:eastAsia="zh-CN" w:bidi="ar-SA"/>
        </w:rPr>
        <w:t>有资质单位</w:t>
      </w:r>
      <w:r>
        <w:rPr>
          <w:rFonts w:hint="eastAsia" w:ascii="宋体" w:hAnsi="Arial" w:cs="Arial" w:eastAsiaTheme="minorEastAsia"/>
          <w:snapToGrid w:val="0"/>
          <w:color w:val="auto"/>
          <w:kern w:val="2"/>
          <w:sz w:val="24"/>
          <w:szCs w:val="21"/>
          <w:lang w:val="en-US" w:eastAsia="zh-CN" w:bidi="ar-SA"/>
        </w:rPr>
        <w:t>盖章的校准报告。</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3.2正压空气呼吸气瓶充装</w:t>
      </w:r>
      <w:r>
        <w:rPr>
          <w:rFonts w:hint="eastAsia" w:ascii="宋体" w:hAnsi="Arial" w:cs="Arial"/>
          <w:snapToGrid w:val="0"/>
          <w:color w:val="auto"/>
          <w:kern w:val="2"/>
          <w:sz w:val="24"/>
          <w:szCs w:val="21"/>
          <w:lang w:val="en-US" w:eastAsia="zh-CN" w:bidi="ar-SA"/>
        </w:rPr>
        <w:t>、检测</w:t>
      </w:r>
      <w:r>
        <w:rPr>
          <w:rFonts w:hint="eastAsia" w:ascii="宋体" w:hAnsi="Arial" w:cs="Arial" w:eastAsiaTheme="minorEastAsia"/>
          <w:snapToGrid w:val="0"/>
          <w:color w:val="auto"/>
          <w:kern w:val="2"/>
          <w:sz w:val="24"/>
          <w:szCs w:val="21"/>
          <w:lang w:val="en-US" w:eastAsia="zh-CN" w:bidi="ar-SA"/>
        </w:rPr>
        <w:t>服务</w:t>
      </w:r>
      <w:r>
        <w:rPr>
          <w:rFonts w:hint="eastAsia" w:ascii="宋体" w:hAnsi="Arial" w:cs="Arial"/>
          <w:snapToGrid w:val="0"/>
          <w:color w:val="auto"/>
          <w:kern w:val="2"/>
          <w:sz w:val="24"/>
          <w:szCs w:val="21"/>
          <w:lang w:val="en-US" w:eastAsia="zh-CN" w:bidi="ar-SA"/>
        </w:rPr>
        <w:t>（有资质单位出具报告）</w:t>
      </w:r>
      <w:r>
        <w:rPr>
          <w:rFonts w:hint="eastAsia" w:ascii="宋体" w:hAnsi="Arial" w:cs="Arial" w:eastAsiaTheme="minorEastAsia"/>
          <w:snapToGrid w:val="0"/>
          <w:color w:val="auto"/>
          <w:kern w:val="2"/>
          <w:sz w:val="24"/>
          <w:szCs w:val="21"/>
          <w:lang w:val="en-US" w:eastAsia="zh-CN" w:bidi="ar-SA"/>
        </w:rPr>
        <w:t>。</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 更换损坏备件，详见报价清单。</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default"/>
          <w:b/>
          <w:bCs/>
          <w:color w:val="auto"/>
          <w:lang w:val="en-US" w:eastAsia="zh-CN"/>
        </w:rPr>
      </w:pPr>
      <w:r>
        <w:rPr>
          <w:rFonts w:hint="eastAsia" w:ascii="宋体" w:hAnsi="Arial" w:cs="Arial" w:eastAsiaTheme="minorEastAsia"/>
          <w:snapToGrid w:val="0"/>
          <w:color w:val="auto"/>
          <w:kern w:val="2"/>
          <w:sz w:val="24"/>
          <w:szCs w:val="21"/>
          <w:lang w:val="en-US" w:eastAsia="zh-CN" w:bidi="ar-SA"/>
        </w:rPr>
        <w:t>4.需要维保的设备清单（维保数量以实际配置为准）</w:t>
      </w:r>
      <w:r>
        <w:rPr>
          <w:rFonts w:hint="eastAsia" w:ascii="宋体" w:hAnsi="Arial" w:cs="Arial"/>
          <w:snapToGrid w:val="0"/>
          <w:color w:val="auto"/>
          <w:kern w:val="2"/>
          <w:sz w:val="24"/>
          <w:szCs w:val="21"/>
          <w:lang w:val="en-US" w:eastAsia="zh-CN" w:bidi="ar-SA"/>
        </w:rPr>
        <w:t>：详见附件1。</w:t>
      </w:r>
    </w:p>
    <w:p>
      <w:pPr>
        <w:pStyle w:val="7"/>
        <w:numPr>
          <w:ilvl w:val="0"/>
          <w:numId w:val="0"/>
        </w:numPr>
        <w:ind w:firstLine="480" w:firstLineChars="200"/>
        <w:rPr>
          <w:rFonts w:hint="default"/>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二、合同期限</w:t>
      </w:r>
      <w:r>
        <w:rPr>
          <w:rFonts w:hint="eastAsia"/>
          <w:color w:val="auto"/>
          <w:lang w:val="en-US" w:eastAsia="zh-CN"/>
        </w:rPr>
        <w:t>：自合同签订后12个月；</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三、技术要求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1.</w:t>
      </w:r>
      <w:r>
        <w:rPr>
          <w:rFonts w:hint="eastAsia" w:ascii="宋体" w:hAnsi="Arial" w:cs="Arial" w:eastAsiaTheme="minorEastAsia"/>
          <w:snapToGrid w:val="0"/>
          <w:color w:val="auto"/>
          <w:kern w:val="2"/>
          <w:sz w:val="24"/>
          <w:szCs w:val="21"/>
          <w:lang w:val="en-US" w:eastAsia="zh-CN" w:bidi="ar-SA"/>
        </w:rPr>
        <w:t>采购服务要求：按照《建筑消防设施检测技术规程》（GA503-2004）或《建筑消防设施检测评定技术规范》DB33/T 2129-2018执行</w:t>
      </w:r>
    </w:p>
    <w:p>
      <w:pPr>
        <w:pStyle w:val="7"/>
        <w:numPr>
          <w:ilvl w:val="0"/>
          <w:numId w:val="0"/>
        </w:numPr>
        <w:ind w:firstLine="480" w:firstLineChars="200"/>
        <w:rPr>
          <w:rFonts w:hint="eastAsia" w:ascii="宋体" w:hAnsi="Arial" w:cs="Arial" w:eastAsiaTheme="minorEastAsia"/>
          <w:b/>
          <w:bCs/>
          <w:snapToGrid w:val="0"/>
          <w:color w:val="auto"/>
          <w:kern w:val="2"/>
          <w:sz w:val="24"/>
          <w:szCs w:val="21"/>
          <w:lang w:val="en-US" w:eastAsia="zh-CN" w:bidi="ar-SA"/>
        </w:rPr>
      </w:pP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技术方案：按照《火灾自动报警系统施工及验收规范》（GA50166-2016）、《建筑消防设施检测技术规程》（GA503-2004）或《建筑消防设施检测评定技术规范》DB 33/T 2129-2018、《建筑设计防火规范》GB 50016-（2018修订版）相关要求执行。</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ascii="宋体" w:hAnsi="Arial" w:cs="Arial" w:eastAsiaTheme="minorEastAsia"/>
          <w:b/>
          <w:bCs/>
          <w:snapToGrid w:val="0"/>
          <w:color w:val="auto"/>
          <w:kern w:val="2"/>
          <w:sz w:val="24"/>
          <w:szCs w:val="21"/>
          <w:lang w:val="en-US" w:eastAsia="zh-CN" w:bidi="ar-SA"/>
        </w:rPr>
        <w:t>四、</w:t>
      </w:r>
      <w:r>
        <w:rPr>
          <w:rFonts w:hint="eastAsia"/>
          <w:b/>
          <w:bCs/>
          <w:color w:val="auto"/>
          <w:lang w:val="en-US" w:eastAsia="zh-CN"/>
        </w:rPr>
        <w:t>验收方式</w:t>
      </w:r>
    </w:p>
    <w:p>
      <w:pPr>
        <w:pStyle w:val="7"/>
        <w:numPr>
          <w:ilvl w:val="0"/>
          <w:numId w:val="0"/>
        </w:numPr>
        <w:ind w:firstLine="480" w:firstLineChars="200"/>
        <w:rPr>
          <w:rFonts w:hint="eastAsia" w:cs="Arial"/>
          <w:snapToGrid w:val="0"/>
          <w:color w:val="auto"/>
          <w:kern w:val="2"/>
          <w:sz w:val="24"/>
          <w:szCs w:val="21"/>
          <w:lang w:val="en-US" w:eastAsia="zh-CN" w:bidi="ar-SA"/>
        </w:rPr>
      </w:pPr>
      <w:r>
        <w:rPr>
          <w:rFonts w:hint="eastAsia" w:cs="Arial"/>
          <w:snapToGrid w:val="0"/>
          <w:color w:val="auto"/>
          <w:kern w:val="2"/>
          <w:sz w:val="24"/>
          <w:szCs w:val="21"/>
          <w:lang w:val="en-US" w:eastAsia="zh-CN" w:bidi="ar-SA"/>
        </w:rPr>
        <w:t>1.供应商</w:t>
      </w:r>
      <w:r>
        <w:rPr>
          <w:rFonts w:hint="eastAsia" w:ascii="宋体" w:hAnsi="Arial" w:cs="Arial" w:eastAsiaTheme="minorEastAsia"/>
          <w:snapToGrid w:val="0"/>
          <w:color w:val="auto"/>
          <w:kern w:val="2"/>
          <w:sz w:val="24"/>
          <w:szCs w:val="21"/>
          <w:lang w:val="en-US" w:eastAsia="zh-CN" w:bidi="ar-SA"/>
        </w:rPr>
        <w:t>应根据本</w:t>
      </w:r>
      <w:r>
        <w:rPr>
          <w:rFonts w:hint="eastAsia" w:cs="Arial"/>
          <w:snapToGrid w:val="0"/>
          <w:color w:val="auto"/>
          <w:kern w:val="2"/>
          <w:sz w:val="24"/>
          <w:szCs w:val="21"/>
          <w:lang w:val="en-US" w:eastAsia="zh-CN" w:bidi="ar-SA"/>
        </w:rPr>
        <w:t>单位</w:t>
      </w:r>
      <w:r>
        <w:rPr>
          <w:rFonts w:hint="eastAsia" w:ascii="宋体" w:hAnsi="Arial" w:cs="Arial" w:eastAsiaTheme="minorEastAsia"/>
          <w:snapToGrid w:val="0"/>
          <w:color w:val="auto"/>
          <w:kern w:val="2"/>
          <w:sz w:val="24"/>
          <w:szCs w:val="21"/>
          <w:lang w:val="en-US" w:eastAsia="zh-CN" w:bidi="ar-SA"/>
        </w:rPr>
        <w:t>的情况编制详细的《建筑消防设施维修保养方案》，</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每月需提供月度维护保养工作报告（或检查记录），以及每年一次对全系统状态的测试评估</w:t>
      </w:r>
      <w:r>
        <w:rPr>
          <w:rFonts w:hint="eastAsia" w:cs="Arial"/>
          <w:snapToGrid w:val="0"/>
          <w:color w:val="auto"/>
          <w:kern w:val="2"/>
          <w:sz w:val="24"/>
          <w:szCs w:val="21"/>
          <w:lang w:val="en-US" w:eastAsia="zh-CN" w:bidi="ar-SA"/>
        </w:rPr>
        <w:t>。</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2.完成</w:t>
      </w:r>
      <w:r>
        <w:rPr>
          <w:rFonts w:hint="eastAsia" w:ascii="宋体" w:hAnsi="Arial" w:cs="Arial" w:eastAsiaTheme="minorEastAsia"/>
          <w:snapToGrid w:val="0"/>
          <w:color w:val="auto"/>
          <w:kern w:val="2"/>
          <w:sz w:val="24"/>
          <w:szCs w:val="21"/>
          <w:lang w:val="en-US" w:eastAsia="zh-CN" w:bidi="ar-SA"/>
        </w:rPr>
        <w:t>《建筑消防设施年度检测报告》</w:t>
      </w:r>
      <w:r>
        <w:rPr>
          <w:rFonts w:hint="eastAsia" w:cs="Arial"/>
          <w:snapToGrid w:val="0"/>
          <w:color w:val="auto"/>
          <w:kern w:val="2"/>
          <w:sz w:val="24"/>
          <w:szCs w:val="21"/>
          <w:lang w:val="en-US" w:eastAsia="zh-CN" w:bidi="ar-SA"/>
        </w:rPr>
        <w:t>、</w:t>
      </w:r>
      <w:r>
        <w:rPr>
          <w:rFonts w:hint="eastAsia" w:ascii="宋体" w:hAnsi="Arial" w:cs="Arial" w:eastAsiaTheme="minorEastAsia"/>
          <w:snapToGrid w:val="0"/>
          <w:color w:val="auto"/>
          <w:kern w:val="2"/>
          <w:sz w:val="24"/>
          <w:szCs w:val="21"/>
          <w:lang w:val="en-US" w:eastAsia="zh-CN" w:bidi="ar-SA"/>
        </w:rPr>
        <w:t>《建筑电气消防安全年度检测报告》</w:t>
      </w:r>
      <w:r>
        <w:rPr>
          <w:rFonts w:hint="eastAsia" w:cs="Arial"/>
          <w:snapToGrid w:val="0"/>
          <w:color w:val="auto"/>
          <w:kern w:val="2"/>
          <w:sz w:val="24"/>
          <w:szCs w:val="21"/>
          <w:lang w:val="en-US" w:eastAsia="zh-CN" w:bidi="ar-SA"/>
        </w:rPr>
        <w:t>、</w:t>
      </w:r>
      <w:r>
        <w:rPr>
          <w:rFonts w:hint="eastAsia" w:ascii="宋体" w:hAnsi="Arial" w:cs="Arial" w:eastAsiaTheme="minorEastAsia"/>
          <w:snapToGrid w:val="0"/>
          <w:color w:val="auto"/>
          <w:kern w:val="2"/>
          <w:sz w:val="24"/>
          <w:szCs w:val="21"/>
          <w:lang w:val="en-US" w:eastAsia="zh-CN" w:bidi="ar-SA"/>
        </w:rPr>
        <w:t>年度可燃气体检测仪校准</w:t>
      </w:r>
      <w:r>
        <w:rPr>
          <w:rFonts w:hint="eastAsia" w:cs="Arial"/>
          <w:snapToGrid w:val="0"/>
          <w:color w:val="auto"/>
          <w:kern w:val="2"/>
          <w:sz w:val="24"/>
          <w:szCs w:val="21"/>
          <w:lang w:val="en-US" w:eastAsia="zh-CN" w:bidi="ar-SA"/>
        </w:rPr>
        <w:t>及</w:t>
      </w:r>
      <w:r>
        <w:rPr>
          <w:rFonts w:hint="eastAsia" w:ascii="宋体" w:hAnsi="Arial" w:cs="Arial" w:eastAsiaTheme="minorEastAsia"/>
          <w:snapToGrid w:val="0"/>
          <w:color w:val="auto"/>
          <w:kern w:val="2"/>
          <w:sz w:val="24"/>
          <w:szCs w:val="21"/>
          <w:lang w:val="en-US" w:eastAsia="zh-CN" w:bidi="ar-SA"/>
        </w:rPr>
        <w:t>校准报告。</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五、服务要求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1.1供应商</w:t>
      </w:r>
      <w:r>
        <w:rPr>
          <w:rFonts w:hint="eastAsia" w:ascii="宋体" w:hAnsi="Arial" w:cs="Arial" w:eastAsiaTheme="minorEastAsia"/>
          <w:snapToGrid w:val="0"/>
          <w:color w:val="auto"/>
          <w:kern w:val="2"/>
          <w:sz w:val="24"/>
          <w:szCs w:val="21"/>
          <w:lang w:val="en-US" w:eastAsia="zh-CN" w:bidi="ar-SA"/>
        </w:rPr>
        <w:t>所使用的工具、材料和设备符合国家有关安全、环保等标准、规范要求，且应合格。</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本单位设定了对建筑消防设施的巡视检查、测试检查和检验检查三种方式。</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.1本单位消防设施巡视检查的由</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遵循《建筑消防设施检测技术规程》（GA503-2004）或《建筑消防设施检测评定技术规范》DB 33/T 2129-2018的有关规定实施。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.2本单位建立建筑消防设施故障报告和故障消除的登记制度。发生故障，</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应当及时组织修复。因故障、维修等原因，需要暂时停用的，应当采取有效措施确保安全。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.3建筑消防设施测试检查记录表，应由操作人员和</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的消防安全责任人或者消防安全管理人签字认可。《建筑消防设施年度检测报告》和《建筑电气消防安全年度检测报告》的合格报告，以具备资质的检测单位的盖章书面报告为准。</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2.巡视检查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2.1一般要求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2.1.1每月组织对2.2所列项目巡视检查。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2.1.2建筑消防设施电源开关、管道阀门，均应指示正常运行位置，并标识开、关的状态；对需要保持常开状态的阀门，应当采取铅封、标识等限位措施。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2.2巡视检查内容</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2.2.1火灾探测器外观完好情况。</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2.2.2火灾自动报警系统区域显示器是否处于运行状态。</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2.2.3消火栓及消火栓箱包括箱内附近外观，每层配水管控制阀门启、闭状态，消防水泵外观、供电状态和泵房工作环境。</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2.2.4自动喷水灭火系统的喷头外观、水源控制阀、报警控制阀组开启状态，消防水泵外观、供电状态和泵房工作环境，系统各末端压力表压力值，每层配水管控制阀门启、闭状态。</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2.2.5防烟和排烟设施的排烟阀、送风阀的启、闭状态，机械排烟风机、正风送风机外观、供电状态和风机房工作环境，自然排烟窗的启、闭状态。</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2.2.6应急照明和疏散指示标志发光情况，位置和指示方向有无改变。</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2.2.7消防电话或者电话插孔外观有无改变。</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2.2.8防火门、防火卷帘开启是否处于正常状态，外观完好情况，有无遮挡。</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2.2.9其他需要巡视检查内容。</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3.测试检查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3.1一般要求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3.1.1每月组织对3.2-3.10所列项目测试检查一次，并填写表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3.1.2测试方法和技术要求应依照《建筑消防设施检测技术规程》（GA503—2004）或《建筑消防设施检测评定技术规范》DB33/T 2129-2018的相关规定。</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3.2火灾自动报警系统</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3.2.1火灾自动报警装置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3.2.1.1至少检查总数量10%的火灾报警探测器功能。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3.2.1.2至少检查总数量10%的手动报警功能。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3.2.2报警装置。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3.2.3火灾报警控制器、图形显示器、火灾显示盘。</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3.2.4消防联动控制设备。</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3.2.5系统功能。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3.3消防给水系统</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3.3.1消防水池、水箱或增压设施。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3.3.2消防水泵及水泵控制柜。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3.3.3水泵接合器。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3.3.4室内消火栓、消防卷盘、消火栓启泵按钮。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3.3.5室外消火栓。</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3.3.6系统功能。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3.4自动喷水灭火系统</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3.4.1水池、水箱和增压设施。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3.4.2消防水泵及水泵控制柜。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3.4.3报警阀组。</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3.4.4控制信号阀。</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3.4.5水流指示器。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3.4.6通过末端试水，至少10%喷头进行功能检查。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3.4.7末端试水装置。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3.4.8系统功能。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3.5防烟和排烟设施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3.5.1机械加压送风机以及系统功能，送风机控制柜。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3.5.2机械排烟风机、排烟阀以及系统功能，排烟风机控制柜。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3.6消防电话。</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3.6.1电源切换和充电功能。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3.6.2标识正确性。</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3.6.3通话质量。</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3.6.4应急情况下强制切换功能。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3.7防火分隔设施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3.7.1防火门启闭功能。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3.7.2防火卷帘自动启动和现场手动功能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3.7.3电动防火门联动功能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3.7.4电动防火阀的启、闭功能。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3.8消防供电设施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3.8.1消防用电设备电源末级配电箱处主、备电切换功能。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4.检验检查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4.1一般规定</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4.1.1每年12月份前（具体按公安消防部门要求）对建筑消防设施系统的联动控制功能等全系统进行综合检验、评定，出具消防设施、电器线路检测报告各1份，并报当地消防主管部门备案，</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不再另行支付相关检测费用。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4.1.2火灾报警探测器等消防电子设备，应根据产品的技术性能需要进行清洗保养。</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4.1.3维保人员在接收到</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工作指令后，白天应不迟于2小时内到达现场，夜间应不迟于8小时到达现场。</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4.2检验检查内容</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4.2.1火灾自动报警装置每层、每回路报警系统和联动控制设备的功能实验。每12个月累计对每只探测器、手动报警按钮检查不少于一次；</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4.2.3消防给水系统最不利点消防栓出水，并用水泵接合器供水。每12个月累计对每个消火栓、卷盘检查不少于一次；</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4.2.4消防供电设施功能检查，主备电源切换，检验供电能力；</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4.2.5通过报警联动，检查电梯迫降功能；通过报警联动，检查防火卷帘门及电动防火试风速、风压值。</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b/>
          <w:bCs/>
          <w:snapToGrid w:val="0"/>
          <w:color w:val="auto"/>
          <w:kern w:val="2"/>
          <w:sz w:val="24"/>
          <w:szCs w:val="21"/>
          <w:lang w:val="en-US" w:eastAsia="zh-CN" w:bidi="ar-SA"/>
        </w:rPr>
      </w:pPr>
      <w:r>
        <w:rPr>
          <w:rFonts w:hint="eastAsia" w:cs="仿宋" w:asciiTheme="minorEastAsia" w:hAnsiTheme="minorEastAsia"/>
          <w:color w:val="auto"/>
          <w:sz w:val="24"/>
          <w:szCs w:val="20"/>
        </w:rPr>
        <w:t>▲</w:t>
      </w:r>
      <w:r>
        <w:rPr>
          <w:rFonts w:hint="eastAsia" w:ascii="宋体" w:hAnsi="Arial" w:cs="Arial"/>
          <w:b/>
          <w:bCs/>
          <w:snapToGrid w:val="0"/>
          <w:color w:val="auto"/>
          <w:kern w:val="2"/>
          <w:sz w:val="24"/>
          <w:szCs w:val="21"/>
          <w:lang w:val="en-US" w:eastAsia="zh-CN" w:bidi="ar-SA"/>
        </w:rPr>
        <w:t>六</w:t>
      </w:r>
      <w:r>
        <w:rPr>
          <w:rFonts w:hint="eastAsia" w:ascii="宋体" w:hAnsi="Arial" w:cs="Arial" w:eastAsiaTheme="minorEastAsia"/>
          <w:b/>
          <w:bCs/>
          <w:snapToGrid w:val="0"/>
          <w:color w:val="auto"/>
          <w:kern w:val="2"/>
          <w:sz w:val="24"/>
          <w:szCs w:val="21"/>
          <w:lang w:val="en-US" w:eastAsia="zh-CN" w:bidi="ar-SA"/>
        </w:rPr>
        <w:t>、设备备件维修更换要求</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default" w:ascii="宋体" w:hAnsi="Times New Roman" w:cs="Times New Roman" w:eastAsiaTheme="minorEastAsia"/>
          <w:b/>
          <w:bCs/>
          <w:snapToGrid/>
          <w:color w:val="auto"/>
          <w:kern w:val="2"/>
          <w:sz w:val="24"/>
          <w:szCs w:val="20"/>
          <w:lang w:val="en-US" w:eastAsia="zh-CN" w:bidi="ar-SA"/>
        </w:rPr>
      </w:pPr>
      <w:r>
        <w:rPr>
          <w:rFonts w:hint="eastAsia" w:ascii="宋体" w:hAnsi="Times New Roman" w:cs="Times New Roman" w:eastAsiaTheme="minorEastAsia"/>
          <w:b w:val="0"/>
          <w:bCs w:val="0"/>
          <w:snapToGrid/>
          <w:color w:val="auto"/>
          <w:kern w:val="2"/>
          <w:sz w:val="24"/>
          <w:szCs w:val="20"/>
          <w:lang w:val="en-US" w:eastAsia="zh-CN" w:bidi="ar-SA"/>
        </w:rPr>
        <w:t>维保期内，如需更换新的备件时，</w:t>
      </w:r>
      <w:r>
        <w:rPr>
          <w:rFonts w:hint="eastAsia" w:ascii="宋体" w:hAnsi="Times New Roman" w:cs="Times New Roman"/>
          <w:b w:val="0"/>
          <w:bCs w:val="0"/>
          <w:snapToGrid/>
          <w:color w:val="auto"/>
          <w:kern w:val="2"/>
          <w:sz w:val="24"/>
          <w:szCs w:val="20"/>
          <w:lang w:val="en-US" w:eastAsia="zh-CN" w:bidi="ar-SA"/>
        </w:rPr>
        <w:t>供应商</w:t>
      </w:r>
      <w:r>
        <w:rPr>
          <w:rFonts w:hint="eastAsia" w:ascii="宋体" w:hAnsi="Times New Roman" w:cs="Times New Roman" w:eastAsiaTheme="minorEastAsia"/>
          <w:b w:val="0"/>
          <w:bCs w:val="0"/>
          <w:snapToGrid/>
          <w:color w:val="auto"/>
          <w:kern w:val="2"/>
          <w:sz w:val="24"/>
          <w:szCs w:val="20"/>
          <w:lang w:val="en-US" w:eastAsia="zh-CN" w:bidi="ar-SA"/>
        </w:rPr>
        <w:t>应向采购人报送需更换的备件清单，经采购人同意批准后方可更换。更换的备件按维修备件清单内的价格按需更换、按实结算。（维修备件清单内的备件价格为更换备件的综合价格，含税、工时费、车辆费、工具费等所有费用。）清单之外由采购人提供，安装、维修由</w:t>
      </w:r>
      <w:r>
        <w:rPr>
          <w:rFonts w:hint="eastAsia" w:ascii="宋体" w:hAnsi="Times New Roman" w:cs="Times New Roman"/>
          <w:b w:val="0"/>
          <w:bCs w:val="0"/>
          <w:snapToGrid/>
          <w:color w:val="auto"/>
          <w:kern w:val="2"/>
          <w:sz w:val="24"/>
          <w:szCs w:val="20"/>
          <w:lang w:val="en-US" w:eastAsia="zh-CN" w:bidi="ar-SA"/>
        </w:rPr>
        <w:t>供应商</w:t>
      </w:r>
      <w:r>
        <w:rPr>
          <w:rFonts w:hint="eastAsia" w:ascii="宋体" w:hAnsi="Times New Roman" w:cs="Times New Roman" w:eastAsiaTheme="minorEastAsia"/>
          <w:b w:val="0"/>
          <w:bCs w:val="0"/>
          <w:snapToGrid/>
          <w:color w:val="auto"/>
          <w:kern w:val="2"/>
          <w:sz w:val="24"/>
          <w:szCs w:val="20"/>
          <w:lang w:val="en-US" w:eastAsia="zh-CN" w:bidi="ar-SA"/>
        </w:rPr>
        <w:t>承担，一般情况下工时费不另外支付，但若因维修工时超过24个工时，工时费双方协商解决。</w:t>
      </w:r>
      <w:r>
        <w:rPr>
          <w:rFonts w:hint="eastAsia" w:ascii="宋体" w:hAnsi="Times New Roman" w:cs="Times New Roman"/>
          <w:b/>
          <w:bCs/>
          <w:snapToGrid/>
          <w:color w:val="auto"/>
          <w:kern w:val="2"/>
          <w:sz w:val="24"/>
          <w:szCs w:val="20"/>
          <w:lang w:val="en-US" w:eastAsia="zh-CN" w:bidi="ar-SA"/>
        </w:rPr>
        <w:t>详见附件2。</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七、结算方式</w:t>
      </w:r>
    </w:p>
    <w:p>
      <w:pPr>
        <w:pStyle w:val="8"/>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八、售后要求</w:t>
      </w:r>
    </w:p>
    <w:p>
      <w:pPr>
        <w:pStyle w:val="7"/>
        <w:numPr>
          <w:ilvl w:val="0"/>
          <w:numId w:val="0"/>
        </w:numPr>
        <w:ind w:firstLine="480" w:firstLineChars="200"/>
        <w:rPr>
          <w:rFonts w:hint="eastAsia"/>
          <w:color w:val="auto"/>
          <w:lang w:val="en-US" w:eastAsia="zh-CN"/>
        </w:rPr>
      </w:pPr>
      <w:r>
        <w:rPr>
          <w:rFonts w:hint="eastAsia"/>
          <w:color w:val="auto"/>
          <w:lang w:val="en-US" w:eastAsia="zh-CN"/>
        </w:rPr>
        <w:t>1.供应商必须满足采购人售后服务要求。如使用过程发生问题，</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需提供应急响应电话号码，接收到</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工作指令后，白天应不迟于</w:t>
      </w:r>
      <w:r>
        <w:rPr>
          <w:rFonts w:hint="eastAsia" w:cs="Arial"/>
          <w:snapToGrid w:val="0"/>
          <w:color w:val="auto"/>
          <w:kern w:val="2"/>
          <w:sz w:val="24"/>
          <w:szCs w:val="21"/>
          <w:lang w:val="en-US" w:eastAsia="zh-CN" w:bidi="ar-SA"/>
        </w:rPr>
        <w:t>8</w:t>
      </w:r>
      <w:r>
        <w:rPr>
          <w:rFonts w:hint="eastAsia" w:ascii="宋体" w:hAnsi="Arial" w:cs="Arial" w:eastAsiaTheme="minorEastAsia"/>
          <w:snapToGrid w:val="0"/>
          <w:color w:val="auto"/>
          <w:kern w:val="2"/>
          <w:sz w:val="24"/>
          <w:szCs w:val="21"/>
          <w:lang w:val="en-US" w:eastAsia="zh-CN" w:bidi="ar-SA"/>
        </w:rPr>
        <w:t>小时内到达现场，夜间应不迟于</w:t>
      </w:r>
      <w:r>
        <w:rPr>
          <w:rFonts w:hint="eastAsia" w:cs="Arial"/>
          <w:snapToGrid w:val="0"/>
          <w:color w:val="auto"/>
          <w:kern w:val="2"/>
          <w:sz w:val="24"/>
          <w:szCs w:val="21"/>
          <w:lang w:val="en-US" w:eastAsia="zh-CN" w:bidi="ar-SA"/>
        </w:rPr>
        <w:t>12</w:t>
      </w:r>
      <w:r>
        <w:rPr>
          <w:rFonts w:hint="eastAsia" w:ascii="宋体" w:hAnsi="Arial" w:cs="Arial" w:eastAsiaTheme="minorEastAsia"/>
          <w:snapToGrid w:val="0"/>
          <w:color w:val="auto"/>
          <w:kern w:val="2"/>
          <w:sz w:val="24"/>
          <w:szCs w:val="21"/>
          <w:lang w:val="en-US" w:eastAsia="zh-CN" w:bidi="ar-SA"/>
        </w:rPr>
        <w:t>小时到达现场。</w:t>
      </w:r>
      <w:r>
        <w:rPr>
          <w:rFonts w:hint="eastAsia"/>
          <w:color w:val="auto"/>
          <w:lang w:val="en-US" w:eastAsia="zh-CN"/>
        </w:rPr>
        <w:t>若需要派遣技术人员，则应在接到采购人通知后48小时内派人员到达现场进行免费指导解决问题。</w:t>
      </w:r>
    </w:p>
    <w:p>
      <w:pPr>
        <w:pStyle w:val="7"/>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2.采购人不再对任何售后服务进行付费。供应商的派遣人员产生的一切费用由供应商承担。</w:t>
      </w: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13293"/>
      <w:bookmarkEnd w:id="19"/>
      <w:bookmarkStart w:id="20" w:name="_Toc184312115"/>
      <w:bookmarkEnd w:id="20"/>
      <w:bookmarkStart w:id="21" w:name="_Toc184310293"/>
      <w:bookmarkEnd w:id="21"/>
      <w:bookmarkStart w:id="22" w:name="_Toc184308042"/>
      <w:bookmarkEnd w:id="22"/>
      <w:bookmarkStart w:id="23" w:name="_Toc184308076"/>
      <w:bookmarkEnd w:id="23"/>
      <w:bookmarkStart w:id="24" w:name="_Toc184313240"/>
      <w:bookmarkEnd w:id="24"/>
      <w:bookmarkStart w:id="25" w:name="_Toc184313260"/>
      <w:bookmarkEnd w:id="25"/>
      <w:bookmarkStart w:id="26" w:name="_Toc184313290"/>
      <w:bookmarkEnd w:id="26"/>
      <w:bookmarkStart w:id="27" w:name="_Toc184308046"/>
      <w:bookmarkEnd w:id="27"/>
      <w:bookmarkStart w:id="28" w:name="_Toc184308075"/>
      <w:bookmarkEnd w:id="28"/>
      <w:bookmarkStart w:id="29" w:name="_Toc184312087"/>
      <w:bookmarkEnd w:id="29"/>
      <w:bookmarkStart w:id="30" w:name="_Toc184313250"/>
      <w:bookmarkEnd w:id="30"/>
      <w:bookmarkStart w:id="31" w:name="_Toc184314469"/>
      <w:bookmarkEnd w:id="31"/>
      <w:bookmarkStart w:id="32" w:name="_Toc184308079"/>
      <w:bookmarkEnd w:id="32"/>
      <w:bookmarkStart w:id="33" w:name="_Toc184314427"/>
      <w:bookmarkEnd w:id="33"/>
      <w:bookmarkStart w:id="34" w:name="_Toc184312091"/>
      <w:bookmarkEnd w:id="34"/>
      <w:bookmarkStart w:id="35" w:name="_Toc184312085"/>
      <w:bookmarkEnd w:id="35"/>
      <w:bookmarkStart w:id="36" w:name="_Toc184308082"/>
      <w:bookmarkEnd w:id="36"/>
      <w:bookmarkStart w:id="37" w:name="_Toc184313304"/>
      <w:bookmarkEnd w:id="37"/>
      <w:bookmarkStart w:id="38" w:name="_Toc184314447"/>
      <w:bookmarkEnd w:id="38"/>
      <w:bookmarkStart w:id="39" w:name="_Toc184314426"/>
      <w:bookmarkEnd w:id="39"/>
      <w:bookmarkStart w:id="40" w:name="_Toc184314452"/>
      <w:bookmarkEnd w:id="40"/>
      <w:bookmarkStart w:id="41" w:name="_Toc184313305"/>
      <w:bookmarkEnd w:id="41"/>
      <w:bookmarkStart w:id="42" w:name="_Toc184312082"/>
      <w:bookmarkEnd w:id="42"/>
      <w:bookmarkStart w:id="43" w:name="_Toc184314416"/>
      <w:bookmarkEnd w:id="43"/>
      <w:bookmarkStart w:id="44" w:name="_Toc184312077"/>
      <w:bookmarkEnd w:id="44"/>
      <w:bookmarkStart w:id="45" w:name="_Toc184308105"/>
      <w:bookmarkEnd w:id="45"/>
      <w:bookmarkStart w:id="46" w:name="_Toc184308047"/>
      <w:bookmarkEnd w:id="46"/>
      <w:bookmarkStart w:id="47" w:name="_Toc184308077"/>
      <w:bookmarkEnd w:id="47"/>
      <w:bookmarkStart w:id="48" w:name="_Toc184313301"/>
      <w:bookmarkEnd w:id="48"/>
      <w:bookmarkStart w:id="49" w:name="_Toc184308103"/>
      <w:bookmarkEnd w:id="49"/>
      <w:bookmarkStart w:id="50" w:name="_Toc184312074"/>
      <w:bookmarkEnd w:id="50"/>
      <w:bookmarkStart w:id="51" w:name="_Toc184310322"/>
      <w:bookmarkEnd w:id="51"/>
      <w:bookmarkStart w:id="52" w:name="_Toc184310319"/>
      <w:bookmarkEnd w:id="52"/>
      <w:bookmarkStart w:id="53" w:name="_Toc184313263"/>
      <w:bookmarkEnd w:id="53"/>
      <w:bookmarkStart w:id="54" w:name="_Toc184313241"/>
      <w:bookmarkEnd w:id="54"/>
      <w:bookmarkStart w:id="55" w:name="_Toc184312111"/>
      <w:bookmarkEnd w:id="55"/>
      <w:bookmarkStart w:id="56" w:name="_Toc184313307"/>
      <w:bookmarkEnd w:id="56"/>
      <w:bookmarkStart w:id="57" w:name="_Toc184314454"/>
      <w:bookmarkEnd w:id="57"/>
      <w:bookmarkStart w:id="58" w:name="_Toc184310300"/>
      <w:bookmarkEnd w:id="58"/>
      <w:bookmarkStart w:id="59" w:name="_Toc184312121"/>
      <w:bookmarkEnd w:id="59"/>
      <w:bookmarkStart w:id="60" w:name="_Toc184313277"/>
      <w:bookmarkEnd w:id="60"/>
      <w:bookmarkStart w:id="61" w:name="_Toc184312110"/>
      <w:bookmarkEnd w:id="61"/>
      <w:bookmarkStart w:id="62" w:name="_Toc184313269"/>
      <w:bookmarkEnd w:id="62"/>
      <w:bookmarkStart w:id="63" w:name="_Toc184312078"/>
      <w:bookmarkEnd w:id="63"/>
      <w:bookmarkStart w:id="64" w:name="_Toc184314422"/>
      <w:bookmarkEnd w:id="64"/>
      <w:bookmarkStart w:id="65" w:name="_Toc184310334"/>
      <w:bookmarkEnd w:id="65"/>
      <w:bookmarkStart w:id="66" w:name="_Toc184310312"/>
      <w:bookmarkEnd w:id="66"/>
      <w:bookmarkStart w:id="67" w:name="_Toc184310309"/>
      <w:bookmarkEnd w:id="67"/>
      <w:bookmarkStart w:id="68" w:name="_Toc184313243"/>
      <w:bookmarkEnd w:id="68"/>
      <w:bookmarkStart w:id="69" w:name="_Toc184308049"/>
      <w:bookmarkEnd w:id="69"/>
      <w:bookmarkStart w:id="70" w:name="_Toc184314439"/>
      <w:bookmarkEnd w:id="70"/>
      <w:bookmarkStart w:id="71" w:name="_Toc184313310"/>
      <w:bookmarkEnd w:id="71"/>
      <w:bookmarkStart w:id="72" w:name="_Toc184314449"/>
      <w:bookmarkEnd w:id="72"/>
      <w:bookmarkStart w:id="73" w:name="_Toc184312105"/>
      <w:bookmarkEnd w:id="73"/>
      <w:bookmarkStart w:id="74" w:name="_Toc184312119"/>
      <w:bookmarkEnd w:id="74"/>
      <w:bookmarkStart w:id="75" w:name="_Toc184310294"/>
      <w:bookmarkEnd w:id="75"/>
      <w:bookmarkStart w:id="76" w:name="_Toc184310307"/>
      <w:bookmarkEnd w:id="76"/>
      <w:bookmarkStart w:id="77" w:name="_Toc184308071"/>
      <w:bookmarkEnd w:id="77"/>
      <w:bookmarkStart w:id="78" w:name="_Toc184314471"/>
      <w:bookmarkEnd w:id="78"/>
      <w:bookmarkStart w:id="79" w:name="_Toc184310292"/>
      <w:bookmarkEnd w:id="79"/>
      <w:bookmarkStart w:id="80" w:name="_Toc184308104"/>
      <w:bookmarkEnd w:id="80"/>
      <w:bookmarkStart w:id="81" w:name="_Toc184310310"/>
      <w:bookmarkEnd w:id="81"/>
      <w:bookmarkStart w:id="82" w:name="_Toc184312068"/>
      <w:bookmarkEnd w:id="82"/>
      <w:bookmarkStart w:id="83" w:name="_Toc184313281"/>
      <w:bookmarkEnd w:id="83"/>
      <w:bookmarkStart w:id="84" w:name="_Toc184313309"/>
      <w:bookmarkEnd w:id="84"/>
      <w:bookmarkStart w:id="85" w:name="_Toc184310320"/>
      <w:bookmarkEnd w:id="85"/>
      <w:bookmarkStart w:id="86" w:name="_Toc184312073"/>
      <w:bookmarkEnd w:id="86"/>
      <w:bookmarkStart w:id="87" w:name="_Toc184308064"/>
      <w:bookmarkEnd w:id="87"/>
      <w:bookmarkStart w:id="88" w:name="_Toc184308063"/>
      <w:bookmarkEnd w:id="88"/>
      <w:bookmarkStart w:id="89" w:name="_Toc184310315"/>
      <w:bookmarkEnd w:id="89"/>
      <w:bookmarkStart w:id="90" w:name="_Toc184313258"/>
      <w:bookmarkEnd w:id="90"/>
      <w:bookmarkStart w:id="91" w:name="_Toc184310296"/>
      <w:bookmarkEnd w:id="91"/>
      <w:bookmarkStart w:id="92" w:name="_Toc184312129"/>
      <w:bookmarkEnd w:id="92"/>
      <w:bookmarkStart w:id="93" w:name="_Toc184310280"/>
      <w:bookmarkEnd w:id="93"/>
      <w:bookmarkStart w:id="94" w:name="_Toc184310317"/>
      <w:bookmarkEnd w:id="94"/>
      <w:bookmarkStart w:id="95" w:name="_Toc184312132"/>
      <w:bookmarkEnd w:id="95"/>
      <w:bookmarkStart w:id="96" w:name="_Toc184314436"/>
      <w:bookmarkEnd w:id="96"/>
      <w:bookmarkStart w:id="97" w:name="_Toc184314464"/>
      <w:bookmarkEnd w:id="97"/>
      <w:bookmarkStart w:id="98" w:name="_Toc184313308"/>
      <w:bookmarkEnd w:id="98"/>
      <w:bookmarkStart w:id="99" w:name="_Toc184310283"/>
      <w:bookmarkEnd w:id="99"/>
      <w:bookmarkStart w:id="100" w:name="_Toc184312113"/>
      <w:bookmarkEnd w:id="100"/>
      <w:bookmarkStart w:id="101" w:name="_Toc184313299"/>
      <w:bookmarkEnd w:id="101"/>
      <w:bookmarkStart w:id="102" w:name="_Toc184314477"/>
      <w:bookmarkEnd w:id="102"/>
      <w:bookmarkStart w:id="103" w:name="_Toc184313266"/>
      <w:bookmarkEnd w:id="103"/>
      <w:bookmarkStart w:id="104" w:name="_Toc184312081"/>
      <w:bookmarkEnd w:id="104"/>
      <w:bookmarkStart w:id="105" w:name="_Toc184314465"/>
      <w:bookmarkEnd w:id="105"/>
      <w:bookmarkStart w:id="106" w:name="_Toc184308067"/>
      <w:bookmarkEnd w:id="106"/>
      <w:bookmarkStart w:id="107" w:name="_Toc184314480"/>
      <w:bookmarkEnd w:id="107"/>
      <w:bookmarkStart w:id="108" w:name="_Toc184313274"/>
      <w:bookmarkEnd w:id="108"/>
      <w:bookmarkStart w:id="109" w:name="_Toc184308083"/>
      <w:bookmarkEnd w:id="109"/>
      <w:bookmarkStart w:id="110" w:name="_Toc184310274"/>
      <w:bookmarkEnd w:id="110"/>
      <w:bookmarkStart w:id="111" w:name="_Toc184308066"/>
      <w:bookmarkEnd w:id="111"/>
      <w:bookmarkStart w:id="112" w:name="_Toc184314429"/>
      <w:bookmarkEnd w:id="112"/>
      <w:bookmarkStart w:id="113" w:name="_Toc184313288"/>
      <w:bookmarkEnd w:id="113"/>
      <w:bookmarkStart w:id="114" w:name="_Toc184314461"/>
      <w:bookmarkEnd w:id="114"/>
      <w:bookmarkStart w:id="115" w:name="_Toc184313267"/>
      <w:bookmarkEnd w:id="115"/>
      <w:bookmarkStart w:id="116" w:name="_Toc184308059"/>
      <w:bookmarkEnd w:id="116"/>
      <w:bookmarkStart w:id="117" w:name="_Toc184308037"/>
      <w:bookmarkEnd w:id="117"/>
      <w:bookmarkStart w:id="118" w:name="_Toc184313249"/>
      <w:bookmarkEnd w:id="118"/>
      <w:bookmarkStart w:id="119" w:name="_Toc184314450"/>
      <w:bookmarkEnd w:id="119"/>
      <w:bookmarkStart w:id="120" w:name="_Toc184313287"/>
      <w:bookmarkEnd w:id="120"/>
      <w:bookmarkStart w:id="121" w:name="_Toc184312131"/>
      <w:bookmarkEnd w:id="121"/>
      <w:bookmarkStart w:id="122" w:name="_Toc184313256"/>
      <w:bookmarkEnd w:id="122"/>
      <w:bookmarkStart w:id="123" w:name="_Toc184310308"/>
      <w:bookmarkEnd w:id="123"/>
      <w:bookmarkStart w:id="124" w:name="_Toc184313289"/>
      <w:bookmarkEnd w:id="124"/>
      <w:bookmarkStart w:id="125" w:name="_Toc184308048"/>
      <w:bookmarkEnd w:id="125"/>
      <w:bookmarkStart w:id="126" w:name="_Toc184312138"/>
      <w:bookmarkEnd w:id="126"/>
      <w:bookmarkStart w:id="127" w:name="_Toc184314478"/>
      <w:bookmarkEnd w:id="127"/>
      <w:bookmarkStart w:id="128" w:name="_Toc184308081"/>
      <w:bookmarkEnd w:id="128"/>
      <w:bookmarkStart w:id="129" w:name="_Toc184314459"/>
      <w:bookmarkEnd w:id="129"/>
      <w:bookmarkStart w:id="130" w:name="_Toc184314411"/>
      <w:bookmarkEnd w:id="130"/>
      <w:bookmarkStart w:id="131" w:name="_Toc184314476"/>
      <w:bookmarkEnd w:id="131"/>
      <w:bookmarkStart w:id="132" w:name="_Toc184308097"/>
      <w:bookmarkEnd w:id="132"/>
      <w:bookmarkStart w:id="133" w:name="_Toc184312128"/>
      <w:bookmarkEnd w:id="133"/>
      <w:bookmarkStart w:id="134" w:name="_Toc184312120"/>
      <w:bookmarkEnd w:id="134"/>
      <w:bookmarkStart w:id="135" w:name="_Toc184314412"/>
      <w:bookmarkEnd w:id="135"/>
      <w:bookmarkStart w:id="136" w:name="_Toc184308086"/>
      <w:bookmarkEnd w:id="136"/>
      <w:bookmarkStart w:id="137" w:name="_Toc184312112"/>
      <w:bookmarkEnd w:id="137"/>
      <w:bookmarkStart w:id="138" w:name="_Toc184312098"/>
      <w:bookmarkEnd w:id="138"/>
      <w:bookmarkStart w:id="139" w:name="_Toc184312090"/>
      <w:bookmarkEnd w:id="139"/>
      <w:bookmarkStart w:id="140" w:name="_Toc184308044"/>
      <w:bookmarkEnd w:id="140"/>
      <w:bookmarkStart w:id="141" w:name="_Toc184308069"/>
      <w:bookmarkEnd w:id="141"/>
      <w:bookmarkStart w:id="142" w:name="_Toc184310278"/>
      <w:bookmarkEnd w:id="142"/>
      <w:bookmarkStart w:id="143" w:name="_Toc184314434"/>
      <w:bookmarkEnd w:id="143"/>
      <w:bookmarkStart w:id="144" w:name="_Toc184313261"/>
      <w:bookmarkEnd w:id="144"/>
      <w:bookmarkStart w:id="145" w:name="_Toc184310279"/>
      <w:bookmarkEnd w:id="145"/>
      <w:bookmarkStart w:id="146" w:name="_Toc184313303"/>
      <w:bookmarkEnd w:id="146"/>
      <w:bookmarkStart w:id="147" w:name="_Toc184308041"/>
      <w:bookmarkEnd w:id="147"/>
      <w:bookmarkStart w:id="148" w:name="_Toc184310314"/>
      <w:bookmarkEnd w:id="148"/>
      <w:bookmarkStart w:id="149" w:name="_Toc184313282"/>
      <w:bookmarkEnd w:id="149"/>
      <w:bookmarkStart w:id="150" w:name="_Toc184313239"/>
      <w:bookmarkEnd w:id="150"/>
      <w:bookmarkStart w:id="151" w:name="_Toc184308094"/>
      <w:bookmarkEnd w:id="151"/>
      <w:bookmarkStart w:id="152" w:name="_Toc184312079"/>
      <w:bookmarkEnd w:id="152"/>
      <w:bookmarkStart w:id="153" w:name="_Toc184313272"/>
      <w:bookmarkEnd w:id="153"/>
      <w:bookmarkStart w:id="154" w:name="_Toc184314482"/>
      <w:bookmarkEnd w:id="154"/>
      <w:bookmarkStart w:id="155" w:name="_Toc184313306"/>
      <w:bookmarkEnd w:id="155"/>
      <w:bookmarkStart w:id="156" w:name="_Toc184314425"/>
      <w:bookmarkEnd w:id="156"/>
      <w:bookmarkStart w:id="157" w:name="_Toc184310291"/>
      <w:bookmarkEnd w:id="157"/>
      <w:bookmarkStart w:id="158" w:name="_Toc184314418"/>
      <w:bookmarkEnd w:id="158"/>
      <w:bookmarkStart w:id="159" w:name="_Toc184313295"/>
      <w:bookmarkEnd w:id="159"/>
      <w:bookmarkStart w:id="160" w:name="_Toc184314440"/>
      <w:bookmarkEnd w:id="160"/>
      <w:bookmarkStart w:id="161" w:name="_Toc184314430"/>
      <w:bookmarkEnd w:id="161"/>
      <w:bookmarkStart w:id="162" w:name="_Toc184310289"/>
      <w:bookmarkEnd w:id="162"/>
      <w:bookmarkStart w:id="163" w:name="_Toc184312071"/>
      <w:bookmarkEnd w:id="163"/>
      <w:bookmarkStart w:id="164" w:name="_Toc184312096"/>
      <w:bookmarkEnd w:id="164"/>
      <w:bookmarkStart w:id="165" w:name="_Toc184310318"/>
      <w:bookmarkEnd w:id="165"/>
      <w:bookmarkStart w:id="166" w:name="_Toc184308085"/>
      <w:bookmarkEnd w:id="166"/>
      <w:bookmarkStart w:id="167" w:name="_Toc184314424"/>
      <w:bookmarkEnd w:id="167"/>
      <w:bookmarkStart w:id="168" w:name="_Toc184310299"/>
      <w:bookmarkEnd w:id="168"/>
      <w:bookmarkStart w:id="169" w:name="_Toc184308078"/>
      <w:bookmarkEnd w:id="169"/>
      <w:bookmarkStart w:id="170" w:name="_Toc184314463"/>
      <w:bookmarkEnd w:id="170"/>
      <w:bookmarkStart w:id="171" w:name="_Toc184310273"/>
      <w:bookmarkEnd w:id="171"/>
      <w:bookmarkStart w:id="172" w:name="_Toc184312114"/>
      <w:bookmarkEnd w:id="172"/>
      <w:bookmarkStart w:id="173" w:name="_Toc184310332"/>
      <w:bookmarkEnd w:id="173"/>
      <w:bookmarkStart w:id="174" w:name="_Toc184312123"/>
      <w:bookmarkEnd w:id="174"/>
      <w:bookmarkStart w:id="175" w:name="_Toc184313297"/>
      <w:bookmarkEnd w:id="175"/>
      <w:bookmarkStart w:id="176" w:name="_Toc184308070"/>
      <w:bookmarkEnd w:id="176"/>
      <w:bookmarkStart w:id="177" w:name="_Toc184312094"/>
      <w:bookmarkEnd w:id="177"/>
      <w:bookmarkStart w:id="178" w:name="_Toc184314414"/>
      <w:bookmarkEnd w:id="178"/>
      <w:bookmarkStart w:id="179" w:name="_Toc184308088"/>
      <w:bookmarkEnd w:id="179"/>
      <w:bookmarkStart w:id="180" w:name="_Toc184312124"/>
      <w:bookmarkEnd w:id="180"/>
      <w:bookmarkStart w:id="181" w:name="_Toc184310325"/>
      <w:bookmarkEnd w:id="181"/>
      <w:bookmarkStart w:id="182" w:name="_Toc184314413"/>
      <w:bookmarkEnd w:id="182"/>
      <w:bookmarkStart w:id="183" w:name="_Toc184314460"/>
      <w:bookmarkEnd w:id="183"/>
      <w:bookmarkStart w:id="184" w:name="_Toc184312099"/>
      <w:bookmarkEnd w:id="184"/>
      <w:bookmarkStart w:id="185" w:name="_Toc184312134"/>
      <w:bookmarkEnd w:id="185"/>
      <w:bookmarkStart w:id="186" w:name="_Toc184312133"/>
      <w:bookmarkEnd w:id="186"/>
      <w:bookmarkStart w:id="187" w:name="_Toc184308062"/>
      <w:bookmarkEnd w:id="187"/>
      <w:bookmarkStart w:id="188" w:name="_Toc184312088"/>
      <w:bookmarkEnd w:id="188"/>
      <w:bookmarkStart w:id="189" w:name="_Toc184308051"/>
      <w:bookmarkEnd w:id="189"/>
      <w:bookmarkStart w:id="190" w:name="_Toc184313298"/>
      <w:bookmarkEnd w:id="190"/>
      <w:bookmarkStart w:id="191" w:name="_Toc184312100"/>
      <w:bookmarkEnd w:id="191"/>
      <w:bookmarkStart w:id="192" w:name="_Toc184308084"/>
      <w:bookmarkEnd w:id="192"/>
      <w:bookmarkStart w:id="193" w:name="_Toc184314472"/>
      <w:bookmarkEnd w:id="193"/>
      <w:bookmarkStart w:id="194" w:name="_Toc184313247"/>
      <w:bookmarkEnd w:id="194"/>
      <w:bookmarkStart w:id="195" w:name="_Toc184314457"/>
      <w:bookmarkEnd w:id="195"/>
      <w:bookmarkStart w:id="196" w:name="_Toc184310297"/>
      <w:bookmarkEnd w:id="196"/>
      <w:bookmarkStart w:id="197" w:name="_Toc184314455"/>
      <w:bookmarkEnd w:id="197"/>
      <w:bookmarkStart w:id="198" w:name="_Toc184314421"/>
      <w:bookmarkEnd w:id="198"/>
      <w:bookmarkStart w:id="199" w:name="_Toc184308053"/>
      <w:bookmarkEnd w:id="199"/>
      <w:bookmarkStart w:id="200" w:name="_Toc184313284"/>
      <w:bookmarkEnd w:id="200"/>
      <w:bookmarkStart w:id="201" w:name="_Toc184310311"/>
      <w:bookmarkEnd w:id="201"/>
      <w:bookmarkStart w:id="202" w:name="_Toc184308096"/>
      <w:bookmarkEnd w:id="202"/>
      <w:bookmarkStart w:id="203" w:name="_Toc184314475"/>
      <w:bookmarkEnd w:id="203"/>
      <w:bookmarkStart w:id="204" w:name="_Toc184314443"/>
      <w:bookmarkEnd w:id="204"/>
      <w:bookmarkStart w:id="205" w:name="_Toc184312084"/>
      <w:bookmarkEnd w:id="205"/>
      <w:bookmarkStart w:id="206" w:name="_Toc184308060"/>
      <w:bookmarkEnd w:id="206"/>
      <w:bookmarkStart w:id="207" w:name="_Toc184312118"/>
      <w:bookmarkEnd w:id="207"/>
      <w:bookmarkStart w:id="208" w:name="_Toc184308054"/>
      <w:bookmarkEnd w:id="208"/>
      <w:bookmarkStart w:id="209" w:name="_Toc184308065"/>
      <w:bookmarkEnd w:id="209"/>
      <w:bookmarkStart w:id="210" w:name="_Toc184314437"/>
      <w:bookmarkEnd w:id="210"/>
      <w:bookmarkStart w:id="211" w:name="_Toc184308091"/>
      <w:bookmarkEnd w:id="211"/>
      <w:bookmarkStart w:id="212" w:name="_Toc184312089"/>
      <w:bookmarkEnd w:id="212"/>
      <w:bookmarkStart w:id="213" w:name="_Toc184314433"/>
      <w:bookmarkEnd w:id="213"/>
      <w:bookmarkStart w:id="214" w:name="_Toc184313251"/>
      <w:bookmarkEnd w:id="214"/>
      <w:bookmarkStart w:id="215" w:name="_Toc184310276"/>
      <w:bookmarkEnd w:id="215"/>
      <w:bookmarkStart w:id="216" w:name="_Toc184313253"/>
      <w:bookmarkEnd w:id="216"/>
      <w:bookmarkStart w:id="217" w:name="_Toc184314419"/>
      <w:bookmarkEnd w:id="217"/>
      <w:bookmarkStart w:id="218" w:name="_Toc184310324"/>
      <w:bookmarkEnd w:id="218"/>
      <w:bookmarkStart w:id="219" w:name="_Toc184310321"/>
      <w:bookmarkEnd w:id="219"/>
      <w:bookmarkStart w:id="220" w:name="_Toc184314467"/>
      <w:bookmarkEnd w:id="220"/>
      <w:bookmarkStart w:id="221" w:name="_Toc184310344"/>
      <w:bookmarkEnd w:id="221"/>
      <w:bookmarkStart w:id="222" w:name="_Toc184313246"/>
      <w:bookmarkEnd w:id="222"/>
      <w:bookmarkStart w:id="223" w:name="_Toc184312070"/>
      <w:bookmarkEnd w:id="223"/>
      <w:bookmarkStart w:id="224" w:name="_Toc184312076"/>
      <w:bookmarkEnd w:id="224"/>
      <w:bookmarkStart w:id="225" w:name="_Toc184312086"/>
      <w:bookmarkEnd w:id="225"/>
      <w:bookmarkStart w:id="226" w:name="_Toc184310340"/>
      <w:bookmarkEnd w:id="226"/>
      <w:bookmarkStart w:id="227" w:name="_Toc184314445"/>
      <w:bookmarkEnd w:id="227"/>
      <w:bookmarkStart w:id="228" w:name="_Toc184312107"/>
      <w:bookmarkEnd w:id="228"/>
      <w:bookmarkStart w:id="229" w:name="_Toc184312122"/>
      <w:bookmarkEnd w:id="229"/>
      <w:bookmarkStart w:id="230" w:name="_Toc184314431"/>
      <w:bookmarkEnd w:id="230"/>
      <w:bookmarkStart w:id="231" w:name="_Toc184313300"/>
      <w:bookmarkEnd w:id="231"/>
      <w:bookmarkStart w:id="232" w:name="_Toc184312102"/>
      <w:bookmarkEnd w:id="232"/>
      <w:bookmarkStart w:id="233" w:name="_Toc184314415"/>
      <w:bookmarkEnd w:id="233"/>
      <w:bookmarkStart w:id="234" w:name="_Toc184308056"/>
      <w:bookmarkEnd w:id="234"/>
      <w:bookmarkStart w:id="235" w:name="_Toc184314473"/>
      <w:bookmarkEnd w:id="235"/>
      <w:bookmarkStart w:id="236" w:name="_Toc184313285"/>
      <w:bookmarkEnd w:id="236"/>
      <w:bookmarkStart w:id="237" w:name="_Toc184308098"/>
      <w:bookmarkEnd w:id="237"/>
      <w:bookmarkStart w:id="238" w:name="_Toc184310330"/>
      <w:bookmarkEnd w:id="238"/>
      <w:bookmarkStart w:id="239" w:name="_Toc184308058"/>
      <w:bookmarkEnd w:id="239"/>
      <w:bookmarkStart w:id="240" w:name="_Toc184312127"/>
      <w:bookmarkEnd w:id="240"/>
      <w:bookmarkStart w:id="241" w:name="_Toc184310338"/>
      <w:bookmarkEnd w:id="241"/>
      <w:bookmarkStart w:id="242" w:name="_Toc184313270"/>
      <w:bookmarkEnd w:id="242"/>
      <w:bookmarkStart w:id="243" w:name="_Toc184308089"/>
      <w:bookmarkEnd w:id="243"/>
      <w:bookmarkStart w:id="244" w:name="_Toc184308080"/>
      <w:bookmarkEnd w:id="244"/>
      <w:bookmarkStart w:id="245" w:name="_Toc184312108"/>
      <w:bookmarkEnd w:id="245"/>
      <w:bookmarkStart w:id="246" w:name="_Toc184310277"/>
      <w:bookmarkEnd w:id="246"/>
      <w:bookmarkStart w:id="247" w:name="_Toc184312080"/>
      <w:bookmarkEnd w:id="247"/>
      <w:bookmarkStart w:id="248" w:name="_Toc184313291"/>
      <w:bookmarkEnd w:id="248"/>
      <w:bookmarkStart w:id="249" w:name="_Toc184310284"/>
      <w:bookmarkEnd w:id="249"/>
      <w:bookmarkStart w:id="250" w:name="_Toc184314444"/>
      <w:bookmarkEnd w:id="250"/>
      <w:bookmarkStart w:id="251" w:name="_Toc184314448"/>
      <w:bookmarkEnd w:id="251"/>
      <w:bookmarkStart w:id="252" w:name="_Toc184314432"/>
      <w:bookmarkEnd w:id="252"/>
      <w:bookmarkStart w:id="253" w:name="_Toc184313254"/>
      <w:bookmarkEnd w:id="253"/>
      <w:bookmarkStart w:id="254" w:name="_Toc184312116"/>
      <w:bookmarkEnd w:id="254"/>
      <w:bookmarkStart w:id="255" w:name="_Toc184310282"/>
      <w:bookmarkEnd w:id="255"/>
      <w:bookmarkStart w:id="256" w:name="_Toc184310341"/>
      <w:bookmarkEnd w:id="256"/>
      <w:bookmarkStart w:id="257" w:name="_Toc184313286"/>
      <w:bookmarkEnd w:id="257"/>
      <w:bookmarkStart w:id="258" w:name="_Toc184308102"/>
      <w:bookmarkEnd w:id="258"/>
      <w:bookmarkStart w:id="259" w:name="_Toc184313265"/>
      <w:bookmarkEnd w:id="259"/>
      <w:bookmarkStart w:id="260" w:name="_Toc184314446"/>
      <w:bookmarkEnd w:id="260"/>
      <w:bookmarkStart w:id="261" w:name="_Toc184312125"/>
      <w:bookmarkEnd w:id="261"/>
      <w:bookmarkStart w:id="262" w:name="_Toc184313242"/>
      <w:bookmarkEnd w:id="262"/>
      <w:bookmarkStart w:id="263" w:name="_Toc184308043"/>
      <w:bookmarkEnd w:id="263"/>
      <w:bookmarkStart w:id="264" w:name="_Toc184310313"/>
      <w:bookmarkEnd w:id="264"/>
      <w:bookmarkStart w:id="265" w:name="_Toc184310275"/>
      <w:bookmarkEnd w:id="265"/>
      <w:bookmarkStart w:id="266" w:name="_Toc184312097"/>
      <w:bookmarkEnd w:id="266"/>
      <w:bookmarkStart w:id="267" w:name="_Toc184308090"/>
      <w:bookmarkEnd w:id="267"/>
      <w:bookmarkStart w:id="268" w:name="_Toc184314428"/>
      <w:bookmarkEnd w:id="268"/>
      <w:bookmarkStart w:id="269" w:name="_Toc184314456"/>
      <w:bookmarkEnd w:id="269"/>
      <w:bookmarkStart w:id="270" w:name="_Toc184308108"/>
      <w:bookmarkEnd w:id="270"/>
      <w:bookmarkStart w:id="271" w:name="_Toc184312136"/>
      <w:bookmarkEnd w:id="271"/>
      <w:bookmarkStart w:id="272" w:name="_Toc184308057"/>
      <w:bookmarkEnd w:id="272"/>
      <w:bookmarkStart w:id="273" w:name="_Toc184310326"/>
      <w:bookmarkEnd w:id="273"/>
      <w:bookmarkStart w:id="274" w:name="_Toc184313294"/>
      <w:bookmarkEnd w:id="274"/>
      <w:bookmarkStart w:id="275" w:name="_Toc184308039"/>
      <w:bookmarkEnd w:id="275"/>
      <w:bookmarkStart w:id="276" w:name="_Toc184313302"/>
      <w:bookmarkEnd w:id="276"/>
      <w:bookmarkStart w:id="277" w:name="_Toc184313262"/>
      <w:bookmarkEnd w:id="277"/>
      <w:bookmarkStart w:id="278" w:name="_Toc184312092"/>
      <w:bookmarkEnd w:id="278"/>
      <w:bookmarkStart w:id="279" w:name="_Toc184310331"/>
      <w:bookmarkEnd w:id="279"/>
      <w:bookmarkStart w:id="280" w:name="_Toc184308068"/>
      <w:bookmarkEnd w:id="280"/>
      <w:bookmarkStart w:id="281" w:name="_Toc184310304"/>
      <w:bookmarkEnd w:id="281"/>
      <w:bookmarkStart w:id="282" w:name="_Toc184308074"/>
      <w:bookmarkEnd w:id="282"/>
      <w:bookmarkStart w:id="283" w:name="_Toc184310339"/>
      <w:bookmarkEnd w:id="283"/>
      <w:bookmarkStart w:id="284" w:name="_Toc184310316"/>
      <w:bookmarkEnd w:id="284"/>
      <w:bookmarkStart w:id="285" w:name="_Toc184314479"/>
      <w:bookmarkEnd w:id="285"/>
      <w:bookmarkStart w:id="286" w:name="_Toc184310290"/>
      <w:bookmarkEnd w:id="286"/>
      <w:bookmarkStart w:id="287" w:name="_Toc184313296"/>
      <w:bookmarkEnd w:id="287"/>
      <w:bookmarkStart w:id="288" w:name="_Toc184312075"/>
      <w:bookmarkEnd w:id="288"/>
      <w:bookmarkStart w:id="289" w:name="_Toc184313268"/>
      <w:bookmarkEnd w:id="289"/>
      <w:bookmarkStart w:id="290" w:name="_Toc184310295"/>
      <w:bookmarkEnd w:id="290"/>
      <w:bookmarkStart w:id="291" w:name="_Toc184308040"/>
      <w:bookmarkEnd w:id="291"/>
      <w:bookmarkStart w:id="292" w:name="_Toc184313264"/>
      <w:bookmarkEnd w:id="292"/>
      <w:bookmarkStart w:id="293" w:name="_Toc184313279"/>
      <w:bookmarkEnd w:id="293"/>
      <w:bookmarkStart w:id="294" w:name="_Toc184314410"/>
      <w:bookmarkEnd w:id="294"/>
      <w:bookmarkStart w:id="295" w:name="_Toc184312106"/>
      <w:bookmarkEnd w:id="295"/>
      <w:bookmarkStart w:id="296" w:name="_Toc184313276"/>
      <w:bookmarkEnd w:id="296"/>
      <w:bookmarkStart w:id="297" w:name="_Toc184310342"/>
      <w:bookmarkEnd w:id="297"/>
      <w:bookmarkStart w:id="298" w:name="_Toc184310333"/>
      <w:bookmarkEnd w:id="298"/>
      <w:bookmarkStart w:id="299" w:name="_Toc184312067"/>
      <w:bookmarkEnd w:id="299"/>
      <w:bookmarkStart w:id="300" w:name="_Toc184308101"/>
      <w:bookmarkEnd w:id="300"/>
      <w:bookmarkStart w:id="301" w:name="_Toc184314453"/>
      <w:bookmarkEnd w:id="301"/>
      <w:bookmarkStart w:id="302" w:name="_Toc184308036"/>
      <w:bookmarkEnd w:id="302"/>
      <w:bookmarkStart w:id="303" w:name="_Toc184313271"/>
      <w:bookmarkEnd w:id="303"/>
      <w:bookmarkStart w:id="304" w:name="_Toc184308052"/>
      <w:bookmarkEnd w:id="304"/>
      <w:bookmarkStart w:id="305" w:name="_Toc184308100"/>
      <w:bookmarkEnd w:id="305"/>
      <w:bookmarkStart w:id="306" w:name="_Toc184310288"/>
      <w:bookmarkEnd w:id="306"/>
      <w:bookmarkStart w:id="307" w:name="_Toc184313244"/>
      <w:bookmarkEnd w:id="307"/>
      <w:bookmarkStart w:id="308" w:name="_Toc184310298"/>
      <w:bookmarkEnd w:id="308"/>
      <w:bookmarkStart w:id="309" w:name="_Toc184314481"/>
      <w:bookmarkEnd w:id="309"/>
      <w:bookmarkStart w:id="310" w:name="_Toc184313275"/>
      <w:bookmarkEnd w:id="310"/>
      <w:bookmarkStart w:id="311" w:name="_Toc184308093"/>
      <w:bookmarkEnd w:id="311"/>
      <w:bookmarkStart w:id="312" w:name="_Toc184308050"/>
      <w:bookmarkEnd w:id="312"/>
      <w:bookmarkStart w:id="313" w:name="_Toc184308087"/>
      <w:bookmarkEnd w:id="313"/>
      <w:bookmarkStart w:id="314" w:name="_Toc184314470"/>
      <w:bookmarkEnd w:id="314"/>
      <w:bookmarkStart w:id="315" w:name="_Toc184312101"/>
      <w:bookmarkEnd w:id="315"/>
      <w:bookmarkStart w:id="316" w:name="_Toc184310301"/>
      <w:bookmarkEnd w:id="316"/>
      <w:bookmarkStart w:id="317" w:name="_Toc184310303"/>
      <w:bookmarkEnd w:id="317"/>
      <w:bookmarkStart w:id="318" w:name="_Toc184314466"/>
      <w:bookmarkEnd w:id="318"/>
      <w:bookmarkStart w:id="319" w:name="_Toc184314442"/>
      <w:bookmarkEnd w:id="319"/>
      <w:bookmarkStart w:id="320" w:name="_Toc184312104"/>
      <w:bookmarkEnd w:id="320"/>
      <w:bookmarkStart w:id="321" w:name="_Toc184312137"/>
      <w:bookmarkEnd w:id="321"/>
      <w:bookmarkStart w:id="322" w:name="_Toc184310337"/>
      <w:bookmarkEnd w:id="322"/>
      <w:bookmarkStart w:id="323" w:name="_Toc184310336"/>
      <w:bookmarkEnd w:id="323"/>
      <w:bookmarkStart w:id="324" w:name="_Toc184310305"/>
      <w:bookmarkEnd w:id="324"/>
      <w:bookmarkStart w:id="325" w:name="_Toc184310343"/>
      <w:bookmarkEnd w:id="325"/>
      <w:bookmarkStart w:id="326" w:name="_Toc184312083"/>
      <w:bookmarkEnd w:id="326"/>
      <w:bookmarkStart w:id="327" w:name="_Toc184310323"/>
      <w:bookmarkEnd w:id="327"/>
      <w:bookmarkStart w:id="328" w:name="_Toc184314420"/>
      <w:bookmarkEnd w:id="328"/>
      <w:bookmarkStart w:id="329" w:name="_Toc184308061"/>
      <w:bookmarkEnd w:id="329"/>
      <w:bookmarkStart w:id="330" w:name="_Toc184314474"/>
      <w:bookmarkEnd w:id="330"/>
      <w:bookmarkStart w:id="331" w:name="_Toc184313292"/>
      <w:bookmarkEnd w:id="331"/>
      <w:bookmarkStart w:id="332" w:name="_Toc184312126"/>
      <w:bookmarkEnd w:id="332"/>
      <w:bookmarkStart w:id="333" w:name="_Toc184313255"/>
      <w:bookmarkEnd w:id="333"/>
      <w:bookmarkStart w:id="334" w:name="_Toc184314441"/>
      <w:bookmarkEnd w:id="334"/>
      <w:bookmarkStart w:id="335" w:name="_Toc184313283"/>
      <w:bookmarkEnd w:id="335"/>
      <w:bookmarkStart w:id="336" w:name="_Toc184310329"/>
      <w:bookmarkEnd w:id="336"/>
      <w:bookmarkStart w:id="337" w:name="_Toc184314451"/>
      <w:bookmarkEnd w:id="337"/>
      <w:bookmarkStart w:id="338" w:name="_Toc184313248"/>
      <w:bookmarkEnd w:id="338"/>
      <w:bookmarkStart w:id="339" w:name="_Toc184308095"/>
      <w:bookmarkEnd w:id="339"/>
      <w:bookmarkStart w:id="340" w:name="_Toc184310287"/>
      <w:bookmarkEnd w:id="340"/>
      <w:bookmarkStart w:id="341" w:name="_Toc184308038"/>
      <w:bookmarkEnd w:id="341"/>
      <w:bookmarkStart w:id="342" w:name="_Toc184310272"/>
      <w:bookmarkEnd w:id="342"/>
      <w:bookmarkStart w:id="343" w:name="_Toc184314417"/>
      <w:bookmarkEnd w:id="343"/>
      <w:bookmarkStart w:id="344" w:name="_Toc184313252"/>
      <w:bookmarkEnd w:id="344"/>
      <w:bookmarkStart w:id="345" w:name="_Toc184313259"/>
      <w:bookmarkEnd w:id="345"/>
      <w:bookmarkStart w:id="346" w:name="_Toc184312139"/>
      <w:bookmarkEnd w:id="346"/>
      <w:bookmarkStart w:id="347" w:name="_Toc184310302"/>
      <w:bookmarkEnd w:id="347"/>
      <w:bookmarkStart w:id="348" w:name="_Toc184310285"/>
      <w:bookmarkEnd w:id="348"/>
      <w:bookmarkStart w:id="349" w:name="_Toc184312095"/>
      <w:bookmarkEnd w:id="349"/>
      <w:bookmarkStart w:id="350" w:name="_Toc184312093"/>
      <w:bookmarkEnd w:id="350"/>
      <w:bookmarkStart w:id="351" w:name="_Toc184308072"/>
      <w:bookmarkEnd w:id="351"/>
      <w:bookmarkStart w:id="352" w:name="_Toc184312135"/>
      <w:bookmarkEnd w:id="352"/>
      <w:bookmarkStart w:id="353" w:name="_Toc184308055"/>
      <w:bookmarkEnd w:id="353"/>
      <w:bookmarkStart w:id="354" w:name="_Toc184308092"/>
      <w:bookmarkEnd w:id="354"/>
      <w:bookmarkStart w:id="355" w:name="_Toc184308099"/>
      <w:bookmarkEnd w:id="355"/>
      <w:bookmarkStart w:id="356" w:name="_Toc184312117"/>
      <w:bookmarkEnd w:id="356"/>
      <w:bookmarkStart w:id="357" w:name="_Toc184314458"/>
      <w:bookmarkEnd w:id="357"/>
      <w:bookmarkStart w:id="358" w:name="_Toc184312103"/>
      <w:bookmarkEnd w:id="358"/>
      <w:bookmarkStart w:id="359" w:name="_Toc184308106"/>
      <w:bookmarkEnd w:id="359"/>
      <w:bookmarkStart w:id="360" w:name="_Toc184310327"/>
      <w:bookmarkEnd w:id="360"/>
      <w:bookmarkStart w:id="361" w:name="_Toc184314438"/>
      <w:bookmarkEnd w:id="361"/>
      <w:bookmarkStart w:id="362" w:name="_Toc184314435"/>
      <w:bookmarkEnd w:id="362"/>
      <w:bookmarkStart w:id="363" w:name="_Toc184313245"/>
      <w:bookmarkEnd w:id="363"/>
      <w:bookmarkStart w:id="364" w:name="_Toc184312072"/>
      <w:bookmarkEnd w:id="364"/>
      <w:bookmarkStart w:id="365" w:name="_Toc184313238"/>
      <w:bookmarkEnd w:id="365"/>
      <w:bookmarkStart w:id="366" w:name="_Toc184310286"/>
      <w:bookmarkEnd w:id="366"/>
      <w:bookmarkStart w:id="367" w:name="_Toc184314468"/>
      <w:bookmarkEnd w:id="367"/>
      <w:bookmarkStart w:id="368" w:name="_Toc184313273"/>
      <w:bookmarkEnd w:id="368"/>
      <w:bookmarkStart w:id="369" w:name="_Toc184312130"/>
      <w:bookmarkEnd w:id="369"/>
      <w:bookmarkStart w:id="370" w:name="_Toc184314462"/>
      <w:bookmarkEnd w:id="370"/>
      <w:bookmarkStart w:id="371" w:name="_Toc184312109"/>
      <w:bookmarkEnd w:id="371"/>
      <w:bookmarkStart w:id="372" w:name="_Toc184310328"/>
      <w:bookmarkEnd w:id="372"/>
      <w:bookmarkStart w:id="373" w:name="_Toc184310306"/>
      <w:bookmarkEnd w:id="373"/>
      <w:bookmarkStart w:id="374" w:name="_Toc184310335"/>
      <w:bookmarkEnd w:id="374"/>
      <w:bookmarkStart w:id="375" w:name="_Toc184314423"/>
      <w:bookmarkEnd w:id="375"/>
      <w:bookmarkStart w:id="376" w:name="_Toc184312069"/>
      <w:bookmarkEnd w:id="376"/>
      <w:bookmarkStart w:id="377" w:name="_Toc184310281"/>
      <w:bookmarkEnd w:id="377"/>
      <w:bookmarkStart w:id="378" w:name="_Toc184313280"/>
      <w:bookmarkEnd w:id="378"/>
      <w:bookmarkStart w:id="379" w:name="_Toc184308073"/>
      <w:bookmarkEnd w:id="379"/>
      <w:bookmarkStart w:id="380" w:name="_Toc184313278"/>
      <w:bookmarkEnd w:id="380"/>
      <w:bookmarkStart w:id="381" w:name="_Toc184308107"/>
      <w:bookmarkEnd w:id="381"/>
      <w:bookmarkStart w:id="382" w:name="_Toc184313257"/>
      <w:bookmarkEnd w:id="382"/>
      <w:bookmarkStart w:id="383" w:name="_Toc184308045"/>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w:t>
      </w:r>
      <w:r>
        <w:rPr>
          <w:rFonts w:hint="eastAsia" w:cs="仿宋" w:asciiTheme="minorEastAsia" w:hAnsiTheme="minorEastAsia"/>
          <w:color w:val="auto"/>
          <w:sz w:val="24"/>
          <w:lang w:eastAsia="zh-CN"/>
        </w:rPr>
        <w:t>工作人员提交</w:t>
      </w:r>
      <w:r>
        <w:rPr>
          <w:rFonts w:hint="eastAsia" w:cs="仿宋" w:asciiTheme="minorEastAsia" w:hAnsiTheme="minorEastAsia"/>
          <w:color w:val="auto"/>
          <w:sz w:val="24"/>
        </w:rPr>
        <w:t>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w:t>
      </w:r>
      <w:r>
        <w:rPr>
          <w:rFonts w:hint="eastAsia" w:cs="仿宋" w:asciiTheme="minorEastAsia" w:hAnsiTheme="minorEastAsia"/>
          <w:snapToGrid w:val="0"/>
          <w:color w:val="auto"/>
          <w:kern w:val="0"/>
          <w:sz w:val="24"/>
          <w:lang w:eastAsia="zh-CN"/>
        </w:rPr>
        <w:t>采购工作人员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10"/>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w:t>
      </w:r>
      <w:r>
        <w:rPr>
          <w:rFonts w:hint="eastAsia" w:ascii="宋体" w:hAnsi="宋体" w:cs="宋体"/>
          <w:color w:val="auto"/>
          <w:kern w:val="0"/>
          <w:sz w:val="24"/>
          <w:lang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spacing w:line="360" w:lineRule="auto"/>
        <w:ind w:firstLine="480" w:firstLineChars="200"/>
        <w:rPr>
          <w:rFonts w:hint="eastAsia"/>
        </w:rPr>
      </w:pPr>
      <w:r>
        <w:rPr>
          <w:rFonts w:hint="eastAsia" w:ascii="宋体" w:hAnsi="宋体" w:cs="宋体"/>
          <w:color w:val="auto"/>
          <w:kern w:val="0"/>
          <w:sz w:val="24"/>
          <w:lang w:val="en-US" w:eastAsia="zh-CN"/>
        </w:rPr>
        <w:t>N</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w:t>
      </w:r>
      <w:r>
        <w:rPr>
          <w:rFonts w:hint="eastAsia" w:cs="仿宋" w:asciiTheme="minorEastAsia" w:hAnsiTheme="minorEastAsia"/>
          <w:color w:val="auto"/>
          <w:sz w:val="24"/>
          <w:lang w:eastAsia="zh-CN"/>
        </w:rPr>
        <w:t>推荐</w:t>
      </w:r>
      <w:r>
        <w:rPr>
          <w:rFonts w:hint="eastAsia" w:cs="仿宋" w:asciiTheme="minorEastAsia" w:hAnsiTheme="minorEastAsia"/>
          <w:color w:val="auto"/>
          <w:sz w:val="24"/>
        </w:rPr>
        <w:t>成交候选人。</w:t>
      </w:r>
    </w:p>
    <w:p>
      <w:pPr>
        <w:pStyle w:val="7"/>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7"/>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w:t>
      </w:r>
      <w:r>
        <w:rPr>
          <w:rFonts w:hint="eastAsia"/>
          <w:b/>
          <w:bCs/>
          <w:color w:val="auto"/>
          <w:lang w:eastAsia="zh-CN"/>
        </w:rPr>
        <w:t>工作人员</w:t>
      </w:r>
      <w:r>
        <w:rPr>
          <w:rFonts w:hint="eastAsia"/>
          <w:b/>
          <w:bCs/>
          <w:color w:val="auto"/>
          <w:lang w:val="en-US" w:eastAsia="zh-CN"/>
        </w:rPr>
        <w:t>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7"/>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rPr>
          <w:rFonts w:hint="eastAsia" w:cs="仿宋" w:asciiTheme="minorEastAsia" w:hAnsiTheme="minorEastAsia"/>
          <w:b/>
          <w:bCs/>
          <w:color w:val="auto"/>
          <w:kern w:val="0"/>
          <w:sz w:val="24"/>
          <w:lang w:val="en-US" w:eastAsia="zh-CN"/>
        </w:rPr>
      </w:pPr>
      <w:r>
        <w:rPr>
          <w:rFonts w:hint="eastAsia" w:cs="仿宋" w:asciiTheme="minorEastAsia" w:hAnsiTheme="minorEastAsia"/>
          <w:b/>
          <w:bCs/>
          <w:color w:val="auto"/>
          <w:kern w:val="0"/>
          <w:sz w:val="24"/>
          <w:lang w:val="en-US" w:eastAsia="zh-CN"/>
        </w:rPr>
        <w:t>附件1                       消防设备清单</w:t>
      </w:r>
    </w:p>
    <w:p>
      <w:pPr>
        <w:widowControl/>
        <w:snapToGrid w:val="0"/>
        <w:spacing w:line="460" w:lineRule="exact"/>
        <w:rPr>
          <w:rFonts w:hint="eastAsia" w:cs="仿宋" w:asciiTheme="minorEastAsia" w:hAnsiTheme="minorEastAsia"/>
          <w:color w:val="auto"/>
          <w:kern w:val="0"/>
          <w:sz w:val="24"/>
          <w:lang w:val="en-US" w:eastAsia="zh-CN"/>
        </w:rPr>
      </w:pPr>
    </w:p>
    <w:p>
      <w:pPr>
        <w:widowControl/>
        <w:snapToGrid w:val="0"/>
        <w:spacing w:line="460" w:lineRule="exact"/>
        <w:ind w:firstLine="480" w:firstLineChars="200"/>
        <w:rPr>
          <w:rFonts w:hint="eastAsia" w:cs="仿宋" w:asciiTheme="minorEastAsia" w:hAnsiTheme="minorEastAsia"/>
          <w:color w:val="auto"/>
          <w:kern w:val="0"/>
          <w:sz w:val="24"/>
          <w:lang w:val="en-US" w:eastAsia="zh-CN"/>
        </w:rPr>
      </w:pPr>
      <w:r>
        <w:rPr>
          <w:rFonts w:hint="eastAsia" w:cs="仿宋" w:asciiTheme="minorEastAsia" w:hAnsiTheme="minorEastAsia"/>
          <w:color w:val="auto"/>
          <w:kern w:val="0"/>
          <w:sz w:val="24"/>
          <w:lang w:val="en-US" w:eastAsia="zh-CN"/>
        </w:rPr>
        <w:t>1.能源事业部消防设备清单（维保数量以实际配置为准）</w:t>
      </w:r>
    </w:p>
    <w:tbl>
      <w:tblPr>
        <w:tblStyle w:val="15"/>
        <w:tblW w:w="883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3060"/>
        <w:gridCol w:w="912"/>
        <w:gridCol w:w="222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火灾自动报警系统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报警联动一体机</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点型感烟火灾探测器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点型光电感烟火灾探测器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点型</w:t>
            </w:r>
            <w:r>
              <w:rPr>
                <w:rFonts w:hint="eastAsia" w:ascii="宋体" w:hAnsi="宋体" w:eastAsia="宋体" w:cs="宋体"/>
                <w:color w:val="auto"/>
                <w:sz w:val="21"/>
                <w:szCs w:val="21"/>
                <w:highlight w:val="none"/>
              </w:rPr>
              <w:t>感温</w:t>
            </w:r>
            <w:r>
              <w:rPr>
                <w:rFonts w:hint="eastAsia" w:ascii="宋体" w:hAnsi="宋体" w:eastAsia="宋体" w:cs="宋体"/>
                <w:color w:val="auto"/>
                <w:sz w:val="21"/>
                <w:szCs w:val="21"/>
                <w:highlight w:val="none"/>
                <w:lang w:val="en-US" w:eastAsia="zh-CN"/>
              </w:rPr>
              <w:t>火灾</w:t>
            </w:r>
            <w:r>
              <w:rPr>
                <w:rFonts w:hint="eastAsia" w:ascii="宋体" w:hAnsi="宋体" w:eastAsia="宋体" w:cs="宋体"/>
                <w:color w:val="auto"/>
                <w:sz w:val="21"/>
                <w:szCs w:val="21"/>
                <w:highlight w:val="none"/>
              </w:rPr>
              <w:t>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防爆红紫外复合探测装置</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消火栓按钮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防爆型多波段红外火焰探测器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手动火灾报警按钮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线型光束感烟探测器（对射式）</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20</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漏电火灾报警系统</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声光报警器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192</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消防警铃</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可燃气体检测仪</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消防给水设施</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离心式消防泵</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高位水箱</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消防水箱</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屋顶稳压泵</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屋顶稳压气罐</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自动喷水灭火系统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水流指示器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29</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喷头</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湿式报警阀组</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末端试水装置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压力开关</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泡沫灭火系统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泡沫产生器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泡沫消防炮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压力式泡沫比例混合装置</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消火栓系统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室</w:t>
            </w:r>
            <w:r>
              <w:rPr>
                <w:rFonts w:hint="eastAsia" w:ascii="宋体" w:hAnsi="宋体" w:eastAsia="宋体" w:cs="宋体"/>
                <w:color w:val="auto"/>
                <w:sz w:val="21"/>
                <w:szCs w:val="21"/>
                <w:highlight w:val="none"/>
                <w:lang w:val="en-US" w:eastAsia="zh-CN"/>
              </w:rPr>
              <w:t>外</w:t>
            </w:r>
            <w:r>
              <w:rPr>
                <w:rFonts w:hint="eastAsia" w:ascii="宋体" w:hAnsi="宋体" w:eastAsia="宋体" w:cs="宋体"/>
                <w:color w:val="auto"/>
                <w:sz w:val="21"/>
                <w:szCs w:val="21"/>
                <w:highlight w:val="none"/>
              </w:rPr>
              <w:t>消火栓</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室内消火栓</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水泵接合器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防排烟系统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防烟排烟系统</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消防电气和通讯设施</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防爆型现场紧急启停按钮</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消防专用电话分机</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消防广播及对讲电话主机</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消防专用电话</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消防广播扬声器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157</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应急照明灯</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若干</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防火门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含门磁开关</w:t>
            </w:r>
            <w:r>
              <w:rPr>
                <w:rFonts w:hint="eastAsia" w:ascii="宋体" w:hAnsi="宋体" w:eastAsia="宋体" w:cs="宋体"/>
                <w:color w:val="auto"/>
                <w:sz w:val="21"/>
                <w:szCs w:val="21"/>
                <w:highlight w:val="none"/>
                <w:lang w:eastAsia="zh-CN"/>
              </w:rPr>
              <w:t>）</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疏散指示标志</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若干</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防火卷帘</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安全出口</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若干</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bl>
    <w:p>
      <w:pPr>
        <w:widowControl/>
        <w:numPr>
          <w:ilvl w:val="0"/>
          <w:numId w:val="1"/>
        </w:numPr>
        <w:snapToGrid w:val="0"/>
        <w:spacing w:line="460" w:lineRule="exact"/>
        <w:rPr>
          <w:rFonts w:hint="default" w:cs="仿宋" w:asciiTheme="minorEastAsia" w:hAnsiTheme="minorEastAsia"/>
          <w:color w:val="auto"/>
          <w:kern w:val="0"/>
          <w:sz w:val="24"/>
          <w:lang w:val="en-US" w:eastAsia="zh-CN"/>
        </w:rPr>
      </w:pPr>
      <w:r>
        <w:rPr>
          <w:rFonts w:hint="eastAsia" w:cs="仿宋" w:asciiTheme="minorEastAsia" w:hAnsiTheme="minorEastAsia"/>
          <w:color w:val="auto"/>
          <w:kern w:val="0"/>
          <w:sz w:val="24"/>
          <w:lang w:val="en-US" w:eastAsia="zh-CN"/>
        </w:rPr>
        <w:t>三固事业部消防设备清单（维保数量以实际配置为准）</w:t>
      </w:r>
    </w:p>
    <w:tbl>
      <w:tblPr>
        <w:tblStyle w:val="1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3072"/>
        <w:gridCol w:w="924"/>
        <w:gridCol w:w="238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火灾自动报警系统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报警联动一体机</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点型感烟火灾探测器</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点型光电感烟火灾探测器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点型</w:t>
            </w:r>
            <w:r>
              <w:rPr>
                <w:rFonts w:hint="eastAsia" w:ascii="宋体" w:hAnsi="宋体" w:eastAsia="宋体" w:cs="宋体"/>
                <w:color w:val="auto"/>
                <w:sz w:val="21"/>
                <w:szCs w:val="21"/>
                <w:highlight w:val="none"/>
              </w:rPr>
              <w:t>感温</w:t>
            </w:r>
            <w:r>
              <w:rPr>
                <w:rFonts w:hint="eastAsia" w:ascii="宋体" w:hAnsi="宋体" w:eastAsia="宋体" w:cs="宋体"/>
                <w:color w:val="auto"/>
                <w:sz w:val="21"/>
                <w:szCs w:val="21"/>
                <w:highlight w:val="none"/>
                <w:lang w:val="en-US" w:eastAsia="zh-CN"/>
              </w:rPr>
              <w:t>火灾</w:t>
            </w:r>
            <w:r>
              <w:rPr>
                <w:rFonts w:hint="eastAsia" w:ascii="宋体" w:hAnsi="宋体" w:eastAsia="宋体" w:cs="宋体"/>
                <w:color w:val="auto"/>
                <w:sz w:val="21"/>
                <w:szCs w:val="21"/>
                <w:highlight w:val="none"/>
              </w:rPr>
              <w:t>探测器</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防爆红紫外复合探测装置</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消火栓按钮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防爆型多波段红外火焰探测器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手动火灾报警按钮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线型光束感烟探测器（对射式）</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20</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漏电火灾报警系统</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声光报警器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192</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消防警铃</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可燃气体检测仪</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消防给水设施</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离心式消防泵</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高位水箱</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消防水箱</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屋顶稳压泵</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屋顶稳压气罐</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自动喷水灭火系统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水流指示器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29</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喷头</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湿式报警阀组</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末端试水装置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压力开关</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泡沫灭火系统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泡沫产生器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泡沫消防炮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压力式泡沫比例混合装置</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消火栓系统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室</w:t>
            </w:r>
            <w:r>
              <w:rPr>
                <w:rFonts w:hint="eastAsia" w:ascii="宋体" w:hAnsi="宋体" w:eastAsia="宋体" w:cs="宋体"/>
                <w:color w:val="auto"/>
                <w:sz w:val="21"/>
                <w:szCs w:val="21"/>
                <w:highlight w:val="none"/>
                <w:lang w:val="en-US" w:eastAsia="zh-CN"/>
              </w:rPr>
              <w:t>外</w:t>
            </w:r>
            <w:r>
              <w:rPr>
                <w:rFonts w:hint="eastAsia" w:ascii="宋体" w:hAnsi="宋体" w:eastAsia="宋体" w:cs="宋体"/>
                <w:color w:val="auto"/>
                <w:sz w:val="21"/>
                <w:szCs w:val="21"/>
                <w:highlight w:val="none"/>
              </w:rPr>
              <w:t>消火栓</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室内消火栓</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水泵接合器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防排烟系统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防烟排烟系统</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消防电气和通讯设施</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防爆型现场紧急启停按钮</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消防专用电话分机</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消防广播及对讲电话主机</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消防专用电话</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消防广播扬声器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157</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应急照明灯</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170</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防火门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含门磁开关</w:t>
            </w:r>
            <w:r>
              <w:rPr>
                <w:rFonts w:hint="eastAsia" w:ascii="宋体" w:hAnsi="宋体" w:eastAsia="宋体" w:cs="宋体"/>
                <w:color w:val="auto"/>
                <w:sz w:val="21"/>
                <w:szCs w:val="21"/>
                <w:highlight w:val="none"/>
                <w:lang w:eastAsia="zh-CN"/>
              </w:rPr>
              <w:t>）</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疏散指示标志</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防火卷帘</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安全出口</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若干</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bl>
    <w:p>
      <w:pPr>
        <w:widowControl/>
        <w:numPr>
          <w:ilvl w:val="0"/>
          <w:numId w:val="0"/>
        </w:numPr>
        <w:snapToGrid w:val="0"/>
        <w:spacing w:line="460" w:lineRule="exact"/>
        <w:jc w:val="both"/>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pStyle w:val="2"/>
        <w:rPr>
          <w:rFonts w:hint="default"/>
          <w:lang w:val="en-US" w:eastAsia="zh-CN"/>
        </w:rPr>
      </w:pPr>
    </w:p>
    <w:p>
      <w:pPr>
        <w:rPr>
          <w:rFonts w:hint="default"/>
          <w:b/>
          <w:bCs/>
          <w:lang w:val="en-US" w:eastAsia="zh-CN"/>
        </w:rPr>
      </w:pPr>
      <w:r>
        <w:rPr>
          <w:rFonts w:hint="eastAsia"/>
          <w:b/>
          <w:bCs/>
          <w:lang w:val="en-US" w:eastAsia="zh-CN"/>
        </w:rPr>
        <w:t>附件2                   消防设备维修备件清单（按需更换）</w:t>
      </w:r>
    </w:p>
    <w:p>
      <w:pPr>
        <w:pStyle w:val="2"/>
        <w:rPr>
          <w:rFonts w:hint="eastAsia"/>
          <w:lang w:val="en-US" w:eastAsia="zh-CN"/>
        </w:rPr>
      </w:pPr>
    </w:p>
    <w:tbl>
      <w:tblPr>
        <w:tblStyle w:val="15"/>
        <w:tblW w:w="88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2885"/>
        <w:gridCol w:w="2444"/>
        <w:gridCol w:w="1673"/>
        <w:gridCol w:w="653"/>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8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货物名称</w:t>
            </w:r>
          </w:p>
        </w:tc>
        <w:tc>
          <w:tcPr>
            <w:tcW w:w="24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167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需求部门</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9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感烟探测器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JTY-GD-G3T</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感温探测器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JTY-ECD-G3N</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喷头</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ZSTZ15-60° 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喷头</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T-ZSTZ15-93° 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85"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水流指示器</w:t>
            </w:r>
          </w:p>
        </w:tc>
        <w:tc>
          <w:tcPr>
            <w:tcW w:w="2444"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Style w:val="33"/>
                <w:rFonts w:hint="eastAsia" w:ascii="宋体" w:hAnsi="宋体" w:eastAsia="宋体" w:cs="宋体"/>
                <w:sz w:val="21"/>
                <w:szCs w:val="21"/>
                <w:lang w:val="en-US" w:eastAsia="zh-CN" w:bidi="ar"/>
              </w:rPr>
              <w:t>1771X-16</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手动报警按钮</w:t>
            </w:r>
          </w:p>
        </w:tc>
        <w:tc>
          <w:tcPr>
            <w:tcW w:w="244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J-SAM-GST9123A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水泵接合器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SQS150-1.3=6</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压力开关</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ZSTY1.6BP-S</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输入模块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GST-LD-8301A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GST-LD-8301A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火灾显示屏</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JB-QT-GST5000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消防专用电话</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TS-GSTN601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消防电话插孔</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TS-GSTN602</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排烟防火阀</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扬声器</w:t>
            </w:r>
          </w:p>
        </w:tc>
        <w:tc>
          <w:tcPr>
            <w:tcW w:w="24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HY6253</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警报装置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GST-HX-200B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直接启泵按钮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J-SAM-GS912 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室内消火栓</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SG18E65ZJ18 00*18*700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室外消火栓</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SG24B65Z-J</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消火栓箱(含铝合金门框)</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70cm*100cm</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应急指示灯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DJ-BLZD-I1L ROE3W-01T-S</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应急照明灯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0P-ZFZD-E3W -Z201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点型光电感烟火灾探测器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JBF5100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点型感温火灾探测器(A2R)</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本安型点型光电感烟火灾探测器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JBF4101-Ex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探测器底座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JBF-VB4301B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线型光束感烟火灾探测器（对射式）</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JTY-H-VDC4382</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手报火灾报警按钮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J-SAP-JBF4121B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本安型消火栓按钮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JBF-4123A-Ex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本安型手动火灾报警按钮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J-SAP-JBF4121A-Ex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手报/消火栓按钮底座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JBF-VB4501A-L</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声光报警器（隔爆型）</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JBF4374-Ex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齐纳式安全栅</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NF751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手报火灾报警按钮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J-SAP-JBF4121B-P</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消火栓按钮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JBF4123B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火灾声光报警器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JBF4372E2</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火灾声光报警器底座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JBF-VB4303A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输入模块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JBF5131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输入/输出模块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JBF5141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模块底座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VB3401A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JBF4143A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挂壁音箱 3W</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GRT3BM-01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吸顶音箱 3W</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GRT3XA-01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总线消防电话分机</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HY5716B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总线隔离模块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JBF-4171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输入/输出模块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JBF5155</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编码器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JBF-6481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双门一体式门磁开关</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JBF6132-D</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防爆广播音响</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YS-PA-3310S</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火灾声光警报器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JBF1372E1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防爆警铃</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JL2004</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紧急启停按钮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JBF5181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气体释放警报器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JBF5180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浪涌保护器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JBF4480AC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浪涌保护器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JBF4480DC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浪涌保护器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JBF4480LA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室内消火栓阀门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SN65</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消防软管卷盘</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20米/盘</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盘</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消火栓箱（含铝合金门框）</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70cm*100cm*24cm</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套</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消火栓箱（含铝合金门框）</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70cm*160cm*24cm</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套</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地上式消火栓</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SS100/65-1.6</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应急疏散指示灯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CL-BLJC-1LROEI1W-B10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应急疏散指示灯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CL-BLJC-1LROEI1W-Q10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应急照明灯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CL-ZFJC-E5W-G10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bl>
    <w:p>
      <w:pPr>
        <w:rPr>
          <w:rFonts w:hint="default"/>
          <w:lang w:val="en-US" w:eastAsia="zh-CN"/>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9"/>
        <w:rPr>
          <w:rFonts w:cs="仿宋" w:asciiTheme="minorEastAsia" w:hAnsiTheme="minorEastAsia"/>
          <w:color w:val="auto"/>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服务类采购合同</w:t>
      </w:r>
    </w:p>
    <w:p>
      <w:pPr>
        <w:spacing w:before="120" w:line="22" w:lineRule="atLeast"/>
        <w:rPr>
          <w:rFonts w:ascii="宋体" w:hAnsi="宋体" w:cs="宋体"/>
          <w:sz w:val="24"/>
        </w:rPr>
      </w:pPr>
    </w:p>
    <w:p>
      <w:pPr>
        <w:pStyle w:val="4"/>
        <w:tabs>
          <w:tab w:val="left" w:pos="432"/>
        </w:tabs>
        <w:rPr>
          <w:rFonts w:hint="default" w:eastAsia="黑体"/>
          <w:lang w:val="en-US" w:eastAsia="zh-CN"/>
        </w:rPr>
      </w:pPr>
      <w:r>
        <w:rPr>
          <w:rFonts w:hint="eastAsia"/>
          <w:lang w:val="en-US" w:eastAsia="zh-CN"/>
        </w:rPr>
        <w:t xml:space="preserve">              </w:t>
      </w: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2024年临江公司消防维保服务采购项目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    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    方：</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
        <w:ind w:firstLine="214"/>
        <w:jc w:val="center"/>
        <w:rPr>
          <w:rFonts w:hint="eastAsia"/>
          <w:b/>
          <w:bCs/>
        </w:rPr>
      </w:pPr>
      <w:r>
        <w:rPr>
          <w:rFonts w:hint="eastAsia"/>
          <w:b/>
          <w:bCs/>
        </w:rPr>
        <w:t>目录</w:t>
      </w:r>
    </w:p>
    <w:p>
      <w:pPr>
        <w:pStyle w:val="10"/>
        <w:spacing w:line="360" w:lineRule="auto"/>
        <w:ind w:firstLine="240" w:firstLineChars="100"/>
      </w:pPr>
      <w:r>
        <w:rPr>
          <w:rFonts w:hint="eastAsia"/>
        </w:rPr>
        <w:t>第一章 合同书  …………………………………………………………（页码）</w:t>
      </w:r>
    </w:p>
    <w:p>
      <w:pPr>
        <w:pStyle w:val="10"/>
        <w:spacing w:line="360" w:lineRule="auto"/>
        <w:ind w:firstLine="240" w:firstLineChars="100"/>
        <w:rPr>
          <w:rFonts w:hint="eastAsia"/>
        </w:rPr>
      </w:pPr>
      <w:r>
        <w:rPr>
          <w:rFonts w:hint="eastAsia"/>
        </w:rPr>
        <w:t>第二章 合同一般条款……………………………………………………（页码）</w:t>
      </w:r>
    </w:p>
    <w:p>
      <w:pPr>
        <w:pStyle w:val="10"/>
        <w:spacing w:line="360" w:lineRule="auto"/>
        <w:ind w:firstLine="240" w:firstLineChars="100"/>
        <w:rPr>
          <w:rFonts w:hint="eastAsia"/>
        </w:rPr>
      </w:pPr>
      <w:r>
        <w:rPr>
          <w:rFonts w:hint="eastAsia"/>
        </w:rPr>
        <w:t>第三章 安全协议…………………………………………………………（页码）</w:t>
      </w:r>
    </w:p>
    <w:p>
      <w:pPr>
        <w:pStyle w:val="10"/>
        <w:spacing w:line="360" w:lineRule="auto"/>
        <w:ind w:firstLine="240" w:firstLineChars="100"/>
      </w:pPr>
      <w:r>
        <w:rPr>
          <w:rFonts w:hint="eastAsia"/>
        </w:rPr>
        <w:t>第四章 廉洁协议…………………………………………………………（页码）</w:t>
      </w: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7"/>
        <w:rPr>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23"/>
        <w:ind w:left="0" w:leftChars="0" w:firstLine="0" w:firstLineChars="0"/>
        <w:jc w:val="center"/>
        <w:rPr>
          <w:rFonts w:ascii="宋体" w:hAnsi="宋体"/>
          <w:u w:val="single"/>
          <w:lang w:val="zh-CN"/>
        </w:rPr>
      </w:pPr>
      <w:r>
        <w:rPr>
          <w:rFonts w:hint="eastAsia" w:ascii="宋体" w:hAnsi="宋体" w:cs="宋体"/>
          <w:b/>
          <w:szCs w:val="24"/>
        </w:rPr>
        <w:t>第一章 合同书</w:t>
      </w:r>
    </w:p>
    <w:p>
      <w:pPr>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rPr>
        <w:t>2023</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u w:val="single"/>
        </w:rPr>
        <w:t>12</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u w:val="single"/>
        </w:rPr>
        <w:t>12</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rPr>
        <w:t>杭州临江环境能源有限公司</w:t>
      </w:r>
      <w:r>
        <w:rPr>
          <w:rFonts w:hint="eastAsia" w:ascii="宋体" w:hAnsi="宋体"/>
          <w:sz w:val="24"/>
        </w:rPr>
        <w:t>以</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形式对</w:t>
      </w:r>
      <w:r>
        <w:rPr>
          <w:rFonts w:hint="eastAsia" w:ascii="宋体" w:hAnsi="宋体" w:cs="宋体"/>
          <w:sz w:val="24"/>
          <w:u w:val="single"/>
          <w:lang w:eastAsia="zh-CN"/>
        </w:rPr>
        <w:t xml:space="preserve"> 2024年临江公司消防维保服务采购</w:t>
      </w:r>
      <w:r>
        <w:rPr>
          <w:rFonts w:hint="eastAsia" w:ascii="宋体" w:hAnsi="宋体"/>
          <w:sz w:val="24"/>
        </w:rPr>
        <w:t>项目进行了采购。经</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发出之日起30</w:t>
      </w:r>
      <w:r>
        <w:rPr>
          <w:rFonts w:hint="eastAsia" w:ascii="宋体" w:hAnsi="宋体"/>
          <w:sz w:val="24"/>
          <w:lang w:val="en-US" w:eastAsia="zh-CN"/>
        </w:rPr>
        <w:t>天</w:t>
      </w:r>
      <w:r>
        <w:rPr>
          <w:rFonts w:hint="eastAsia" w:ascii="宋体" w:hAnsi="宋体"/>
          <w:sz w:val="24"/>
        </w:rPr>
        <w:t>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根据《中华人民共和国民法典》等相关法律法规之规定，按照平等、自愿、公平和诚实信用的原则，经</w:t>
      </w:r>
      <w:r>
        <w:rPr>
          <w:rFonts w:ascii="宋体" w:hAnsi="宋体"/>
          <w:sz w:val="24"/>
          <w:u w:val="single"/>
        </w:rPr>
        <w:t xml:space="preserve"> </w:t>
      </w:r>
      <w:r>
        <w:rPr>
          <w:rFonts w:hint="eastAsia" w:ascii="宋体" w:hAnsi="宋体"/>
          <w:sz w:val="24"/>
          <w:u w:val="single"/>
        </w:rPr>
        <w:t>杭州临江环境能源有限公司</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ascii="宋体" w:hAnsi="宋体"/>
          <w:sz w:val="24"/>
          <w:u w:val="single"/>
        </w:rPr>
        <w:t xml:space="preserve">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宋体" w:hAnsi="宋体"/>
          <w:sz w:val="24"/>
        </w:rPr>
      </w:pPr>
      <w:bookmarkStart w:id="384" w:name="_Toc19273"/>
      <w:bookmarkStart w:id="385" w:name="_Toc28855"/>
      <w:bookmarkStart w:id="386" w:name="_Toc20421"/>
      <w:bookmarkStart w:id="387" w:name="_Toc15367"/>
      <w:bookmarkStart w:id="388" w:name="_Toc22967"/>
      <w:r>
        <w:rPr>
          <w:rFonts w:hint="eastAsia" w:ascii="宋体" w:hAnsi="宋体"/>
          <w:b/>
          <w:sz w:val="24"/>
        </w:rPr>
        <w:t>一、</w:t>
      </w:r>
      <w:r>
        <w:rPr>
          <w:rFonts w:ascii="宋体" w:hAnsi="宋体"/>
          <w:b/>
          <w:sz w:val="24"/>
        </w:rPr>
        <w:t xml:space="preserve"> </w:t>
      </w:r>
      <w:r>
        <w:rPr>
          <w:rFonts w:hint="eastAsia" w:ascii="宋体" w:hAnsi="宋体"/>
          <w:b/>
          <w:sz w:val="24"/>
        </w:rPr>
        <w:t>合同组成部分</w:t>
      </w:r>
      <w:bookmarkEnd w:id="384"/>
      <w:bookmarkEnd w:id="385"/>
      <w:bookmarkEnd w:id="386"/>
      <w:bookmarkEnd w:id="387"/>
      <w:bookmarkEnd w:id="388"/>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lang w:eastAsia="zh-CN"/>
        </w:rPr>
        <w:t>份文件</w:t>
      </w:r>
      <w:r>
        <w:rPr>
          <w:rFonts w:hint="eastAsia" w:ascii="宋体" w:hAnsi="宋体"/>
          <w:sz w:val="24"/>
        </w:rPr>
        <w:t>的优先适用顺序如下：</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hint="eastAsia" w:ascii="宋体" w:hAnsi="宋体"/>
          <w:sz w:val="24"/>
        </w:rPr>
        <w:t>2.中标或者成交通知书；</w:t>
      </w:r>
    </w:p>
    <w:p>
      <w:pPr>
        <w:spacing w:line="360" w:lineRule="auto"/>
        <w:ind w:firstLine="480" w:firstLineChars="200"/>
        <w:rPr>
          <w:rFonts w:ascii="宋体" w:hAnsi="宋体"/>
          <w:sz w:val="24"/>
        </w:rPr>
      </w:pPr>
      <w:r>
        <w:rPr>
          <w:rFonts w:hint="eastAsia" w:ascii="宋体" w:hAnsi="宋体"/>
          <w:sz w:val="24"/>
        </w:rPr>
        <w:t>3.投标或者响应文件（含澄清或者说明文件）；</w:t>
      </w:r>
    </w:p>
    <w:p>
      <w:pPr>
        <w:spacing w:line="360" w:lineRule="auto"/>
        <w:ind w:firstLine="480" w:firstLineChars="200"/>
        <w:rPr>
          <w:rFonts w:ascii="宋体" w:hAnsi="宋体"/>
          <w:sz w:val="24"/>
        </w:rPr>
      </w:pPr>
      <w:r>
        <w:rPr>
          <w:rFonts w:hint="eastAsia" w:ascii="宋体" w:hAnsi="宋体"/>
          <w:sz w:val="24"/>
        </w:rPr>
        <w:t>4.采购文件（含澄清或者修改文件）；</w:t>
      </w:r>
    </w:p>
    <w:p>
      <w:pPr>
        <w:spacing w:line="360" w:lineRule="auto"/>
        <w:ind w:firstLine="480" w:firstLineChars="200"/>
        <w:rPr>
          <w:rFonts w:ascii="宋体" w:hAnsi="宋体"/>
          <w:sz w:val="24"/>
        </w:rPr>
      </w:pPr>
      <w:r>
        <w:rPr>
          <w:rFonts w:hint="eastAsia" w:ascii="宋体" w:hAnsi="宋体"/>
          <w:sz w:val="24"/>
        </w:rPr>
        <w:t>5.其他相关采购文件。</w:t>
      </w:r>
    </w:p>
    <w:p>
      <w:pPr>
        <w:spacing w:line="360" w:lineRule="auto"/>
        <w:ind w:firstLine="482" w:firstLineChars="200"/>
        <w:outlineLvl w:val="0"/>
        <w:rPr>
          <w:rFonts w:hint="eastAsia" w:ascii="宋体" w:hAnsi="宋体"/>
          <w:b/>
          <w:sz w:val="24"/>
        </w:rPr>
      </w:pPr>
      <w:bookmarkStart w:id="389" w:name="_Toc2918"/>
      <w:bookmarkStart w:id="390" w:name="_Toc18585"/>
      <w:bookmarkStart w:id="391" w:name="_Toc6773"/>
      <w:bookmarkStart w:id="392" w:name="_Toc22185"/>
      <w:bookmarkStart w:id="393" w:name="_Toc6311"/>
      <w:r>
        <w:rPr>
          <w:rFonts w:hint="eastAsia" w:ascii="宋体" w:hAnsi="宋体"/>
          <w:b/>
          <w:sz w:val="24"/>
        </w:rPr>
        <w:t>二、合同标的</w:t>
      </w:r>
      <w:bookmarkEnd w:id="389"/>
      <w:bookmarkEnd w:id="390"/>
      <w:bookmarkEnd w:id="391"/>
      <w:bookmarkEnd w:id="392"/>
      <w:bookmarkEnd w:id="393"/>
      <w:r>
        <w:rPr>
          <w:rFonts w:hint="eastAsia" w:ascii="宋体" w:hAnsi="宋体"/>
          <w:b/>
          <w:sz w:val="24"/>
        </w:rPr>
        <w:t>及价款</w:t>
      </w:r>
    </w:p>
    <w:p>
      <w:pPr>
        <w:spacing w:line="360" w:lineRule="auto"/>
        <w:ind w:firstLine="480" w:firstLineChars="200"/>
        <w:rPr>
          <w:rFonts w:ascii="宋体" w:hAnsi="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元人民币），其中服务费￥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sz w:val="24"/>
          <w:u w:val="single"/>
        </w:rPr>
        <w:t xml:space="preserve">6 </w:t>
      </w:r>
      <w:r>
        <w:rPr>
          <w:rFonts w:hint="eastAsia" w:ascii="宋体" w:hAnsi="宋体"/>
          <w:sz w:val="24"/>
        </w:rPr>
        <w:t xml:space="preserve"> %；货物</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%。其中三固事业部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元，能源事业部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80" w:firstLineChars="200"/>
        <w:rPr>
          <w:rFonts w:ascii="宋体" w:hAnsi="宋体"/>
          <w:sz w:val="24"/>
        </w:rPr>
      </w:pPr>
      <w:r>
        <w:rPr>
          <w:rFonts w:hint="eastAsia" w:ascii="宋体" w:hAnsi="宋体" w:cs="宋体"/>
          <w:sz w:val="24"/>
        </w:rPr>
        <w:t>1.服务费采用以下第</w:t>
      </w:r>
      <w:r>
        <w:rPr>
          <w:rFonts w:hint="eastAsia" w:ascii="宋体" w:hAnsi="宋体" w:cs="宋体"/>
          <w:sz w:val="24"/>
          <w:u w:val="single"/>
        </w:rPr>
        <w:t xml:space="preserve"> （</w:t>
      </w:r>
      <w:r>
        <w:rPr>
          <w:rFonts w:hint="eastAsia" w:ascii="宋体" w:hAnsi="宋体" w:cs="宋体"/>
          <w:sz w:val="24"/>
          <w:u w:val="single"/>
          <w:lang w:val="en-US" w:eastAsia="zh-CN"/>
        </w:rPr>
        <w:t>2</w:t>
      </w:r>
      <w:r>
        <w:rPr>
          <w:rFonts w:hint="eastAsia" w:ascii="宋体" w:hAnsi="宋体" w:cs="宋体"/>
          <w:sz w:val="24"/>
          <w:u w:val="single"/>
        </w:rPr>
        <w:t xml:space="preserve">） </w:t>
      </w:r>
      <w:r>
        <w:rPr>
          <w:rFonts w:hint="eastAsia" w:ascii="宋体" w:hAnsi="宋体" w:cs="宋体"/>
          <w:sz w:val="24"/>
        </w:rPr>
        <w:t>条款规定的计价方式计价。</w:t>
      </w:r>
    </w:p>
    <w:p>
      <w:pPr>
        <w:spacing w:line="360" w:lineRule="auto"/>
        <w:ind w:firstLine="480" w:firstLineChars="200"/>
        <w:rPr>
          <w:rFonts w:ascii="宋体" w:hAnsi="宋体"/>
          <w:sz w:val="24"/>
          <w:u w:val="single"/>
        </w:rPr>
      </w:pPr>
      <w:r>
        <w:rPr>
          <w:rFonts w:hint="eastAsia" w:ascii="宋体" w:hAnsi="宋体"/>
          <w:sz w:val="24"/>
        </w:rPr>
        <w:t>（1）总价合同，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lang w:val="en-US" w:eastAsia="zh-CN"/>
        </w:rPr>
        <w:t xml:space="preserve">  / </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 w:val="24"/>
        </w:rPr>
        <w:t>单价和总价中均包括了服务</w:t>
      </w:r>
      <w:r>
        <w:rPr>
          <w:rFonts w:hint="eastAsia" w:ascii="宋体" w:hAnsi="宋体" w:cs="宋体"/>
          <w:sz w:val="24"/>
          <w:lang w:val="en-US" w:eastAsia="zh-CN"/>
        </w:rPr>
        <w:t>费</w:t>
      </w:r>
      <w:r>
        <w:rPr>
          <w:rFonts w:hint="eastAsia" w:ascii="宋体" w:hAnsi="宋体" w:cs="宋体"/>
          <w:sz w:val="24"/>
        </w:rPr>
        <w:t>、运费、安装调试费、人工费、服务费、</w:t>
      </w:r>
      <w:r>
        <w:rPr>
          <w:rFonts w:hint="eastAsia" w:ascii="宋体" w:hAnsi="宋体" w:cs="宋体"/>
          <w:sz w:val="24"/>
          <w:lang w:eastAsia="zh-CN"/>
        </w:rPr>
        <w:t>税费</w:t>
      </w:r>
      <w:r>
        <w:rPr>
          <w:rFonts w:hint="eastAsia" w:ascii="宋体" w:hAnsi="宋体" w:cs="宋体"/>
          <w:sz w:val="24"/>
        </w:rPr>
        <w:t>、杂费等所有费用，</w:t>
      </w:r>
      <w:r>
        <w:rPr>
          <w:rFonts w:ascii="宋体" w:hAnsi="宋体" w:cs="宋体"/>
          <w:sz w:val="24"/>
        </w:rPr>
        <w:t>该价格已包含甲方为履行本合同所需的全部费用，未</w:t>
      </w:r>
      <w:r>
        <w:rPr>
          <w:rFonts w:hint="eastAsia" w:ascii="宋体" w:hAnsi="宋体" w:cs="宋体"/>
          <w:sz w:val="24"/>
          <w:lang w:eastAsia="zh-CN"/>
        </w:rPr>
        <w:t>列明</w:t>
      </w:r>
      <w:r>
        <w:rPr>
          <w:rFonts w:ascii="宋体" w:hAnsi="宋体" w:cs="宋体"/>
          <w:sz w:val="24"/>
        </w:rPr>
        <w:t>的分项视为优惠,</w:t>
      </w:r>
      <w:r>
        <w:rPr>
          <w:rFonts w:hint="eastAsia" w:ascii="宋体" w:hAnsi="宋体" w:cs="宋体"/>
          <w:sz w:val="24"/>
        </w:rPr>
        <w:t>本合同履行中，甲方不再另行支付任何费用。</w:t>
      </w:r>
    </w:p>
    <w:p>
      <w:pPr>
        <w:spacing w:line="360" w:lineRule="auto"/>
        <w:ind w:firstLine="480" w:firstLineChars="200"/>
        <w:rPr>
          <w:rFonts w:hint="eastAsia" w:ascii="宋体" w:hAnsi="宋体" w:cs="宋体"/>
          <w:sz w:val="24"/>
        </w:rPr>
      </w:pPr>
      <w:r>
        <w:rPr>
          <w:rFonts w:hint="eastAsia" w:ascii="宋体" w:hAnsi="宋体"/>
          <w:bCs/>
          <w:sz w:val="24"/>
        </w:rPr>
        <w:t>（2）单价合同，</w:t>
      </w:r>
      <w:r>
        <w:rPr>
          <w:rFonts w:hint="eastAsia" w:ascii="宋体" w:hAnsi="宋体"/>
          <w:sz w:val="24"/>
        </w:rPr>
        <w:t>在合同履行期间内，根据实际完成的工作量据实按分项单价结算，但结算总价上限不得超过预算金额或者双方确定的金额￥</w:t>
      </w:r>
      <w:r>
        <w:rPr>
          <w:rFonts w:ascii="宋体" w:hAnsi="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sz w:val="24"/>
          <w:u w:val="single"/>
        </w:rPr>
        <w:t xml:space="preserve"> </w:t>
      </w:r>
      <w:r>
        <w:rPr>
          <w:rFonts w:hint="eastAsia" w:ascii="宋体" w:hAnsi="宋体"/>
          <w:sz w:val="24"/>
        </w:rPr>
        <w:t>元人民币），该分项价格已包含甲方为履行本合同所需的全部费用，未</w:t>
      </w:r>
      <w:r>
        <w:rPr>
          <w:rFonts w:hint="eastAsia" w:ascii="宋体" w:hAnsi="宋体"/>
          <w:sz w:val="24"/>
          <w:lang w:eastAsia="zh-CN"/>
        </w:rPr>
        <w:t>列明</w:t>
      </w:r>
      <w:r>
        <w:rPr>
          <w:rFonts w:hint="eastAsia" w:ascii="宋体" w:hAnsi="宋体"/>
          <w:sz w:val="24"/>
        </w:rPr>
        <w:t>的分项视为优惠,本合同履行中，</w:t>
      </w:r>
      <w:r>
        <w:rPr>
          <w:rFonts w:hint="eastAsia" w:ascii="宋体" w:hAnsi="宋体"/>
          <w:sz w:val="24"/>
          <w:lang w:val="en-US" w:eastAsia="zh-CN"/>
        </w:rPr>
        <w:t>合同单价不作调整，</w:t>
      </w:r>
      <w:r>
        <w:rPr>
          <w:rFonts w:hint="eastAsia" w:ascii="宋体" w:hAnsi="宋体"/>
          <w:sz w:val="24"/>
        </w:rPr>
        <w:t>甲方不再另行支付任何费用。分项清单如下：</w:t>
      </w:r>
      <w:r>
        <w:rPr>
          <w:rFonts w:hint="eastAsia" w:ascii="宋体" w:hAnsi="宋体" w:cs="宋体"/>
          <w:sz w:val="24"/>
        </w:rPr>
        <w:t xml:space="preserve"> </w:t>
      </w:r>
    </w:p>
    <w:tbl>
      <w:tblPr>
        <w:tblStyle w:val="15"/>
        <w:tblW w:w="90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73"/>
        <w:gridCol w:w="924"/>
        <w:gridCol w:w="1200"/>
        <w:gridCol w:w="1080"/>
        <w:gridCol w:w="1020"/>
        <w:gridCol w:w="1200"/>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57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服务内容</w:t>
            </w:r>
          </w:p>
        </w:tc>
        <w:tc>
          <w:tcPr>
            <w:tcW w:w="924"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能源项目数量</w:t>
            </w:r>
          </w:p>
        </w:tc>
        <w:tc>
          <w:tcPr>
            <w:tcW w:w="10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三固项目数量</w:t>
            </w:r>
          </w:p>
        </w:tc>
        <w:tc>
          <w:tcPr>
            <w:tcW w:w="102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数量合计</w:t>
            </w:r>
          </w:p>
        </w:tc>
        <w:tc>
          <w:tcPr>
            <w:tcW w:w="12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p>
        </w:tc>
        <w:tc>
          <w:tcPr>
            <w:tcW w:w="1092"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建筑及设备维保</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133761.98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37583</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171344.98</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年度检测报告（有资质单位出具报告）</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份</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可燃气体检测仪校准报告（有资质单位出具报告）</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份</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272</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正压空气呼吸气体钢瓶充装</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正压空气呼吸气体钢瓶检测（有资质单位出具报告）</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pStyle w:val="4"/>
        <w:tabs>
          <w:tab w:val="left" w:pos="432"/>
        </w:tabs>
        <w:ind w:firstLine="480" w:firstLineChars="200"/>
        <w:rPr>
          <w:rFonts w:hint="eastAsia" w:ascii="宋体" w:hAnsi="宋体" w:cs="宋体" w:eastAsiaTheme="minorEastAsia"/>
          <w:b w:val="0"/>
          <w:bCs w:val="0"/>
          <w:kern w:val="2"/>
          <w:sz w:val="24"/>
          <w:szCs w:val="24"/>
          <w:lang w:val="en-US" w:eastAsia="zh-CN" w:bidi="ar-SA"/>
        </w:rPr>
      </w:pPr>
      <w:r>
        <w:rPr>
          <w:rFonts w:hint="eastAsia" w:ascii="宋体" w:hAnsi="宋体" w:cs="宋体" w:eastAsiaTheme="minorEastAsia"/>
          <w:b w:val="0"/>
          <w:bCs w:val="0"/>
          <w:kern w:val="2"/>
          <w:sz w:val="24"/>
          <w:szCs w:val="24"/>
          <w:lang w:val="en-US" w:eastAsia="zh-CN" w:bidi="ar-SA"/>
        </w:rPr>
        <w:t xml:space="preserve">（3）其他计价方式： </w:t>
      </w:r>
      <w:r>
        <w:rPr>
          <w:rFonts w:hint="eastAsia" w:ascii="宋体" w:hAnsi="宋体" w:cs="宋体" w:eastAsiaTheme="minorEastAsia"/>
          <w:b w:val="0"/>
          <w:bCs w:val="0"/>
          <w:kern w:val="2"/>
          <w:sz w:val="24"/>
          <w:szCs w:val="24"/>
          <w:u w:val="single"/>
          <w:lang w:val="en-US" w:eastAsia="zh-CN" w:bidi="ar-SA"/>
        </w:rPr>
        <w:t xml:space="preserve">  / </w:t>
      </w:r>
      <w:r>
        <w:rPr>
          <w:rFonts w:hint="eastAsia" w:ascii="宋体" w:hAnsi="宋体" w:cs="宋体" w:eastAsiaTheme="minorEastAsia"/>
          <w:b w:val="0"/>
          <w:bCs w:val="0"/>
          <w:kern w:val="2"/>
          <w:sz w:val="24"/>
          <w:szCs w:val="24"/>
          <w:lang w:val="en-US" w:eastAsia="zh-CN" w:bidi="ar-SA"/>
        </w:rPr>
        <w:t xml:space="preserve"> 。</w:t>
      </w:r>
    </w:p>
    <w:p>
      <w:pPr>
        <w:pStyle w:val="24"/>
        <w:spacing w:before="0" w:beforeAutospacing="0" w:after="0" w:afterAutospacing="0" w:line="360" w:lineRule="auto"/>
        <w:ind w:firstLine="480" w:firstLineChars="200"/>
        <w:rPr>
          <w:rFonts w:hint="eastAsia"/>
        </w:rPr>
      </w:pPr>
      <w:r>
        <w:rPr>
          <w:rFonts w:hint="eastAsia"/>
        </w:rPr>
        <w:t>2.合同</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否</w:t>
      </w:r>
      <w:r>
        <w:rPr>
          <w:u w:val="single"/>
        </w:rPr>
        <w:t xml:space="preserve">  </w:t>
      </w:r>
      <w:r>
        <w:rPr>
          <w:rFonts w:hint="eastAsia"/>
        </w:rPr>
        <w:t>涉及货物。若涉及</w:t>
      </w:r>
      <w:r>
        <w:rPr>
          <w:rFonts w:hint="eastAsia"/>
          <w:lang w:eastAsia="zh-CN"/>
        </w:rPr>
        <w:t>货物的</w:t>
      </w:r>
      <w:r>
        <w:rPr>
          <w:rFonts w:hint="eastAsia"/>
        </w:rPr>
        <w:t>，</w:t>
      </w:r>
      <w:r>
        <w:rPr>
          <w:rFonts w:hint="eastAsia" w:cs="Times New Roman"/>
          <w:kern w:val="2"/>
        </w:rPr>
        <w:t xml:space="preserve">货物采用以下第 </w:t>
      </w:r>
      <w:r>
        <w:rPr>
          <w:rFonts w:hint="eastAsia" w:cs="Times New Roman"/>
          <w:kern w:val="2"/>
          <w:u w:val="single"/>
          <w:lang w:eastAsia="zh-CN"/>
        </w:rPr>
        <w:t>（</w:t>
      </w:r>
      <w:r>
        <w:rPr>
          <w:rFonts w:hint="eastAsia" w:cs="Times New Roman"/>
          <w:kern w:val="2"/>
          <w:u w:val="single"/>
          <w:lang w:val="en-US" w:eastAsia="zh-CN"/>
        </w:rPr>
        <w:t>2</w:t>
      </w:r>
      <w:r>
        <w:rPr>
          <w:rFonts w:hint="eastAsia" w:cs="Times New Roman"/>
          <w:kern w:val="2"/>
          <w:u w:val="single"/>
          <w:lang w:eastAsia="zh-CN"/>
        </w:rPr>
        <w:t>）</w:t>
      </w:r>
      <w:r>
        <w:rPr>
          <w:rFonts w:hint="eastAsia" w:cs="Times New Roman"/>
          <w:kern w:val="2"/>
        </w:rPr>
        <w:t>条款规定的计价方式计价。</w:t>
      </w:r>
    </w:p>
    <w:p>
      <w:pPr>
        <w:spacing w:line="360" w:lineRule="auto"/>
        <w:ind w:firstLine="480" w:firstLineChars="200"/>
        <w:rPr>
          <w:rFonts w:hint="eastAsia" w:ascii="宋体" w:hAnsi="宋体" w:cs="宋体" w:eastAsiaTheme="minorEastAsia"/>
          <w:sz w:val="24"/>
          <w:lang w:eastAsia="zh-CN"/>
        </w:rPr>
      </w:pPr>
      <w:r>
        <w:rPr>
          <w:rFonts w:hint="eastAsia" w:ascii="宋体" w:hAnsi="宋体" w:cs="宋体"/>
          <w:sz w:val="24"/>
        </w:rPr>
        <w:t>（1）单价和总价中均包括了</w:t>
      </w:r>
      <w:r>
        <w:rPr>
          <w:rFonts w:hint="eastAsia" w:ascii="宋体" w:hAnsi="宋体" w:cs="宋体"/>
          <w:sz w:val="24"/>
          <w:lang w:val="en-US" w:eastAsia="zh-CN"/>
        </w:rPr>
        <w:t>材料费</w:t>
      </w:r>
      <w:r>
        <w:rPr>
          <w:rFonts w:hint="eastAsia" w:ascii="宋体" w:hAnsi="宋体" w:cs="宋体"/>
          <w:sz w:val="24"/>
        </w:rPr>
        <w:t>、运费、安装调试费、人工费、服务费、税金、杂费等所有费用，该价格已包含甲方为履行本合同所需的全部费用，未列明的分项视为优惠,本合同履行中，甲方不再另行支付货物的任何费用</w:t>
      </w:r>
      <w:r>
        <w:rPr>
          <w:rFonts w:hint="eastAsia" w:ascii="宋体" w:hAnsi="宋体" w:cs="宋体"/>
          <w:sz w:val="24"/>
          <w:lang w:eastAsia="zh-CN"/>
        </w:rPr>
        <w:t>。</w:t>
      </w:r>
    </w:p>
    <w:p>
      <w:pPr>
        <w:spacing w:line="360" w:lineRule="auto"/>
        <w:ind w:firstLine="480" w:firstLineChars="200"/>
        <w:rPr>
          <w:rFonts w:hint="eastAsia"/>
        </w:rPr>
      </w:pPr>
      <w:r>
        <w:rPr>
          <w:rFonts w:hint="eastAsia" w:ascii="宋体" w:hAnsi="宋体" w:cs="宋体"/>
          <w:sz w:val="24"/>
        </w:rPr>
        <w:t>（2）单价合同，</w:t>
      </w:r>
      <w:r>
        <w:rPr>
          <w:rFonts w:hint="eastAsia" w:ascii="宋体" w:hAnsi="宋体" w:cs="宋体"/>
          <w:sz w:val="24"/>
          <w:u w:val="single"/>
        </w:rPr>
        <w:t>按需更换、按实结算，货物总额控制</w:t>
      </w:r>
      <w:r>
        <w:rPr>
          <w:rFonts w:hint="eastAsia" w:ascii="宋体" w:hAnsi="宋体" w:cs="宋体"/>
          <w:sz w:val="24"/>
        </w:rPr>
        <w:t>。维保期内，如需更换新的备件时，</w:t>
      </w:r>
      <w:r>
        <w:rPr>
          <w:rFonts w:hint="eastAsia" w:ascii="宋体" w:hAnsi="宋体" w:cs="宋体"/>
          <w:sz w:val="24"/>
          <w:lang w:val="en-US" w:eastAsia="zh-CN"/>
        </w:rPr>
        <w:t>乙方</w:t>
      </w:r>
      <w:r>
        <w:rPr>
          <w:rFonts w:hint="eastAsia" w:ascii="宋体" w:hAnsi="宋体" w:cs="宋体"/>
          <w:sz w:val="24"/>
        </w:rPr>
        <w:t>应向</w:t>
      </w:r>
      <w:r>
        <w:rPr>
          <w:rFonts w:hint="eastAsia" w:ascii="宋体" w:hAnsi="宋体" w:cs="宋体"/>
          <w:sz w:val="24"/>
          <w:lang w:val="en-US" w:eastAsia="zh-CN"/>
        </w:rPr>
        <w:t>甲方</w:t>
      </w:r>
      <w:r>
        <w:rPr>
          <w:rFonts w:hint="eastAsia" w:ascii="宋体" w:hAnsi="宋体" w:cs="宋体"/>
          <w:sz w:val="24"/>
        </w:rPr>
        <w:t>报送需更换的备件清单，经</w:t>
      </w:r>
      <w:r>
        <w:rPr>
          <w:rFonts w:hint="eastAsia" w:ascii="宋体" w:hAnsi="宋体" w:cs="宋体"/>
          <w:sz w:val="24"/>
          <w:lang w:val="en-US" w:eastAsia="zh-CN"/>
        </w:rPr>
        <w:t>甲方</w:t>
      </w:r>
      <w:r>
        <w:rPr>
          <w:rFonts w:hint="eastAsia" w:ascii="宋体" w:hAnsi="宋体" w:cs="宋体"/>
          <w:sz w:val="24"/>
        </w:rPr>
        <w:t>同意批准后方可更换。维修备件清单内的备件价格为更换备件的综合价格，含税、工时费、车辆费、工具费等所有费用。清单之外由</w:t>
      </w:r>
      <w:r>
        <w:rPr>
          <w:rFonts w:hint="eastAsia" w:ascii="宋体" w:hAnsi="宋体" w:cs="宋体"/>
          <w:sz w:val="24"/>
          <w:lang w:val="en-US" w:eastAsia="zh-CN"/>
        </w:rPr>
        <w:t>甲方</w:t>
      </w:r>
      <w:r>
        <w:rPr>
          <w:rFonts w:hint="eastAsia" w:ascii="宋体" w:hAnsi="宋体" w:cs="宋体"/>
          <w:sz w:val="24"/>
        </w:rPr>
        <w:t>提供，安装、维修由</w:t>
      </w:r>
      <w:r>
        <w:rPr>
          <w:rFonts w:hint="eastAsia" w:ascii="宋体" w:hAnsi="宋体" w:cs="宋体"/>
          <w:sz w:val="24"/>
          <w:lang w:val="en-US" w:eastAsia="zh-CN"/>
        </w:rPr>
        <w:t>乙方</w:t>
      </w:r>
      <w:r>
        <w:rPr>
          <w:rFonts w:hint="eastAsia" w:ascii="宋体" w:hAnsi="宋体" w:cs="宋体"/>
          <w:sz w:val="24"/>
        </w:rPr>
        <w:t>承担，一般情况下工时费不另外支付，但若因维修工时超过24个工时，工时费双方协商解决</w:t>
      </w:r>
      <w:r>
        <w:rPr>
          <w:rFonts w:hint="eastAsia" w:ascii="宋体" w:hAnsi="宋体" w:cs="宋体"/>
          <w:sz w:val="24"/>
          <w:lang w:eastAsia="zh-CN"/>
        </w:rPr>
        <w:t>。</w:t>
      </w:r>
      <w:r>
        <w:rPr>
          <w:rFonts w:hint="eastAsia" w:ascii="宋体" w:hAnsi="宋体" w:cs="宋体"/>
          <w:sz w:val="24"/>
          <w:lang w:val="en-US" w:eastAsia="zh-CN"/>
        </w:rPr>
        <w:t>具体</w:t>
      </w:r>
      <w:r>
        <w:rPr>
          <w:rFonts w:ascii="宋体" w:hAnsi="宋体"/>
          <w:sz w:val="24"/>
        </w:rPr>
        <w:t>分项价格</w:t>
      </w:r>
      <w:r>
        <w:rPr>
          <w:rFonts w:hint="eastAsia" w:ascii="宋体" w:hAnsi="宋体" w:cs="宋体"/>
          <w:sz w:val="24"/>
        </w:rPr>
        <w:t>如下：</w:t>
      </w:r>
    </w:p>
    <w:tbl>
      <w:tblPr>
        <w:tblStyle w:val="15"/>
        <w:tblW w:w="88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2041"/>
        <w:gridCol w:w="1788"/>
        <w:gridCol w:w="1212"/>
        <w:gridCol w:w="648"/>
        <w:gridCol w:w="756"/>
        <w:gridCol w:w="936"/>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394" w:name="_Toc10340"/>
            <w:bookmarkStart w:id="395" w:name="_Toc1814"/>
            <w:bookmarkStart w:id="396" w:name="_Toc22618"/>
            <w:bookmarkStart w:id="397" w:name="_Toc31421"/>
            <w:bookmarkStart w:id="398" w:name="_Toc3625"/>
            <w:bookmarkStart w:id="399" w:name="_Toc8772"/>
            <w:bookmarkStart w:id="400" w:name="_Toc11108"/>
            <w:bookmarkStart w:id="401" w:name="_Toc4760"/>
            <w:r>
              <w:rPr>
                <w:rFonts w:hint="eastAsia" w:ascii="宋体" w:hAnsi="宋体" w:eastAsia="宋体" w:cs="宋体"/>
                <w:i w:val="0"/>
                <w:iCs w:val="0"/>
                <w:color w:val="000000"/>
                <w:kern w:val="0"/>
                <w:sz w:val="18"/>
                <w:szCs w:val="18"/>
                <w:u w:val="none"/>
                <w:lang w:val="en-US" w:eastAsia="zh-CN" w:bidi="ar"/>
              </w:rPr>
              <w:t>序号</w:t>
            </w:r>
          </w:p>
        </w:tc>
        <w:tc>
          <w:tcPr>
            <w:tcW w:w="20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17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2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需求部门</w:t>
            </w:r>
          </w:p>
        </w:tc>
        <w:tc>
          <w:tcPr>
            <w:tcW w:w="6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7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p>
        </w:tc>
        <w:tc>
          <w:tcPr>
            <w:tcW w:w="87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感烟探测器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JTY-GD-G3T</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感温探测器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JTY-ECD-G3N</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ZSTZ15-60° 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T-ZSTZ15-93° 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41"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水流指示器</w:t>
            </w:r>
          </w:p>
        </w:tc>
        <w:tc>
          <w:tcPr>
            <w:tcW w:w="178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Style w:val="33"/>
                <w:rFonts w:hint="eastAsia" w:ascii="宋体" w:hAnsi="宋体" w:eastAsia="宋体" w:cs="宋体"/>
                <w:sz w:val="18"/>
                <w:szCs w:val="18"/>
                <w:lang w:val="en-US" w:eastAsia="zh-CN" w:bidi="ar"/>
              </w:rPr>
              <w:t>1771X-16</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04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手动报警按钮</w:t>
            </w:r>
          </w:p>
        </w:tc>
        <w:tc>
          <w:tcPr>
            <w:tcW w:w="17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J-SAM-GST9123A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水泵接合器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SQS150-1.3=6</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ZSTY1.6BP-S</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火灾显示屏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JB-QT-GST5000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消防专用电话</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消防电话插孔</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TS-GSTN602</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排烟防火阀</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扬声器</w:t>
            </w:r>
          </w:p>
        </w:tc>
        <w:tc>
          <w:tcPr>
            <w:tcW w:w="17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HY6253</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警报装置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GST-HX-200B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直接启泵按钮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J-SAM-GS912 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SG18E65ZJ18 00*18*700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SG24B65Z-J</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70cm*100cm</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DJ-BLZD-I1L ROE3W-01T-S</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0P-ZFZD-E3W -Z201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JBF5100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点型感温火灾探测器(A2R)</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JBF5110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本安型点型光电感烟火灾探测器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JBF4101-Ex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探测器底座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JBF-VB4301B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线型光束感烟火灾探测器（对射式）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JTY-H-VDC4382</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J-SAP-JBF4121B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本安型消火栓按钮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JBF-4123A-Ex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本安型手动火灾报警按钮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J-SAP-JBF4121A-Ex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手报/消火栓按钮底座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JBF-VB4501A-L</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声光报警器（隔爆型）</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JBF4374-Ex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齐纳式安全栅</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NF751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J-SAP-JBF4121B-P</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JBF4123B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火灾声光报警器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JBF4372E2</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火灾声光报警器底座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JBF-VB4303A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JBF5131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JBF5141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模块底座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VB3401A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JBF4143A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挂壁音箱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GRT3BM-01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吸顶音箱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GRT3XA-01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总线消防电话分机</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HY5716B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总线隔离模块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JBF-4171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JBF5155</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编码器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JBF-6481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双门一体式门磁开关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JBF6132-D</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防爆广播音响</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YS-PA-3310S</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火灾声光警报器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JBF1372E1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防爆警铃</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JL2004</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紧急启停按钮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JBF5181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气体释放警报器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JBF5180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JBF4480AC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JBF4480DC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JBF4480LA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室内消火栓阀门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SN65</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消防软管卷盘</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20米/盘</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盘</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70cm*100cm*24cm</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套</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70cm*160cm*24cm</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套</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地上式消火栓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SS100/65-1.6</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CL-BLJC-1LROEI1W-B10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CL-BLJC-1LROEI1W-Q10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041"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应急照明灯</w:t>
            </w:r>
          </w:p>
        </w:tc>
        <w:tc>
          <w:tcPr>
            <w:tcW w:w="1788"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CL-ZFJC-E5W-G10</w:t>
            </w:r>
          </w:p>
        </w:tc>
        <w:tc>
          <w:tcPr>
            <w:tcW w:w="1212"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34"/>
                <w:rFonts w:hint="eastAsia" w:ascii="宋体" w:hAnsi="宋体" w:eastAsia="宋体" w:cs="宋体"/>
                <w:sz w:val="18"/>
                <w:szCs w:val="18"/>
                <w:lang w:val="en-US" w:eastAsia="zh-CN" w:bidi="ar"/>
              </w:rPr>
            </w:pPr>
            <w:r>
              <w:rPr>
                <w:rStyle w:val="34"/>
                <w:rFonts w:hint="eastAsia" w:ascii="宋体" w:hAnsi="宋体" w:eastAsia="宋体" w:cs="宋体"/>
                <w:sz w:val="18"/>
                <w:szCs w:val="18"/>
                <w:lang w:val="en-US" w:eastAsia="zh-CN" w:bidi="ar"/>
              </w:rPr>
              <w:t>合计</w:t>
            </w:r>
          </w:p>
        </w:tc>
        <w:tc>
          <w:tcPr>
            <w:tcW w:w="17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34"/>
                <w:rFonts w:hint="eastAsia" w:ascii="宋体" w:hAnsi="宋体" w:eastAsia="宋体" w:cs="宋体"/>
                <w:sz w:val="18"/>
                <w:szCs w:val="18"/>
                <w:lang w:val="en-US" w:eastAsia="zh-CN" w:bidi="ar"/>
              </w:rPr>
            </w:pP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spacing w:line="360" w:lineRule="auto"/>
        <w:ind w:firstLine="482" w:firstLineChars="200"/>
        <w:outlineLvl w:val="0"/>
        <w:rPr>
          <w:rFonts w:ascii="宋体" w:hAnsi="宋体"/>
          <w:b/>
          <w:sz w:val="24"/>
        </w:rPr>
      </w:pPr>
      <w:r>
        <w:rPr>
          <w:rFonts w:hint="eastAsia" w:ascii="宋体" w:hAnsi="宋体"/>
          <w:b/>
          <w:sz w:val="24"/>
        </w:rPr>
        <w:t>三、</w:t>
      </w:r>
      <w:r>
        <w:rPr>
          <w:rFonts w:ascii="宋体" w:hAnsi="宋体"/>
          <w:b/>
          <w:sz w:val="24"/>
        </w:rPr>
        <w:t>履行期限</w:t>
      </w:r>
      <w:r>
        <w:rPr>
          <w:rFonts w:hint="eastAsia" w:ascii="宋体" w:hAnsi="宋体"/>
          <w:b/>
          <w:sz w:val="24"/>
        </w:rPr>
        <w:t>、地点、联系方式、交付方式</w:t>
      </w:r>
    </w:p>
    <w:p>
      <w:pPr>
        <w:spacing w:line="360" w:lineRule="auto"/>
        <w:ind w:firstLine="480" w:firstLineChars="200"/>
        <w:rPr>
          <w:rFonts w:ascii="宋体" w:hAnsi="宋体"/>
          <w:sz w:val="24"/>
          <w:u w:val="single"/>
        </w:rPr>
      </w:pPr>
      <w:r>
        <w:rPr>
          <w:rFonts w:hint="eastAsia" w:ascii="宋体" w:hAnsi="宋体"/>
          <w:sz w:val="24"/>
        </w:rPr>
        <w:t>1.服务交付（实施）的时间（期限）</w:t>
      </w:r>
      <w:r>
        <w:rPr>
          <w:rFonts w:ascii="宋体" w:hAnsi="宋体"/>
          <w:sz w:val="24"/>
        </w:rPr>
        <w:t>：</w:t>
      </w:r>
      <w:r>
        <w:rPr>
          <w:rFonts w:hint="eastAsia" w:ascii="宋体" w:hAnsi="宋体"/>
          <w:sz w:val="24"/>
          <w:u w:val="single"/>
        </w:rPr>
        <w:t xml:space="preserve"> 自合同签订后</w:t>
      </w:r>
      <w:r>
        <w:rPr>
          <w:rFonts w:hint="eastAsia" w:ascii="宋体" w:hAnsi="宋体"/>
          <w:b/>
          <w:bCs/>
          <w:sz w:val="24"/>
          <w:u w:val="single"/>
        </w:rPr>
        <w:t>12个月</w:t>
      </w:r>
      <w:r>
        <w:rPr>
          <w:rFonts w:hint="eastAsia" w:ascii="宋体" w:hAnsi="宋体" w:cs="宋体"/>
          <w:sz w:val="24"/>
          <w:u w:val="single"/>
        </w:rPr>
        <w:t xml:space="preserve"> </w:t>
      </w:r>
      <w:r>
        <w:rPr>
          <w:rFonts w:hint="eastAsia" w:ascii="宋体" w:hAnsi="宋体"/>
          <w:b/>
          <w:bCs/>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2.服</w:t>
      </w:r>
      <w:r>
        <w:rPr>
          <w:rFonts w:hint="eastAsia" w:ascii="宋体" w:hAnsi="宋体" w:cs="宋体"/>
          <w:sz w:val="24"/>
        </w:rPr>
        <w:t>务交付（实施）的地点（地域范围）：</w:t>
      </w:r>
      <w:r>
        <w:rPr>
          <w:rFonts w:hint="eastAsia" w:ascii="宋体" w:hAnsi="宋体"/>
          <w:b/>
          <w:i/>
          <w:sz w:val="24"/>
          <w:u w:val="single"/>
        </w:rPr>
        <w:t xml:space="preserve"> </w:t>
      </w:r>
      <w:r>
        <w:rPr>
          <w:rFonts w:hint="eastAsia" w:ascii="宋体" w:hAnsi="宋体"/>
          <w:b/>
          <w:iCs/>
          <w:sz w:val="24"/>
          <w:u w:val="single"/>
        </w:rPr>
        <w:t xml:space="preserve">浙江省杭州市钱塘区临江街道红十五路10388-123号，杭州临江环境能源有限公司厂区内 </w:t>
      </w:r>
      <w:r>
        <w:rPr>
          <w:rFonts w:hint="eastAsia" w:ascii="宋体" w:hAnsi="宋体"/>
          <w:iCs/>
          <w:sz w:val="24"/>
        </w:rPr>
        <w:t>；</w:t>
      </w:r>
    </w:p>
    <w:p>
      <w:pPr>
        <w:spacing w:line="360" w:lineRule="auto"/>
        <w:ind w:firstLine="480" w:firstLineChars="200"/>
        <w:rPr>
          <w:rFonts w:ascii="宋体" w:hAnsi="宋体"/>
          <w:sz w:val="24"/>
        </w:rPr>
      </w:pPr>
      <w:r>
        <w:rPr>
          <w:rFonts w:hint="eastAsia" w:ascii="宋体" w:hAnsi="宋体"/>
          <w:sz w:val="24"/>
        </w:rPr>
        <w:t>3.服务交付（实施）的方式：</w:t>
      </w:r>
      <w:r>
        <w:rPr>
          <w:rFonts w:hint="eastAsia" w:ascii="宋体" w:hAnsi="宋体"/>
          <w:b/>
          <w:i/>
          <w:sz w:val="24"/>
          <w:u w:val="single"/>
        </w:rPr>
        <w:t xml:space="preserve"> </w:t>
      </w:r>
      <w:r>
        <w:rPr>
          <w:rFonts w:hint="eastAsia" w:ascii="宋体" w:hAnsi="宋体"/>
          <w:b w:val="0"/>
          <w:bCs/>
          <w:i w:val="0"/>
          <w:iCs/>
          <w:sz w:val="24"/>
          <w:u w:val="single"/>
        </w:rPr>
        <w:t xml:space="preserve">完成每月消防设备、设施、电气的检查、维护、保养并填写维保记录，进行年度消防设施和消防电气检测并出具盖章合格的《建筑消防设施年度检测报告》和《建筑电气消防安全年度检测报告》，完成日常紧急入厂维修并更换损坏备件； </w:t>
      </w:r>
    </w:p>
    <w:p>
      <w:pPr>
        <w:spacing w:line="360" w:lineRule="auto"/>
        <w:ind w:firstLine="480" w:firstLineChars="200"/>
        <w:outlineLvl w:val="0"/>
        <w:rPr>
          <w:rFonts w:hint="eastAsia" w:ascii="宋体" w:hAnsi="宋体" w:cs="宋体"/>
          <w:sz w:val="24"/>
          <w:u w:val="single"/>
        </w:rPr>
      </w:pPr>
      <w:r>
        <w:rPr>
          <w:rFonts w:hint="eastAsia" w:ascii="宋体" w:hAnsi="宋体"/>
          <w:bCs/>
          <w:sz w:val="24"/>
        </w:rPr>
        <w:t>4.</w:t>
      </w:r>
      <w:r>
        <w:rPr>
          <w:rFonts w:hint="eastAsia" w:ascii="宋体" w:hAnsi="宋体" w:cs="宋体"/>
          <w:sz w:val="24"/>
        </w:rPr>
        <w:t>交付甲方联系人及联系方式：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w:t>
      </w:r>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四、质量和服务要求</w:t>
      </w:r>
    </w:p>
    <w:p>
      <w:pPr>
        <w:spacing w:line="360" w:lineRule="auto"/>
        <w:ind w:firstLine="480" w:firstLineChars="200"/>
        <w:outlineLvl w:val="0"/>
        <w:rPr>
          <w:rFonts w:ascii="宋体" w:hAnsi="宋体" w:cs="宋体"/>
          <w:sz w:val="24"/>
        </w:rPr>
      </w:pPr>
      <w:r>
        <w:rPr>
          <w:rFonts w:hint="eastAsia" w:ascii="宋体" w:hAnsi="宋体" w:cs="宋体"/>
          <w:sz w:val="24"/>
        </w:rPr>
        <w:t>1.根据甲方要求按时、按质、按量完成服务，履行合同义务</w:t>
      </w:r>
      <w:r>
        <w:rPr>
          <w:rFonts w:hint="eastAsia" w:ascii="宋体" w:hAnsi="宋体" w:cs="宋体"/>
          <w:sz w:val="24"/>
          <w:lang w:eastAsia="zh-CN"/>
        </w:rPr>
        <w:t>，</w:t>
      </w:r>
      <w:r>
        <w:rPr>
          <w:rFonts w:hint="eastAsia" w:ascii="宋体" w:hAnsi="宋体" w:cs="宋体"/>
          <w:sz w:val="24"/>
          <w:lang w:val="en-US" w:eastAsia="zh-CN"/>
        </w:rPr>
        <w:t>满足采购文件中第三部分采购需求的要求</w:t>
      </w:r>
      <w:r>
        <w:rPr>
          <w:rFonts w:hint="eastAsia" w:ascii="宋体" w:hAnsi="宋体" w:cs="宋体"/>
          <w:sz w:val="24"/>
        </w:rPr>
        <w:t>。</w:t>
      </w:r>
    </w:p>
    <w:p>
      <w:pPr>
        <w:spacing w:line="360" w:lineRule="auto"/>
        <w:ind w:firstLine="480" w:firstLineChars="200"/>
        <w:outlineLvl w:val="0"/>
        <w:rPr>
          <w:rFonts w:hint="eastAsia" w:ascii="宋体" w:hAnsi="宋体" w:cs="宋体"/>
          <w:sz w:val="24"/>
        </w:rPr>
      </w:pPr>
      <w:r>
        <w:rPr>
          <w:rFonts w:hint="eastAsia" w:ascii="宋体" w:hAnsi="宋体" w:cs="宋体"/>
          <w:sz w:val="24"/>
        </w:rPr>
        <w:t>2.乙方所供货物应满足合同约定要求，有国家、地方、行业标准、规范（含强制适用标准、规范和推荐适用标准、规范）的，按相应标准、规范执行（不同标准、规范之间要求不一的，按要求较高者执行）；</w:t>
      </w:r>
    </w:p>
    <w:p>
      <w:pPr>
        <w:spacing w:line="360" w:lineRule="auto"/>
        <w:ind w:firstLine="480" w:firstLineChars="200"/>
        <w:outlineLvl w:val="0"/>
        <w:rPr>
          <w:rFonts w:hint="eastAsia" w:ascii="宋体" w:hAnsi="宋体" w:cs="宋体"/>
          <w:sz w:val="24"/>
        </w:rPr>
      </w:pPr>
      <w:r>
        <w:rPr>
          <w:rFonts w:hint="eastAsia" w:ascii="宋体" w:hAnsi="宋体" w:cs="宋体"/>
          <w:sz w:val="24"/>
        </w:rPr>
        <w:t>3.乙方必须满足甲方售后服务要求。</w:t>
      </w:r>
      <w:r>
        <w:rPr>
          <w:rFonts w:hint="eastAsia" w:ascii="宋体" w:hAnsi="宋体" w:cs="宋体"/>
          <w:sz w:val="24"/>
          <w:lang w:val="en-US" w:eastAsia="zh-CN"/>
        </w:rPr>
        <w:t>紧急情况下</w:t>
      </w:r>
      <w:r>
        <w:rPr>
          <w:rFonts w:hint="eastAsia" w:ascii="宋体" w:hAnsi="宋体" w:cs="宋体"/>
          <w:sz w:val="24"/>
        </w:rPr>
        <w:t>维保人员在接收到</w:t>
      </w:r>
      <w:r>
        <w:rPr>
          <w:rFonts w:hint="eastAsia" w:ascii="宋体" w:hAnsi="宋体" w:cs="宋体"/>
          <w:sz w:val="24"/>
          <w:lang w:val="en-US" w:eastAsia="zh-CN"/>
        </w:rPr>
        <w:t>甲方</w:t>
      </w:r>
      <w:r>
        <w:rPr>
          <w:rFonts w:hint="eastAsia" w:ascii="宋体" w:hAnsi="宋体" w:cs="宋体"/>
          <w:sz w:val="24"/>
        </w:rPr>
        <w:t>工作指令后，白天应不迟于2小时内到达现场，夜间应不迟于8小时到达现场。</w:t>
      </w:r>
      <w:r>
        <w:rPr>
          <w:rFonts w:hint="eastAsia" w:ascii="宋体" w:hAnsi="宋体" w:cs="宋体"/>
          <w:sz w:val="24"/>
          <w:lang w:val="en-US" w:eastAsia="zh-CN"/>
        </w:rPr>
        <w:t>常规情况下</w:t>
      </w:r>
      <w:r>
        <w:rPr>
          <w:rFonts w:hint="eastAsia" w:ascii="宋体" w:hAnsi="宋体" w:cs="宋体"/>
          <w:sz w:val="24"/>
        </w:rPr>
        <w:t>接到甲方故障报告后，派遣已通过消防行业特有工种职业技能鉴定，持有中级以上等级职业资格证书的维修人员（每次至少2人）24小时内到现场修复存在问题和故障的消防设施，并承担不及时维修发生的责任；一般故障，乙方应确保在【48】小时内完成维修和故障排除；特殊故障需要延长维修时间的。经甲方认可后可以适当延长。维修完毕后，乙方应如实填写《建筑消防设施故障维修记录表》并报甲方验收维修成果若需要派遣技术人员，则应在接到甲方通知后,24小时内派人员到达现场进行免费指导解决问题。</w:t>
      </w:r>
    </w:p>
    <w:p>
      <w:pPr>
        <w:spacing w:line="360" w:lineRule="auto"/>
        <w:ind w:firstLine="480" w:firstLineChars="200"/>
        <w:outlineLvl w:val="0"/>
        <w:rPr>
          <w:rFonts w:hint="eastAsia" w:ascii="宋体" w:hAnsi="宋体" w:cs="宋体"/>
          <w:sz w:val="24"/>
        </w:rPr>
      </w:pPr>
      <w:r>
        <w:rPr>
          <w:rFonts w:hint="eastAsia" w:ascii="宋体" w:hAnsi="宋体" w:cs="宋体"/>
          <w:sz w:val="24"/>
        </w:rPr>
        <w:t>4.甲方不再对任何售后服务进行付费，乙方的派遣人员产生的一切费用由供应商承担。</w:t>
      </w:r>
    </w:p>
    <w:p>
      <w:pPr>
        <w:spacing w:line="360" w:lineRule="auto"/>
        <w:ind w:firstLine="480" w:firstLineChars="200"/>
        <w:outlineLvl w:val="0"/>
        <w:rPr>
          <w:rFonts w:hint="eastAsia" w:ascii="宋体" w:hAnsi="宋体" w:cs="宋体"/>
          <w:sz w:val="24"/>
        </w:rPr>
      </w:pPr>
      <w:r>
        <w:rPr>
          <w:rFonts w:hint="eastAsia" w:ascii="宋体" w:hAnsi="宋体" w:cs="宋体"/>
          <w:sz w:val="24"/>
          <w:lang w:val="en-US" w:eastAsia="zh-CN"/>
        </w:rPr>
        <w:t>5.乙方</w:t>
      </w:r>
      <w:r>
        <w:rPr>
          <w:rFonts w:hint="eastAsia" w:ascii="宋体" w:hAnsi="宋体" w:cs="宋体"/>
          <w:sz w:val="24"/>
        </w:rPr>
        <w:t>依法取得建筑消防设施维修保养资质并保证合同期内资质的有效性</w:t>
      </w:r>
      <w:r>
        <w:rPr>
          <w:rFonts w:hint="eastAsia" w:ascii="宋体" w:hAnsi="宋体" w:cs="宋体"/>
          <w:sz w:val="24"/>
          <w:lang w:eastAsia="zh-CN"/>
        </w:rPr>
        <w:t>。</w:t>
      </w:r>
      <w:r>
        <w:rPr>
          <w:rFonts w:hint="eastAsia" w:ascii="宋体" w:hAnsi="宋体" w:cs="宋体"/>
          <w:sz w:val="24"/>
          <w:lang w:val="en-US" w:eastAsia="zh-CN"/>
        </w:rPr>
        <w:t>如乙方在合同期内不能保证资质的有效性，甲方有权解除合同并要求乙方承担违约责任</w:t>
      </w:r>
      <w:r>
        <w:rPr>
          <w:rFonts w:hint="eastAsia" w:ascii="宋体" w:hAnsi="宋体" w:cs="宋体"/>
          <w:sz w:val="24"/>
        </w:rPr>
        <w:t>；</w:t>
      </w:r>
    </w:p>
    <w:p>
      <w:pPr>
        <w:spacing w:line="360" w:lineRule="auto"/>
        <w:ind w:firstLine="480" w:firstLineChars="200"/>
        <w:outlineLvl w:val="0"/>
        <w:rPr>
          <w:rFonts w:hint="eastAsia" w:ascii="宋体" w:hAnsi="宋体" w:cs="宋体"/>
          <w:sz w:val="24"/>
          <w:lang w:eastAsia="zh-CN"/>
        </w:rPr>
      </w:pPr>
      <w:r>
        <w:rPr>
          <w:rFonts w:hint="eastAsia" w:ascii="宋体" w:hAnsi="宋体" w:cs="宋体"/>
          <w:sz w:val="24"/>
          <w:lang w:val="en-US" w:eastAsia="zh-CN"/>
        </w:rPr>
        <w:t>6.</w:t>
      </w:r>
      <w:r>
        <w:rPr>
          <w:rFonts w:hint="eastAsia" w:ascii="宋体" w:hAnsi="宋体" w:cs="宋体"/>
          <w:sz w:val="24"/>
        </w:rPr>
        <w:t>认真贯彻执行有关消防法律、法规和技术规范，遵守科学和职业道德规范，依法开展建筑消防设施维修保养业务，保证维修保养后的建筑消防设施质量满足相关标准要求</w:t>
      </w:r>
      <w:r>
        <w:rPr>
          <w:rFonts w:hint="eastAsia" w:ascii="宋体" w:hAnsi="宋体" w:cs="宋体"/>
          <w:sz w:val="24"/>
          <w:lang w:eastAsia="zh-CN"/>
        </w:rPr>
        <w:t>；</w:t>
      </w:r>
    </w:p>
    <w:p>
      <w:pPr>
        <w:spacing w:line="360" w:lineRule="auto"/>
        <w:ind w:firstLine="480" w:firstLineChars="200"/>
        <w:outlineLvl w:val="0"/>
        <w:rPr>
          <w:rFonts w:hint="eastAsia" w:ascii="宋体" w:hAnsi="宋体" w:cs="宋体"/>
          <w:sz w:val="24"/>
        </w:rPr>
      </w:pPr>
      <w:r>
        <w:rPr>
          <w:rFonts w:hint="eastAsia" w:ascii="宋体" w:hAnsi="宋体" w:cs="宋体"/>
          <w:sz w:val="24"/>
          <w:lang w:val="en-US" w:eastAsia="zh-CN"/>
        </w:rPr>
        <w:t>7.乙方</w:t>
      </w:r>
      <w:r>
        <w:rPr>
          <w:rFonts w:hint="eastAsia" w:ascii="宋体" w:hAnsi="宋体" w:cs="宋体"/>
          <w:sz w:val="24"/>
        </w:rPr>
        <w:t>制定建筑消防设施维护保养计划，派遣已通过消防行业特有工种职业技能鉴定，持有职业资格证书的保养人员（每次至少2人）每月定期维护保养本合同约定的建筑消防设施，如实出具《建筑消防设施维修保养报告书》</w:t>
      </w:r>
      <w:r>
        <w:rPr>
          <w:rFonts w:hint="eastAsia" w:ascii="宋体" w:hAnsi="宋体" w:cs="宋体"/>
          <w:sz w:val="24"/>
          <w:lang w:val="en-US" w:eastAsia="zh-CN"/>
        </w:rPr>
        <w:t>报甲方确认</w:t>
      </w:r>
      <w:r>
        <w:rPr>
          <w:rFonts w:hint="eastAsia" w:ascii="宋体" w:hAnsi="宋体" w:cs="宋体"/>
          <w:sz w:val="24"/>
        </w:rPr>
        <w:t>，并抄送当地公安消防机构备案；</w:t>
      </w:r>
    </w:p>
    <w:p>
      <w:pPr>
        <w:spacing w:line="360" w:lineRule="auto"/>
        <w:ind w:firstLine="480" w:firstLineChars="200"/>
        <w:outlineLvl w:val="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维修期间确需暂时停用消防系统的，必须报经甲方消防安全责任人批准；故障排除后要进行相应功能试验并报经甲方消防安全管理</w:t>
      </w:r>
      <w:r>
        <w:rPr>
          <w:rFonts w:hint="eastAsia" w:ascii="宋体" w:hAnsi="宋体" w:cs="宋体"/>
          <w:sz w:val="24"/>
          <w:lang w:eastAsia="zh-CN"/>
        </w:rPr>
        <w:t>人员</w:t>
      </w:r>
      <w:r>
        <w:rPr>
          <w:rFonts w:hint="eastAsia" w:ascii="宋体" w:hAnsi="宋体" w:cs="宋体"/>
          <w:sz w:val="24"/>
        </w:rPr>
        <w:t>检查确认；维修情况要如实记入《建筑消防设施故障维修记录表》</w:t>
      </w:r>
      <w:r>
        <w:rPr>
          <w:rFonts w:hint="eastAsia" w:ascii="宋体" w:hAnsi="宋体" w:cs="宋体"/>
          <w:sz w:val="24"/>
          <w:lang w:eastAsia="zh-CN"/>
        </w:rPr>
        <w:t>；</w:t>
      </w:r>
    </w:p>
    <w:p>
      <w:pPr>
        <w:spacing w:line="360" w:lineRule="auto"/>
        <w:ind w:firstLine="480" w:firstLineChars="200"/>
        <w:outlineLvl w:val="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对消防设施故障零部件提供临时备件；确需更换的，向甲方提出建议，并出示更换部件报废证明</w:t>
      </w:r>
      <w:r>
        <w:rPr>
          <w:rFonts w:hint="eastAsia" w:ascii="宋体" w:hAnsi="宋体" w:cs="宋体"/>
          <w:sz w:val="24"/>
          <w:lang w:eastAsia="zh-CN"/>
        </w:rPr>
        <w:t>，</w:t>
      </w:r>
      <w:r>
        <w:rPr>
          <w:rFonts w:hint="eastAsia" w:ascii="宋体" w:hAnsi="宋体" w:cs="宋体"/>
          <w:sz w:val="24"/>
          <w:lang w:val="en-US" w:eastAsia="zh-CN"/>
        </w:rPr>
        <w:t>经甲方审核确认后可更换</w:t>
      </w:r>
      <w:r>
        <w:rPr>
          <w:rFonts w:hint="eastAsia" w:ascii="宋体" w:hAnsi="宋体" w:cs="宋体"/>
          <w:sz w:val="24"/>
        </w:rPr>
        <w:t>；</w:t>
      </w:r>
    </w:p>
    <w:p>
      <w:pPr>
        <w:spacing w:line="360" w:lineRule="auto"/>
        <w:ind w:firstLine="480" w:firstLineChars="200"/>
        <w:outlineLvl w:val="0"/>
        <w:rPr>
          <w:rFonts w:hint="eastAsia" w:ascii="宋体" w:hAnsi="宋体" w:cs="宋体" w:eastAsiaTheme="minorEastAsia"/>
          <w:sz w:val="24"/>
          <w:lang w:val="en-US" w:eastAsia="zh-CN"/>
        </w:rPr>
      </w:pPr>
      <w:r>
        <w:rPr>
          <w:rFonts w:hint="eastAsia" w:ascii="宋体" w:hAnsi="宋体" w:cs="宋体"/>
          <w:sz w:val="24"/>
          <w:lang w:val="en-US" w:eastAsia="zh-CN"/>
        </w:rPr>
        <w:t>10</w:t>
      </w:r>
      <w:r>
        <w:rPr>
          <w:rFonts w:hint="eastAsia" w:ascii="宋体" w:hAnsi="宋体" w:cs="宋体"/>
          <w:sz w:val="24"/>
        </w:rPr>
        <w:t>. 对甲方值班检查、巡查或管理人员进行专业技术指导</w:t>
      </w:r>
      <w:r>
        <w:rPr>
          <w:rFonts w:hint="eastAsia" w:ascii="宋体" w:hAnsi="宋体" w:cs="宋体"/>
          <w:sz w:val="24"/>
          <w:lang w:eastAsia="zh-CN"/>
        </w:rPr>
        <w:t>。</w:t>
      </w:r>
    </w:p>
    <w:p>
      <w:pPr>
        <w:spacing w:line="360" w:lineRule="auto"/>
        <w:ind w:firstLine="482" w:firstLineChars="200"/>
        <w:outlineLvl w:val="0"/>
        <w:rPr>
          <w:rFonts w:ascii="宋体" w:hAnsi="宋体" w:cs="宋体"/>
          <w:b/>
          <w:sz w:val="24"/>
        </w:rPr>
      </w:pPr>
      <w:bookmarkStart w:id="402" w:name="_Toc6596"/>
      <w:bookmarkStart w:id="403" w:name="_Toc1125"/>
      <w:bookmarkStart w:id="404" w:name="_Toc14563"/>
      <w:r>
        <w:rPr>
          <w:rFonts w:hint="eastAsia" w:ascii="宋体" w:hAnsi="宋体" w:cs="宋体"/>
          <w:b/>
          <w:sz w:val="24"/>
        </w:rPr>
        <w:t>五、检验和验收</w:t>
      </w:r>
      <w:bookmarkEnd w:id="402"/>
      <w:bookmarkEnd w:id="403"/>
      <w:bookmarkEnd w:id="404"/>
    </w:p>
    <w:p>
      <w:pPr>
        <w:tabs>
          <w:tab w:val="left" w:pos="360"/>
          <w:tab w:val="left" w:pos="540"/>
          <w:tab w:val="left" w:pos="1080"/>
        </w:tabs>
        <w:spacing w:line="360" w:lineRule="auto"/>
        <w:ind w:firstLine="480" w:firstLineChars="200"/>
        <w:rPr>
          <w:rFonts w:hint="eastAsia" w:ascii="宋体" w:hAnsi="宋体" w:cs="宋体"/>
          <w:sz w:val="24"/>
        </w:rPr>
      </w:pPr>
      <w:r>
        <w:rPr>
          <w:rFonts w:hint="eastAsia" w:ascii="宋体" w:hAnsi="宋体"/>
          <w:sz w:val="24"/>
        </w:rPr>
        <w:t>1.乙方按照合同的约定，完成合同约定的工作内容，甲方按照合同的约定要求进行验收。</w:t>
      </w:r>
      <w:r>
        <w:rPr>
          <w:rFonts w:hint="eastAsia" w:ascii="宋体" w:hAnsi="宋体" w:cs="宋体"/>
          <w:sz w:val="24"/>
        </w:rPr>
        <w:t>若甲方认为有必要可依法邀请相关方参加。</w:t>
      </w:r>
      <w:r>
        <w:rPr>
          <w:rFonts w:hint="eastAsia" w:ascii="宋体" w:hAnsi="宋体" w:cs="宋体"/>
          <w:b/>
          <w:bCs/>
          <w:sz w:val="24"/>
        </w:rPr>
        <w:t>若有验收特别约定的，按特别约定条款执行。</w:t>
      </w:r>
    </w:p>
    <w:p>
      <w:pPr>
        <w:tabs>
          <w:tab w:val="left" w:pos="360"/>
          <w:tab w:val="left" w:pos="540"/>
          <w:tab w:val="left" w:pos="1080"/>
        </w:tabs>
        <w:spacing w:line="360" w:lineRule="auto"/>
        <w:ind w:firstLine="480" w:firstLineChars="200"/>
        <w:rPr>
          <w:rFonts w:hint="eastAsia" w:ascii="宋体" w:hAnsi="宋体"/>
          <w:sz w:val="24"/>
        </w:rPr>
      </w:pPr>
      <w:r>
        <w:rPr>
          <w:rFonts w:hint="eastAsia" w:ascii="宋体" w:hAnsi="宋体"/>
          <w:sz w:val="24"/>
        </w:rPr>
        <w:t>2.合同期满或者履行完毕后，甲方有权组织（包括依法邀请国家认可的质量检测机构参加）对乙方履约的验收，即：按照合同约定的标准，组织对乙方履约情况的验收，并出具验收单或者验收报告。</w:t>
      </w:r>
    </w:p>
    <w:p>
      <w:pPr>
        <w:pStyle w:val="7"/>
        <w:ind w:firstLine="482" w:firstLineChars="200"/>
        <w:rPr>
          <w:rFonts w:hint="eastAsia" w:ascii="宋体" w:hAnsi="宋体"/>
          <w:b/>
          <w:sz w:val="24"/>
        </w:rPr>
      </w:pPr>
      <w:r>
        <w:rPr>
          <w:rFonts w:hint="eastAsia" w:ascii="宋体" w:hAnsi="宋体" w:cs="Arial"/>
          <w:b/>
          <w:snapToGrid w:val="0"/>
          <w:sz w:val="24"/>
          <w:szCs w:val="21"/>
        </w:rPr>
        <w:t>六、</w:t>
      </w:r>
      <w:r>
        <w:rPr>
          <w:rFonts w:hint="eastAsia" w:ascii="宋体" w:hAnsi="宋体"/>
          <w:b/>
          <w:sz w:val="24"/>
        </w:rPr>
        <w:t>验收特别约定条款</w:t>
      </w:r>
    </w:p>
    <w:p>
      <w:pPr>
        <w:tabs>
          <w:tab w:val="left" w:pos="360"/>
          <w:tab w:val="left" w:pos="540"/>
          <w:tab w:val="left" w:pos="1080"/>
        </w:tabs>
        <w:spacing w:line="360" w:lineRule="auto"/>
        <w:ind w:firstLine="480" w:firstLineChars="200"/>
        <w:rPr>
          <w:rFonts w:hint="eastAsia" w:ascii="宋体" w:hAnsi="宋体"/>
          <w:sz w:val="24"/>
          <w:u w:val="single"/>
          <w:lang w:val="en-US" w:eastAsia="zh-CN"/>
        </w:rPr>
      </w:pPr>
      <w:r>
        <w:rPr>
          <w:rFonts w:hint="eastAsia" w:ascii="宋体" w:hAnsi="宋体"/>
          <w:sz w:val="24"/>
          <w:u w:val="single"/>
        </w:rPr>
        <w:t>1.</w:t>
      </w:r>
      <w:r>
        <w:rPr>
          <w:rFonts w:hint="eastAsia" w:ascii="宋体" w:hAnsi="宋体"/>
          <w:sz w:val="24"/>
          <w:u w:val="single"/>
          <w:lang w:val="en-US" w:eastAsia="zh-CN"/>
        </w:rPr>
        <w:t>《建筑消防设施维修保养报告书》、《建筑消防设施故障维修记录表》；</w:t>
      </w:r>
    </w:p>
    <w:p>
      <w:pPr>
        <w:tabs>
          <w:tab w:val="left" w:pos="360"/>
          <w:tab w:val="left" w:pos="540"/>
          <w:tab w:val="left" w:pos="1080"/>
        </w:tabs>
        <w:spacing w:line="360" w:lineRule="auto"/>
        <w:ind w:firstLine="480" w:firstLineChars="200"/>
        <w:rPr>
          <w:rFonts w:hint="default" w:ascii="宋体" w:hAnsi="宋体"/>
          <w:sz w:val="24"/>
          <w:u w:val="single"/>
          <w:lang w:val="en-US" w:eastAsia="zh-CN"/>
        </w:rPr>
      </w:pPr>
      <w:r>
        <w:rPr>
          <w:rFonts w:hint="eastAsia" w:ascii="宋体" w:hAnsi="宋体"/>
          <w:sz w:val="24"/>
          <w:u w:val="single"/>
          <w:lang w:val="en-US" w:eastAsia="zh-CN"/>
        </w:rPr>
        <w:t>2.各类检测和校准报告。</w:t>
      </w:r>
    </w:p>
    <w:p>
      <w:pPr>
        <w:pStyle w:val="24"/>
        <w:spacing w:before="0" w:beforeAutospacing="0" w:after="0" w:afterAutospacing="0" w:line="360" w:lineRule="auto"/>
        <w:ind w:firstLine="480"/>
        <w:rPr>
          <w:b/>
        </w:rPr>
      </w:pPr>
      <w:r>
        <w:rPr>
          <w:rFonts w:hint="eastAsia"/>
          <w:b/>
        </w:rPr>
        <w:t>七、履约保证金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i/>
          <w:i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3.履约保证金支付方式：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5.甲方在项目验收结束后及时退还履约保证金。甲方在项目通过验收之日起   30  个工作日内将履约保证金无息退还乙方。</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6.乙方提前完成合同约定内容且无任何遗留问题，双方可提前终止合同（按第二章合同一般条款中的合同中止、终止条款执行），甲方应在终止合同之后提前无息退还乙方履约保证金。</w:t>
      </w:r>
    </w:p>
    <w:bookmarkEnd w:id="394"/>
    <w:bookmarkEnd w:id="395"/>
    <w:bookmarkEnd w:id="396"/>
    <w:p>
      <w:pPr>
        <w:spacing w:line="360" w:lineRule="auto"/>
        <w:ind w:firstLine="482" w:firstLineChars="200"/>
        <w:outlineLvl w:val="0"/>
        <w:rPr>
          <w:rFonts w:ascii="宋体" w:hAnsi="宋体" w:cs="宋体"/>
          <w:b/>
          <w:sz w:val="24"/>
        </w:rPr>
      </w:pPr>
      <w:r>
        <w:rPr>
          <w:rFonts w:hint="eastAsia" w:ascii="宋体" w:hAnsi="宋体" w:cs="宋体"/>
          <w:b/>
          <w:sz w:val="24"/>
        </w:rPr>
        <w:t>八、预付款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九、资金支付</w:t>
      </w:r>
    </w:p>
    <w:p>
      <w:pPr>
        <w:pStyle w:val="24"/>
        <w:spacing w:before="0" w:beforeAutospacing="0" w:after="0" w:afterAutospacing="0" w:line="360" w:lineRule="auto"/>
        <w:ind w:firstLine="480"/>
        <w:rPr>
          <w:rFonts w:hint="eastAsia"/>
        </w:rPr>
      </w:pPr>
      <w:r>
        <w:rPr>
          <w:rFonts w:hint="eastAsia"/>
        </w:rPr>
        <w:t>1.甲方应严格履行合同，及时组织验收，验收合格后及时将合同款支付完毕。对于满足合同约定支付条件的，甲方自收到合格发票后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rPr>
          <w:rFonts w:hint="eastAsia"/>
        </w:rPr>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rPr>
          <w:rFonts w:hint="eastAsia"/>
        </w:rPr>
      </w:pPr>
      <w:r>
        <w:rPr>
          <w:rFonts w:hint="eastAsia"/>
        </w:rPr>
        <w:t>（3）质保金支付条件：</w:t>
      </w:r>
      <w:r>
        <w:rPr>
          <w:rFonts w:hint="eastAsia"/>
          <w:u w:val="single"/>
        </w:rPr>
        <w:t>/</w:t>
      </w:r>
      <w:r>
        <w:rPr>
          <w:rFonts w:hint="eastAsia"/>
        </w:rPr>
        <w:t>。</w:t>
      </w:r>
    </w:p>
    <w:p>
      <w:pPr>
        <w:pStyle w:val="24"/>
        <w:spacing w:before="0" w:beforeAutospacing="0" w:after="0" w:afterAutospacing="0" w:line="360" w:lineRule="auto"/>
        <w:ind w:firstLine="480"/>
        <w:rPr>
          <w:rFonts w:hint="eastAsia"/>
        </w:rPr>
      </w:pPr>
      <w:r>
        <w:rPr>
          <w:rFonts w:hint="eastAsia"/>
        </w:rPr>
        <w:t>3.本项目资金支付的方式、时间和条件采用以下第</w:t>
      </w:r>
      <w:r>
        <w:rPr>
          <w:rFonts w:hint="eastAsia"/>
          <w:u w:val="single"/>
        </w:rPr>
        <w:t xml:space="preserve"> （</w:t>
      </w:r>
      <w:r>
        <w:rPr>
          <w:rFonts w:hint="eastAsia"/>
          <w:u w:val="single"/>
          <w:lang w:val="en-US" w:eastAsia="zh-CN"/>
        </w:rPr>
        <w:t>2</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u w:val="single"/>
        </w:rPr>
      </w:pPr>
      <w:r>
        <w:rPr>
          <w:rFonts w:hint="eastAsia"/>
          <w:u w:val="single"/>
        </w:rPr>
        <w:t>（1） 按月支付，甲方每月对乙方上月服务质量进行考核，经考核合格的，甲方收到乙方提供的增值税专用发票后，甲方在本合同约定时间内完成支付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按验收特别约定条款、甲方制度规定（以要求较高者为准）执行，如前述条款/规定无考核要求、标准的，乙方于次月1</w:t>
      </w:r>
      <w:r>
        <w:rPr>
          <w:b/>
          <w:bCs/>
        </w:rPr>
        <w:t>5</w:t>
      </w:r>
      <w:r>
        <w:rPr>
          <w:rFonts w:hint="eastAsia"/>
          <w:b/>
          <w:bCs/>
        </w:rPr>
        <w:t>日前向甲方提供增值税专用发票，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rPr>
          <w:u w:val="single"/>
        </w:rPr>
      </w:pPr>
      <w:r>
        <w:rPr>
          <w:rFonts w:hint="eastAsia"/>
          <w:u w:val="single"/>
        </w:rPr>
        <w:t>（2）按季度支付，甲方每季度对乙方上季度服务质量进行考核，经考核合格的，甲方收到乙方提供的增值税专用发票后，甲方在本合同约定时间内完成支付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按验收特别约定条款、甲方制度规定（以要求较高者为准）执行，如前述条款/规定无考核要求、标准的，乙方于下一季度开始后</w:t>
      </w:r>
      <w:r>
        <w:rPr>
          <w:b/>
          <w:bCs/>
        </w:rPr>
        <w:t>30</w:t>
      </w:r>
      <w:r>
        <w:rPr>
          <w:rFonts w:hint="eastAsia"/>
          <w:b/>
          <w:bCs/>
        </w:rPr>
        <w:t>日内向甲方提供增值税专用发票，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firstLineChars="200"/>
        <w:rPr>
          <w:rFonts w:hint="eastAsia"/>
        </w:rPr>
      </w:pPr>
      <w:r>
        <w:rPr>
          <w:rFonts w:hint="eastAsia"/>
          <w:u w:val="single"/>
        </w:rPr>
        <w:t>（3）一次性付款，经甲方验收合格后，甲方收到乙方提供的增值税专用发票后，甲方在本合同约定时间内完成支付。</w:t>
      </w:r>
      <w:r>
        <w:rPr>
          <w:rFonts w:hint="eastAsia"/>
        </w:rPr>
        <w:t xml:space="preserve">     </w:t>
      </w:r>
    </w:p>
    <w:p>
      <w:pPr>
        <w:pStyle w:val="24"/>
        <w:spacing w:before="0" w:beforeAutospacing="0" w:after="0" w:afterAutospacing="0" w:line="360" w:lineRule="auto"/>
        <w:ind w:firstLine="480" w:firstLineChars="200"/>
      </w:pPr>
      <w:r>
        <w:rPr>
          <w:rFonts w:hint="eastAsia"/>
        </w:rPr>
        <w:t>（4）</w:t>
      </w:r>
      <w:r>
        <w:rPr>
          <w:rFonts w:hint="eastAsia"/>
          <w:u w:val="single"/>
        </w:rPr>
        <w:t xml:space="preserve">其他付款方式： 按次支付费用， 验收合格后，乙方提供准确清单以及合格的增值税发票后，甲方于30日内完成该次费用支付。           </w:t>
      </w:r>
      <w:r>
        <w:rPr>
          <w:rFonts w:hint="eastAsia"/>
        </w:rPr>
        <w:t>。</w:t>
      </w:r>
    </w:p>
    <w:p>
      <w:pPr>
        <w:spacing w:line="360" w:lineRule="auto"/>
        <w:ind w:firstLine="482" w:firstLineChars="200"/>
        <w:rPr>
          <w:rFonts w:ascii="宋体" w:hAnsi="宋体"/>
          <w:sz w:val="24"/>
          <w:u w:val="single"/>
        </w:rPr>
      </w:pPr>
      <w:r>
        <w:rPr>
          <w:rFonts w:hint="eastAsia" w:ascii="宋体" w:hAnsi="宋体"/>
          <w:b/>
          <w:sz w:val="24"/>
        </w:rPr>
        <w:t>十、</w:t>
      </w:r>
      <w:bookmarkEnd w:id="397"/>
      <w:bookmarkEnd w:id="398"/>
      <w:bookmarkEnd w:id="399"/>
      <w:bookmarkEnd w:id="400"/>
      <w:bookmarkEnd w:id="401"/>
      <w:bookmarkStart w:id="405" w:name="_Toc5698"/>
      <w:bookmarkStart w:id="406" w:name="_Toc3079"/>
      <w:bookmarkStart w:id="407" w:name="_Toc8586"/>
      <w:bookmarkStart w:id="408" w:name="_Toc2375"/>
      <w:bookmarkStart w:id="409" w:name="_Toc24662"/>
      <w:r>
        <w:rPr>
          <w:rFonts w:hint="eastAsia" w:ascii="宋体" w:hAnsi="宋体"/>
          <w:b/>
          <w:sz w:val="24"/>
        </w:rPr>
        <w:t>违约责任</w:t>
      </w:r>
      <w:bookmarkEnd w:id="405"/>
      <w:bookmarkEnd w:id="406"/>
      <w:bookmarkEnd w:id="407"/>
      <w:bookmarkEnd w:id="408"/>
      <w:bookmarkEnd w:id="409"/>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w:t>
      </w:r>
      <w:r>
        <w:rPr>
          <w:rFonts w:ascii="宋体" w:hAnsi="宋体"/>
          <w:sz w:val="24"/>
        </w:rPr>
        <w:t>迟延</w:t>
      </w:r>
      <w:r>
        <w:rPr>
          <w:rFonts w:hint="eastAsia" w:ascii="宋体" w:hAnsi="宋体"/>
          <w:sz w:val="24"/>
        </w:rPr>
        <w:t>履行达到15天</w:t>
      </w:r>
      <w:r>
        <w:rPr>
          <w:rFonts w:ascii="宋体" w:hAnsi="宋体"/>
          <w:sz w:val="24"/>
        </w:rPr>
        <w:t>的</w:t>
      </w:r>
      <w:r>
        <w:rPr>
          <w:rFonts w:hint="eastAsia" w:ascii="宋体" w:hAnsi="宋体"/>
          <w:sz w:val="24"/>
        </w:rPr>
        <w:t>，</w:t>
      </w:r>
      <w:r>
        <w:rPr>
          <w:rFonts w:ascii="宋体" w:hAnsi="宋体"/>
          <w:sz w:val="24"/>
        </w:rPr>
        <w:t>甲方有权</w:t>
      </w:r>
      <w:r>
        <w:rPr>
          <w:rFonts w:hint="eastAsia" w:ascii="宋体" w:hAnsi="宋体"/>
          <w:sz w:val="24"/>
        </w:rPr>
        <w:t>单方</w:t>
      </w:r>
      <w:r>
        <w:rPr>
          <w:rFonts w:ascii="宋体" w:hAnsi="宋体"/>
          <w:sz w:val="24"/>
        </w:rPr>
        <w:t>解除本合同</w:t>
      </w:r>
      <w:r>
        <w:rPr>
          <w:rFonts w:hint="eastAsia" w:ascii="宋体" w:hAnsi="宋体"/>
          <w:sz w:val="24"/>
        </w:rPr>
        <w:t>，并要求乙方一次性承担（□本合同累计已发生金额/☑合同约定总金额）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2.服务中涉及的货物，除不可抗力外，如果乙方没有按照本合同约定的期限、地点和方式交付货物，那么甲方可要求乙方支付违约金，迟延履行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，迟延交付达到15天的，甲方有权单方解除本合同，并要求乙方一次性承担（□本合同累计已发生金额/☑合同约定总金额）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3.除不可抗力外，如果甲方没有按照本合同约定的付款</w:t>
      </w:r>
      <w:r>
        <w:rPr>
          <w:rFonts w:hint="eastAsia" w:ascii="宋体" w:hAnsi="宋体" w:cs="宋体"/>
          <w:sz w:val="24"/>
        </w:rPr>
        <w:t>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b/>
          <w:bCs/>
          <w:sz w:val="24"/>
          <w:u w:val="single"/>
        </w:rPr>
        <w:t xml:space="preserve">0.05  </w:t>
      </w:r>
      <w:r>
        <w:rPr>
          <w:rFonts w:hint="eastAsia" w:ascii="宋体" w:hAnsi="宋体" w:cs="宋体"/>
          <w:sz w:val="24"/>
          <w:u w:val="single"/>
        </w:rPr>
        <w:t xml:space="preserve"> </w:t>
      </w:r>
      <w:r>
        <w:rPr>
          <w:rFonts w:hint="eastAsia" w:ascii="宋体" w:hAnsi="宋体" w:cs="宋体"/>
          <w:sz w:val="24"/>
        </w:rPr>
        <w:t>%计算，迟延付款达到</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天</w:t>
      </w:r>
      <w:r>
        <w:rPr>
          <w:rFonts w:hint="eastAsia" w:ascii="宋体" w:hAnsi="宋体" w:cs="宋体"/>
          <w:sz w:val="24"/>
        </w:rPr>
        <w:t>的，乙方有权在要求甲方支付违约金的同时，书面通知甲方解除本合同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410" w:name="_Toc18683"/>
      <w:bookmarkStart w:id="411" w:name="_Toc9497"/>
      <w:bookmarkStart w:id="412" w:name="_Toc32454"/>
      <w:bookmarkStart w:id="413" w:name="_Toc26807"/>
      <w:bookmarkStart w:id="414" w:name="_Toc30329"/>
      <w:r>
        <w:rPr>
          <w:rFonts w:hint="eastAsia" w:ascii="宋体" w:hAnsi="宋体" w:cs="宋体"/>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rPr>
      </w:pPr>
      <w:r>
        <w:rPr>
          <w:rFonts w:hint="eastAsia" w:ascii="宋体" w:hAnsi="宋体" w:cs="宋体"/>
          <w:sz w:val="24"/>
        </w:rPr>
        <w:t>7.违约责任另有约定的，从其约定，具体如下：</w:t>
      </w:r>
    </w:p>
    <w:p>
      <w:pPr>
        <w:spacing w:line="360" w:lineRule="auto"/>
        <w:ind w:right="-420" w:rightChars="-200" w:firstLine="480" w:firstLineChars="200"/>
        <w:rPr>
          <w:rFonts w:hint="eastAsia" w:ascii="宋体" w:hAnsi="宋体" w:cs="宋体" w:eastAsiaTheme="minorEastAsia"/>
          <w:sz w:val="24"/>
          <w:u w:val="single"/>
          <w:lang w:eastAsia="zh-CN"/>
        </w:rPr>
      </w:pPr>
      <w:r>
        <w:rPr>
          <w:rFonts w:hint="eastAsia" w:ascii="宋体" w:hAnsi="宋体" w:cs="宋体"/>
          <w:sz w:val="24"/>
          <w:u w:val="single"/>
        </w:rPr>
        <w:t xml:space="preserve"> （1）乙方交付的服务或者货物不符合合同约定或验收不合格的，应当及时更换完善，因此延误成果交付期限的，按照逾期成果交付承担违约责任 ；多次发生经整改后仍不符合甲方要求，甲方有权拒绝支付相应维修保养费</w:t>
      </w:r>
      <w:r>
        <w:rPr>
          <w:rFonts w:hint="eastAsia" w:ascii="宋体" w:hAnsi="宋体" w:cs="宋体"/>
          <w:sz w:val="24"/>
          <w:u w:val="single"/>
          <w:lang w:eastAsia="zh-CN"/>
        </w:rPr>
        <w:t>；</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（2）因乙方不能按照合同约定的维保次数完成任务的，每延误一次，乙方承担违约金2000元；延误次数超过3次的，除要求乙方承担违约金外，甲方还有权解除本合同；</w:t>
      </w:r>
    </w:p>
    <w:p>
      <w:pPr>
        <w:spacing w:line="360" w:lineRule="auto"/>
        <w:ind w:right="-420" w:rightChars="-200" w:firstLine="480" w:firstLineChars="200"/>
        <w:rPr>
          <w:rFonts w:hint="eastAsia" w:ascii="宋体" w:hAnsi="宋体" w:cs="宋体" w:eastAsiaTheme="minorEastAsia"/>
          <w:sz w:val="24"/>
          <w:u w:val="single"/>
          <w:lang w:eastAsia="zh-CN"/>
        </w:rPr>
      </w:pPr>
      <w:r>
        <w:rPr>
          <w:rFonts w:hint="eastAsia" w:ascii="宋体" w:hAnsi="宋体" w:cs="宋体"/>
          <w:sz w:val="24"/>
          <w:u w:val="single"/>
        </w:rPr>
        <w:t xml:space="preserve">（3）甲方无故拒收成果交付，乙方有权要求甲方按照合同原价支付费用  </w:t>
      </w:r>
      <w:r>
        <w:rPr>
          <w:rFonts w:hint="eastAsia" w:ascii="宋体" w:hAnsi="宋体" w:cs="宋体"/>
          <w:sz w:val="24"/>
          <w:u w:val="single"/>
          <w:lang w:eastAsia="zh-CN"/>
        </w:rPr>
        <w:t>；</w:t>
      </w:r>
    </w:p>
    <w:p>
      <w:pPr>
        <w:spacing w:line="360" w:lineRule="auto"/>
        <w:ind w:right="-420" w:rightChars="-200" w:firstLine="480" w:firstLineChars="200"/>
        <w:rPr>
          <w:rFonts w:ascii="宋体" w:hAnsi="宋体" w:cs="宋体"/>
          <w:u w:val="single"/>
        </w:rPr>
      </w:pPr>
      <w:r>
        <w:rPr>
          <w:rFonts w:hint="eastAsia" w:ascii="宋体" w:hAnsi="宋体" w:cs="宋体"/>
          <w:sz w:val="24"/>
          <w:u w:val="single"/>
        </w:rPr>
        <w:t>（4）若质保期内出现质量问题，甲方有权从质保金中扣除违约金，同时乙方应免费维修或更换。</w:t>
      </w:r>
    </w:p>
    <w:bookmarkEnd w:id="410"/>
    <w:bookmarkEnd w:id="411"/>
    <w:bookmarkEnd w:id="412"/>
    <w:bookmarkEnd w:id="413"/>
    <w:bookmarkEnd w:id="414"/>
    <w:p>
      <w:pPr>
        <w:spacing w:line="360" w:lineRule="auto"/>
        <w:ind w:firstLine="482" w:firstLineChars="200"/>
        <w:outlineLvl w:val="0"/>
        <w:rPr>
          <w:rFonts w:ascii="宋体" w:hAnsi="宋体" w:cs="宋体"/>
          <w:b/>
          <w:sz w:val="24"/>
        </w:rPr>
      </w:pPr>
      <w:bookmarkStart w:id="415" w:name="_Toc16021"/>
      <w:bookmarkStart w:id="416" w:name="_Toc15583"/>
      <w:bookmarkStart w:id="417" w:name="_Toc28375"/>
      <w:r>
        <w:rPr>
          <w:rFonts w:hint="eastAsia" w:ascii="宋体" w:hAnsi="宋体" w:cs="宋体"/>
          <w:b/>
          <w:sz w:val="24"/>
        </w:rPr>
        <w:t>十一、合同争议的解决</w:t>
      </w:r>
      <w:bookmarkEnd w:id="415"/>
      <w:bookmarkEnd w:id="416"/>
      <w:bookmarkEnd w:id="417"/>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left="-420" w:leftChars="-200" w:right="-420" w:rightChars="-200" w:firstLine="840" w:firstLineChars="350"/>
        <w:rPr>
          <w:rFonts w:ascii="宋体" w:hAnsi="宋体" w:cs="宋体"/>
          <w:sz w:val="24"/>
        </w:rPr>
      </w:pPr>
      <w:r>
        <w:rPr>
          <w:rFonts w:hint="eastAsia" w:ascii="宋体" w:hAnsi="宋体" w:cs="宋体"/>
          <w:sz w:val="24"/>
        </w:rPr>
        <w:t>2.向</w:t>
      </w:r>
      <w:r>
        <w:rPr>
          <w:rFonts w:hint="eastAsia" w:ascii="宋体" w:hAnsi="宋体" w:cs="宋体"/>
          <w:b/>
          <w:i/>
          <w:sz w:val="24"/>
          <w:u w:val="single"/>
        </w:rPr>
        <w:t>甲方所在地</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18" w:name="_Toc11173"/>
      <w:bookmarkStart w:id="419" w:name="_Toc7245"/>
      <w:bookmarkStart w:id="420" w:name="_Toc15322"/>
      <w:r>
        <w:rPr>
          <w:rFonts w:hint="eastAsia" w:ascii="宋体" w:hAnsi="宋体" w:cs="宋体"/>
          <w:b/>
          <w:sz w:val="24"/>
        </w:rPr>
        <w:t>十二、合同生效</w:t>
      </w:r>
      <w:bookmarkEnd w:id="418"/>
      <w:bookmarkEnd w:id="419"/>
      <w:bookmarkEnd w:id="420"/>
    </w:p>
    <w:p>
      <w:pPr>
        <w:pStyle w:val="23"/>
        <w:ind w:left="0" w:leftChars="0"/>
        <w:jc w:val="left"/>
        <w:rPr>
          <w:rFonts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、第三章安全协议、第四章廉洁协议为本合同不可分割的一部分，</w:t>
      </w:r>
      <w:r>
        <w:rPr>
          <w:rFonts w:ascii="宋体" w:hAnsi="宋体"/>
        </w:rPr>
        <w:t>均具有同等法律效力</w:t>
      </w:r>
      <w:r>
        <w:rPr>
          <w:rFonts w:hint="eastAsia" w:ascii="宋体" w:hAnsi="宋体"/>
        </w:rPr>
        <w:t>。</w:t>
      </w:r>
    </w:p>
    <w:p>
      <w:pPr>
        <w:spacing w:line="360" w:lineRule="auto"/>
        <w:ind w:firstLine="480" w:firstLineChars="200"/>
        <w:rPr>
          <w:rFonts w:hint="eastAsia" w:ascii="宋体" w:hAnsi="宋体" w:cs="宋体"/>
          <w:sz w:val="24"/>
        </w:rPr>
      </w:pPr>
    </w:p>
    <w:p>
      <w:pPr>
        <w:pStyle w:val="23"/>
        <w:ind w:left="0" w:leftChars="0" w:firstLine="0" w:firstLineChars="0"/>
        <w:jc w:val="center"/>
        <w:rPr>
          <w:rFonts w:hint="eastAsia" w:ascii="宋体" w:hAnsi="宋体"/>
          <w:b/>
          <w:szCs w:val="24"/>
        </w:rPr>
      </w:pPr>
    </w:p>
    <w:p>
      <w:pPr>
        <w:pStyle w:val="23"/>
        <w:ind w:left="0" w:leftChars="0" w:firstLine="0" w:firstLineChars="0"/>
        <w:jc w:val="center"/>
        <w:rPr>
          <w:rFonts w:ascii="宋体" w:hAnsi="宋体"/>
          <w:b/>
          <w:szCs w:val="24"/>
        </w:rPr>
      </w:pPr>
      <w:r>
        <w:rPr>
          <w:rFonts w:hint="eastAsia" w:ascii="宋体" w:hAnsi="宋体"/>
          <w:b/>
          <w:szCs w:val="24"/>
        </w:rPr>
        <w:t>第二章</w:t>
      </w:r>
      <w:r>
        <w:rPr>
          <w:rFonts w:ascii="宋体" w:hAnsi="宋体"/>
          <w:b/>
          <w:szCs w:val="24"/>
        </w:rPr>
        <w:t xml:space="preserve"> </w:t>
      </w:r>
      <w:r>
        <w:rPr>
          <w:rFonts w:hint="eastAsia" w:ascii="宋体" w:hAnsi="宋体"/>
          <w:b/>
          <w:szCs w:val="24"/>
        </w:rPr>
        <w:t>合同一般条款</w:t>
      </w:r>
    </w:p>
    <w:p>
      <w:pPr>
        <w:spacing w:line="360" w:lineRule="auto"/>
        <w:ind w:firstLine="482" w:firstLineChars="200"/>
        <w:outlineLvl w:val="0"/>
        <w:rPr>
          <w:rFonts w:ascii="宋体" w:hAnsi="宋体"/>
          <w:b/>
          <w:sz w:val="24"/>
        </w:rPr>
      </w:pPr>
      <w:bookmarkStart w:id="421" w:name="_Toc14021"/>
      <w:bookmarkStart w:id="422" w:name="_Toc25079"/>
      <w:bookmarkStart w:id="423" w:name="_Toc31297"/>
      <w:bookmarkStart w:id="424" w:name="_Toc19680"/>
      <w:bookmarkStart w:id="425" w:name="_Toc5228"/>
      <w:r>
        <w:rPr>
          <w:rFonts w:hint="eastAsia" w:ascii="宋体" w:hAnsi="宋体"/>
          <w:b/>
          <w:sz w:val="24"/>
        </w:rPr>
        <w:t>一、</w:t>
      </w:r>
      <w:r>
        <w:rPr>
          <w:rFonts w:ascii="宋体" w:hAnsi="宋体"/>
          <w:b/>
          <w:sz w:val="24"/>
        </w:rPr>
        <w:t>定义</w:t>
      </w:r>
      <w:bookmarkEnd w:id="421"/>
      <w:bookmarkEnd w:id="422"/>
      <w:bookmarkEnd w:id="423"/>
      <w:bookmarkEnd w:id="424"/>
      <w:bookmarkEnd w:id="425"/>
    </w:p>
    <w:p>
      <w:pPr>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hint="eastAsia" w:ascii="宋体" w:hAnsi="宋体"/>
          <w:sz w:val="24"/>
          <w:lang w:val="en-US" w:eastAsia="zh-CN"/>
        </w:rPr>
        <w:t>的</w:t>
      </w:r>
      <w:r>
        <w:rPr>
          <w:rFonts w:hint="eastAsia" w:ascii="宋体" w:hAnsi="宋体"/>
          <w:sz w:val="24"/>
        </w:rPr>
        <w:t>服务。</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“现场”系指合同约定提供服务的地点。</w:t>
      </w:r>
    </w:p>
    <w:p>
      <w:pPr>
        <w:spacing w:line="360" w:lineRule="auto"/>
        <w:ind w:firstLine="482" w:firstLineChars="200"/>
        <w:outlineLvl w:val="0"/>
        <w:rPr>
          <w:rFonts w:ascii="宋体" w:hAnsi="宋体"/>
          <w:b/>
          <w:sz w:val="24"/>
        </w:rPr>
      </w:pPr>
      <w:bookmarkStart w:id="426" w:name="_Toc16752"/>
      <w:bookmarkStart w:id="427" w:name="_Toc3769"/>
      <w:bookmarkStart w:id="428" w:name="_Toc23289"/>
      <w:bookmarkStart w:id="429" w:name="_Toc19539"/>
      <w:bookmarkStart w:id="430" w:name="_Toc31402"/>
      <w:r>
        <w:rPr>
          <w:rFonts w:hint="eastAsia" w:ascii="宋体" w:hAnsi="宋体"/>
          <w:b/>
          <w:sz w:val="24"/>
        </w:rPr>
        <w:t>二、</w:t>
      </w:r>
      <w:r>
        <w:rPr>
          <w:rFonts w:ascii="宋体" w:hAnsi="宋体"/>
          <w:b/>
          <w:sz w:val="24"/>
        </w:rPr>
        <w:t xml:space="preserve"> 技术规范</w:t>
      </w:r>
      <w:bookmarkEnd w:id="426"/>
      <w:bookmarkEnd w:id="427"/>
      <w:bookmarkEnd w:id="428"/>
      <w:bookmarkEnd w:id="429"/>
      <w:bookmarkEnd w:id="430"/>
    </w:p>
    <w:p>
      <w:pPr>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w:t>
      </w:r>
      <w:r>
        <w:rPr>
          <w:rFonts w:ascii="宋体" w:hAnsi="宋体"/>
          <w:sz w:val="24"/>
          <w:u w:val="single"/>
        </w:rPr>
        <w:t>(</w:t>
      </w:r>
      <w:r>
        <w:rPr>
          <w:rFonts w:ascii="宋体" w:hAnsi="宋体"/>
          <w:b/>
          <w:bCs/>
          <w:sz w:val="24"/>
          <w:u w:val="single"/>
        </w:rPr>
        <w:t>如果有的话</w:t>
      </w:r>
      <w:r>
        <w:rPr>
          <w:rFonts w:ascii="宋体" w:hAnsi="宋体"/>
          <w:sz w:val="24"/>
          <w:u w:val="single"/>
        </w:rPr>
        <w:t>)</w:t>
      </w:r>
      <w:r>
        <w:rPr>
          <w:rFonts w:ascii="宋体" w:hAnsi="宋体"/>
          <w:sz w:val="24"/>
        </w:rPr>
        <w:t>及其技术规范偏差表</w:t>
      </w:r>
      <w:r>
        <w:rPr>
          <w:rFonts w:ascii="宋体" w:hAnsi="宋体"/>
          <w:b/>
          <w:bCs/>
          <w:sz w:val="24"/>
          <w:u w:val="single"/>
        </w:rPr>
        <w:t>(如果被甲方接受的话)</w:t>
      </w:r>
      <w:r>
        <w:rPr>
          <w:rFonts w:ascii="宋体" w:hAnsi="宋体"/>
          <w:sz w:val="24"/>
        </w:rPr>
        <w:t>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360" w:lineRule="auto"/>
        <w:ind w:firstLine="482" w:firstLineChars="200"/>
        <w:outlineLvl w:val="0"/>
        <w:rPr>
          <w:rFonts w:ascii="宋体" w:hAnsi="宋体"/>
          <w:b/>
          <w:sz w:val="24"/>
        </w:rPr>
      </w:pPr>
      <w:bookmarkStart w:id="431" w:name="_Toc13673"/>
      <w:bookmarkStart w:id="432" w:name="_Toc4133"/>
      <w:bookmarkStart w:id="433" w:name="_Toc27945"/>
      <w:bookmarkStart w:id="434" w:name="_Toc9161"/>
      <w:bookmarkStart w:id="435" w:name="_Toc12412"/>
      <w:r>
        <w:rPr>
          <w:rFonts w:hint="eastAsia" w:ascii="宋体" w:hAnsi="宋体"/>
          <w:b/>
          <w:sz w:val="24"/>
        </w:rPr>
        <w:t>三、</w:t>
      </w:r>
      <w:r>
        <w:rPr>
          <w:rFonts w:ascii="宋体" w:hAnsi="宋体"/>
          <w:b/>
          <w:sz w:val="24"/>
        </w:rPr>
        <w:t xml:space="preserve"> 知识产权</w:t>
      </w:r>
      <w:bookmarkEnd w:id="431"/>
      <w:bookmarkEnd w:id="432"/>
      <w:bookmarkEnd w:id="433"/>
      <w:bookmarkEnd w:id="434"/>
      <w:bookmarkEnd w:id="435"/>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sz w:val="24"/>
        </w:rPr>
      </w:pPr>
      <w:r>
        <w:rPr>
          <w:rFonts w:hint="eastAsia" w:ascii="宋体" w:hAnsi="宋体"/>
          <w:sz w:val="24"/>
        </w:rPr>
        <w:t>2.合同涉及技术成果的归属和收益的分成办法的，双方另行商定签订协议</w:t>
      </w:r>
      <w:r>
        <w:rPr>
          <w:rFonts w:ascii="宋体" w:hAnsi="宋体"/>
          <w:sz w:val="24"/>
        </w:rPr>
        <w:t>。</w:t>
      </w:r>
      <w:r>
        <w:rPr>
          <w:rFonts w:hint="eastAsia" w:ascii="宋体" w:hAnsi="宋体"/>
          <w:sz w:val="24"/>
        </w:rPr>
        <w:t>如双方未另行签订书面协议的，乙方为履行本合同下义务所形成的各项成果文件之所有权、知识产权均归属于甲方所有，且甲方有权自行或委托第三方进行修改。</w:t>
      </w:r>
    </w:p>
    <w:p>
      <w:pPr>
        <w:spacing w:line="360" w:lineRule="auto"/>
        <w:ind w:firstLine="482" w:firstLineChars="200"/>
        <w:rPr>
          <w:rFonts w:ascii="宋体" w:hAnsi="宋体"/>
          <w:b/>
          <w:sz w:val="24"/>
        </w:rPr>
      </w:pPr>
      <w:r>
        <w:rPr>
          <w:rFonts w:hint="eastAsia" w:ascii="宋体" w:hAnsi="宋体"/>
          <w:b/>
          <w:sz w:val="24"/>
        </w:rPr>
        <w:t>四、履约检查和问题反馈</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rPr>
      </w:pPr>
      <w:r>
        <w:rPr>
          <w:rFonts w:hint="eastAsia" w:ascii="宋体" w:hAnsi="宋体"/>
          <w:sz w:val="24"/>
        </w:rPr>
        <w:t>2.合同履行期间，甲方有权将履行过程中出现的问题反馈给乙方，双方当事人应以书面形式约定需要完善和改进的内容。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rPr>
      </w:pPr>
      <w:bookmarkStart w:id="436" w:name="_Toc15447"/>
      <w:bookmarkStart w:id="437" w:name="_Toc26555"/>
      <w:bookmarkStart w:id="438" w:name="_Toc22011"/>
      <w:bookmarkStart w:id="439" w:name="_Toc32670"/>
      <w:bookmarkStart w:id="440" w:name="_Toc31233"/>
      <w:r>
        <w:rPr>
          <w:rFonts w:hint="eastAsia" w:ascii="宋体" w:hAnsi="宋体"/>
          <w:b/>
          <w:sz w:val="24"/>
        </w:rPr>
        <w:t>五、</w:t>
      </w:r>
      <w:r>
        <w:rPr>
          <w:rFonts w:ascii="宋体" w:hAnsi="宋体"/>
          <w:b/>
          <w:sz w:val="24"/>
        </w:rPr>
        <w:t>结算方式和付款条件</w:t>
      </w:r>
      <w:bookmarkEnd w:id="436"/>
      <w:bookmarkEnd w:id="437"/>
      <w:bookmarkEnd w:id="438"/>
      <w:bookmarkEnd w:id="439"/>
      <w:bookmarkEnd w:id="440"/>
    </w:p>
    <w:p>
      <w:pPr>
        <w:spacing w:line="360" w:lineRule="auto"/>
        <w:ind w:firstLine="480" w:firstLineChars="200"/>
        <w:outlineLvl w:val="0"/>
        <w:rPr>
          <w:rFonts w:hint="eastAsia" w:ascii="宋体" w:hAnsi="宋体"/>
          <w:bCs/>
          <w:sz w:val="24"/>
        </w:rPr>
      </w:pPr>
      <w:bookmarkStart w:id="441" w:name="_Toc30507"/>
      <w:bookmarkStart w:id="442" w:name="_Toc13154"/>
      <w:bookmarkStart w:id="443" w:name="_Toc13467"/>
      <w:bookmarkStart w:id="444" w:name="_Toc16163"/>
      <w:bookmarkStart w:id="445" w:name="_Toc18990"/>
      <w:r>
        <w:rPr>
          <w:rFonts w:hint="eastAsia" w:ascii="宋体" w:hAnsi="宋体"/>
          <w:bCs/>
          <w:sz w:val="24"/>
        </w:rPr>
        <w:t>1.结算方式为转账或者电汇 ，若甲方采用银行承兑支付，双方另行协商；</w:t>
      </w:r>
    </w:p>
    <w:p>
      <w:pPr>
        <w:spacing w:line="360" w:lineRule="auto"/>
        <w:ind w:firstLine="480" w:firstLineChars="200"/>
        <w:outlineLvl w:val="0"/>
        <w:rPr>
          <w:rFonts w:hint="eastAsia" w:ascii="宋体" w:hAnsi="宋体"/>
          <w:bCs/>
          <w:sz w:val="24"/>
        </w:rPr>
      </w:pPr>
      <w:r>
        <w:rPr>
          <w:rFonts w:hint="eastAsia" w:ascii="宋体" w:hAnsi="宋体"/>
          <w:bCs/>
          <w:sz w:val="24"/>
        </w:rPr>
        <w:t>2.付款条件：乙方提供的服务或者货物应满足合同约定要求，未出现违规违约的情况 ；</w:t>
      </w:r>
    </w:p>
    <w:p>
      <w:pPr>
        <w:spacing w:line="360" w:lineRule="auto"/>
        <w:ind w:firstLine="482" w:firstLineChars="200"/>
        <w:outlineLvl w:val="0"/>
        <w:rPr>
          <w:rFonts w:ascii="宋体" w:hAnsi="宋体"/>
          <w:b/>
          <w:sz w:val="24"/>
        </w:rPr>
      </w:pPr>
      <w:r>
        <w:rPr>
          <w:rFonts w:hint="eastAsia" w:ascii="宋体" w:hAnsi="宋体"/>
          <w:b/>
          <w:sz w:val="24"/>
        </w:rPr>
        <w:t>六、</w:t>
      </w:r>
      <w:r>
        <w:rPr>
          <w:rFonts w:ascii="宋体" w:hAnsi="宋体"/>
          <w:b/>
          <w:sz w:val="24"/>
        </w:rPr>
        <w:t>技术资料和保密义务</w:t>
      </w:r>
      <w:bookmarkEnd w:id="441"/>
      <w:bookmarkEnd w:id="442"/>
      <w:bookmarkEnd w:id="443"/>
      <w:bookmarkEnd w:id="444"/>
      <w:bookmarkEnd w:id="445"/>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乙方有权依据合同约定和项目需要，向甲方了解有关情况，调阅有关资料等，甲方应予积极配合；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乙方有义务妥善保管和保护由甲方提供的前款信息和资料等；</w:t>
      </w:r>
    </w:p>
    <w:p>
      <w:pPr>
        <w:spacing w:line="360" w:lineRule="auto"/>
        <w:ind w:firstLine="480" w:firstLineChars="200"/>
        <w:rPr>
          <w:rFonts w:ascii="宋体" w:hAnsi="宋体"/>
          <w:sz w:val="24"/>
        </w:rPr>
      </w:pPr>
      <w:r>
        <w:rPr>
          <w:rFonts w:hint="eastAsia" w:ascii="宋体" w:hAnsi="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rPr>
      </w:pPr>
      <w:bookmarkStart w:id="446" w:name="_Toc19069"/>
      <w:r>
        <w:rPr>
          <w:rFonts w:hint="eastAsia" w:ascii="宋体" w:hAnsi="宋体"/>
          <w:b/>
          <w:sz w:val="24"/>
        </w:rPr>
        <w:t>七、质量保证</w:t>
      </w:r>
      <w:bookmarkEnd w:id="446"/>
    </w:p>
    <w:p>
      <w:pPr>
        <w:spacing w:line="360" w:lineRule="auto"/>
        <w:ind w:firstLine="480" w:firstLineChars="200"/>
        <w:rPr>
          <w:rFonts w:ascii="宋体" w:hAnsi="宋体"/>
          <w:sz w:val="24"/>
        </w:rPr>
      </w:pPr>
      <w:r>
        <w:rPr>
          <w:rFonts w:ascii="宋体" w:hAnsi="宋体"/>
          <w:sz w:val="24"/>
        </w:rPr>
        <w:t xml:space="preserve"> </w:t>
      </w:r>
      <w:r>
        <w:rPr>
          <w:rFonts w:hint="eastAsia" w:ascii="宋体" w:hAnsi="宋体"/>
          <w:sz w:val="24"/>
        </w:rPr>
        <w:t>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b/>
          <w:sz w:val="24"/>
        </w:rPr>
      </w:pPr>
      <w:bookmarkStart w:id="447" w:name="_Toc22267"/>
      <w:r>
        <w:rPr>
          <w:rFonts w:hint="eastAsia" w:ascii="宋体" w:hAnsi="宋体"/>
          <w:b/>
          <w:sz w:val="24"/>
        </w:rPr>
        <w:t>八、</w:t>
      </w:r>
      <w:r>
        <w:rPr>
          <w:rFonts w:ascii="宋体" w:hAnsi="宋体"/>
          <w:b/>
          <w:sz w:val="24"/>
        </w:rPr>
        <w:t xml:space="preserve"> </w:t>
      </w:r>
      <w:r>
        <w:rPr>
          <w:rFonts w:hint="eastAsia" w:ascii="宋体" w:hAnsi="宋体"/>
          <w:b/>
          <w:sz w:val="24"/>
        </w:rPr>
        <w:t>延迟履行</w:t>
      </w:r>
      <w:bookmarkEnd w:id="447"/>
    </w:p>
    <w:p>
      <w:pPr>
        <w:spacing w:line="360" w:lineRule="auto"/>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360" w:lineRule="auto"/>
        <w:ind w:firstLine="482" w:firstLineChars="200"/>
        <w:outlineLvl w:val="0"/>
        <w:rPr>
          <w:rFonts w:ascii="宋体" w:hAnsi="宋体"/>
          <w:b/>
          <w:sz w:val="24"/>
        </w:rPr>
      </w:pPr>
      <w:bookmarkStart w:id="448" w:name="_Toc10611"/>
      <w:r>
        <w:rPr>
          <w:rFonts w:hint="eastAsia" w:ascii="宋体" w:hAnsi="宋体"/>
          <w:b/>
          <w:sz w:val="24"/>
        </w:rPr>
        <w:t>九、合同变更</w:t>
      </w:r>
      <w:bookmarkEnd w:id="448"/>
      <w:r>
        <w:rPr>
          <w:rFonts w:hint="eastAsia" w:ascii="宋体" w:hAnsi="宋体" w:cs="宋体"/>
          <w:b/>
          <w:sz w:val="24"/>
        </w:rPr>
        <w:t>或补充</w:t>
      </w:r>
    </w:p>
    <w:p>
      <w:pPr>
        <w:spacing w:line="360" w:lineRule="auto"/>
        <w:ind w:firstLine="480" w:firstLineChars="200"/>
        <w:rPr>
          <w:rFonts w:hint="eastAsia" w:ascii="宋体" w:hAnsi="宋体"/>
          <w:sz w:val="24"/>
        </w:rPr>
      </w:pPr>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hint="eastAsia" w:ascii="宋体" w:hAnsi="宋体"/>
          <w:sz w:val="24"/>
        </w:rPr>
      </w:pPr>
      <w:bookmarkStart w:id="449" w:name="_Toc26689"/>
      <w:bookmarkStart w:id="450" w:name="_Toc21830"/>
      <w:bookmarkStart w:id="451" w:name="_Toc23368"/>
      <w:bookmarkStart w:id="452" w:name="_Toc10663"/>
      <w:bookmarkStart w:id="453" w:name="_Toc42"/>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rFonts w:ascii="宋体" w:hAnsi="宋体"/>
          <w:sz w:val="24"/>
        </w:rPr>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b/>
          <w:sz w:val="24"/>
        </w:rPr>
      </w:pPr>
      <w:r>
        <w:rPr>
          <w:rFonts w:hint="eastAsia" w:ascii="宋体" w:hAnsi="宋体"/>
          <w:b/>
          <w:sz w:val="24"/>
        </w:rPr>
        <w:t>十、</w:t>
      </w:r>
      <w:r>
        <w:rPr>
          <w:rFonts w:ascii="宋体" w:hAnsi="宋体"/>
          <w:b/>
          <w:sz w:val="24"/>
        </w:rPr>
        <w:t>合同转让和分包</w:t>
      </w:r>
      <w:bookmarkEnd w:id="449"/>
      <w:bookmarkEnd w:id="450"/>
      <w:bookmarkEnd w:id="451"/>
      <w:bookmarkEnd w:id="452"/>
      <w:bookmarkEnd w:id="453"/>
    </w:p>
    <w:p>
      <w:pPr>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360" w:lineRule="auto"/>
        <w:ind w:firstLine="482" w:firstLineChars="200"/>
        <w:outlineLvl w:val="0"/>
        <w:rPr>
          <w:rFonts w:ascii="宋体" w:hAnsi="宋体"/>
          <w:b/>
          <w:sz w:val="24"/>
        </w:rPr>
      </w:pPr>
      <w:bookmarkStart w:id="454" w:name="_Toc4720"/>
      <w:bookmarkStart w:id="455" w:name="_Toc32494"/>
      <w:bookmarkStart w:id="456" w:name="_Toc25571"/>
      <w:bookmarkStart w:id="457" w:name="_Toc14371"/>
      <w:bookmarkStart w:id="458" w:name="_Toc26633"/>
      <w:r>
        <w:rPr>
          <w:rFonts w:hint="eastAsia" w:ascii="宋体" w:hAnsi="宋体"/>
          <w:b/>
          <w:sz w:val="24"/>
        </w:rPr>
        <w:t>十一、</w:t>
      </w:r>
      <w:r>
        <w:rPr>
          <w:rFonts w:ascii="宋体" w:hAnsi="宋体"/>
          <w:b/>
          <w:sz w:val="24"/>
        </w:rPr>
        <w:t>不可抗力</w:t>
      </w:r>
      <w:bookmarkEnd w:id="454"/>
      <w:bookmarkEnd w:id="455"/>
      <w:bookmarkEnd w:id="456"/>
      <w:bookmarkEnd w:id="457"/>
      <w:bookmarkEnd w:id="458"/>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b/>
          <w:sz w:val="24"/>
        </w:rPr>
      </w:pPr>
      <w:bookmarkStart w:id="459" w:name="_Toc3638"/>
      <w:bookmarkStart w:id="460" w:name="_Toc24465"/>
      <w:bookmarkStart w:id="461" w:name="_Toc23854"/>
      <w:bookmarkStart w:id="462" w:name="_Toc25783"/>
      <w:bookmarkStart w:id="463" w:name="_Toc14115"/>
      <w:r>
        <w:rPr>
          <w:rFonts w:hint="eastAsia" w:ascii="宋体" w:hAnsi="宋体"/>
          <w:b/>
          <w:sz w:val="24"/>
        </w:rPr>
        <w:t>十二、</w:t>
      </w:r>
      <w:r>
        <w:rPr>
          <w:rFonts w:ascii="宋体" w:hAnsi="宋体"/>
          <w:b/>
          <w:sz w:val="24"/>
        </w:rPr>
        <w:t>税费</w:t>
      </w:r>
      <w:bookmarkEnd w:id="459"/>
      <w:bookmarkEnd w:id="460"/>
      <w:bookmarkEnd w:id="461"/>
      <w:bookmarkEnd w:id="462"/>
      <w:bookmarkEnd w:id="463"/>
    </w:p>
    <w:p>
      <w:pPr>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360" w:lineRule="auto"/>
        <w:ind w:firstLine="482" w:firstLineChars="200"/>
        <w:outlineLvl w:val="0"/>
        <w:rPr>
          <w:rFonts w:ascii="宋体" w:hAnsi="宋体"/>
          <w:b/>
          <w:sz w:val="24"/>
        </w:rPr>
      </w:pPr>
      <w:bookmarkStart w:id="464" w:name="_Toc26883"/>
      <w:bookmarkStart w:id="465" w:name="_Toc7315"/>
      <w:bookmarkStart w:id="466" w:name="_Toc14814"/>
      <w:bookmarkStart w:id="467" w:name="_Toc25525"/>
      <w:bookmarkStart w:id="468" w:name="_Toc30105"/>
      <w:r>
        <w:rPr>
          <w:rFonts w:hint="eastAsia" w:ascii="宋体" w:hAnsi="宋体"/>
          <w:b/>
          <w:sz w:val="24"/>
        </w:rPr>
        <w:t>十三、</w:t>
      </w:r>
      <w:r>
        <w:rPr>
          <w:rFonts w:ascii="宋体" w:hAnsi="宋体"/>
          <w:b/>
          <w:sz w:val="24"/>
        </w:rPr>
        <w:t>乙方破产</w:t>
      </w:r>
      <w:bookmarkEnd w:id="464"/>
      <w:bookmarkEnd w:id="465"/>
      <w:bookmarkEnd w:id="466"/>
      <w:bookmarkEnd w:id="467"/>
      <w:bookmarkEnd w:id="468"/>
    </w:p>
    <w:p>
      <w:pPr>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360" w:lineRule="auto"/>
        <w:ind w:firstLine="482" w:firstLineChars="200"/>
        <w:outlineLvl w:val="0"/>
        <w:rPr>
          <w:rFonts w:ascii="宋体" w:hAnsi="宋体"/>
          <w:b/>
          <w:sz w:val="24"/>
        </w:rPr>
      </w:pPr>
      <w:bookmarkStart w:id="469" w:name="_Toc1123"/>
      <w:bookmarkStart w:id="470" w:name="_Toc23323"/>
      <w:bookmarkStart w:id="471" w:name="_Toc2016"/>
      <w:r>
        <w:rPr>
          <w:rFonts w:hint="eastAsia" w:ascii="宋体" w:hAnsi="宋体"/>
          <w:b/>
          <w:sz w:val="24"/>
        </w:rPr>
        <w:t>十四、</w:t>
      </w:r>
      <w:r>
        <w:rPr>
          <w:rFonts w:ascii="宋体" w:hAnsi="宋体"/>
          <w:b/>
          <w:sz w:val="24"/>
        </w:rPr>
        <w:t>合同中止、终止</w:t>
      </w:r>
      <w:bookmarkEnd w:id="469"/>
      <w:bookmarkEnd w:id="470"/>
      <w:bookmarkEnd w:id="471"/>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双方当事人不得擅自中止或者终止合同；</w:t>
      </w:r>
    </w:p>
    <w:p>
      <w:pPr>
        <w:spacing w:line="360" w:lineRule="auto"/>
        <w:ind w:firstLine="480" w:firstLineChars="200"/>
        <w:rPr>
          <w:rFonts w:hint="eastAsia" w:ascii="宋体" w:hAnsi="宋体" w:cs="宋体"/>
          <w:sz w:val="24"/>
        </w:rPr>
      </w:pPr>
      <w:r>
        <w:rPr>
          <w:rFonts w:hint="eastAsia" w:ascii="宋体" w:hAnsi="宋体"/>
          <w:sz w:val="24"/>
        </w:rPr>
        <w:t>2.</w:t>
      </w:r>
      <w:r>
        <w:rPr>
          <w:rFonts w:hint="eastAsia" w:ascii="宋体" w:hAnsi="宋体" w:cs="宋体"/>
          <w:sz w:val="24"/>
        </w:rPr>
        <w:t>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cs="宋体"/>
          <w:sz w:val="24"/>
        </w:rPr>
      </w:pPr>
      <w:r>
        <w:rPr>
          <w:rFonts w:hint="eastAsia" w:ascii="宋体" w:hAnsi="宋体" w:cs="宋体"/>
          <w:sz w:val="24"/>
        </w:rPr>
        <w:t>3.合同到期后，自动终止合同；</w:t>
      </w:r>
    </w:p>
    <w:p>
      <w:pPr>
        <w:spacing w:line="360" w:lineRule="auto"/>
        <w:ind w:firstLine="480" w:firstLineChars="200"/>
        <w:rPr>
          <w:rFonts w:hint="eastAsia"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p>
      <w:pPr>
        <w:spacing w:line="360" w:lineRule="auto"/>
        <w:ind w:firstLine="482" w:firstLineChars="200"/>
        <w:outlineLvl w:val="0"/>
        <w:rPr>
          <w:rFonts w:ascii="宋体" w:hAnsi="宋体"/>
          <w:b/>
          <w:sz w:val="24"/>
        </w:rPr>
      </w:pPr>
      <w:bookmarkStart w:id="472" w:name="_Toc14525"/>
      <w:bookmarkStart w:id="473" w:name="_Toc17363"/>
      <w:bookmarkStart w:id="474" w:name="_Toc1969"/>
      <w:r>
        <w:rPr>
          <w:rFonts w:hint="eastAsia" w:ascii="宋体" w:hAnsi="宋体"/>
          <w:b/>
          <w:sz w:val="24"/>
        </w:rPr>
        <w:t>十五</w:t>
      </w:r>
      <w:bookmarkEnd w:id="472"/>
      <w:bookmarkEnd w:id="473"/>
      <w:bookmarkEnd w:id="474"/>
      <w:bookmarkStart w:id="475" w:name="_Toc25198"/>
      <w:bookmarkStart w:id="476" w:name="_Toc12666"/>
      <w:bookmarkStart w:id="477" w:name="_Toc2308"/>
      <w:bookmarkStart w:id="478" w:name="_Toc9808"/>
      <w:bookmarkStart w:id="479" w:name="_Toc31892"/>
      <w:r>
        <w:rPr>
          <w:rFonts w:hint="eastAsia" w:ascii="宋体" w:hAnsi="宋体"/>
          <w:b/>
          <w:sz w:val="24"/>
        </w:rPr>
        <w:t>、</w:t>
      </w:r>
      <w:r>
        <w:rPr>
          <w:rFonts w:ascii="宋体" w:hAnsi="宋体"/>
          <w:b/>
          <w:sz w:val="24"/>
        </w:rPr>
        <w:t>通知和送达</w:t>
      </w:r>
      <w:bookmarkEnd w:id="475"/>
      <w:bookmarkEnd w:id="476"/>
      <w:bookmarkEnd w:id="477"/>
      <w:bookmarkEnd w:id="478"/>
      <w:bookmarkEnd w:id="479"/>
    </w:p>
    <w:p>
      <w:pPr>
        <w:spacing w:line="360" w:lineRule="auto"/>
        <w:ind w:firstLine="480" w:firstLineChars="200"/>
        <w:rPr>
          <w:rFonts w:ascii="宋体" w:hAnsi="宋体"/>
          <w:sz w:val="24"/>
        </w:rPr>
      </w:pPr>
      <w:bookmarkStart w:id="480" w:name="_Toc27674"/>
      <w:bookmarkStart w:id="481" w:name="_Toc18401"/>
      <w:r>
        <w:rPr>
          <w:rFonts w:hint="eastAsia" w:ascii="宋体" w:hAnsi="宋体"/>
          <w:sz w:val="24"/>
        </w:rPr>
        <w:t>1.任何一方因履行合同而以合同第</w:t>
      </w:r>
      <w:r>
        <w:rPr>
          <w:rFonts w:hint="eastAsia" w:ascii="宋体" w:hAnsi="宋体"/>
          <w:sz w:val="24"/>
          <w:lang w:val="en-US" w:eastAsia="zh-CN"/>
        </w:rPr>
        <w:t>二</w:t>
      </w:r>
      <w:r>
        <w:rPr>
          <w:rFonts w:hint="eastAsia" w:ascii="宋体" w:hAnsi="宋体"/>
          <w:sz w:val="24"/>
        </w:rPr>
        <w:t>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480"/>
      <w:bookmarkEnd w:id="481"/>
    </w:p>
    <w:p>
      <w:pPr>
        <w:spacing w:line="360" w:lineRule="auto"/>
        <w:ind w:firstLine="482" w:firstLineChars="200"/>
        <w:outlineLvl w:val="0"/>
        <w:rPr>
          <w:rFonts w:ascii="宋体" w:hAnsi="宋体" w:cs="宋体"/>
          <w:b/>
          <w:sz w:val="24"/>
        </w:rPr>
      </w:pPr>
      <w:bookmarkStart w:id="482" w:name="_Toc18540"/>
      <w:bookmarkStart w:id="483" w:name="_Toc4355"/>
      <w:bookmarkStart w:id="484" w:name="_Toc30599"/>
      <w:bookmarkStart w:id="485" w:name="_Toc5063"/>
      <w:bookmarkStart w:id="486" w:name="_Toc12254"/>
      <w:bookmarkStart w:id="487" w:name="_Toc28906"/>
      <w:bookmarkStart w:id="488" w:name="_Toc27644"/>
      <w:bookmarkStart w:id="489" w:name="_Toc20808"/>
      <w:r>
        <w:rPr>
          <w:rFonts w:hint="eastAsia" w:ascii="宋体" w:hAnsi="宋体" w:cs="宋体"/>
          <w:b/>
          <w:sz w:val="24"/>
        </w:rPr>
        <w:t>十六、计量单位</w:t>
      </w:r>
      <w:bookmarkEnd w:id="482"/>
      <w:bookmarkEnd w:id="483"/>
      <w:bookmarkEnd w:id="484"/>
    </w:p>
    <w:p>
      <w:pPr>
        <w:spacing w:line="360" w:lineRule="auto"/>
        <w:ind w:firstLine="480" w:firstLineChars="200"/>
        <w:rPr>
          <w:rFonts w:hint="eastAsia" w:ascii="宋体" w:hAnsi="宋体"/>
          <w:b/>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b/>
          <w:sz w:val="24"/>
        </w:rPr>
      </w:pPr>
      <w:r>
        <w:rPr>
          <w:rFonts w:hint="eastAsia" w:ascii="宋体" w:hAnsi="宋体"/>
          <w:b/>
          <w:sz w:val="24"/>
        </w:rPr>
        <w:t>十七、合同使用的文字和</w:t>
      </w:r>
      <w:r>
        <w:rPr>
          <w:rFonts w:ascii="宋体" w:hAnsi="宋体"/>
          <w:b/>
          <w:sz w:val="24"/>
        </w:rPr>
        <w:t>适用的法律</w:t>
      </w:r>
      <w:bookmarkEnd w:id="485"/>
      <w:bookmarkEnd w:id="486"/>
      <w:bookmarkEnd w:id="487"/>
      <w:bookmarkEnd w:id="488"/>
      <w:bookmarkEnd w:id="489"/>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合同使用汉语书</w:t>
      </w:r>
      <w:r>
        <w:rPr>
          <w:rFonts w:hint="eastAsia" w:ascii="宋体" w:hAnsi="宋体"/>
          <w:sz w:val="24"/>
          <w:lang w:val="en-US" w:eastAsia="zh-CN"/>
        </w:rPr>
        <w:t>写</w:t>
      </w:r>
      <w:r>
        <w:rPr>
          <w:rFonts w:hint="eastAsia" w:ascii="宋体" w:hAnsi="宋体"/>
          <w:sz w:val="24"/>
        </w:rPr>
        <w:t>、</w:t>
      </w:r>
      <w:r>
        <w:rPr>
          <w:rFonts w:ascii="宋体" w:hAnsi="宋体"/>
          <w:sz w:val="24"/>
        </w:rPr>
        <w:t>变更和解释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2.合同适用</w:t>
      </w:r>
      <w:r>
        <w:rPr>
          <w:rFonts w:ascii="宋体" w:hAnsi="宋体"/>
          <w:sz w:val="24"/>
        </w:rPr>
        <w:t>中华人民共和国法律。</w:t>
      </w:r>
    </w:p>
    <w:p>
      <w:pPr>
        <w:spacing w:line="360" w:lineRule="auto"/>
        <w:ind w:firstLine="482" w:firstLineChars="200"/>
        <w:outlineLvl w:val="0"/>
        <w:rPr>
          <w:rFonts w:ascii="宋体" w:hAnsi="宋体"/>
          <w:b/>
          <w:sz w:val="24"/>
        </w:rPr>
      </w:pPr>
      <w:r>
        <w:rPr>
          <w:rFonts w:hint="eastAsia" w:ascii="宋体" w:hAnsi="宋体"/>
          <w:b/>
          <w:sz w:val="24"/>
        </w:rPr>
        <w:t>十八、特别提示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
      <w:pPr>
        <w:pStyle w:val="23"/>
        <w:spacing w:line="560" w:lineRule="exact"/>
        <w:ind w:left="0" w:leftChars="0" w:firstLine="0" w:firstLineChars="0"/>
        <w:jc w:val="center"/>
        <w:rPr>
          <w:rFonts w:hint="eastAsia" w:ascii="宋体" w:hAnsi="宋体"/>
          <w:b/>
          <w:szCs w:val="24"/>
        </w:rPr>
      </w:pP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统一社会信用代码：</w:t>
            </w:r>
          </w:p>
          <w:p>
            <w:pPr>
              <w:spacing w:line="360" w:lineRule="auto"/>
              <w:rPr>
                <w:rFonts w:hint="eastAsia" w:ascii="宋体" w:hAnsi="宋体" w:eastAsia="宋体" w:cs="Times New Roman"/>
                <w:sz w:val="24"/>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rPr>
          <w:rFonts w:hint="eastAsia"/>
        </w:rPr>
      </w:pPr>
    </w:p>
    <w:p>
      <w:pPr>
        <w:rPr>
          <w:rFonts w:hint="eastAsia"/>
        </w:rPr>
      </w:pP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t>第三章  安全协议</w:t>
      </w:r>
    </w:p>
    <w:p>
      <w:pPr>
        <w:widowControl/>
        <w:spacing w:line="360" w:lineRule="auto"/>
        <w:jc w:val="left"/>
        <w:rPr>
          <w:rFonts w:hint="eastAsia" w:ascii="宋体" w:hAnsi="宋体" w:cs="宋体"/>
          <w:sz w:val="24"/>
        </w:rPr>
      </w:pPr>
      <w:r>
        <w:rPr>
          <w:rFonts w:hint="eastAsia" w:ascii="宋体" w:hAnsi="宋体" w:cs="宋体"/>
          <w:kern w:val="0"/>
          <w:sz w:val="24"/>
          <w:lang w:bidi="ar"/>
        </w:rPr>
        <w:t>发包单位：</w:t>
      </w:r>
      <w:r>
        <w:rPr>
          <w:rFonts w:hint="eastAsia" w:ascii="宋体" w:hAnsi="宋体" w:cs="宋体"/>
          <w:kern w:val="0"/>
          <w:sz w:val="24"/>
          <w:u w:val="single"/>
          <w:lang w:bidi="ar"/>
        </w:rPr>
        <w:t>杭州临江环境能源有限公司</w:t>
      </w:r>
      <w:r>
        <w:rPr>
          <w:rFonts w:hint="eastAsia" w:ascii="宋体" w:hAnsi="宋体" w:cs="宋体"/>
          <w:kern w:val="0"/>
          <w:sz w:val="24"/>
          <w:lang w:bidi="ar"/>
        </w:rPr>
        <w:t xml:space="preserve">（简称甲方） </w:t>
      </w:r>
    </w:p>
    <w:p>
      <w:pPr>
        <w:widowControl/>
        <w:spacing w:line="360" w:lineRule="auto"/>
        <w:jc w:val="left"/>
        <w:rPr>
          <w:rFonts w:hint="eastAsia" w:ascii="宋体" w:hAnsi="宋体" w:cs="宋体"/>
          <w:sz w:val="24"/>
        </w:rPr>
      </w:pPr>
      <w:r>
        <w:rPr>
          <w:rFonts w:hint="eastAsia" w:ascii="宋体" w:hAnsi="宋体" w:cs="宋体"/>
          <w:kern w:val="0"/>
          <w:sz w:val="24"/>
          <w:lang w:bidi="ar"/>
        </w:rPr>
        <w:t>承包单位：</w:t>
      </w:r>
      <w:r>
        <w:rPr>
          <w:rFonts w:hint="eastAsia" w:ascii="宋体" w:hAnsi="宋体" w:cs="宋体"/>
          <w:kern w:val="0"/>
          <w:sz w:val="24"/>
          <w:u w:val="single"/>
          <w:lang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（简称乙方）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甲方将</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2024年临江公司消防维保服务采购项目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一、服务项目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1.项目名称： </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2024年临江公司消防维保服务采购项目</w:t>
      </w:r>
      <w:r>
        <w:rPr>
          <w:rFonts w:hint="eastAsia" w:ascii="宋体" w:hAnsi="宋体" w:cs="宋体"/>
          <w:kern w:val="0"/>
          <w:sz w:val="24"/>
          <w:u w:val="single"/>
          <w:lang w:bidi="ar"/>
        </w:rPr>
        <w:t xml:space="preserve">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2.项目地址：位于浙江省杭州钱塘区临江街道杭州临江环境能源有限公司厂区内。 </w:t>
      </w:r>
    </w:p>
    <w:p>
      <w:pPr>
        <w:spacing w:line="360" w:lineRule="auto"/>
        <w:ind w:firstLine="602" w:firstLineChars="250"/>
        <w:rPr>
          <w:rFonts w:hint="eastAsia" w:ascii="宋体" w:hAnsi="宋体" w:cs="宋体"/>
          <w:b/>
          <w:sz w:val="24"/>
        </w:rPr>
      </w:pPr>
      <w:r>
        <w:rPr>
          <w:rFonts w:hint="eastAsia" w:ascii="宋体" w:hAnsi="宋体" w:cs="宋体"/>
          <w:b/>
          <w:sz w:val="24"/>
        </w:rPr>
        <w:t>二、甲方职责</w:t>
      </w:r>
    </w:p>
    <w:p>
      <w:pPr>
        <w:spacing w:line="360" w:lineRule="auto"/>
        <w:ind w:firstLine="480" w:firstLineChars="200"/>
        <w:rPr>
          <w:rFonts w:hint="eastAsia" w:ascii="宋体" w:hAnsi="宋体" w:cs="宋体"/>
          <w:sz w:val="24"/>
        </w:rPr>
      </w:pPr>
      <w:r>
        <w:rPr>
          <w:rFonts w:hint="eastAsia" w:ascii="宋体" w:hAnsi="宋体" w:cs="宋体"/>
          <w:sz w:val="24"/>
        </w:rPr>
        <w:t>1.甲方对乙方资质进行审查，确保符合要求，并为乙方正常服务场所工作提供便利，</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rPr>
        <w:t>项目实施前就各实施区域的现状及周边情况向乙方进行交底。如：实施项目周边的电缆线、消防管道及排水沟及周边车辆行驶情况等。</w:t>
      </w:r>
    </w:p>
    <w:p>
      <w:pPr>
        <w:spacing w:line="360" w:lineRule="auto"/>
        <w:ind w:firstLine="480" w:firstLineChars="200"/>
        <w:rPr>
          <w:rFonts w:hint="eastAsia" w:ascii="宋体" w:hAnsi="宋体" w:cs="宋体"/>
          <w:sz w:val="24"/>
        </w:rPr>
      </w:pPr>
      <w:r>
        <w:rPr>
          <w:rFonts w:hint="eastAsia" w:ascii="宋体" w:hAnsi="宋体" w:cs="宋体"/>
          <w:sz w:val="24"/>
        </w:rPr>
        <w:t>2.为本项目指定专人负责具体的联系沟通工作。</w:t>
      </w:r>
    </w:p>
    <w:p>
      <w:pPr>
        <w:spacing w:line="360" w:lineRule="auto"/>
        <w:ind w:firstLine="480" w:firstLineChars="200"/>
        <w:rPr>
          <w:rFonts w:hint="eastAsia" w:ascii="宋体" w:hAnsi="宋体" w:cs="宋体"/>
          <w:sz w:val="24"/>
        </w:rPr>
      </w:pPr>
      <w:r>
        <w:rPr>
          <w:rFonts w:hint="eastAsia" w:ascii="宋体" w:hAnsi="宋体" w:cs="宋体"/>
          <w:sz w:val="24"/>
        </w:rPr>
        <w:t>3.做好与本项目有关的其他各级单位的沟通协调工作。</w:t>
      </w:r>
    </w:p>
    <w:p>
      <w:pPr>
        <w:spacing w:line="360" w:lineRule="auto"/>
        <w:ind w:firstLine="482" w:firstLineChars="200"/>
        <w:rPr>
          <w:rFonts w:hint="eastAsia" w:ascii="宋体" w:hAnsi="宋体" w:cs="宋体"/>
          <w:b/>
          <w:sz w:val="24"/>
        </w:rPr>
      </w:pPr>
      <w:r>
        <w:rPr>
          <w:rFonts w:hint="eastAsia" w:ascii="宋体" w:hAnsi="宋体" w:cs="宋体"/>
          <w:b/>
          <w:sz w:val="24"/>
        </w:rPr>
        <w:t>三、乙方职责</w:t>
      </w:r>
    </w:p>
    <w:p>
      <w:pPr>
        <w:spacing w:line="360" w:lineRule="auto"/>
        <w:ind w:firstLine="480" w:firstLineChars="200"/>
        <w:rPr>
          <w:rFonts w:hint="eastAsia" w:ascii="宋体" w:hAnsi="宋体" w:cs="宋体"/>
          <w:sz w:val="24"/>
        </w:rPr>
      </w:pPr>
      <w:r>
        <w:rPr>
          <w:rFonts w:hint="eastAsia" w:ascii="宋体" w:hAnsi="宋体" w:cs="宋体"/>
          <w:sz w:val="24"/>
        </w:rPr>
        <w:t>1.建立健全本单位该项目的安全生产责任制度和安全生产管理制度，健全组织机构，</w:t>
      </w:r>
      <w:r>
        <w:rPr>
          <w:rFonts w:hint="eastAsia" w:ascii="宋体" w:hAnsi="宋体" w:cs="宋体"/>
          <w:sz w:val="24"/>
          <w:lang w:eastAsia="zh-CN"/>
        </w:rPr>
        <w:t>落实</w:t>
      </w:r>
      <w:r>
        <w:rPr>
          <w:rFonts w:hint="eastAsia" w:ascii="宋体" w:hAnsi="宋体" w:cs="宋体"/>
          <w:sz w:val="24"/>
        </w:rPr>
        <w:t>现场专职安全管理人员。</w:t>
      </w:r>
    </w:p>
    <w:p>
      <w:pPr>
        <w:spacing w:line="360" w:lineRule="auto"/>
        <w:ind w:firstLine="480" w:firstLineChars="200"/>
        <w:rPr>
          <w:rFonts w:hint="eastAsia" w:ascii="宋体" w:hAnsi="宋体" w:cs="宋体"/>
          <w:sz w:val="24"/>
        </w:rPr>
      </w:pPr>
      <w:r>
        <w:rPr>
          <w:rFonts w:hint="eastAsia" w:ascii="宋体" w:hAnsi="宋体" w:cs="宋体"/>
          <w:sz w:val="24"/>
        </w:rPr>
        <w:t>2.乙方在项目服务期间，必须对工作人员进行安全生产教育，落实安全技术交底工作，确保各类专业技术人员持证上岗。</w:t>
      </w:r>
    </w:p>
    <w:p>
      <w:pPr>
        <w:spacing w:line="360" w:lineRule="auto"/>
        <w:ind w:firstLine="480" w:firstLineChars="200"/>
        <w:rPr>
          <w:rFonts w:hint="eastAsia" w:ascii="宋体" w:hAnsi="宋体" w:cs="宋体"/>
          <w:sz w:val="24"/>
        </w:rPr>
      </w:pPr>
      <w:r>
        <w:rPr>
          <w:rFonts w:hint="eastAsia" w:ascii="宋体" w:hAnsi="宋体" w:cs="宋体"/>
          <w:sz w:val="24"/>
        </w:rPr>
        <w:t>3.乙方应遵守甲方相关的安全生产管理制度，在禁烟区内严禁吸烟以及擅自动用各类明火（动用需经审批），并在现场设置灭火器材及警示标识。</w:t>
      </w:r>
    </w:p>
    <w:p>
      <w:pPr>
        <w:spacing w:line="360" w:lineRule="auto"/>
        <w:ind w:firstLine="480" w:firstLineChars="200"/>
        <w:rPr>
          <w:rFonts w:hint="eastAsia" w:ascii="宋体" w:hAnsi="宋体" w:cs="宋体"/>
          <w:sz w:val="24"/>
        </w:rPr>
      </w:pPr>
      <w:r>
        <w:rPr>
          <w:rFonts w:hint="eastAsia" w:ascii="宋体" w:hAnsi="宋体" w:cs="宋体"/>
          <w:sz w:val="24"/>
        </w:rPr>
        <w:t>4.乙方在项目服务期间应严格按照用电规范要求，严禁私拉乱接电线，各类电器、照明设备必须使用防爆产品或设置防爆装置。</w:t>
      </w:r>
    </w:p>
    <w:p>
      <w:pPr>
        <w:spacing w:line="360" w:lineRule="auto"/>
        <w:ind w:firstLine="480" w:firstLineChars="200"/>
        <w:rPr>
          <w:rFonts w:hint="eastAsia" w:ascii="宋体" w:hAnsi="宋体" w:cs="宋体"/>
          <w:sz w:val="24"/>
        </w:rPr>
      </w:pPr>
      <w:r>
        <w:rPr>
          <w:rFonts w:hint="eastAsia" w:ascii="宋体" w:hAnsi="宋体" w:cs="宋体"/>
          <w:sz w:val="24"/>
        </w:rPr>
        <w:t>5.乙方内部要建立安全生产检查制度、落实自查自检，按“定人、定时间、定措施”的隐患整改原则，消除现场不安全因素。</w:t>
      </w:r>
    </w:p>
    <w:p>
      <w:pPr>
        <w:spacing w:line="360" w:lineRule="auto"/>
        <w:ind w:firstLine="480" w:firstLineChars="200"/>
        <w:rPr>
          <w:rFonts w:hint="eastAsia" w:ascii="宋体" w:hAnsi="宋体" w:cs="宋体"/>
          <w:sz w:val="24"/>
        </w:rPr>
      </w:pPr>
      <w:r>
        <w:rPr>
          <w:rFonts w:hint="eastAsia" w:ascii="宋体" w:hAnsi="宋体" w:cs="宋体"/>
          <w:sz w:val="24"/>
        </w:rPr>
        <w:t>6．安全、规范、文明、科学作业，不损坏甲方的地上地下各类设施，确保项目实施区域安全有序。</w:t>
      </w:r>
    </w:p>
    <w:p>
      <w:pPr>
        <w:spacing w:line="360" w:lineRule="auto"/>
        <w:ind w:firstLine="480" w:firstLineChars="200"/>
        <w:rPr>
          <w:rFonts w:hint="eastAsia" w:ascii="宋体" w:hAnsi="宋体" w:cs="宋体"/>
          <w:sz w:val="24"/>
        </w:rPr>
      </w:pPr>
      <w:r>
        <w:rPr>
          <w:rFonts w:hint="eastAsia" w:ascii="宋体" w:hAnsi="宋体" w:cs="宋体"/>
          <w:sz w:val="24"/>
        </w:rPr>
        <w:t>7.接受甲方的监督检查。</w:t>
      </w:r>
    </w:p>
    <w:p>
      <w:pPr>
        <w:spacing w:line="360" w:lineRule="auto"/>
        <w:ind w:firstLine="482" w:firstLineChars="200"/>
        <w:rPr>
          <w:rFonts w:hint="eastAsia" w:ascii="宋体" w:hAnsi="宋体" w:cs="宋体"/>
          <w:sz w:val="24"/>
        </w:rPr>
      </w:pPr>
      <w:r>
        <w:rPr>
          <w:rFonts w:hint="eastAsia" w:ascii="宋体" w:hAnsi="宋体" w:cs="宋体"/>
          <w:b/>
          <w:sz w:val="24"/>
        </w:rPr>
        <w:t>四、违约责任</w:t>
      </w:r>
    </w:p>
    <w:p>
      <w:pPr>
        <w:spacing w:line="360" w:lineRule="auto"/>
        <w:ind w:firstLine="480" w:firstLineChars="200"/>
        <w:rPr>
          <w:rFonts w:hint="eastAsia" w:ascii="宋体" w:hAnsi="宋体" w:cs="宋体"/>
          <w:sz w:val="24"/>
        </w:rPr>
      </w:pPr>
      <w:r>
        <w:rPr>
          <w:rFonts w:hint="eastAsia" w:ascii="宋体" w:hAnsi="宋体" w:cs="宋体"/>
          <w:sz w:val="24"/>
        </w:rPr>
        <w:t>1.在项目服务过程中，乙方必须做到安全生产，并服从甲方管理人员的调度指挥，有下列行为的，乙方扣罚履约保证金500-1000元/次：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不服从甲方指挥，强令冒险作业；</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未按要求参加甲方组织的各项安全检查、会议活动；</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工作人员在禁烟区擅自动火、吸烟；</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工作人员未按规定穿戴劳动防护用品，经劝说不听或不服从管理的；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项目服务过程造成环境影响。</w:t>
      </w:r>
    </w:p>
    <w:p>
      <w:pPr>
        <w:spacing w:line="360" w:lineRule="auto"/>
        <w:ind w:firstLine="480" w:firstLineChars="200"/>
        <w:rPr>
          <w:rFonts w:hint="eastAsia" w:ascii="宋体" w:hAnsi="宋体" w:cs="宋体"/>
          <w:sz w:val="24"/>
        </w:rPr>
      </w:pPr>
      <w:r>
        <w:rPr>
          <w:rFonts w:hint="eastAsia" w:ascii="宋体" w:hAnsi="宋体" w:cs="宋体"/>
          <w:sz w:val="24"/>
        </w:rPr>
        <w:t>2.乙方在项目服务过程中有下列行为的，扣罚履约保证金5000元/次：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由于乙方原因造成甲方被主管单位、新闻媒体、12345公开电话投诉或其他上级有关部门书面警告等通报批评的；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乙方未履行职责，经甲方三次书面警告的，进行停业整顿的，每次停业整顿。</w:t>
      </w:r>
    </w:p>
    <w:p>
      <w:pPr>
        <w:spacing w:line="360" w:lineRule="auto"/>
        <w:ind w:firstLine="480" w:firstLineChars="200"/>
        <w:rPr>
          <w:rFonts w:hint="eastAsia" w:ascii="宋体" w:hAnsi="宋体" w:cs="宋体"/>
          <w:sz w:val="24"/>
        </w:rPr>
      </w:pPr>
      <w:r>
        <w:rPr>
          <w:rFonts w:hint="eastAsia" w:ascii="宋体" w:hAnsi="宋体" w:cs="宋体"/>
          <w:sz w:val="24"/>
        </w:rPr>
        <w:t>3.乙方项目服务人员无证驾驶车辆（设备）、特殊工种无证上岗、消防器材配置缺损已提醒二十四小时无改进措施等现象，扣罚保证金2000元/人·次。</w:t>
      </w:r>
    </w:p>
    <w:p>
      <w:pPr>
        <w:spacing w:line="360" w:lineRule="auto"/>
        <w:ind w:firstLine="480" w:firstLineChars="200"/>
        <w:rPr>
          <w:rFonts w:hint="eastAsia" w:ascii="宋体" w:hAnsi="宋体" w:cs="宋体"/>
          <w:sz w:val="24"/>
        </w:rPr>
      </w:pPr>
      <w:r>
        <w:rPr>
          <w:rFonts w:hint="eastAsia" w:ascii="宋体" w:hAnsi="宋体" w:cs="宋体"/>
          <w:sz w:val="24"/>
        </w:rPr>
        <w:t>4.乙方在项目服务过程中，对甲方的设施、绿化道路造成影响</w:t>
      </w:r>
      <w:r>
        <w:rPr>
          <w:rFonts w:hint="eastAsia" w:ascii="宋体" w:hAnsi="宋体" w:cs="宋体"/>
          <w:sz w:val="24"/>
          <w:lang w:eastAsia="zh-CN"/>
        </w:rPr>
        <w:t>，</w:t>
      </w:r>
      <w:r>
        <w:rPr>
          <w:rFonts w:hint="eastAsia" w:ascii="宋体" w:hAnsi="宋体" w:cs="宋体"/>
          <w:sz w:val="24"/>
        </w:rPr>
        <w:t>乙方应按甲方要求及时进行原貌恢复或清理，如乙方未能及时进行处理的，甲方有权委托相关部门执行，相应费用在乙方履约保证金中扣除。</w:t>
      </w:r>
    </w:p>
    <w:p>
      <w:pPr>
        <w:spacing w:line="360" w:lineRule="auto"/>
        <w:ind w:firstLine="480" w:firstLineChars="200"/>
        <w:rPr>
          <w:rFonts w:hint="eastAsia" w:ascii="宋体" w:hAnsi="宋体" w:cs="宋体"/>
          <w:sz w:val="24"/>
        </w:rPr>
      </w:pPr>
      <w:r>
        <w:rPr>
          <w:rFonts w:hint="eastAsia" w:ascii="宋体" w:hAnsi="宋体" w:cs="宋体"/>
          <w:sz w:val="24"/>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360" w:lineRule="auto"/>
        <w:ind w:firstLine="480" w:firstLineChars="200"/>
        <w:rPr>
          <w:rFonts w:hint="eastAsia" w:ascii="宋体" w:hAnsi="宋体" w:cs="宋体"/>
          <w:sz w:val="24"/>
        </w:rPr>
      </w:pPr>
      <w:r>
        <w:rPr>
          <w:rFonts w:hint="eastAsia" w:ascii="宋体" w:hAnsi="宋体" w:cs="宋体"/>
          <w:sz w:val="24"/>
        </w:rPr>
        <w:t>6.发生紧急情况，乙方应及时向上级主管和甲方报告，同时向相关领导或值班人员汇报。如发生人员伤亡应迅速抢救伤员，并在第一时间</w:t>
      </w:r>
      <w:r>
        <w:rPr>
          <w:rFonts w:hint="eastAsia" w:ascii="宋体" w:hAnsi="宋体" w:cs="宋体"/>
          <w:sz w:val="24"/>
          <w:lang w:eastAsia="zh-CN"/>
        </w:rPr>
        <w:t>送往</w:t>
      </w:r>
      <w:r>
        <w:rPr>
          <w:rFonts w:hint="eastAsia" w:ascii="宋体" w:hAnsi="宋体" w:cs="宋体"/>
          <w:sz w:val="24"/>
        </w:rPr>
        <w:t>就近医院。</w:t>
      </w:r>
    </w:p>
    <w:p>
      <w:pPr>
        <w:spacing w:line="360" w:lineRule="auto"/>
        <w:ind w:firstLine="480" w:firstLineChars="200"/>
        <w:rPr>
          <w:rFonts w:hint="eastAsia" w:ascii="宋体" w:hAnsi="宋体" w:cs="宋体"/>
          <w:sz w:val="24"/>
        </w:rPr>
      </w:pPr>
      <w:r>
        <w:rPr>
          <w:rFonts w:hint="eastAsia" w:ascii="宋体" w:hAnsi="宋体" w:cs="宋体"/>
          <w:sz w:val="24"/>
        </w:rPr>
        <w:t>7.在项目服务期间，乙方发生的安全事故以及造成的人员或财产损失由乙方全额负责。</w:t>
      </w:r>
    </w:p>
    <w:p>
      <w:pPr>
        <w:spacing w:line="360" w:lineRule="auto"/>
        <w:ind w:firstLine="480" w:firstLineChars="200"/>
        <w:rPr>
          <w:rFonts w:hint="eastAsia" w:ascii="宋体" w:hAnsi="宋体" w:cs="宋体"/>
          <w:sz w:val="24"/>
        </w:rPr>
      </w:pPr>
      <w:r>
        <w:rPr>
          <w:rFonts w:hint="eastAsia" w:ascii="宋体" w:hAnsi="宋体" w:cs="宋体"/>
          <w:sz w:val="24"/>
        </w:rPr>
        <w:t>8.其他违反甲方相关安全规章制度的现象，根据违规情况每次酌情扣罚履约保证金200—1000元。</w:t>
      </w:r>
    </w:p>
    <w:p>
      <w:pPr>
        <w:spacing w:line="360" w:lineRule="auto"/>
        <w:ind w:firstLine="482" w:firstLineChars="200"/>
        <w:rPr>
          <w:rFonts w:hint="eastAsia" w:ascii="宋体" w:hAnsi="宋体" w:cs="宋体"/>
          <w:b/>
          <w:sz w:val="24"/>
        </w:rPr>
      </w:pPr>
      <w:r>
        <w:rPr>
          <w:rFonts w:hint="eastAsia" w:ascii="宋体" w:hAnsi="宋体" w:cs="宋体"/>
          <w:b/>
          <w:sz w:val="24"/>
        </w:rPr>
        <w:t>五、其他</w:t>
      </w:r>
    </w:p>
    <w:p>
      <w:pPr>
        <w:widowControl/>
        <w:spacing w:line="360" w:lineRule="auto"/>
        <w:rPr>
          <w:rFonts w:hint="eastAsia" w:ascii="宋体" w:hAnsi="宋体" w:cs="宋体"/>
          <w:sz w:val="24"/>
        </w:rPr>
      </w:pPr>
      <w:r>
        <w:rPr>
          <w:rFonts w:hint="eastAsia" w:ascii="宋体" w:hAnsi="宋体" w:cs="宋体"/>
          <w:sz w:val="24"/>
        </w:rPr>
        <w:t xml:space="preserve">    本协议有效期为双方签署之日起至双方权利义务履行完毕为止。有效期内发生的违约事实，有效期后发现的适用本协议。</w:t>
      </w: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br w:type="page"/>
      </w:r>
      <w:r>
        <w:rPr>
          <w:rFonts w:hint="eastAsia" w:ascii="宋体" w:hAnsi="宋体"/>
          <w:b/>
          <w:szCs w:val="24"/>
        </w:rPr>
        <w:t>第四章 廉洁协议</w:t>
      </w:r>
    </w:p>
    <w:p>
      <w:pPr>
        <w:pStyle w:val="10"/>
        <w:ind w:firstLine="0" w:firstLineChars="0"/>
        <w:rPr>
          <w:rFonts w:hint="eastAsia"/>
        </w:rPr>
      </w:pPr>
    </w:p>
    <w:p>
      <w:pPr>
        <w:spacing w:line="360" w:lineRule="auto"/>
        <w:ind w:left="1" w:right="77" w:firstLine="426"/>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杭州临江环境能源有限公司</w:t>
      </w:r>
    </w:p>
    <w:p>
      <w:pPr>
        <w:spacing w:line="360" w:lineRule="auto"/>
        <w:ind w:left="1" w:right="77" w:firstLine="426"/>
        <w:rPr>
          <w:rFonts w:hint="default" w:ascii="宋体" w:hAnsi="宋体" w:cs="宋体" w:eastAsiaTheme="minorEastAsia"/>
          <w:sz w:val="24"/>
          <w:u w:val="single"/>
          <w:lang w:val="en-US" w:eastAsia="zh-CN"/>
        </w:rPr>
      </w:pPr>
      <w:r>
        <w:rPr>
          <w:rFonts w:hint="eastAsia" w:ascii="宋体" w:hAnsi="宋体" w:cs="宋体"/>
          <w:sz w:val="24"/>
        </w:rPr>
        <w:t>乙方：</w:t>
      </w:r>
      <w:r>
        <w:rPr>
          <w:rFonts w:hint="eastAsia" w:ascii="宋体" w:hAnsi="宋体" w:cs="宋体"/>
          <w:sz w:val="24"/>
          <w:u w:val="single"/>
          <w:lang w:eastAsia="zh-CN"/>
        </w:rPr>
        <w:t xml:space="preserve">  </w:t>
      </w:r>
      <w:r>
        <w:rPr>
          <w:rFonts w:hint="eastAsia" w:ascii="宋体" w:hAnsi="宋体" w:cs="宋体"/>
          <w:sz w:val="24"/>
          <w:u w:val="single"/>
          <w:lang w:val="en-US" w:eastAsia="zh-CN"/>
        </w:rPr>
        <w:t xml:space="preserve">             </w:t>
      </w:r>
    </w:p>
    <w:p>
      <w:pPr>
        <w:spacing w:line="360" w:lineRule="auto"/>
        <w:ind w:left="1" w:right="77" w:firstLine="426"/>
        <w:rPr>
          <w:rFonts w:hint="eastAsia" w:ascii="宋体" w:hAnsi="宋体" w:cs="宋体"/>
          <w:sz w:val="24"/>
        </w:rPr>
      </w:pPr>
      <w:r>
        <w:rPr>
          <w:rFonts w:hint="eastAsia" w:ascii="宋体" w:hAnsi="宋体" w:cs="宋体"/>
          <w:sz w:val="24"/>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rPr>
      </w:pPr>
      <w:r>
        <w:rPr>
          <w:rFonts w:hint="eastAsia" w:ascii="宋体" w:hAnsi="宋体" w:cs="宋体"/>
          <w:b/>
          <w:bCs/>
          <w:sz w:val="24"/>
        </w:rPr>
        <w:t>一、甲、乙双方约定</w:t>
      </w:r>
    </w:p>
    <w:p>
      <w:pPr>
        <w:spacing w:line="360" w:lineRule="auto"/>
        <w:ind w:right="115" w:firstLine="480" w:firstLineChars="200"/>
        <w:rPr>
          <w:rFonts w:hint="eastAsia" w:ascii="宋体" w:hAnsi="宋体" w:cs="宋体"/>
          <w:sz w:val="24"/>
        </w:rPr>
      </w:pPr>
      <w:r>
        <w:rPr>
          <w:rFonts w:hint="eastAsia" w:ascii="宋体" w:hAnsi="宋体" w:cs="宋体"/>
          <w:sz w:val="24"/>
        </w:rPr>
        <w:t>1.甲、乙双方应共同严格遵守国家和省市以及</w:t>
      </w:r>
      <w:r>
        <w:rPr>
          <w:rFonts w:hint="eastAsia" w:ascii="宋体" w:hAnsi="宋体" w:cs="宋体"/>
          <w:sz w:val="24"/>
          <w:lang w:eastAsia="zh-CN"/>
        </w:rPr>
        <w:t>采购人</w:t>
      </w:r>
      <w:r>
        <w:rPr>
          <w:rFonts w:hint="eastAsia" w:ascii="宋体" w:hAnsi="宋体" w:cs="宋体"/>
          <w:sz w:val="24"/>
        </w:rPr>
        <w:t>主管部门关于市场准入、项目招标投标、市场经济活动等有关</w:t>
      </w:r>
      <w:r>
        <w:rPr>
          <w:rFonts w:hint="eastAsia" w:ascii="宋体" w:hAnsi="宋体" w:cs="宋体"/>
          <w:sz w:val="24"/>
          <w:lang w:eastAsia="zh-CN"/>
        </w:rPr>
        <w:t>法律法规</w:t>
      </w:r>
      <w:r>
        <w:rPr>
          <w:rFonts w:hint="eastAsia" w:ascii="宋体" w:hAnsi="宋体" w:cs="宋体"/>
          <w:sz w:val="24"/>
        </w:rPr>
        <w:t>和相关政策，以及项目廉政建设的各项规定。</w:t>
      </w:r>
    </w:p>
    <w:p>
      <w:pPr>
        <w:spacing w:line="360" w:lineRule="auto"/>
        <w:ind w:firstLine="482" w:firstLineChars="201"/>
        <w:rPr>
          <w:rFonts w:hint="eastAsia" w:ascii="宋体" w:hAnsi="宋体" w:cs="宋体"/>
          <w:sz w:val="24"/>
        </w:rPr>
      </w:pPr>
      <w:r>
        <w:rPr>
          <w:rFonts w:hint="eastAsia" w:ascii="宋体" w:hAnsi="宋体" w:cs="宋体"/>
          <w:sz w:val="24"/>
        </w:rPr>
        <w:t>2.甲、乙双方应认真执行双方签订的合同文件，  自觉按合同约定履行责任。</w:t>
      </w:r>
    </w:p>
    <w:p>
      <w:pPr>
        <w:spacing w:line="360" w:lineRule="auto"/>
        <w:ind w:left="4" w:right="77" w:firstLine="480" w:firstLineChars="200"/>
        <w:rPr>
          <w:rFonts w:hint="eastAsia" w:ascii="宋体" w:hAnsi="宋体" w:cs="宋体"/>
          <w:sz w:val="24"/>
        </w:rPr>
      </w:pPr>
      <w:r>
        <w:rPr>
          <w:rFonts w:hint="eastAsia" w:ascii="宋体" w:hAnsi="宋体" w:cs="宋体"/>
          <w:sz w:val="24"/>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rPr>
      </w:pPr>
      <w:r>
        <w:rPr>
          <w:rFonts w:hint="eastAsia" w:ascii="宋体" w:hAnsi="宋体" w:cs="宋体"/>
          <w:sz w:val="24"/>
        </w:rPr>
        <w:t>4.甲、乙双方有对本方人员开展廉政告知、廉政教育和职业道德教育的义务。</w:t>
      </w:r>
    </w:p>
    <w:p>
      <w:pPr>
        <w:spacing w:line="360" w:lineRule="auto"/>
        <w:ind w:left="3" w:right="77" w:firstLine="480" w:firstLineChars="200"/>
        <w:rPr>
          <w:rFonts w:hint="eastAsia" w:ascii="宋体" w:hAnsi="宋体" w:cs="宋体"/>
          <w:sz w:val="24"/>
        </w:rPr>
      </w:pPr>
      <w:r>
        <w:rPr>
          <w:rFonts w:hint="eastAsia" w:ascii="宋体" w:hAnsi="宋体" w:cs="宋体"/>
          <w:sz w:val="24"/>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rPr>
      </w:pPr>
      <w:r>
        <w:rPr>
          <w:rFonts w:hint="eastAsia" w:ascii="宋体" w:hAnsi="宋体" w:cs="宋体"/>
          <w:sz w:val="24"/>
        </w:rPr>
        <w:t>6.甲、乙双方如发现对方人员在业务活动中有违规、违纪、违法行为的，应及时提醒对方并督促其纠正，或直接向对方</w:t>
      </w:r>
      <w:r>
        <w:rPr>
          <w:rFonts w:hint="eastAsia" w:ascii="宋体" w:hAnsi="宋体" w:cs="宋体"/>
          <w:sz w:val="24"/>
          <w:lang w:eastAsia="zh-CN"/>
        </w:rPr>
        <w:t>法定代表人</w:t>
      </w:r>
      <w:r>
        <w:rPr>
          <w:rFonts w:hint="eastAsia" w:ascii="宋体" w:hAnsi="宋体" w:cs="宋体"/>
          <w:sz w:val="24"/>
        </w:rPr>
        <w:t>、纪检监察部门及检察机关如实反映情况。</w:t>
      </w:r>
    </w:p>
    <w:p>
      <w:pPr>
        <w:spacing w:line="360" w:lineRule="auto"/>
        <w:ind w:firstLine="489" w:firstLineChars="203"/>
        <w:rPr>
          <w:rFonts w:hint="eastAsia" w:ascii="宋体" w:hAnsi="宋体" w:cs="宋体"/>
          <w:b/>
          <w:bCs/>
          <w:sz w:val="24"/>
        </w:rPr>
      </w:pPr>
      <w:r>
        <w:rPr>
          <w:rFonts w:hint="eastAsia" w:ascii="宋体" w:hAnsi="宋体" w:cs="宋体"/>
          <w:b/>
          <w:bCs/>
          <w:sz w:val="24"/>
        </w:rPr>
        <w:t>二、甲方（含甲方人员）廉政责任</w:t>
      </w:r>
    </w:p>
    <w:p>
      <w:pPr>
        <w:spacing w:line="360" w:lineRule="auto"/>
        <w:ind w:firstLine="482" w:firstLineChars="201"/>
        <w:rPr>
          <w:rFonts w:hint="eastAsia" w:ascii="宋体" w:hAnsi="宋体" w:cs="宋体"/>
          <w:sz w:val="24"/>
        </w:rPr>
      </w:pPr>
      <w:r>
        <w:rPr>
          <w:rFonts w:hint="eastAsia" w:ascii="宋体" w:hAnsi="宋体" w:cs="宋体"/>
          <w:sz w:val="24"/>
        </w:rPr>
        <w:t>1.不得接受乙方或向乙方索取或以借用为名占用乙方的任何财物；不得接受乙方的礼金、</w:t>
      </w:r>
    </w:p>
    <w:p>
      <w:pPr>
        <w:spacing w:line="360" w:lineRule="auto"/>
        <w:ind w:left="4" w:hanging="3"/>
        <w:rPr>
          <w:rFonts w:hint="eastAsia" w:ascii="宋体" w:hAnsi="宋体" w:cs="宋体"/>
          <w:sz w:val="24"/>
        </w:rPr>
      </w:pPr>
      <w:r>
        <w:rPr>
          <w:rFonts w:hint="eastAsia" w:ascii="宋体" w:hAnsi="宋体" w:cs="宋体"/>
          <w:sz w:val="24"/>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rPr>
      </w:pPr>
      <w:r>
        <w:rPr>
          <w:rFonts w:hint="eastAsia" w:ascii="宋体" w:hAnsi="宋体" w:cs="宋体"/>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rPr>
      </w:pPr>
      <w:r>
        <w:rPr>
          <w:rFonts w:hint="eastAsia" w:ascii="宋体" w:hAnsi="宋体" w:cs="宋体"/>
          <w:sz w:val="24"/>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rPr>
      </w:pPr>
      <w:r>
        <w:rPr>
          <w:rFonts w:hint="eastAsia" w:ascii="宋体" w:hAnsi="宋体" w:cs="宋体"/>
          <w:sz w:val="24"/>
        </w:rPr>
        <w:t>4.不得接受乙方购置的或长期提供的通信工具、交通工具等。</w:t>
      </w:r>
    </w:p>
    <w:p>
      <w:pPr>
        <w:spacing w:line="360" w:lineRule="auto"/>
        <w:ind w:left="1" w:right="77" w:firstLine="480" w:firstLineChars="200"/>
        <w:rPr>
          <w:rFonts w:hint="eastAsia" w:ascii="宋体" w:hAnsi="宋体" w:cs="宋体"/>
          <w:sz w:val="24"/>
        </w:rPr>
      </w:pPr>
      <w:r>
        <w:rPr>
          <w:rFonts w:hint="eastAsia" w:ascii="宋体" w:hAnsi="宋体" w:cs="宋体"/>
          <w:sz w:val="24"/>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rPr>
      </w:pPr>
      <w:r>
        <w:rPr>
          <w:rFonts w:hint="eastAsia" w:ascii="宋体" w:hAnsi="宋体" w:cs="宋体"/>
          <w:sz w:val="24"/>
        </w:rPr>
        <w:t>6.对乙方提供的有关信息，应及时调查处理并反馈结果。</w:t>
      </w:r>
    </w:p>
    <w:p>
      <w:pPr>
        <w:spacing w:line="360" w:lineRule="auto"/>
        <w:ind w:left="244" w:leftChars="116" w:right="3503" w:firstLine="477" w:firstLineChars="198"/>
        <w:rPr>
          <w:rFonts w:hint="eastAsia" w:ascii="宋体" w:hAnsi="宋体" w:cs="宋体"/>
          <w:b/>
          <w:bCs/>
          <w:sz w:val="24"/>
        </w:rPr>
      </w:pPr>
      <w:r>
        <w:rPr>
          <w:rFonts w:hint="eastAsia" w:ascii="宋体" w:hAnsi="宋体" w:cs="宋体"/>
          <w:b/>
          <w:bCs/>
          <w:sz w:val="24"/>
        </w:rPr>
        <w:t>三、乙方（含乙方人员）廉政责任</w:t>
      </w:r>
    </w:p>
    <w:p>
      <w:pPr>
        <w:spacing w:line="360" w:lineRule="auto"/>
        <w:ind w:right="77" w:firstLine="480" w:firstLineChars="200"/>
        <w:rPr>
          <w:rFonts w:hint="eastAsia" w:ascii="宋体" w:hAnsi="宋体" w:cs="宋体"/>
          <w:sz w:val="24"/>
        </w:rPr>
      </w:pPr>
      <w:r>
        <w:rPr>
          <w:rFonts w:hint="eastAsia" w:ascii="宋体" w:hAnsi="宋体" w:cs="宋体"/>
          <w:sz w:val="24"/>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rPr>
      </w:pPr>
      <w:r>
        <w:rPr>
          <w:rFonts w:hint="eastAsia" w:ascii="宋体" w:hAnsi="宋体" w:cs="宋体"/>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rPr>
      </w:pPr>
      <w:r>
        <w:rPr>
          <w:rFonts w:hint="eastAsia" w:ascii="宋体" w:hAnsi="宋体" w:cs="宋体"/>
          <w:sz w:val="24"/>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rPr>
      </w:pPr>
      <w:r>
        <w:rPr>
          <w:rFonts w:hint="eastAsia" w:ascii="宋体" w:hAnsi="宋体" w:cs="宋体"/>
          <w:sz w:val="24"/>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rPr>
      </w:pPr>
      <w:r>
        <w:rPr>
          <w:rFonts w:hint="eastAsia" w:ascii="宋体" w:hAnsi="宋体" w:cs="宋体"/>
          <w:sz w:val="24"/>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rPr>
      </w:pPr>
      <w:r>
        <w:rPr>
          <w:rFonts w:hint="eastAsia" w:ascii="宋体" w:hAnsi="宋体" w:cs="宋体"/>
          <w:sz w:val="24"/>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rPr>
      </w:pPr>
      <w:r>
        <w:rPr>
          <w:rFonts w:hint="eastAsia" w:ascii="宋体" w:hAnsi="宋体" w:cs="宋体"/>
          <w:sz w:val="24"/>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rPr>
      </w:pPr>
      <w:r>
        <w:rPr>
          <w:rFonts w:hint="eastAsia" w:ascii="宋体" w:hAnsi="宋体" w:cs="宋体"/>
          <w:sz w:val="24"/>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rPr>
      </w:pPr>
      <w:r>
        <w:rPr>
          <w:rFonts w:hint="eastAsia" w:ascii="宋体" w:hAnsi="宋体" w:cs="宋体"/>
          <w:b/>
          <w:bCs/>
          <w:sz w:val="24"/>
        </w:rPr>
        <w:t>四、违约责任</w:t>
      </w:r>
    </w:p>
    <w:p>
      <w:pPr>
        <w:spacing w:line="360" w:lineRule="auto"/>
        <w:ind w:left="3" w:right="24" w:firstLine="506" w:firstLineChars="211"/>
        <w:rPr>
          <w:rFonts w:hint="eastAsia" w:ascii="宋体" w:hAnsi="宋体" w:cs="宋体"/>
          <w:sz w:val="24"/>
        </w:rPr>
      </w:pPr>
      <w:r>
        <w:rPr>
          <w:rFonts w:hint="eastAsia" w:ascii="宋体" w:hAnsi="宋体" w:cs="宋体"/>
          <w:sz w:val="24"/>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rPr>
      </w:pPr>
      <w:r>
        <w:rPr>
          <w:rFonts w:hint="eastAsia" w:ascii="宋体" w:hAnsi="宋体" w:cs="宋体"/>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rPr>
      </w:pPr>
      <w:r>
        <w:rPr>
          <w:rFonts w:hint="eastAsia" w:ascii="宋体" w:hAnsi="宋体" w:cs="宋体"/>
          <w:sz w:val="24"/>
        </w:rPr>
        <w:t>2.乙方贿赂甲方人员的，被纪检监察部门或检察机关立案查处的，甲方有权</w:t>
      </w:r>
      <w:r>
        <w:rPr>
          <w:rFonts w:hint="eastAsia" w:ascii="宋体" w:hAnsi="宋体" w:cs="宋体"/>
          <w:sz w:val="24"/>
          <w:lang w:eastAsia="zh-CN"/>
        </w:rPr>
        <w:t>终止</w:t>
      </w:r>
      <w:r>
        <w:rPr>
          <w:rFonts w:hint="eastAsia" w:ascii="宋体" w:hAnsi="宋体" w:cs="宋体"/>
          <w:sz w:val="24"/>
        </w:rPr>
        <w:t>项目合同，由此造成甲方的损失以及一切费用均由乙方承担。</w:t>
      </w:r>
    </w:p>
    <w:p>
      <w:pPr>
        <w:spacing w:line="360" w:lineRule="auto"/>
        <w:ind w:left="3" w:right="24" w:firstLine="480" w:firstLineChars="200"/>
        <w:rPr>
          <w:rFonts w:hint="eastAsia" w:ascii="宋体" w:hAnsi="宋体" w:cs="宋体"/>
          <w:sz w:val="24"/>
        </w:rPr>
      </w:pPr>
      <w:r>
        <w:rPr>
          <w:rFonts w:hint="eastAsia" w:ascii="宋体" w:hAnsi="宋体" w:cs="宋体"/>
          <w:sz w:val="24"/>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rPr>
      </w:pPr>
      <w:r>
        <w:rPr>
          <w:rFonts w:hint="eastAsia" w:ascii="宋体" w:hAnsi="宋体" w:cs="宋体"/>
          <w:sz w:val="24"/>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rPr>
      </w:pPr>
      <w:r>
        <w:rPr>
          <w:rFonts w:hint="eastAsia" w:ascii="宋体" w:hAnsi="宋体" w:cs="宋体"/>
          <w:sz w:val="24"/>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rPr>
      </w:pPr>
      <w:r>
        <w:rPr>
          <w:rFonts w:hint="eastAsia" w:ascii="宋体" w:hAnsi="宋体" w:cs="宋体"/>
          <w:sz w:val="24"/>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rPr>
      </w:pPr>
      <w:r>
        <w:rPr>
          <w:rFonts w:hint="eastAsia" w:ascii="宋体" w:hAnsi="宋体" w:cs="宋体"/>
          <w:b/>
          <w:bCs/>
          <w:sz w:val="24"/>
        </w:rPr>
        <w:t>五、有效期</w:t>
      </w:r>
    </w:p>
    <w:p>
      <w:pPr>
        <w:spacing w:line="360" w:lineRule="auto"/>
        <w:ind w:firstLine="489" w:firstLineChars="204"/>
        <w:rPr>
          <w:rFonts w:hint="eastAsia" w:ascii="宋体" w:hAnsi="宋体" w:cs="宋体"/>
          <w:sz w:val="24"/>
        </w:rPr>
      </w:pPr>
      <w:r>
        <w:rPr>
          <w:rFonts w:hint="eastAsia" w:ascii="宋体" w:hAnsi="宋体" w:cs="宋体"/>
          <w:sz w:val="24"/>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rPr>
      </w:pPr>
    </w:p>
    <w:p>
      <w:pPr>
        <w:rPr>
          <w:rFonts w:hint="eastAsia"/>
        </w:rPr>
      </w:pPr>
    </w:p>
    <w:p>
      <w:pPr>
        <w:rPr>
          <w:color w:val="auto"/>
        </w:rPr>
      </w:pPr>
    </w:p>
    <w:p>
      <w:pPr>
        <w:pStyle w:val="7"/>
      </w:pPr>
    </w:p>
    <w:p>
      <w:pPr>
        <w:pStyle w:val="7"/>
        <w:rPr>
          <w:color w:val="auto"/>
        </w:rPr>
      </w:pPr>
    </w:p>
    <w:p>
      <w:pPr>
        <w:pStyle w:val="8"/>
        <w:rPr>
          <w:color w:val="auto"/>
        </w:rPr>
      </w:pPr>
    </w:p>
    <w:p>
      <w:pPr>
        <w:pStyle w:val="9"/>
        <w:rPr>
          <w:color w:val="auto"/>
        </w:rPr>
      </w:pPr>
    </w:p>
    <w:p>
      <w:pPr>
        <w:rPr>
          <w:color w:val="auto"/>
        </w:rPr>
      </w:pPr>
    </w:p>
    <w:p>
      <w:pPr>
        <w:pStyle w:val="14"/>
        <w:rPr>
          <w:color w:val="auto"/>
        </w:rPr>
      </w:pPr>
    </w:p>
    <w:p>
      <w:pPr>
        <w:rPr>
          <w:color w:val="auto"/>
        </w:rPr>
      </w:pPr>
    </w:p>
    <w:p>
      <w:pPr>
        <w:pStyle w:val="14"/>
        <w:rPr>
          <w:color w:val="auto"/>
        </w:rPr>
      </w:pPr>
    </w:p>
    <w:p>
      <w:pPr>
        <w:rPr>
          <w:color w:val="auto"/>
        </w:rPr>
      </w:pPr>
    </w:p>
    <w:p>
      <w:pPr>
        <w:pStyle w:val="14"/>
      </w:pPr>
    </w:p>
    <w:p>
      <w:pPr>
        <w:pStyle w:val="8"/>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pStyle w:val="5"/>
        <w:spacing w:after="120" w:line="700" w:lineRule="exact"/>
        <w:ind w:left="0" w:firstLine="0"/>
        <w:rPr>
          <w:rFonts w:ascii="Times New Roman" w:hAnsi="Times New Roman" w:eastAsia="宋体" w:cs="Times New Roman"/>
          <w:sz w:val="32"/>
        </w:rPr>
      </w:pP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r>
        <w:rPr>
          <w:rFonts w:hint="eastAsia" w:hAnsi="宋体" w:eastAsia="宋体" w:cs="宋体"/>
          <w:color w:val="FF0000"/>
          <w:kern w:val="0"/>
          <w:sz w:val="46"/>
          <w:szCs w:val="46"/>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-527685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41.55pt;height:38.1pt;width:122pt;z-index:251669504;mso-width-relative:page;mso-height-relative:page;" fillcolor="#FFFFFF" filled="t" stroked="t" coordsize="21600,21600" o:gfxdata="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Oox&#10;TNkAAAAKAQAADwAAAAAAAAABACAAAAAiAAAAZHJzL2Rvd25yZXYueG1sUEsBAhQAFAAAAAgAh07i&#10;QJ29MAchAgAAYQQAAA4AAAAAAAAAAQAgAAAAKAEAAGRycy9lMm9Eb2MueG1sUEsFBgAAAAAGAAYA&#10;WQEAALsFA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2024年临江公司</w:t>
      </w:r>
      <w:r>
        <w:rPr>
          <w:rFonts w:hint="eastAsia" w:ascii="宋体" w:hAnsi="宋体" w:eastAsia="宋体" w:cs="宋体"/>
          <w:sz w:val="28"/>
          <w:szCs w:val="22"/>
          <w:u w:val="single"/>
          <w:lang w:eastAsia="zh-CN"/>
        </w:rPr>
        <w:t>消防维保服务</w:t>
      </w:r>
      <w:r>
        <w:rPr>
          <w:rFonts w:hint="eastAsia" w:ascii="宋体" w:hAnsi="宋体" w:eastAsia="宋体" w:cs="宋体"/>
          <w:sz w:val="28"/>
          <w:szCs w:val="22"/>
          <w:u w:val="single"/>
        </w:rPr>
        <w:t xml:space="preserve">采购项目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7"/>
        <w:rPr>
          <w:color w:val="auto"/>
        </w:rPr>
      </w:pPr>
    </w:p>
    <w:p>
      <w:pPr>
        <w:pStyle w:val="8"/>
        <w:rPr>
          <w:color w:val="auto"/>
        </w:rPr>
      </w:pPr>
    </w:p>
    <w:p>
      <w:pPr>
        <w:rPr>
          <w:color w:val="auto"/>
        </w:rPr>
      </w:pPr>
    </w:p>
    <w:p>
      <w:pPr>
        <w:pStyle w:val="7"/>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pStyle w:val="9"/>
        <w:rPr>
          <w:color w:val="auto"/>
        </w:rPr>
      </w:pPr>
    </w:p>
    <w:p>
      <w:pPr>
        <w:rPr>
          <w:color w:val="auto"/>
        </w:rPr>
      </w:pPr>
    </w:p>
    <w:p>
      <w:pPr>
        <w:pStyle w:val="14"/>
      </w:pPr>
    </w:p>
    <w:p>
      <w:pPr>
        <w:rPr>
          <w:color w:val="auto"/>
        </w:rPr>
      </w:pPr>
    </w:p>
    <w:p>
      <w:pPr>
        <w:pStyle w:val="7"/>
        <w:rPr>
          <w:color w:val="auto"/>
        </w:rPr>
      </w:pPr>
    </w:p>
    <w:p>
      <w:pPr>
        <w:pStyle w:val="8"/>
        <w:rPr>
          <w:color w:val="auto"/>
        </w:rPr>
      </w:pPr>
    </w:p>
    <w:p>
      <w:pPr>
        <w:rPr>
          <w:color w:val="auto"/>
        </w:rPr>
      </w:pPr>
    </w:p>
    <w:p>
      <w:pPr>
        <w:pStyle w:val="7"/>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202404018</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pPr>
    </w:p>
    <w:p>
      <w:pPr>
        <w:pStyle w:val="8"/>
        <w:rPr>
          <w:color w:val="auto"/>
        </w:rPr>
      </w:pPr>
    </w:p>
    <w:p>
      <w:pPr>
        <w:rPr>
          <w:color w:val="auto"/>
        </w:rPr>
      </w:pPr>
    </w:p>
    <w:p>
      <w:pPr>
        <w:pStyle w:val="7"/>
        <w:rPr>
          <w:color w:val="auto"/>
        </w:rPr>
      </w:pPr>
    </w:p>
    <w:p>
      <w:pPr>
        <w:pStyle w:val="8"/>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7"/>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w:t>
      </w:r>
      <w:r>
        <w:rPr>
          <w:rFonts w:hint="eastAsia" w:cs="仿宋" w:asciiTheme="minorEastAsia" w:hAnsiTheme="minorEastAsia"/>
          <w:b/>
          <w:bCs/>
          <w:color w:val="auto"/>
          <w:sz w:val="24"/>
          <w:lang w:val="en-US" w:eastAsia="zh-CN"/>
        </w:rPr>
        <w:t>如业绩、资质文件等</w:t>
      </w:r>
      <w:r>
        <w:rPr>
          <w:rFonts w:hint="eastAsia" w:cs="仿宋" w:asciiTheme="minorEastAsia" w:hAnsiTheme="minorEastAsia"/>
          <w:color w:val="auto"/>
          <w:sz w:val="24"/>
          <w:lang w:val="en-US" w:eastAsia="zh-CN"/>
        </w:rPr>
        <w:t>，</w:t>
      </w:r>
      <w:r>
        <w:rPr>
          <w:rFonts w:hint="eastAsia" w:cs="仿宋" w:asciiTheme="minorEastAsia" w:hAnsiTheme="minorEastAsia"/>
          <w:color w:val="auto"/>
          <w:sz w:val="24"/>
        </w:rPr>
        <w:t>未要求的，无需提供）</w:t>
      </w: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pPr>
    </w:p>
    <w:p>
      <w:pPr>
        <w:pStyle w:val="7"/>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ind w:left="0" w:leftChars="0" w:firstLine="0" w:firstLineChars="0"/>
      </w:pPr>
    </w:p>
    <w:p>
      <w:pPr>
        <w:pStyle w:val="8"/>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202404018</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2"/>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7"/>
        <w:widowControl w:val="0"/>
        <w:numPr>
          <w:ilvl w:val="0"/>
          <w:numId w:val="0"/>
        </w:numPr>
        <w:autoSpaceDE w:val="0"/>
        <w:autoSpaceDN w:val="0"/>
        <w:adjustRightInd w:val="0"/>
        <w:spacing w:line="360" w:lineRule="auto"/>
        <w:jc w:val="both"/>
        <w:rPr>
          <w:color w:val="auto"/>
        </w:rPr>
      </w:pPr>
    </w:p>
    <w:p>
      <w:pPr>
        <w:pStyle w:val="8"/>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kern w:val="0"/>
          <w:sz w:val="24"/>
          <w:u w:val="single"/>
          <w:lang w:eastAsia="zh-CN"/>
        </w:rPr>
        <w:t>2024年临江公司消防维保服务采购项目（项目编号：202404018）</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7"/>
        <w:rPr>
          <w:rFonts w:hint="eastAsia" w:cs="仿宋" w:asciiTheme="minorEastAsia" w:hAnsiTheme="minorEastAsia"/>
          <w:b/>
          <w:color w:val="auto"/>
          <w:kern w:val="0"/>
          <w:sz w:val="32"/>
          <w:szCs w:val="32"/>
          <w:lang w:val="zh-CN"/>
        </w:rPr>
      </w:pPr>
    </w:p>
    <w:p>
      <w:pPr>
        <w:pStyle w:val="8"/>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7"/>
        <w:rPr>
          <w:rFonts w:hint="eastAsia" w:cs="仿宋" w:asciiTheme="minorEastAsia" w:hAnsiTheme="minorEastAsia"/>
          <w:b/>
          <w:color w:val="auto"/>
          <w:kern w:val="0"/>
          <w:sz w:val="32"/>
          <w:szCs w:val="32"/>
          <w:lang w:val="zh-CN"/>
        </w:rPr>
      </w:pPr>
    </w:p>
    <w:p>
      <w:pPr>
        <w:pStyle w:val="8"/>
        <w:rPr>
          <w:rFonts w:hint="eastAsia"/>
          <w:color w:val="auto"/>
          <w:lang w:val="zh-CN"/>
        </w:rPr>
      </w:pPr>
    </w:p>
    <w:p>
      <w:pPr>
        <w:rPr>
          <w:color w:val="auto"/>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w:t>
            </w:r>
            <w:r>
              <w:rPr>
                <w:rFonts w:hint="eastAsia" w:cs="仿宋" w:asciiTheme="minorEastAsia" w:hAnsiTheme="minorEastAsia"/>
                <w:color w:val="auto"/>
                <w:sz w:val="24"/>
                <w:lang w:val="en-US" w:eastAsia="zh-CN"/>
              </w:rPr>
              <w:t>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8"/>
        <w:rPr>
          <w:rFonts w:cs="仿宋" w:asciiTheme="minorEastAsia" w:hAnsiTheme="minorEastAsia"/>
          <w:color w:val="auto"/>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7"/>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7"/>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2"/>
        <w:widowControl w:val="0"/>
        <w:numPr>
          <w:ilvl w:val="0"/>
          <w:numId w:val="0"/>
        </w:numPr>
        <w:jc w:val="left"/>
        <w:rPr>
          <w:rFonts w:hint="eastAsia"/>
          <w:color w:val="auto"/>
          <w:lang w:val="zh-CN"/>
        </w:rPr>
      </w:pPr>
    </w:p>
    <w:p>
      <w:pPr>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2"/>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w:t>
            </w:r>
            <w:r>
              <w:rPr>
                <w:rFonts w:hint="eastAsia" w:ascii="宋体" w:hAnsi="宋体" w:eastAsia="宋体" w:cs="宋体"/>
                <w:color w:val="auto"/>
                <w:sz w:val="24"/>
                <w:szCs w:val="24"/>
                <w:lang w:val="en-US" w:eastAsia="zh-CN"/>
              </w:rPr>
              <w:t>关</w:t>
            </w:r>
            <w:r>
              <w:rPr>
                <w:rFonts w:hint="eastAsia" w:ascii="宋体" w:hAnsi="宋体" w:eastAsia="宋体" w:cs="宋体"/>
                <w:color w:val="auto"/>
                <w:sz w:val="24"/>
                <w:szCs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2024年临江公司消防维保服务采购项目（项目编号：202404018）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w:t>
      </w:r>
      <w:r>
        <w:rPr>
          <w:rFonts w:hint="eastAsia" w:ascii="宋体" w:hAnsi="宋体" w:eastAsia="宋体" w:cs="宋体"/>
          <w:color w:val="auto"/>
          <w:sz w:val="24"/>
          <w:szCs w:val="24"/>
          <w:lang w:val="en-US" w:eastAsia="zh-CN"/>
        </w:rPr>
        <w:t>满足</w:t>
      </w:r>
      <w:r>
        <w:rPr>
          <w:rFonts w:hint="eastAsia" w:ascii="宋体" w:hAnsi="宋体" w:eastAsia="宋体" w:cs="宋体"/>
          <w:color w:val="auto"/>
          <w:sz w:val="24"/>
          <w:szCs w:val="24"/>
        </w:rPr>
        <w:t>采购人要求的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，若提供的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和采购人要求的不一致，我公司保证于3日内提供</w:t>
      </w:r>
      <w:r>
        <w:rPr>
          <w:rFonts w:hint="eastAsia" w:ascii="宋体" w:hAnsi="宋体" w:eastAsia="宋体" w:cs="宋体"/>
          <w:color w:val="auto"/>
          <w:sz w:val="24"/>
          <w:szCs w:val="24"/>
          <w:lang w:val="en-US" w:eastAsia="zh-CN"/>
        </w:rPr>
        <w:t>予以及时调整</w:t>
      </w:r>
      <w:r>
        <w:rPr>
          <w:rFonts w:hint="eastAsia" w:ascii="宋体" w:hAnsi="宋体" w:eastAsia="宋体" w:cs="宋体"/>
          <w:color w:val="auto"/>
          <w:sz w:val="24"/>
          <w:szCs w:val="24"/>
        </w:rPr>
        <w:t>。若采购人不同意，则我公司愿意承担相关违约责任。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进行质量保证，若因我公司</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2024年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5"/>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7"/>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8"/>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 xml:space="preserve"> 2024年临江公司消防维保服务采购项目</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202404018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交</w:t>
      </w:r>
      <w:r>
        <w:rPr>
          <w:rFonts w:hint="eastAsia" w:ascii="宋体" w:hAnsi="宋体" w:eastAsia="宋体" w:cs="宋体"/>
          <w:color w:val="auto"/>
          <w:sz w:val="24"/>
          <w:szCs w:val="24"/>
        </w:rPr>
        <w:t>货期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7"/>
        <w:adjustRightInd w:val="0"/>
        <w:spacing w:after="0" w:line="360" w:lineRule="auto"/>
        <w:ind w:firstLine="480" w:firstLineChars="200"/>
        <w:jc w:val="left"/>
        <w:rPr>
          <w:rFonts w:hint="eastAsia" w:ascii="宋体" w:hAnsi="宋体" w:cs="宋体"/>
          <w:color w:val="auto"/>
          <w:szCs w:val="21"/>
        </w:rPr>
      </w:pPr>
    </w:p>
    <w:p>
      <w:pPr>
        <w:pStyle w:val="7"/>
        <w:adjustRightInd w:val="0"/>
        <w:spacing w:after="0" w:line="360" w:lineRule="auto"/>
        <w:ind w:firstLine="480" w:firstLineChars="200"/>
        <w:jc w:val="left"/>
        <w:rPr>
          <w:rFonts w:hint="eastAsia" w:ascii="宋体" w:hAnsi="宋体" w:cs="宋体"/>
          <w:color w:val="auto"/>
          <w:szCs w:val="21"/>
        </w:rPr>
      </w:pPr>
    </w:p>
    <w:p>
      <w:pPr>
        <w:pStyle w:val="7"/>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7"/>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7"/>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7"/>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9"/>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202404018</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5"/>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5051"/>
        <w:gridCol w:w="996"/>
        <w:gridCol w:w="1345"/>
        <w:gridCol w:w="1343"/>
        <w:gridCol w:w="1344"/>
        <w:gridCol w:w="1191"/>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4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5051"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名称</w:t>
            </w:r>
          </w:p>
        </w:tc>
        <w:tc>
          <w:tcPr>
            <w:tcW w:w="996" w:type="dxa"/>
            <w:vAlign w:val="center"/>
          </w:tcPr>
          <w:p>
            <w:pPr>
              <w:spacing w:line="360" w:lineRule="auto"/>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val="en-US" w:eastAsia="zh-CN"/>
              </w:rPr>
              <w:t>单位</w:t>
            </w:r>
          </w:p>
        </w:tc>
        <w:tc>
          <w:tcPr>
            <w:tcW w:w="1345" w:type="dxa"/>
            <w:vAlign w:val="center"/>
          </w:tcPr>
          <w:p>
            <w:pPr>
              <w:spacing w:line="360" w:lineRule="auto"/>
              <w:jc w:val="center"/>
              <w:rPr>
                <w:rFonts w:hint="default" w:cs="仿宋" w:asciiTheme="minorEastAsia" w:hAnsiTheme="minorEastAsia" w:eastAsiaTheme="minorEastAsia"/>
                <w:b/>
                <w:color w:val="auto"/>
                <w:sz w:val="24"/>
                <w:lang w:val="en-US" w:eastAsia="zh-CN"/>
              </w:rPr>
            </w:pPr>
            <w:r>
              <w:rPr>
                <w:rFonts w:hint="eastAsia" w:cs="仿宋" w:asciiTheme="minorEastAsia" w:hAnsiTheme="minorEastAsia"/>
                <w:b/>
                <w:color w:val="auto"/>
                <w:sz w:val="24"/>
                <w:lang w:val="en-US" w:eastAsia="zh-CN"/>
              </w:rPr>
              <w:t>数量</w:t>
            </w:r>
          </w:p>
        </w:tc>
        <w:tc>
          <w:tcPr>
            <w:tcW w:w="1343"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单价</w:t>
            </w:r>
          </w:p>
        </w:tc>
        <w:tc>
          <w:tcPr>
            <w:tcW w:w="1344"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总价</w:t>
            </w:r>
          </w:p>
        </w:tc>
        <w:tc>
          <w:tcPr>
            <w:tcW w:w="1191" w:type="dxa"/>
            <w:vAlign w:val="center"/>
          </w:tcPr>
          <w:p>
            <w:pPr>
              <w:spacing w:line="360" w:lineRule="auto"/>
              <w:jc w:val="center"/>
              <w:rPr>
                <w:rFonts w:hint="default" w:cs="仿宋" w:asciiTheme="minorEastAsia" w:hAnsiTheme="minorEastAsia" w:eastAsiaTheme="minorEastAsia"/>
                <w:b/>
                <w:color w:val="auto"/>
                <w:sz w:val="24"/>
                <w:lang w:val="en-US" w:eastAsia="zh-CN"/>
              </w:rPr>
            </w:pPr>
            <w:r>
              <w:rPr>
                <w:rFonts w:hint="eastAsia" w:cs="仿宋" w:asciiTheme="minorEastAsia" w:hAnsiTheme="minorEastAsia"/>
                <w:b/>
                <w:color w:val="auto"/>
                <w:sz w:val="24"/>
                <w:lang w:val="en-US" w:eastAsia="zh-CN"/>
              </w:rPr>
              <w:t>税率%</w:t>
            </w:r>
          </w:p>
        </w:tc>
        <w:tc>
          <w:tcPr>
            <w:tcW w:w="2161" w:type="dxa"/>
            <w:vAlign w:val="center"/>
          </w:tcPr>
          <w:p>
            <w:pPr>
              <w:spacing w:line="360" w:lineRule="auto"/>
              <w:jc w:val="center"/>
              <w:rPr>
                <w:rFonts w:hint="eastAsia"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val="0"/>
                <w:bCs/>
                <w:color w:val="auto"/>
                <w:sz w:val="21"/>
                <w:szCs w:val="21"/>
              </w:rPr>
              <w:t>1</w:t>
            </w:r>
          </w:p>
        </w:tc>
        <w:tc>
          <w:tcPr>
            <w:tcW w:w="5051" w:type="dxa"/>
            <w:vAlign w:val="center"/>
          </w:tcPr>
          <w:p>
            <w:pPr>
              <w:spacing w:line="360" w:lineRule="auto"/>
              <w:jc w:val="center"/>
              <w:rPr>
                <w:rFonts w:hint="eastAsia" w:cs="仿宋" w:asciiTheme="minorEastAsia" w:hAnsiTheme="minorEastAsia"/>
                <w:b w:val="0"/>
                <w:bCs/>
                <w:color w:val="auto"/>
                <w:sz w:val="21"/>
                <w:szCs w:val="21"/>
                <w:lang w:eastAsia="zh-CN"/>
              </w:rPr>
            </w:pPr>
            <w:r>
              <w:rPr>
                <w:rFonts w:hint="eastAsia" w:cs="仿宋" w:asciiTheme="minorEastAsia" w:hAnsiTheme="minorEastAsia"/>
                <w:b w:val="0"/>
                <w:bCs/>
                <w:color w:val="auto"/>
                <w:sz w:val="21"/>
                <w:szCs w:val="21"/>
                <w:lang w:val="en-US" w:eastAsia="zh-CN"/>
              </w:rPr>
              <w:t>建筑及设备维保</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平方米</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171344.98</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2</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年度检测报告（有资质单位出具报告）</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份</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4</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3</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可燃气体检测仪校准报告（有资质单位出具报告）</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份</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272</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default" w:cs="仿宋" w:asciiTheme="minorEastAsia" w:hAnsiTheme="minorEastAsia" w:eastAsia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4</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正压空气呼吸气体钢瓶充装</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瓶</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17</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5</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正压空气呼吸气体钢瓶检测（有资质单位出具报告）</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瓶</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17</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6</w:t>
            </w:r>
          </w:p>
        </w:tc>
        <w:tc>
          <w:tcPr>
            <w:tcW w:w="5051" w:type="dxa"/>
            <w:vAlign w:val="center"/>
          </w:tcPr>
          <w:p>
            <w:pPr>
              <w:spacing w:line="360" w:lineRule="auto"/>
              <w:jc w:val="center"/>
              <w:rPr>
                <w:rFonts w:hint="default"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维修备件</w:t>
            </w:r>
          </w:p>
        </w:tc>
        <w:tc>
          <w:tcPr>
            <w:tcW w:w="3684" w:type="dxa"/>
            <w:gridSpan w:val="3"/>
            <w:vAlign w:val="center"/>
          </w:tcPr>
          <w:p>
            <w:pPr>
              <w:spacing w:line="360" w:lineRule="auto"/>
              <w:jc w:val="center"/>
              <w:rPr>
                <w:rFonts w:hint="default"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详见维修备件清单，总金额不得超过</w:t>
            </w:r>
            <w:r>
              <w:rPr>
                <w:rFonts w:hint="eastAsia" w:cs="仿宋" w:asciiTheme="minorEastAsia" w:hAnsiTheme="minorEastAsia"/>
                <w:b/>
                <w:bCs w:val="0"/>
                <w:color w:val="auto"/>
                <w:sz w:val="21"/>
                <w:szCs w:val="21"/>
                <w:lang w:val="en-US" w:eastAsia="zh-CN"/>
              </w:rPr>
              <w:t>3.98万元</w:t>
            </w: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bCs w:val="0"/>
                <w:color w:val="auto"/>
                <w:sz w:val="28"/>
                <w:szCs w:val="28"/>
                <w:lang w:val="en-US" w:eastAsia="zh-CN"/>
              </w:rPr>
              <w:t>要求为货物类发票，</w:t>
            </w: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787"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5223" w:type="dxa"/>
            <w:gridSpan w:val="4"/>
            <w:vAlign w:val="center"/>
          </w:tcPr>
          <w:p>
            <w:pPr>
              <w:spacing w:line="360" w:lineRule="auto"/>
              <w:jc w:val="center"/>
              <w:rPr>
                <w:rFonts w:hint="eastAsia" w:cs="仿宋" w:asciiTheme="minorEastAsia" w:hAnsiTheme="minorEastAsia"/>
                <w:b/>
                <w:color w:val="auto"/>
                <w:sz w:val="24"/>
              </w:rPr>
            </w:pPr>
          </w:p>
        </w:tc>
        <w:tc>
          <w:tcPr>
            <w:tcW w:w="2161" w:type="dxa"/>
            <w:vAlign w:val="center"/>
          </w:tcPr>
          <w:p>
            <w:pPr>
              <w:spacing w:line="360" w:lineRule="auto"/>
              <w:jc w:val="center"/>
              <w:rPr>
                <w:rFonts w:hint="eastAsia" w:cs="仿宋" w:asciiTheme="minorEastAsia" w:hAnsiTheme="minorEastAsia"/>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787"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5223" w:type="dxa"/>
            <w:gridSpan w:val="4"/>
            <w:vAlign w:val="center"/>
          </w:tcPr>
          <w:p>
            <w:pPr>
              <w:spacing w:line="360" w:lineRule="auto"/>
              <w:jc w:val="center"/>
              <w:rPr>
                <w:rFonts w:hint="eastAsia" w:cs="仿宋" w:asciiTheme="minorEastAsia" w:hAnsiTheme="minorEastAsia"/>
                <w:b/>
                <w:color w:val="auto"/>
                <w:sz w:val="24"/>
              </w:rPr>
            </w:pPr>
          </w:p>
        </w:tc>
        <w:tc>
          <w:tcPr>
            <w:tcW w:w="2161" w:type="dxa"/>
            <w:vAlign w:val="center"/>
          </w:tcPr>
          <w:p>
            <w:pPr>
              <w:spacing w:line="360" w:lineRule="auto"/>
              <w:jc w:val="center"/>
              <w:rPr>
                <w:rFonts w:hint="eastAsia" w:cs="仿宋" w:asciiTheme="minorEastAsia" w:hAnsiTheme="minorEastAsia"/>
                <w:b/>
                <w:color w:val="auto"/>
                <w:sz w:val="24"/>
              </w:rPr>
            </w:pPr>
          </w:p>
        </w:tc>
      </w:tr>
    </w:tbl>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hint="eastAsia" w:cs="宋体" w:asciiTheme="minorEastAsia" w:hAnsiTheme="minorEastAsia"/>
          <w:b/>
          <w:bCs/>
          <w:color w:val="auto"/>
          <w:kern w:val="44"/>
          <w:sz w:val="44"/>
          <w:szCs w:val="44"/>
          <w:lang w:val="en-US" w:eastAsia="zh-CN"/>
        </w:rPr>
      </w:pPr>
      <w:bookmarkStart w:id="490" w:name="_Toc465665161"/>
      <w:r>
        <w:rPr>
          <w:rFonts w:hint="eastAsia" w:cs="宋体" w:asciiTheme="minorEastAsia" w:hAnsiTheme="minorEastAsia"/>
          <w:b/>
          <w:bCs/>
          <w:color w:val="auto"/>
          <w:kern w:val="44"/>
          <w:sz w:val="44"/>
          <w:szCs w:val="44"/>
          <w:lang w:val="en-US" w:eastAsia="zh-CN"/>
        </w:rPr>
        <w:t>维修备件清单</w:t>
      </w:r>
    </w:p>
    <w:tbl>
      <w:tblPr>
        <w:tblStyle w:val="15"/>
        <w:tblW w:w="9012" w:type="dxa"/>
        <w:tblInd w:w="-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5"/>
        <w:gridCol w:w="1751"/>
        <w:gridCol w:w="1788"/>
        <w:gridCol w:w="1152"/>
        <w:gridCol w:w="588"/>
        <w:gridCol w:w="648"/>
        <w:gridCol w:w="780"/>
        <w:gridCol w:w="816"/>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7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17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1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需求部门</w:t>
            </w:r>
          </w:p>
        </w:tc>
        <w:tc>
          <w:tcPr>
            <w:tcW w:w="5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6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7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单价限价（元）</w:t>
            </w:r>
          </w:p>
        </w:tc>
        <w:tc>
          <w:tcPr>
            <w:tcW w:w="8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9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感烟探测器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JTY-GD-G3T</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感温探测器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JTY-ECD-G3N</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ZSTZ15-60° 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T-ZSTZ15-93° 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51"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水流指示器</w:t>
            </w:r>
          </w:p>
        </w:tc>
        <w:tc>
          <w:tcPr>
            <w:tcW w:w="178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1771X-16</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手动报警按钮</w:t>
            </w:r>
          </w:p>
        </w:tc>
        <w:tc>
          <w:tcPr>
            <w:tcW w:w="17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J-SAM-GST9123A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水泵接合器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SQS150-1.3=6</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ZSTY1.6BP-S</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火灾显示屏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JB-QT-GST5000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消防专用电话</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消防电话插孔</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TS-GSTN602</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排烟防火阀</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扬声器</w:t>
            </w:r>
          </w:p>
        </w:tc>
        <w:tc>
          <w:tcPr>
            <w:tcW w:w="17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HY6253</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警报装置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GST-HX-200B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直接启泵按钮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J-SAM-GS912 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SG18E65ZJ18 00*18*700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SG24B65Z-J</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70cm*100cm</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DJ-BLZD-I1L ROE3W-01T-S</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0P-ZFZD-E3W -Z201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JBF5100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55</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点型感温火灾探测器(A2R)</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55</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本安型点型光电感烟火灾探测器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JBF4101-Ex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104</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JBF-VB4301B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线型光束感烟火灾探测器（对射式）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JTY-H-VDC4382</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266</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J-SAP-JBF4121B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本安型消火栓按钮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JBF-4123A-Ex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93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本安型手动火灾报警按钮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J-SAP-JBF4121A-Ex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手报/消火栓按钮底座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JBF-VB4501A-L</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声光报警器（隔爆型）</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JBF4374-Ex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566</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齐纳式安全栅</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NF751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166</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J-SAP-JBF4121B-P</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60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JBF4123B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火灾声光报警器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JBF4372E2</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火灾声光报警器底座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JBF-VB4303A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JBF5131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79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JBF5141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VB3401A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JBF4143A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挂壁音箱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GRT3BM-01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48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吸顶音箱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GRT3XA-01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45</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总线消防电话分机</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HY5716B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97</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总线隔离模块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JBF-4171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JBF5155</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编码器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JBF-6481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110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双门一体式门磁开关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JBF6132-D</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防爆广播音响</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YS-PA-3310S</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110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火灾声光警报器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JBF1372E1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防爆警铃</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JL2004</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193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紧急启停按钮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JBF5181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气体释放警报器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JBF5180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110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JBF4480AC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124</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JBF4480DC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128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JBF4480LA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128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室内消火栓阀门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SN65</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消防软管卷盘</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20米/盘</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70cm*100cm*24cm</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45</w:t>
            </w:r>
          </w:p>
        </w:tc>
        <w:tc>
          <w:tcPr>
            <w:tcW w:w="816"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70cm*160cm*24cm</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地上式消火栓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SS100/65-1.6</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600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CL-BLJC-1LROEI1W-B10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CL-BLJC-1LROEI1W-Q10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CL-ZFJC-E5W-G10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788"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2"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8"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48"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line="360" w:lineRule="auto"/>
        <w:jc w:val="center"/>
        <w:rPr>
          <w:rFonts w:hint="default" w:cs="宋体" w:asciiTheme="minorEastAsia" w:hAnsiTheme="minorEastAsia"/>
          <w:b/>
          <w:bCs/>
          <w:color w:val="auto"/>
          <w:kern w:val="44"/>
          <w:sz w:val="44"/>
          <w:szCs w:val="44"/>
          <w:lang w:val="en-US" w:eastAsia="zh-CN"/>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both"/>
        <w:rPr>
          <w:rFonts w:hint="eastAsia" w:cs="宋体" w:asciiTheme="minorEastAsia" w:hAnsiTheme="minorEastAsia"/>
          <w:b/>
          <w:bCs/>
          <w:color w:val="auto"/>
          <w:kern w:val="44"/>
          <w:sz w:val="44"/>
          <w:szCs w:val="44"/>
        </w:rPr>
      </w:pPr>
    </w:p>
    <w:p>
      <w:pPr>
        <w:spacing w:line="360" w:lineRule="auto"/>
        <w:jc w:val="center"/>
        <w:rPr>
          <w:rFonts w:cs="仿宋" w:asciiTheme="minorEastAsia" w:hAnsiTheme="minorEastAsia"/>
          <w:b/>
          <w:color w:val="auto"/>
          <w:spacing w:val="6"/>
          <w:sz w:val="32"/>
          <w:szCs w:val="32"/>
        </w:rPr>
      </w:pPr>
      <w:r>
        <w:rPr>
          <w:rFonts w:hint="eastAsia" w:cs="宋体" w:asciiTheme="minorEastAsia" w:hAnsiTheme="minorEastAsia"/>
          <w:b/>
          <w:bCs/>
          <w:color w:val="auto"/>
          <w:kern w:val="44"/>
          <w:sz w:val="44"/>
          <w:szCs w:val="44"/>
        </w:rPr>
        <w:t>附件</w:t>
      </w:r>
      <w:bookmarkEnd w:id="490"/>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2"/>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202404018</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lang w:val="en-US" w:eastAsia="zh-CN"/>
        </w:rPr>
        <w:t xml:space="preserve"> 2024年临江公司消防维保服务采购项目</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202404018</w:t>
      </w:r>
      <w:r>
        <w:rPr>
          <w:rFonts w:hint="eastAsia" w:cs="仿宋" w:asciiTheme="minorEastAsia" w:hAnsiTheme="minorEastAsia"/>
          <w:color w:val="auto"/>
          <w:sz w:val="24"/>
        </w:rPr>
        <w:t>】</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7"/>
        <w:rPr>
          <w:color w:val="auto"/>
        </w:rPr>
      </w:pPr>
    </w:p>
    <w:p>
      <w:pPr>
        <w:rPr>
          <w:color w:val="auto"/>
        </w:rPr>
      </w:pPr>
    </w:p>
    <w:p>
      <w:pPr>
        <w:pStyle w:val="7"/>
        <w:rPr>
          <w:color w:val="auto"/>
        </w:rPr>
      </w:pPr>
    </w:p>
    <w:p>
      <w:pPr>
        <w:rPr>
          <w:color w:val="auto"/>
        </w:rPr>
      </w:pPr>
    </w:p>
    <w:p>
      <w:pPr>
        <w:pStyle w:val="11"/>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eastAsia="zh-CN"/>
        </w:rPr>
        <w:t>消防维保服务采购项目</w:t>
      </w:r>
      <w:r>
        <w:rPr>
          <w:rFonts w:hint="eastAsia" w:ascii="宋体" w:hAnsi="宋体" w:cs="宋体"/>
          <w:sz w:val="24"/>
          <w:u w:val="single"/>
        </w:rPr>
        <w:t>（项目编号：</w:t>
      </w:r>
      <w:r>
        <w:rPr>
          <w:rFonts w:hint="eastAsia" w:ascii="宋体" w:hAnsi="宋体" w:cs="宋体"/>
          <w:sz w:val="24"/>
          <w:u w:val="single"/>
          <w:lang w:eastAsia="zh-CN"/>
        </w:rPr>
        <w:t>202404018</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2024年临江公司</w:t>
      </w:r>
      <w:r>
        <w:rPr>
          <w:rFonts w:hint="eastAsia" w:ascii="宋体" w:hAnsi="宋体" w:cs="宋体"/>
          <w:sz w:val="24"/>
          <w:u w:val="single"/>
          <w:lang w:eastAsia="zh-CN"/>
        </w:rPr>
        <w:t>消防维保服务采购项目</w:t>
      </w:r>
      <w:r>
        <w:rPr>
          <w:rFonts w:hint="eastAsia" w:ascii="宋体" w:hAnsi="宋体" w:cs="宋体"/>
          <w:sz w:val="24"/>
          <w:u w:val="single"/>
        </w:rPr>
        <w:t>（项目编号：</w:t>
      </w:r>
      <w:r>
        <w:rPr>
          <w:rFonts w:hint="eastAsia" w:ascii="宋体" w:hAnsi="宋体" w:cs="宋体"/>
          <w:sz w:val="24"/>
          <w:u w:val="single"/>
          <w:lang w:eastAsia="zh-CN"/>
        </w:rPr>
        <w:t>202404018</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 xml:space="preserve">保证金。金额为：大写（人民币： </w:t>
      </w:r>
      <w:r>
        <w:rPr>
          <w:rFonts w:hint="eastAsia" w:ascii="宋体" w:hAnsi="宋体" w:cs="宋体"/>
          <w:sz w:val="24"/>
          <w:lang w:val="en-US" w:eastAsia="zh-CN"/>
        </w:rPr>
        <w:t>肆仟肆</w:t>
      </w:r>
      <w:bookmarkStart w:id="491" w:name="_GoBack"/>
      <w:bookmarkEnd w:id="491"/>
      <w:r>
        <w:rPr>
          <w:rFonts w:hint="eastAsia" w:ascii="宋体" w:hAnsi="宋体" w:cs="宋体"/>
          <w:sz w:val="24"/>
          <w:lang w:val="en-US" w:eastAsia="zh-CN"/>
        </w:rPr>
        <w:t>佰元</w:t>
      </w:r>
      <w:r>
        <w:rPr>
          <w:rFonts w:hint="eastAsia" w:ascii="宋体" w:hAnsi="宋体" w:cs="宋体"/>
          <w:sz w:val="24"/>
        </w:rPr>
        <w:t xml:space="preserve">  ），小写（RMB  </w:t>
      </w:r>
      <w:r>
        <w:rPr>
          <w:rFonts w:hint="eastAsia" w:ascii="宋体" w:hAnsi="宋体" w:cs="宋体"/>
          <w:sz w:val="24"/>
          <w:lang w:val="en-US" w:eastAsia="zh-CN"/>
        </w:rPr>
        <w:t>4400.00</w:t>
      </w: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1"/>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7"/>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cs="仿宋"/>
        <w:i/>
        <w:iCs/>
      </w:rPr>
    </w:pPr>
  </w:p>
  <w:p>
    <w:pPr>
      <w:pStyle w:val="13"/>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A0EB9E53"/>
    <w:multiLevelType w:val="singleLevel"/>
    <w:tmpl w:val="A0EB9E53"/>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000000"/>
    <w:rsid w:val="01BA6E91"/>
    <w:rsid w:val="023E1286"/>
    <w:rsid w:val="046A1781"/>
    <w:rsid w:val="04E634F4"/>
    <w:rsid w:val="05150472"/>
    <w:rsid w:val="051B17AF"/>
    <w:rsid w:val="056401E1"/>
    <w:rsid w:val="062449FC"/>
    <w:rsid w:val="0805754C"/>
    <w:rsid w:val="08670640"/>
    <w:rsid w:val="08E37A2F"/>
    <w:rsid w:val="09545F70"/>
    <w:rsid w:val="09EC7123"/>
    <w:rsid w:val="09ED56C9"/>
    <w:rsid w:val="0A1D0FFF"/>
    <w:rsid w:val="0AD025A1"/>
    <w:rsid w:val="0AFB3396"/>
    <w:rsid w:val="0B8E7DD9"/>
    <w:rsid w:val="0BD07B44"/>
    <w:rsid w:val="0C492847"/>
    <w:rsid w:val="0F095788"/>
    <w:rsid w:val="0F5F460A"/>
    <w:rsid w:val="0F81598B"/>
    <w:rsid w:val="102A2DEF"/>
    <w:rsid w:val="109B4DFE"/>
    <w:rsid w:val="10BE08E9"/>
    <w:rsid w:val="10F22B45"/>
    <w:rsid w:val="1157552B"/>
    <w:rsid w:val="14521AA0"/>
    <w:rsid w:val="1463591C"/>
    <w:rsid w:val="15BE749A"/>
    <w:rsid w:val="166F3635"/>
    <w:rsid w:val="17B80644"/>
    <w:rsid w:val="185A544F"/>
    <w:rsid w:val="18890233"/>
    <w:rsid w:val="198737C7"/>
    <w:rsid w:val="19DC6BDA"/>
    <w:rsid w:val="1AA56FDE"/>
    <w:rsid w:val="1B7913A6"/>
    <w:rsid w:val="1C742A28"/>
    <w:rsid w:val="1CD34128"/>
    <w:rsid w:val="1CDE6781"/>
    <w:rsid w:val="1F457921"/>
    <w:rsid w:val="207B4905"/>
    <w:rsid w:val="213923FD"/>
    <w:rsid w:val="21677697"/>
    <w:rsid w:val="21A24D84"/>
    <w:rsid w:val="226443EF"/>
    <w:rsid w:val="22A244DC"/>
    <w:rsid w:val="22CE33D3"/>
    <w:rsid w:val="23AE001C"/>
    <w:rsid w:val="247070C7"/>
    <w:rsid w:val="27E0729D"/>
    <w:rsid w:val="284A39BF"/>
    <w:rsid w:val="2A1060BE"/>
    <w:rsid w:val="2A6366FF"/>
    <w:rsid w:val="2A6807FA"/>
    <w:rsid w:val="2B32649C"/>
    <w:rsid w:val="2C270527"/>
    <w:rsid w:val="2C4141D8"/>
    <w:rsid w:val="2F1F33A8"/>
    <w:rsid w:val="2F5836E9"/>
    <w:rsid w:val="30123142"/>
    <w:rsid w:val="304A7E50"/>
    <w:rsid w:val="314B6E80"/>
    <w:rsid w:val="32843E96"/>
    <w:rsid w:val="33995376"/>
    <w:rsid w:val="33B84A98"/>
    <w:rsid w:val="352F03C1"/>
    <w:rsid w:val="36162BCB"/>
    <w:rsid w:val="36412810"/>
    <w:rsid w:val="366C0B20"/>
    <w:rsid w:val="36BD312A"/>
    <w:rsid w:val="37514AF4"/>
    <w:rsid w:val="377C0298"/>
    <w:rsid w:val="37F61CA1"/>
    <w:rsid w:val="39C31C6C"/>
    <w:rsid w:val="3ACF1C8D"/>
    <w:rsid w:val="3C283344"/>
    <w:rsid w:val="3C3420E0"/>
    <w:rsid w:val="3C485F9D"/>
    <w:rsid w:val="3C7C70D7"/>
    <w:rsid w:val="3D801355"/>
    <w:rsid w:val="3E0C6463"/>
    <w:rsid w:val="403E57B7"/>
    <w:rsid w:val="40532D51"/>
    <w:rsid w:val="4179370E"/>
    <w:rsid w:val="42112513"/>
    <w:rsid w:val="43496F4C"/>
    <w:rsid w:val="435518AD"/>
    <w:rsid w:val="437A2DA4"/>
    <w:rsid w:val="44873A1C"/>
    <w:rsid w:val="452627E2"/>
    <w:rsid w:val="472961BF"/>
    <w:rsid w:val="477C5396"/>
    <w:rsid w:val="47D31AAF"/>
    <w:rsid w:val="49105C83"/>
    <w:rsid w:val="49A53D97"/>
    <w:rsid w:val="4A3635D8"/>
    <w:rsid w:val="4AE27CAC"/>
    <w:rsid w:val="4BAC48C9"/>
    <w:rsid w:val="4C132BBF"/>
    <w:rsid w:val="4D41465D"/>
    <w:rsid w:val="4D43795C"/>
    <w:rsid w:val="4D804367"/>
    <w:rsid w:val="4F251D5C"/>
    <w:rsid w:val="4FD65994"/>
    <w:rsid w:val="4FDD1DD6"/>
    <w:rsid w:val="4FEB08B0"/>
    <w:rsid w:val="50886E1D"/>
    <w:rsid w:val="513B5867"/>
    <w:rsid w:val="514563A8"/>
    <w:rsid w:val="523875F5"/>
    <w:rsid w:val="52506204"/>
    <w:rsid w:val="52B35FD7"/>
    <w:rsid w:val="52D8609A"/>
    <w:rsid w:val="533B163F"/>
    <w:rsid w:val="53FA1DF3"/>
    <w:rsid w:val="541C372E"/>
    <w:rsid w:val="54AB2D04"/>
    <w:rsid w:val="54F621D1"/>
    <w:rsid w:val="56F563A5"/>
    <w:rsid w:val="571F3A0C"/>
    <w:rsid w:val="57DA0118"/>
    <w:rsid w:val="57F2034A"/>
    <w:rsid w:val="58235318"/>
    <w:rsid w:val="58354DBE"/>
    <w:rsid w:val="58E40592"/>
    <w:rsid w:val="59121C77"/>
    <w:rsid w:val="59DE0E09"/>
    <w:rsid w:val="5A0F74CA"/>
    <w:rsid w:val="5A283DD0"/>
    <w:rsid w:val="5ACD76EE"/>
    <w:rsid w:val="5B366A24"/>
    <w:rsid w:val="5B3D7F5F"/>
    <w:rsid w:val="5E693A13"/>
    <w:rsid w:val="5EFD2476"/>
    <w:rsid w:val="5F0279C4"/>
    <w:rsid w:val="5F6C5C7E"/>
    <w:rsid w:val="5F944466"/>
    <w:rsid w:val="612F0022"/>
    <w:rsid w:val="6139287F"/>
    <w:rsid w:val="62121B84"/>
    <w:rsid w:val="63CF15A0"/>
    <w:rsid w:val="6530580C"/>
    <w:rsid w:val="657B7ADB"/>
    <w:rsid w:val="673E5F91"/>
    <w:rsid w:val="679754A0"/>
    <w:rsid w:val="67D649B5"/>
    <w:rsid w:val="67F73E3E"/>
    <w:rsid w:val="68647BCC"/>
    <w:rsid w:val="68C66552"/>
    <w:rsid w:val="69F148BD"/>
    <w:rsid w:val="6A4E3ABD"/>
    <w:rsid w:val="6AE63D7E"/>
    <w:rsid w:val="6B151116"/>
    <w:rsid w:val="6B462C2B"/>
    <w:rsid w:val="700D088C"/>
    <w:rsid w:val="700E4F44"/>
    <w:rsid w:val="70173239"/>
    <w:rsid w:val="717C6C7F"/>
    <w:rsid w:val="71BC1C54"/>
    <w:rsid w:val="721A5B23"/>
    <w:rsid w:val="72B931C1"/>
    <w:rsid w:val="738D03F5"/>
    <w:rsid w:val="751F4624"/>
    <w:rsid w:val="767E5B01"/>
    <w:rsid w:val="792611F2"/>
    <w:rsid w:val="79EB254B"/>
    <w:rsid w:val="7AD74FC0"/>
    <w:rsid w:val="7AF4716D"/>
    <w:rsid w:val="7B6A4616"/>
    <w:rsid w:val="7BA82ABD"/>
    <w:rsid w:val="7C662D96"/>
    <w:rsid w:val="7D797C2B"/>
    <w:rsid w:val="7D955BFE"/>
    <w:rsid w:val="7DAC6A56"/>
    <w:rsid w:val="7E413C0D"/>
    <w:rsid w:val="7E600661"/>
    <w:rsid w:val="7E77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39"/>
    <w:pPr>
      <w:jc w:val="left"/>
    </w:pPr>
    <w:rPr>
      <w:b/>
      <w:caps/>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9"/>
    <w:autoRedefine/>
    <w:qFormat/>
    <w:uiPriority w:val="0"/>
    <w:pPr>
      <w:ind w:firstLine="420"/>
    </w:pPr>
    <w:rPr>
      <w:rFonts w:hAnsi="Times New Roman" w:cs="Times New Roman"/>
      <w:snapToGrid/>
      <w:szCs w:val="20"/>
    </w:rPr>
  </w:style>
  <w:style w:type="paragraph" w:styleId="9">
    <w:name w:val="toc 6"/>
    <w:basedOn w:val="1"/>
    <w:next w:val="1"/>
    <w:autoRedefine/>
    <w:qFormat/>
    <w:uiPriority w:val="0"/>
    <w:pPr>
      <w:ind w:left="2100" w:leftChars="1000"/>
    </w:pPr>
  </w:style>
  <w:style w:type="paragraph" w:styleId="10">
    <w:name w:val="Body Text Indent"/>
    <w:basedOn w:val="1"/>
    <w:autoRedefine/>
    <w:qFormat/>
    <w:uiPriority w:val="0"/>
    <w:pPr>
      <w:spacing w:line="480" w:lineRule="exact"/>
      <w:ind w:firstLine="480" w:firstLineChars="200"/>
    </w:pPr>
    <w:rPr>
      <w:rFonts w:ascii="宋体" w:hAnsi="宋体"/>
      <w:sz w:val="24"/>
    </w:rPr>
  </w:style>
  <w:style w:type="paragraph" w:styleId="11">
    <w:name w:val="Plain Text"/>
    <w:basedOn w:val="1"/>
    <w:autoRedefine/>
    <w:qFormat/>
    <w:uiPriority w:val="0"/>
    <w:rPr>
      <w:rFonts w:ascii="宋体" w:hAnsi="Courier New"/>
      <w:szCs w:val="22"/>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10"/>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样式 标题 1 + 四号 加粗"/>
    <w:basedOn w:val="3"/>
    <w:autoRedefine/>
    <w:qFormat/>
    <w:uiPriority w:val="0"/>
  </w:style>
  <w:style w:type="paragraph" w:customStyle="1" w:styleId="31">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32">
    <w:name w:val="font11"/>
    <w:basedOn w:val="17"/>
    <w:autoRedefine/>
    <w:qFormat/>
    <w:uiPriority w:val="0"/>
    <w:rPr>
      <w:rFonts w:hint="eastAsia" w:ascii="仿宋" w:hAnsi="仿宋" w:eastAsia="仿宋" w:cs="仿宋"/>
      <w:color w:val="000000"/>
      <w:sz w:val="24"/>
      <w:szCs w:val="24"/>
      <w:u w:val="none"/>
    </w:rPr>
  </w:style>
  <w:style w:type="character" w:customStyle="1" w:styleId="33">
    <w:name w:val="font21"/>
    <w:basedOn w:val="17"/>
    <w:autoRedefine/>
    <w:qFormat/>
    <w:uiPriority w:val="0"/>
    <w:rPr>
      <w:rFonts w:hint="eastAsia" w:ascii="仿宋" w:hAnsi="仿宋" w:eastAsia="仿宋" w:cs="仿宋"/>
      <w:color w:val="333333"/>
      <w:sz w:val="24"/>
      <w:szCs w:val="24"/>
      <w:u w:val="none"/>
    </w:rPr>
  </w:style>
  <w:style w:type="character" w:customStyle="1" w:styleId="34">
    <w:name w:val="font31"/>
    <w:basedOn w:val="17"/>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0</TotalTime>
  <ScaleCrop>false</ScaleCrop>
  <LinksUpToDate>false</LinksUpToDate>
  <CharactersWithSpaces>30082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文档存本地丢失不负责</cp:lastModifiedBy>
  <dcterms:modified xsi:type="dcterms:W3CDTF">2024-04-17T02:16:35Z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A1ED29D5195F42DC88B15D6E555041E6</vt:lpwstr>
  </property>
</Properties>
</file>