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2025年-2026年人孔门采购项目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202508004</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08月04</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790"/>
      <w:bookmarkStart w:id="2" w:name="_Toc28359002"/>
      <w:bookmarkStart w:id="3" w:name="_Toc28359079"/>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2025年-2026年人孔门采购项目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202508004</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2025年-2026年人孔门采购项目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26.21</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人孔门</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35393791"/>
      <w:bookmarkStart w:id="7" w:name="_Toc35393622"/>
      <w:bookmarkStart w:id="8" w:name="_Toc28359080"/>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35393623"/>
      <w:bookmarkStart w:id="11" w:name="_Toc28359004"/>
      <w:bookmarkStart w:id="12" w:name="_Toc35393792"/>
      <w:bookmarkStart w:id="13" w:name="_Toc28359081"/>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auto"/>
          <w:sz w:val="24"/>
        </w:rPr>
        <w:t>：</w:t>
      </w:r>
      <w:r>
        <w:rPr>
          <w:rFonts w:hint="eastAsia" w:cs="仿宋" w:asciiTheme="minorEastAsia" w:hAnsiTheme="minorEastAsia"/>
          <w:bCs/>
          <w:color w:val="auto"/>
          <w:sz w:val="24"/>
          <w:lang w:val="en-US" w:eastAsia="zh-CN"/>
        </w:rPr>
        <w:t>/</w:t>
      </w:r>
      <w:r>
        <w:rPr>
          <w:rFonts w:hint="eastAsia" w:cs="仿宋" w:asciiTheme="minorEastAsia" w:hAnsiTheme="minorEastAsia"/>
          <w:b w:val="0"/>
          <w:bCs/>
          <w:color w:val="auto"/>
          <w:sz w:val="24"/>
          <w:highlight w:val="none"/>
          <w:u w:val="non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28359082"/>
      <w:bookmarkStart w:id="15" w:name="_Toc28359005"/>
      <w:bookmarkStart w:id="16" w:name="_Toc35393793"/>
      <w:bookmarkStart w:id="17" w:name="_Toc35393624"/>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5200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2025年-2026年人孔门采购项目</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8月4</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bookmarkStart w:id="516" w:name="_GoBack"/>
      <w:bookmarkEnd w:id="516"/>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pPr>
    </w:p>
    <w:p/>
    <w:p>
      <w:pPr>
        <w:pStyle w:val="16"/>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是否分册装订：</w:t>
            </w:r>
          </w:p>
          <w:p>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
      <w:pPr>
        <w:pStyle w:val="16"/>
      </w:pPr>
    </w:p>
    <w:p/>
    <w:p>
      <w:pPr>
        <w:pStyle w:val="16"/>
      </w:pPr>
    </w:p>
    <w:p/>
    <w:p>
      <w:pPr>
        <w:pStyle w:val="16"/>
      </w:pPr>
    </w:p>
    <w:p/>
    <w:p>
      <w:pPr>
        <w:pStyle w:val="9"/>
        <w:rPr>
          <w:rFonts w:cs="仿宋" w:asciiTheme="minorEastAsia" w:hAnsiTheme="minorEastAsia"/>
          <w:b/>
          <w:sz w:val="32"/>
          <w:szCs w:val="20"/>
        </w:rPr>
      </w:pPr>
    </w:p>
    <w:p>
      <w:pPr>
        <w:rPr>
          <w:rFonts w:cs="仿宋" w:asciiTheme="minorEastAsia" w:hAnsiTheme="minorEastAsia"/>
          <w:b/>
          <w:sz w:val="32"/>
          <w:szCs w:val="20"/>
        </w:rPr>
      </w:pPr>
    </w:p>
    <w:p>
      <w:pPr>
        <w:pStyle w:val="16"/>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4"/>
        <w:spacing w:before="0"/>
        <w:ind w:firstLine="0" w:firstLineChars="0"/>
        <w:jc w:val="center"/>
        <w:rPr>
          <w:rFonts w:cs="仿宋" w:asciiTheme="minorEastAsia" w:hAnsiTheme="minorEastAsia"/>
          <w:b/>
          <w:sz w:val="32"/>
        </w:rPr>
      </w:pPr>
    </w:p>
    <w:p>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4"/>
        <w:spacing w:before="0"/>
        <w:ind w:firstLine="495" w:firstLineChars="0"/>
        <w:rPr>
          <w:rFonts w:cs="仿宋" w:asciiTheme="minorEastAsia" w:hAnsiTheme="minorEastAsia"/>
          <w:kern w:val="0"/>
          <w:szCs w:val="24"/>
        </w:rPr>
      </w:pPr>
    </w:p>
    <w:p>
      <w:pPr>
        <w:pStyle w:val="24"/>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人孔门</w:t>
      </w:r>
      <w:r>
        <w:rPr>
          <w:rFonts w:hint="eastAsia"/>
          <w:lang w:val="en-US"/>
        </w:rPr>
        <w:t>一批，具体如下：</w:t>
      </w:r>
    </w:p>
    <w:tbl>
      <w:tblPr>
        <w:tblStyle w:val="17"/>
        <w:tblW w:w="8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913"/>
        <w:gridCol w:w="4537"/>
        <w:gridCol w:w="366"/>
        <w:gridCol w:w="771"/>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物资名称</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型号规格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暂定</w:t>
            </w:r>
          </w:p>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5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GPT2A,材质316L不锈钢；密封面带配套耐高温密封条，详见附件1</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5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FD1809-S-J0802.8φ800 带保温人孔门,密封面带配套耐高温密封条，详见附件2</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5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DN500 H1=604 带保温人孔门,密封面带配套耐高温密封条，详见附件3</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5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DN500 H1=400 带保温人孔门,密封面带配套耐高温密封条，详见附件4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5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DN500 H1=790 带保温人孔门,密封面带配套耐高温密封条，详见附件5</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DN500  带保温人孔门,密封面带配套耐高温密封条，详见附件6</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 xml:space="preserve"> 内径500mm，圆形炉门、快开快关,密封面带耐500℃以上高温密封条，详见附件7</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r>
    </w:tbl>
    <w:p>
      <w:pPr>
        <w:spacing w:line="360" w:lineRule="auto"/>
        <w:rPr>
          <w:rFonts w:hint="eastAsia" w:cs="仿宋" w:asciiTheme="minorEastAsia" w:hAnsiTheme="minorEastAsia" w:eastAsiaTheme="minorEastAsia"/>
          <w:b/>
          <w:bCs/>
          <w:snapToGrid w:val="0"/>
          <w:kern w:val="0"/>
          <w:sz w:val="24"/>
          <w:szCs w:val="21"/>
          <w:lang w:val="en-US" w:eastAsia="zh-CN" w:bidi="ar-SA"/>
        </w:rPr>
      </w:pPr>
    </w:p>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u w:val="single"/>
          <w:lang w:val="en-US" w:eastAsia="zh-CN"/>
        </w:rPr>
        <w:t xml:space="preserve"> ；</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numPr>
          <w:ilvl w:val="0"/>
          <w:numId w:val="0"/>
        </w:numPr>
        <w:ind w:firstLine="480" w:firstLineChars="200"/>
        <w:rPr>
          <w:rFonts w:hint="eastAsia"/>
          <w:color w:val="auto"/>
          <w:highlight w:val="none"/>
          <w:lang w:val="en-US" w:eastAsia="zh-CN"/>
        </w:rPr>
      </w:pPr>
      <w:r>
        <w:rPr>
          <w:rFonts w:hint="eastAsia" w:ascii="宋体" w:hAnsi="Arial" w:cs="Arial" w:eastAsiaTheme="minorEastAsia"/>
          <w:snapToGrid w:val="0"/>
          <w:color w:val="auto"/>
          <w:kern w:val="2"/>
          <w:sz w:val="24"/>
          <w:szCs w:val="21"/>
          <w:lang w:val="en-US" w:eastAsia="zh-CN" w:bidi="ar-SA"/>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2.供应商所供人孔门需按照附件图纸制作，图纸不详之处供应商可自行现场测绘。</w:t>
      </w:r>
    </w:p>
    <w:p>
      <w:pPr>
        <w:pStyle w:val="7"/>
        <w:ind w:firstLine="480" w:firstLineChars="200"/>
        <w:rPr>
          <w:rFonts w:hint="eastAsia"/>
          <w:color w:val="auto"/>
          <w:highlight w:val="none"/>
          <w:lang w:val="en-US" w:eastAsia="zh-CN"/>
        </w:rPr>
      </w:pPr>
      <w:r>
        <w:rPr>
          <w:rFonts w:hint="eastAsia" w:ascii="宋体"/>
          <w:color w:val="auto"/>
          <w:highlight w:val="none"/>
          <w:lang w:val="en-US" w:eastAsia="zh-CN"/>
        </w:rPr>
        <w:t>3.供应商</w:t>
      </w:r>
      <w:r>
        <w:rPr>
          <w:rFonts w:hint="eastAsia"/>
          <w:color w:val="auto"/>
          <w:highlight w:val="none"/>
          <w:lang w:val="en-US" w:eastAsia="zh-CN"/>
        </w:rPr>
        <w:t>提供的人孔门须与现场设备配套</w:t>
      </w:r>
      <w:r>
        <w:rPr>
          <w:rFonts w:hint="eastAsia" w:ascii="宋体"/>
          <w:color w:val="auto"/>
          <w:highlight w:val="none"/>
          <w:lang w:val="en-US" w:eastAsia="zh-CN"/>
        </w:rPr>
        <w:t>；若供应商提供的</w:t>
      </w:r>
      <w:r>
        <w:rPr>
          <w:rFonts w:hint="eastAsia"/>
          <w:color w:val="auto"/>
          <w:highlight w:val="none"/>
          <w:lang w:val="en-US" w:eastAsia="zh-CN"/>
        </w:rPr>
        <w:t>配件型号和尺寸与</w:t>
      </w:r>
      <w:r>
        <w:rPr>
          <w:rFonts w:hint="eastAsia" w:ascii="宋体"/>
          <w:color w:val="auto"/>
          <w:highlight w:val="none"/>
          <w:lang w:val="en-US" w:eastAsia="zh-CN"/>
        </w:rPr>
        <w:t>现场设备不相符，供应商</w:t>
      </w:r>
      <w:r>
        <w:rPr>
          <w:rFonts w:hint="eastAsia"/>
          <w:color w:val="auto"/>
          <w:highlight w:val="none"/>
          <w:lang w:val="en-US" w:eastAsia="zh-CN"/>
        </w:rPr>
        <w:t>须</w:t>
      </w:r>
      <w:r>
        <w:rPr>
          <w:rFonts w:hint="eastAsia" w:ascii="宋体"/>
          <w:color w:val="auto"/>
          <w:highlight w:val="none"/>
          <w:lang w:val="en-US" w:eastAsia="zh-CN"/>
        </w:rPr>
        <w:t>无条件免费更</w:t>
      </w:r>
      <w:r>
        <w:rPr>
          <w:rFonts w:hint="eastAsia"/>
          <w:color w:val="auto"/>
          <w:highlight w:val="none"/>
          <w:lang w:val="en-US" w:eastAsia="zh-CN"/>
        </w:rPr>
        <w:t>换</w:t>
      </w:r>
      <w:r>
        <w:rPr>
          <w:rFonts w:hint="eastAsia" w:ascii="宋体"/>
          <w:color w:val="auto"/>
          <w:highlight w:val="none"/>
          <w:lang w:val="en-US" w:eastAsia="zh-CN"/>
        </w:rPr>
        <w:t>，直至</w:t>
      </w:r>
      <w:r>
        <w:rPr>
          <w:rFonts w:hint="eastAsia"/>
          <w:color w:val="auto"/>
          <w:highlight w:val="none"/>
          <w:lang w:val="en-US" w:eastAsia="zh-CN"/>
        </w:rPr>
        <w:t>匹配</w:t>
      </w:r>
      <w:r>
        <w:rPr>
          <w:rFonts w:hint="eastAsia" w:ascii="宋体"/>
          <w:color w:val="auto"/>
          <w:highlight w:val="none"/>
          <w:lang w:val="en-US" w:eastAsia="zh-CN"/>
        </w:rPr>
        <w:t>现场原设备为止</w:t>
      </w:r>
      <w:r>
        <w:rPr>
          <w:rFonts w:hint="eastAsia"/>
          <w:color w:val="auto"/>
          <w:highlight w:val="none"/>
          <w:lang w:val="en-US" w:eastAsia="zh-CN"/>
        </w:rPr>
        <w:t>。</w:t>
      </w:r>
    </w:p>
    <w:p>
      <w:pPr>
        <w:pStyle w:val="7"/>
        <w:ind w:firstLine="480" w:firstLineChars="200"/>
        <w:rPr>
          <w:rFonts w:hint="default"/>
          <w:highlight w:val="none"/>
          <w:lang w:val="en-US" w:eastAsia="zh-CN"/>
        </w:rPr>
      </w:pPr>
      <w:r>
        <w:rPr>
          <w:rFonts w:hint="eastAsia"/>
          <w:b w:val="0"/>
          <w:bCs w:val="0"/>
          <w:color w:val="auto"/>
          <w:highlight w:val="none"/>
          <w:lang w:val="en-US" w:eastAsia="zh-CN"/>
        </w:rPr>
        <w:t>4.人孔门</w:t>
      </w:r>
      <w:r>
        <w:rPr>
          <w:rFonts w:hint="eastAsia"/>
          <w:highlight w:val="none"/>
          <w:lang w:val="en-US" w:eastAsia="zh-CN"/>
        </w:rPr>
        <w:t>质保期限自验收合格后6个月。若质保期内出现质量问题（非质量问题除外），由供应商负责免费维修或维修，产生的费用全部由供应商承担，质保期重新计算。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default" w:cs="仿宋" w:asciiTheme="minorEastAsia" w:hAnsiTheme="minorEastAsia" w:eastAsiaTheme="minorEastAsia"/>
          <w:b w:val="0"/>
          <w:bCs/>
          <w:sz w:val="24"/>
          <w:szCs w:val="24"/>
          <w:lang w:val="en-US" w:eastAsia="zh-CN"/>
        </w:rPr>
      </w:pPr>
      <w:r>
        <w:rPr>
          <w:rFonts w:hint="eastAsia" w:cs="仿宋" w:asciiTheme="minorEastAsia" w:hAnsiTheme="minorEastAsia"/>
          <w:b w:val="0"/>
          <w:bCs/>
          <w:sz w:val="24"/>
          <w:szCs w:val="24"/>
          <w:lang w:val="en-US" w:eastAsia="zh-CN"/>
        </w:rPr>
        <w:t>附件1：布袋除尘器灰斗人孔门GPT2A</w:t>
      </w:r>
    </w:p>
    <w:p>
      <w:pPr>
        <w:rPr>
          <w:rFonts w:hint="eastAsia" w:cs="仿宋" w:asciiTheme="minorEastAsia" w:hAnsiTheme="minorEastAsia"/>
          <w:b/>
          <w:sz w:val="36"/>
          <w:szCs w:val="36"/>
        </w:rPr>
      </w:pPr>
    </w:p>
    <w:p>
      <w:pPr>
        <w:rPr>
          <w:rFonts w:hint="eastAsia" w:cs="仿宋" w:asciiTheme="minorEastAsia" w:hAnsiTheme="minorEastAsia"/>
          <w:b/>
          <w:sz w:val="36"/>
          <w:szCs w:val="36"/>
        </w:rPr>
      </w:pPr>
    </w:p>
    <w:p>
      <w:pPr>
        <w:rPr>
          <w:rFonts w:hint="eastAsia" w:cs="仿宋" w:asciiTheme="minorEastAsia" w:hAnsiTheme="minorEastAsia"/>
          <w:b/>
          <w:sz w:val="36"/>
          <w:szCs w:val="36"/>
        </w:rPr>
      </w:pPr>
      <w:r>
        <w:drawing>
          <wp:anchor distT="0" distB="0" distL="114300" distR="114300" simplePos="0" relativeHeight="251665408" behindDoc="1" locked="0" layoutInCell="1" allowOverlap="1">
            <wp:simplePos x="0" y="0"/>
            <wp:positionH relativeFrom="column">
              <wp:posOffset>-19050</wp:posOffset>
            </wp:positionH>
            <wp:positionV relativeFrom="paragraph">
              <wp:posOffset>-390525</wp:posOffset>
            </wp:positionV>
            <wp:extent cx="5641975" cy="4015740"/>
            <wp:effectExtent l="0" t="0" r="15875" b="3810"/>
            <wp:wrapTight wrapText="bothSides">
              <wp:wrapPolygon>
                <wp:start x="0" y="0"/>
                <wp:lineTo x="0" y="21518"/>
                <wp:lineTo x="21515" y="21518"/>
                <wp:lineTo x="21515" y="0"/>
                <wp:lineTo x="0" y="0"/>
              </wp:wrapPolygon>
            </wp:wrapTight>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1"/>
                    <a:stretch>
                      <a:fillRect/>
                    </a:stretch>
                  </pic:blipFill>
                  <pic:spPr>
                    <a:xfrm>
                      <a:off x="0" y="0"/>
                      <a:ext cx="5641975" cy="4015740"/>
                    </a:xfrm>
                    <a:prstGeom prst="rect">
                      <a:avLst/>
                    </a:prstGeom>
                    <a:noFill/>
                    <a:ln>
                      <a:noFill/>
                    </a:ln>
                  </pic:spPr>
                </pic:pic>
              </a:graphicData>
            </a:graphic>
          </wp:anchor>
        </w:drawing>
      </w:r>
      <w:r>
        <w:rPr>
          <w:rFonts w:hint="eastAsia" w:cs="仿宋" w:asciiTheme="minorEastAsia" w:hAnsiTheme="minorEastAsia"/>
          <w:b/>
          <w:sz w:val="36"/>
          <w:szCs w:val="36"/>
        </w:rPr>
        <w:br w:type="page"/>
      </w:r>
    </w:p>
    <w:p>
      <w:pPr>
        <w:spacing w:line="460" w:lineRule="exact"/>
        <w:jc w:val="left"/>
        <w:rPr>
          <w:rFonts w:hint="eastAsia" w:cs="仿宋" w:asciiTheme="minorEastAsia" w:hAnsiTheme="minorEastAsia"/>
          <w:b/>
          <w:sz w:val="36"/>
          <w:szCs w:val="36"/>
        </w:rPr>
      </w:pPr>
      <w:r>
        <w:rPr>
          <w:rFonts w:hint="eastAsia" w:cs="仿宋" w:asciiTheme="minorEastAsia" w:hAnsiTheme="minorEastAsia"/>
          <w:b w:val="0"/>
          <w:bCs/>
          <w:sz w:val="24"/>
          <w:szCs w:val="24"/>
          <w:lang w:val="en-US" w:eastAsia="zh-CN"/>
        </w:rPr>
        <w:t>附件2：反应塔顶烟气分布器人孔门 φ800</w:t>
      </w:r>
      <w:r>
        <w:drawing>
          <wp:anchor distT="0" distB="0" distL="114300" distR="114300" simplePos="0" relativeHeight="251666432" behindDoc="1" locked="0" layoutInCell="1" allowOverlap="1">
            <wp:simplePos x="0" y="0"/>
            <wp:positionH relativeFrom="column">
              <wp:posOffset>139700</wp:posOffset>
            </wp:positionH>
            <wp:positionV relativeFrom="page">
              <wp:posOffset>1209675</wp:posOffset>
            </wp:positionV>
            <wp:extent cx="5391150" cy="6753225"/>
            <wp:effectExtent l="0" t="0" r="0" b="9525"/>
            <wp:wrapTight wrapText="bothSides">
              <wp:wrapPolygon>
                <wp:start x="0" y="0"/>
                <wp:lineTo x="0" y="21570"/>
                <wp:lineTo x="21524" y="21570"/>
                <wp:lineTo x="21524" y="0"/>
                <wp:lineTo x="0" y="0"/>
              </wp:wrapPolygon>
            </wp:wrapTight>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22"/>
                    <a:stretch>
                      <a:fillRect/>
                    </a:stretch>
                  </pic:blipFill>
                  <pic:spPr>
                    <a:xfrm>
                      <a:off x="0" y="0"/>
                      <a:ext cx="5391150" cy="6753225"/>
                    </a:xfrm>
                    <a:prstGeom prst="rect">
                      <a:avLst/>
                    </a:prstGeom>
                    <a:noFill/>
                    <a:ln>
                      <a:noFill/>
                    </a:ln>
                  </pic:spPr>
                </pic:pic>
              </a:graphicData>
            </a:graphic>
          </wp:anchor>
        </w:drawing>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p>
    <w:p>
      <w:pPr>
        <w:spacing w:line="460" w:lineRule="exact"/>
        <w:jc w:val="left"/>
        <w:rPr>
          <w:rFonts w:hint="eastAsia" w:cs="仿宋" w:asciiTheme="minorEastAsia" w:hAnsiTheme="minorEastAsia"/>
          <w:b w:val="0"/>
          <w:bCs/>
          <w:sz w:val="24"/>
          <w:szCs w:val="24"/>
          <w:lang w:val="en-US" w:eastAsia="zh-CN"/>
        </w:rPr>
      </w:pPr>
      <w:r>
        <w:rPr>
          <w:rFonts w:hint="eastAsia" w:cs="仿宋" w:asciiTheme="minorEastAsia" w:hAnsiTheme="minorEastAsia"/>
          <w:b w:val="0"/>
          <w:bCs/>
          <w:sz w:val="24"/>
          <w:szCs w:val="24"/>
          <w:lang w:val="en-US" w:eastAsia="zh-CN"/>
        </w:rPr>
        <w:t>附件3：反应塔顶盖人孔门 DN500 H1=604</w:t>
      </w:r>
    </w:p>
    <w:p>
      <w:pPr>
        <w:spacing w:line="460" w:lineRule="exact"/>
        <w:jc w:val="center"/>
        <w:rPr>
          <w:rFonts w:hint="eastAsia" w:cs="仿宋" w:asciiTheme="minorEastAsia" w:hAnsiTheme="minorEastAsia"/>
          <w:b/>
          <w:sz w:val="36"/>
          <w:szCs w:val="36"/>
        </w:rPr>
      </w:pPr>
    </w:p>
    <w:p>
      <w:pPr>
        <w:spacing w:line="460" w:lineRule="exact"/>
        <w:jc w:val="left"/>
        <w:rPr>
          <w:rFonts w:hint="eastAsia" w:cs="仿宋" w:asciiTheme="minorEastAsia" w:hAnsiTheme="minorEastAsia"/>
          <w:b w:val="0"/>
          <w:bCs/>
          <w:sz w:val="24"/>
          <w:szCs w:val="24"/>
          <w:lang w:val="en-US" w:eastAsia="zh-CN"/>
        </w:rPr>
      </w:pPr>
      <w:r>
        <w:rPr>
          <w:rFonts w:hint="eastAsia" w:cs="仿宋" w:asciiTheme="minorEastAsia" w:hAnsiTheme="minorEastAsia"/>
          <w:b w:val="0"/>
          <w:bCs/>
          <w:sz w:val="24"/>
          <w:szCs w:val="24"/>
          <w:lang w:val="en-US" w:eastAsia="zh-CN"/>
        </w:rPr>
        <w:t>附件4：反应塔筒体人孔门 DN500 H1=400</w:t>
      </w:r>
    </w:p>
    <w:p>
      <w:pPr>
        <w:spacing w:line="460" w:lineRule="exact"/>
        <w:jc w:val="center"/>
        <w:rPr>
          <w:rFonts w:hint="eastAsia" w:cs="仿宋" w:asciiTheme="minorEastAsia" w:hAnsiTheme="minorEastAsia"/>
          <w:b/>
          <w:sz w:val="36"/>
          <w:szCs w:val="36"/>
        </w:rPr>
      </w:pPr>
      <w:r>
        <w:drawing>
          <wp:anchor distT="0" distB="0" distL="114300" distR="114300" simplePos="0" relativeHeight="251667456" behindDoc="0" locked="0" layoutInCell="1" allowOverlap="1">
            <wp:simplePos x="0" y="0"/>
            <wp:positionH relativeFrom="column">
              <wp:posOffset>466725</wp:posOffset>
            </wp:positionH>
            <wp:positionV relativeFrom="page">
              <wp:posOffset>1095375</wp:posOffset>
            </wp:positionV>
            <wp:extent cx="5212080" cy="3456940"/>
            <wp:effectExtent l="0" t="0" r="7620" b="10160"/>
            <wp:wrapTopAndBottom/>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3"/>
                    <a:stretch>
                      <a:fillRect/>
                    </a:stretch>
                  </pic:blipFill>
                  <pic:spPr>
                    <a:xfrm>
                      <a:off x="0" y="0"/>
                      <a:ext cx="5212080" cy="3456940"/>
                    </a:xfrm>
                    <a:prstGeom prst="rect">
                      <a:avLst/>
                    </a:prstGeom>
                    <a:noFill/>
                    <a:ln>
                      <a:noFill/>
                    </a:ln>
                  </pic:spPr>
                </pic:pic>
              </a:graphicData>
            </a:graphic>
          </wp:anchor>
        </w:drawing>
      </w:r>
    </w:p>
    <w:p>
      <w:pPr>
        <w:spacing w:line="460" w:lineRule="exact"/>
        <w:jc w:val="center"/>
        <w:rPr>
          <w:rFonts w:hint="eastAsia" w:cs="仿宋" w:asciiTheme="minorEastAsia" w:hAnsiTheme="minorEastAsia"/>
          <w:b/>
          <w:sz w:val="36"/>
          <w:szCs w:val="36"/>
        </w:rPr>
      </w:pPr>
      <w:r>
        <w:drawing>
          <wp:anchor distT="0" distB="0" distL="114300" distR="114300" simplePos="0" relativeHeight="251668480" behindDoc="1" locked="0" layoutInCell="1" allowOverlap="1">
            <wp:simplePos x="0" y="0"/>
            <wp:positionH relativeFrom="column">
              <wp:posOffset>483235</wp:posOffset>
            </wp:positionH>
            <wp:positionV relativeFrom="page">
              <wp:posOffset>5472430</wp:posOffset>
            </wp:positionV>
            <wp:extent cx="4507230" cy="4069080"/>
            <wp:effectExtent l="0" t="0" r="7620" b="7620"/>
            <wp:wrapTight wrapText="bothSides">
              <wp:wrapPolygon>
                <wp:start x="0" y="0"/>
                <wp:lineTo x="0" y="21539"/>
                <wp:lineTo x="21545" y="21539"/>
                <wp:lineTo x="21545" y="0"/>
                <wp:lineTo x="0" y="0"/>
              </wp:wrapPolygon>
            </wp:wrapTight>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24"/>
                    <a:stretch>
                      <a:fillRect/>
                    </a:stretch>
                  </pic:blipFill>
                  <pic:spPr>
                    <a:xfrm>
                      <a:off x="0" y="0"/>
                      <a:ext cx="4507230" cy="4069080"/>
                    </a:xfrm>
                    <a:prstGeom prst="rect">
                      <a:avLst/>
                    </a:prstGeom>
                    <a:noFill/>
                    <a:ln>
                      <a:noFill/>
                    </a:ln>
                  </pic:spPr>
                </pic:pic>
              </a:graphicData>
            </a:graphic>
          </wp:anchor>
        </w:drawing>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left"/>
        <w:rPr>
          <w:rFonts w:hint="eastAsia" w:cs="仿宋" w:asciiTheme="minorEastAsia" w:hAnsiTheme="minorEastAsia"/>
          <w:b w:val="0"/>
          <w:bCs/>
          <w:sz w:val="24"/>
          <w:szCs w:val="24"/>
          <w:lang w:val="en-US" w:eastAsia="zh-CN"/>
        </w:rPr>
      </w:pPr>
      <w:r>
        <w:rPr>
          <w:rFonts w:hint="eastAsia" w:cs="仿宋" w:asciiTheme="minorEastAsia" w:hAnsiTheme="minorEastAsia"/>
          <w:b w:val="0"/>
          <w:bCs/>
          <w:sz w:val="24"/>
          <w:szCs w:val="24"/>
          <w:lang w:val="en-US" w:eastAsia="zh-CN"/>
        </w:rPr>
        <w:t>附件5：.反应塔锥体人孔门 DN500 H1=790</w:t>
      </w:r>
    </w:p>
    <w:p>
      <w:pPr>
        <w:spacing w:line="460" w:lineRule="exact"/>
        <w:jc w:val="center"/>
        <w:rPr>
          <w:rFonts w:hint="eastAsia" w:cs="仿宋" w:asciiTheme="minorEastAsia" w:hAnsiTheme="minorEastAsia"/>
          <w:b/>
          <w:sz w:val="36"/>
          <w:szCs w:val="36"/>
        </w:rPr>
      </w:pPr>
      <w:r>
        <w:drawing>
          <wp:anchor distT="0" distB="0" distL="114300" distR="114300" simplePos="0" relativeHeight="251671552" behindDoc="0" locked="0" layoutInCell="1" allowOverlap="1">
            <wp:simplePos x="0" y="0"/>
            <wp:positionH relativeFrom="column">
              <wp:posOffset>976630</wp:posOffset>
            </wp:positionH>
            <wp:positionV relativeFrom="paragraph">
              <wp:posOffset>165735</wp:posOffset>
            </wp:positionV>
            <wp:extent cx="4011295" cy="3409315"/>
            <wp:effectExtent l="0" t="0" r="8255" b="635"/>
            <wp:wrapTopAndBottom/>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25"/>
                    <a:stretch>
                      <a:fillRect/>
                    </a:stretch>
                  </pic:blipFill>
                  <pic:spPr>
                    <a:xfrm>
                      <a:off x="0" y="0"/>
                      <a:ext cx="4011295" cy="3409315"/>
                    </a:xfrm>
                    <a:prstGeom prst="rect">
                      <a:avLst/>
                    </a:prstGeom>
                    <a:noFill/>
                    <a:ln>
                      <a:noFill/>
                    </a:ln>
                  </pic:spPr>
                </pic:pic>
              </a:graphicData>
            </a:graphic>
          </wp:anchor>
        </w:drawing>
      </w:r>
      <w:r>
        <w:drawing>
          <wp:anchor distT="0" distB="0" distL="114300" distR="114300" simplePos="0" relativeHeight="251669504" behindDoc="0" locked="0" layoutInCell="1" allowOverlap="1">
            <wp:simplePos x="0" y="0"/>
            <wp:positionH relativeFrom="column">
              <wp:posOffset>662305</wp:posOffset>
            </wp:positionH>
            <wp:positionV relativeFrom="paragraph">
              <wp:posOffset>156210</wp:posOffset>
            </wp:positionV>
            <wp:extent cx="4011295" cy="3409315"/>
            <wp:effectExtent l="0" t="0" r="8255" b="635"/>
            <wp:wrapTopAndBottom/>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25"/>
                    <a:stretch>
                      <a:fillRect/>
                    </a:stretch>
                  </pic:blipFill>
                  <pic:spPr>
                    <a:xfrm>
                      <a:off x="0" y="0"/>
                      <a:ext cx="4011295" cy="3409315"/>
                    </a:xfrm>
                    <a:prstGeom prst="rect">
                      <a:avLst/>
                    </a:prstGeom>
                    <a:noFill/>
                    <a:ln>
                      <a:noFill/>
                    </a:ln>
                  </pic:spPr>
                </pic:pic>
              </a:graphicData>
            </a:graphic>
          </wp:anchor>
        </w:drawing>
      </w:r>
    </w:p>
    <w:p>
      <w:pPr>
        <w:spacing w:line="460" w:lineRule="exact"/>
        <w:jc w:val="left"/>
        <w:rPr>
          <w:rFonts w:hint="eastAsia" w:cs="仿宋" w:asciiTheme="minorEastAsia" w:hAnsiTheme="minorEastAsia"/>
          <w:b w:val="0"/>
          <w:bCs/>
          <w:sz w:val="24"/>
          <w:szCs w:val="24"/>
          <w:lang w:val="en-US" w:eastAsia="zh-CN"/>
        </w:rPr>
      </w:pPr>
      <w:r>
        <w:rPr>
          <w:rFonts w:hint="eastAsia" w:cs="仿宋" w:asciiTheme="minorEastAsia" w:hAnsiTheme="minorEastAsia"/>
          <w:b w:val="0"/>
          <w:bCs/>
          <w:sz w:val="24"/>
          <w:szCs w:val="24"/>
          <w:lang w:val="en-US" w:eastAsia="zh-CN"/>
        </w:rPr>
        <w:t>附件6：烟囱底部人孔门 DN500 H1=604</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r>
        <w:drawing>
          <wp:anchor distT="0" distB="0" distL="114300" distR="114300" simplePos="0" relativeHeight="251672576" behindDoc="1" locked="0" layoutInCell="1" allowOverlap="1">
            <wp:simplePos x="0" y="0"/>
            <wp:positionH relativeFrom="column">
              <wp:posOffset>539115</wp:posOffset>
            </wp:positionH>
            <wp:positionV relativeFrom="page">
              <wp:posOffset>5891530</wp:posOffset>
            </wp:positionV>
            <wp:extent cx="4571365" cy="3338195"/>
            <wp:effectExtent l="0" t="0" r="635" b="14605"/>
            <wp:wrapTight wrapText="bothSides">
              <wp:wrapPolygon>
                <wp:start x="0" y="0"/>
                <wp:lineTo x="0" y="21448"/>
                <wp:lineTo x="21513" y="21448"/>
                <wp:lineTo x="21513" y="0"/>
                <wp:lineTo x="0" y="0"/>
              </wp:wrapPolygon>
            </wp:wrapTight>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26"/>
                    <a:stretch>
                      <a:fillRect/>
                    </a:stretch>
                  </pic:blipFill>
                  <pic:spPr>
                    <a:xfrm>
                      <a:off x="0" y="0"/>
                      <a:ext cx="4571365" cy="3338195"/>
                    </a:xfrm>
                    <a:prstGeom prst="rect">
                      <a:avLst/>
                    </a:prstGeom>
                    <a:noFill/>
                    <a:ln>
                      <a:noFill/>
                    </a:ln>
                  </pic:spPr>
                </pic:pic>
              </a:graphicData>
            </a:graphic>
          </wp:anchor>
        </w:drawing>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left"/>
        <w:rPr>
          <w:rFonts w:hint="eastAsia" w:cs="仿宋" w:asciiTheme="minorEastAsia" w:hAnsiTheme="minorEastAsia"/>
          <w:b w:val="0"/>
          <w:bCs/>
          <w:sz w:val="24"/>
          <w:szCs w:val="24"/>
          <w:lang w:val="en-US" w:eastAsia="zh-CN"/>
        </w:rPr>
      </w:pPr>
      <w:r>
        <w:rPr>
          <w:rFonts w:hint="eastAsia" w:cs="仿宋" w:asciiTheme="minorEastAsia" w:hAnsiTheme="minorEastAsia"/>
          <w:b w:val="0"/>
          <w:bCs/>
          <w:sz w:val="24"/>
          <w:szCs w:val="24"/>
          <w:lang w:val="en-US" w:eastAsia="zh-CN"/>
        </w:rPr>
        <w:t>附件7：锅炉水平烟道人孔门 内径500</w:t>
      </w:r>
    </w:p>
    <w:p>
      <w:pPr>
        <w:spacing w:line="460" w:lineRule="exact"/>
        <w:jc w:val="center"/>
        <w:rPr>
          <w:rFonts w:hint="eastAsia" w:cs="仿宋" w:asciiTheme="minorEastAsia" w:hAnsiTheme="minorEastAsia"/>
          <w:b/>
          <w:sz w:val="36"/>
          <w:szCs w:val="36"/>
        </w:rPr>
      </w:pPr>
      <w:r>
        <w:drawing>
          <wp:anchor distT="0" distB="0" distL="114300" distR="114300" simplePos="0" relativeHeight="251670528" behindDoc="0" locked="0" layoutInCell="1" allowOverlap="1">
            <wp:simplePos x="0" y="0"/>
            <wp:positionH relativeFrom="column">
              <wp:posOffset>-19050</wp:posOffset>
            </wp:positionH>
            <wp:positionV relativeFrom="page">
              <wp:posOffset>1325880</wp:posOffset>
            </wp:positionV>
            <wp:extent cx="5967730" cy="4450080"/>
            <wp:effectExtent l="0" t="0" r="13970" b="7620"/>
            <wp:wrapTopAndBottom/>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27"/>
                    <a:stretch>
                      <a:fillRect/>
                    </a:stretch>
                  </pic:blipFill>
                  <pic:spPr>
                    <a:xfrm>
                      <a:off x="0" y="0"/>
                      <a:ext cx="5967730" cy="4450080"/>
                    </a:xfrm>
                    <a:prstGeom prst="rect">
                      <a:avLst/>
                    </a:prstGeom>
                    <a:noFill/>
                    <a:ln>
                      <a:noFill/>
                    </a:ln>
                  </pic:spPr>
                </pic:pic>
              </a:graphicData>
            </a:graphic>
          </wp:anchor>
        </w:drawing>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08091"/>
      <w:bookmarkEnd w:id="19"/>
      <w:bookmarkStart w:id="20" w:name="_Toc184314416"/>
      <w:bookmarkEnd w:id="20"/>
      <w:bookmarkStart w:id="21" w:name="_Toc184310335"/>
      <w:bookmarkEnd w:id="21"/>
      <w:bookmarkStart w:id="22" w:name="_Toc184313298"/>
      <w:bookmarkEnd w:id="22"/>
      <w:bookmarkStart w:id="23" w:name="_Toc184310319"/>
      <w:bookmarkEnd w:id="23"/>
      <w:bookmarkStart w:id="24" w:name="_Toc184312080"/>
      <w:bookmarkEnd w:id="24"/>
      <w:bookmarkStart w:id="25" w:name="_Toc184312138"/>
      <w:bookmarkEnd w:id="25"/>
      <w:bookmarkStart w:id="26" w:name="_Toc184313292"/>
      <w:bookmarkEnd w:id="26"/>
      <w:bookmarkStart w:id="27" w:name="_Toc184314430"/>
      <w:bookmarkEnd w:id="27"/>
      <w:bookmarkStart w:id="28" w:name="_Toc184308050"/>
      <w:bookmarkEnd w:id="28"/>
      <w:bookmarkStart w:id="29" w:name="_Toc184313262"/>
      <w:bookmarkEnd w:id="29"/>
      <w:bookmarkStart w:id="30" w:name="_Toc184312093"/>
      <w:bookmarkEnd w:id="30"/>
      <w:bookmarkStart w:id="31" w:name="_Toc184308104"/>
      <w:bookmarkEnd w:id="31"/>
      <w:bookmarkStart w:id="32" w:name="_Toc184314453"/>
      <w:bookmarkEnd w:id="32"/>
      <w:bookmarkStart w:id="33" w:name="_Toc184314452"/>
      <w:bookmarkEnd w:id="33"/>
      <w:bookmarkStart w:id="34" w:name="_Toc184308108"/>
      <w:bookmarkEnd w:id="34"/>
      <w:bookmarkStart w:id="35" w:name="_Toc184313241"/>
      <w:bookmarkEnd w:id="35"/>
      <w:bookmarkStart w:id="36" w:name="_Toc184314434"/>
      <w:bookmarkEnd w:id="36"/>
      <w:bookmarkStart w:id="37" w:name="_Toc184310328"/>
      <w:bookmarkEnd w:id="37"/>
      <w:bookmarkStart w:id="38" w:name="_Toc184313250"/>
      <w:bookmarkEnd w:id="38"/>
      <w:bookmarkStart w:id="39" w:name="_Toc184314417"/>
      <w:bookmarkEnd w:id="39"/>
      <w:bookmarkStart w:id="40" w:name="_Toc184310282"/>
      <w:bookmarkEnd w:id="40"/>
      <w:bookmarkStart w:id="41" w:name="_Toc184308043"/>
      <w:bookmarkEnd w:id="41"/>
      <w:bookmarkStart w:id="42" w:name="_Toc184308100"/>
      <w:bookmarkEnd w:id="42"/>
      <w:bookmarkStart w:id="43" w:name="_Toc184312107"/>
      <w:bookmarkEnd w:id="43"/>
      <w:bookmarkStart w:id="44" w:name="_Toc184314455"/>
      <w:bookmarkEnd w:id="44"/>
      <w:bookmarkStart w:id="45" w:name="_Toc184314450"/>
      <w:bookmarkEnd w:id="45"/>
      <w:bookmarkStart w:id="46" w:name="_Toc184310301"/>
      <w:bookmarkEnd w:id="46"/>
      <w:bookmarkStart w:id="47" w:name="_Toc184312070"/>
      <w:bookmarkEnd w:id="47"/>
      <w:bookmarkStart w:id="48" w:name="_Toc184312113"/>
      <w:bookmarkEnd w:id="48"/>
      <w:bookmarkStart w:id="49" w:name="_Toc184314435"/>
      <w:bookmarkEnd w:id="49"/>
      <w:bookmarkStart w:id="50" w:name="_Toc184308055"/>
      <w:bookmarkEnd w:id="50"/>
      <w:bookmarkStart w:id="51" w:name="_Toc184314442"/>
      <w:bookmarkEnd w:id="51"/>
      <w:bookmarkStart w:id="52" w:name="_Toc184313300"/>
      <w:bookmarkEnd w:id="52"/>
      <w:bookmarkStart w:id="53" w:name="_Toc184313279"/>
      <w:bookmarkEnd w:id="53"/>
      <w:bookmarkStart w:id="54" w:name="_Toc184312132"/>
      <w:bookmarkEnd w:id="54"/>
      <w:bookmarkStart w:id="55" w:name="_Toc184310308"/>
      <w:bookmarkEnd w:id="55"/>
      <w:bookmarkStart w:id="56" w:name="_Toc184310273"/>
      <w:bookmarkEnd w:id="56"/>
      <w:bookmarkStart w:id="57" w:name="_Toc184312096"/>
      <w:bookmarkEnd w:id="57"/>
      <w:bookmarkStart w:id="58" w:name="_Toc184308044"/>
      <w:bookmarkEnd w:id="58"/>
      <w:bookmarkStart w:id="59" w:name="_Toc184312115"/>
      <w:bookmarkEnd w:id="59"/>
      <w:bookmarkStart w:id="60" w:name="_Toc184314471"/>
      <w:bookmarkEnd w:id="60"/>
      <w:bookmarkStart w:id="61" w:name="_Toc184312086"/>
      <w:bookmarkEnd w:id="61"/>
      <w:bookmarkStart w:id="62" w:name="_Toc184308081"/>
      <w:bookmarkEnd w:id="62"/>
      <w:bookmarkStart w:id="63" w:name="_Toc184314438"/>
      <w:bookmarkEnd w:id="63"/>
      <w:bookmarkStart w:id="64" w:name="_Toc184312119"/>
      <w:bookmarkEnd w:id="64"/>
      <w:bookmarkStart w:id="65" w:name="_Toc184314428"/>
      <w:bookmarkEnd w:id="65"/>
      <w:bookmarkStart w:id="66" w:name="_Toc184312069"/>
      <w:bookmarkEnd w:id="66"/>
      <w:bookmarkStart w:id="67" w:name="_Toc184308039"/>
      <w:bookmarkEnd w:id="67"/>
      <w:bookmarkStart w:id="68" w:name="_Toc184312092"/>
      <w:bookmarkEnd w:id="68"/>
      <w:bookmarkStart w:id="69" w:name="_Toc184313254"/>
      <w:bookmarkEnd w:id="69"/>
      <w:bookmarkStart w:id="70" w:name="_Toc184312123"/>
      <w:bookmarkEnd w:id="70"/>
      <w:bookmarkStart w:id="71" w:name="_Toc184310297"/>
      <w:bookmarkEnd w:id="71"/>
      <w:bookmarkStart w:id="72" w:name="_Toc184313256"/>
      <w:bookmarkEnd w:id="72"/>
      <w:bookmarkStart w:id="73" w:name="_Toc184312079"/>
      <w:bookmarkEnd w:id="73"/>
      <w:bookmarkStart w:id="74" w:name="_Toc184312094"/>
      <w:bookmarkEnd w:id="74"/>
      <w:bookmarkStart w:id="75" w:name="_Toc184308077"/>
      <w:bookmarkEnd w:id="75"/>
      <w:bookmarkStart w:id="76" w:name="_Toc184312127"/>
      <w:bookmarkEnd w:id="76"/>
      <w:bookmarkStart w:id="77" w:name="_Toc184313239"/>
      <w:bookmarkEnd w:id="77"/>
      <w:bookmarkStart w:id="78" w:name="_Toc184310313"/>
      <w:bookmarkEnd w:id="78"/>
      <w:bookmarkStart w:id="79" w:name="_Toc184310284"/>
      <w:bookmarkEnd w:id="79"/>
      <w:bookmarkStart w:id="80" w:name="_Toc184314479"/>
      <w:bookmarkEnd w:id="80"/>
      <w:bookmarkStart w:id="81" w:name="_Toc184308052"/>
      <w:bookmarkEnd w:id="81"/>
      <w:bookmarkStart w:id="82" w:name="_Toc184310326"/>
      <w:bookmarkEnd w:id="82"/>
      <w:bookmarkStart w:id="83" w:name="_Toc184313245"/>
      <w:bookmarkEnd w:id="83"/>
      <w:bookmarkStart w:id="84" w:name="_Toc184314461"/>
      <w:bookmarkEnd w:id="84"/>
      <w:bookmarkStart w:id="85" w:name="_Toc184314426"/>
      <w:bookmarkEnd w:id="85"/>
      <w:bookmarkStart w:id="86" w:name="_Toc184310324"/>
      <w:bookmarkEnd w:id="86"/>
      <w:bookmarkStart w:id="87" w:name="_Toc184313294"/>
      <w:bookmarkEnd w:id="87"/>
      <w:bookmarkStart w:id="88" w:name="_Toc184312101"/>
      <w:bookmarkEnd w:id="88"/>
      <w:bookmarkStart w:id="89" w:name="_Toc184308073"/>
      <w:bookmarkEnd w:id="89"/>
      <w:bookmarkStart w:id="90" w:name="_Toc184310281"/>
      <w:bookmarkEnd w:id="90"/>
      <w:bookmarkStart w:id="91" w:name="_Toc184310337"/>
      <w:bookmarkEnd w:id="91"/>
      <w:bookmarkStart w:id="92" w:name="_Toc184310327"/>
      <w:bookmarkEnd w:id="92"/>
      <w:bookmarkStart w:id="93" w:name="_Toc184308049"/>
      <w:bookmarkEnd w:id="93"/>
      <w:bookmarkStart w:id="94" w:name="_Toc184312068"/>
      <w:bookmarkEnd w:id="94"/>
      <w:bookmarkStart w:id="95" w:name="_Toc184310309"/>
      <w:bookmarkEnd w:id="95"/>
      <w:bookmarkStart w:id="96" w:name="_Toc184310285"/>
      <w:bookmarkEnd w:id="96"/>
      <w:bookmarkStart w:id="97" w:name="_Toc184310289"/>
      <w:bookmarkEnd w:id="97"/>
      <w:bookmarkStart w:id="98" w:name="_Toc184310320"/>
      <w:bookmarkEnd w:id="98"/>
      <w:bookmarkStart w:id="99" w:name="_Toc184310315"/>
      <w:bookmarkEnd w:id="99"/>
      <w:bookmarkStart w:id="100" w:name="_Toc184308041"/>
      <w:bookmarkEnd w:id="100"/>
      <w:bookmarkStart w:id="101" w:name="_Toc184310341"/>
      <w:bookmarkEnd w:id="101"/>
      <w:bookmarkStart w:id="102" w:name="_Toc184313296"/>
      <w:bookmarkEnd w:id="102"/>
      <w:bookmarkStart w:id="103" w:name="_Toc184310275"/>
      <w:bookmarkEnd w:id="103"/>
      <w:bookmarkStart w:id="104" w:name="_Toc184314415"/>
      <w:bookmarkEnd w:id="104"/>
      <w:bookmarkStart w:id="105" w:name="_Toc184308083"/>
      <w:bookmarkEnd w:id="105"/>
      <w:bookmarkStart w:id="106" w:name="_Toc184308074"/>
      <w:bookmarkEnd w:id="106"/>
      <w:bookmarkStart w:id="107" w:name="_Toc184313271"/>
      <w:bookmarkEnd w:id="107"/>
      <w:bookmarkStart w:id="108" w:name="_Toc184310322"/>
      <w:bookmarkEnd w:id="108"/>
      <w:bookmarkStart w:id="109" w:name="_Toc184313301"/>
      <w:bookmarkEnd w:id="109"/>
      <w:bookmarkStart w:id="110" w:name="_Toc184308067"/>
      <w:bookmarkEnd w:id="110"/>
      <w:bookmarkStart w:id="111" w:name="_Toc184313260"/>
      <w:bookmarkEnd w:id="111"/>
      <w:bookmarkStart w:id="112" w:name="_Toc184312108"/>
      <w:bookmarkEnd w:id="112"/>
      <w:bookmarkStart w:id="113" w:name="_Toc184314441"/>
      <w:bookmarkEnd w:id="113"/>
      <w:bookmarkStart w:id="114" w:name="_Toc184313246"/>
      <w:bookmarkEnd w:id="114"/>
      <w:bookmarkStart w:id="115" w:name="_Toc184313242"/>
      <w:bookmarkEnd w:id="115"/>
      <w:bookmarkStart w:id="116" w:name="_Toc184308070"/>
      <w:bookmarkEnd w:id="116"/>
      <w:bookmarkStart w:id="117" w:name="_Toc184310299"/>
      <w:bookmarkEnd w:id="117"/>
      <w:bookmarkStart w:id="118" w:name="_Toc184312095"/>
      <w:bookmarkEnd w:id="118"/>
      <w:bookmarkStart w:id="119" w:name="_Toc184308094"/>
      <w:bookmarkEnd w:id="119"/>
      <w:bookmarkStart w:id="120" w:name="_Toc184313267"/>
      <w:bookmarkEnd w:id="120"/>
      <w:bookmarkStart w:id="121" w:name="_Toc184310292"/>
      <w:bookmarkEnd w:id="121"/>
      <w:bookmarkStart w:id="122" w:name="_Toc184312097"/>
      <w:bookmarkEnd w:id="122"/>
      <w:bookmarkStart w:id="123" w:name="_Toc184312089"/>
      <w:bookmarkEnd w:id="123"/>
      <w:bookmarkStart w:id="124" w:name="_Toc184313265"/>
      <w:bookmarkEnd w:id="124"/>
      <w:bookmarkStart w:id="125" w:name="_Toc184314433"/>
      <w:bookmarkEnd w:id="125"/>
      <w:bookmarkStart w:id="126" w:name="_Toc184310294"/>
      <w:bookmarkEnd w:id="126"/>
      <w:bookmarkStart w:id="127" w:name="_Toc184313284"/>
      <w:bookmarkEnd w:id="127"/>
      <w:bookmarkStart w:id="128" w:name="_Toc184314427"/>
      <w:bookmarkEnd w:id="128"/>
      <w:bookmarkStart w:id="129" w:name="_Toc184310283"/>
      <w:bookmarkEnd w:id="129"/>
      <w:bookmarkStart w:id="130" w:name="_Toc184310331"/>
      <w:bookmarkEnd w:id="130"/>
      <w:bookmarkStart w:id="131" w:name="_Toc184310293"/>
      <w:bookmarkEnd w:id="131"/>
      <w:bookmarkStart w:id="132" w:name="_Toc184313240"/>
      <w:bookmarkEnd w:id="132"/>
      <w:bookmarkStart w:id="133" w:name="_Toc184312110"/>
      <w:bookmarkEnd w:id="133"/>
      <w:bookmarkStart w:id="134" w:name="_Toc184308057"/>
      <w:bookmarkEnd w:id="134"/>
      <w:bookmarkStart w:id="135" w:name="_Toc184313305"/>
      <w:bookmarkEnd w:id="135"/>
      <w:bookmarkStart w:id="136" w:name="_Toc184310343"/>
      <w:bookmarkEnd w:id="136"/>
      <w:bookmarkStart w:id="137" w:name="_Toc184310274"/>
      <w:bookmarkEnd w:id="137"/>
      <w:bookmarkStart w:id="138" w:name="_Toc184308066"/>
      <w:bookmarkEnd w:id="138"/>
      <w:bookmarkStart w:id="139" w:name="_Toc184308060"/>
      <w:bookmarkEnd w:id="139"/>
      <w:bookmarkStart w:id="140" w:name="_Toc184313263"/>
      <w:bookmarkEnd w:id="140"/>
      <w:bookmarkStart w:id="141" w:name="_Toc184312136"/>
      <w:bookmarkEnd w:id="141"/>
      <w:bookmarkStart w:id="142" w:name="_Toc184312072"/>
      <w:bookmarkEnd w:id="142"/>
      <w:bookmarkStart w:id="143" w:name="_Toc184314481"/>
      <w:bookmarkEnd w:id="143"/>
      <w:bookmarkStart w:id="144" w:name="_Toc184312104"/>
      <w:bookmarkEnd w:id="144"/>
      <w:bookmarkStart w:id="145" w:name="_Toc184312129"/>
      <w:bookmarkEnd w:id="145"/>
      <w:bookmarkStart w:id="146" w:name="_Toc184314445"/>
      <w:bookmarkEnd w:id="146"/>
      <w:bookmarkStart w:id="147" w:name="_Toc184310329"/>
      <w:bookmarkEnd w:id="147"/>
      <w:bookmarkStart w:id="148" w:name="_Toc184308089"/>
      <w:bookmarkEnd w:id="148"/>
      <w:bookmarkStart w:id="149" w:name="_Toc184312081"/>
      <w:bookmarkEnd w:id="149"/>
      <w:bookmarkStart w:id="150" w:name="_Toc184313285"/>
      <w:bookmarkEnd w:id="150"/>
      <w:bookmarkStart w:id="151" w:name="_Toc184308086"/>
      <w:bookmarkEnd w:id="151"/>
      <w:bookmarkStart w:id="152" w:name="_Toc184313307"/>
      <w:bookmarkEnd w:id="152"/>
      <w:bookmarkStart w:id="153" w:name="_Toc184314414"/>
      <w:bookmarkEnd w:id="153"/>
      <w:bookmarkStart w:id="154" w:name="_Toc184314436"/>
      <w:bookmarkEnd w:id="154"/>
      <w:bookmarkStart w:id="155" w:name="_Toc184312103"/>
      <w:bookmarkEnd w:id="155"/>
      <w:bookmarkStart w:id="156" w:name="_Toc184312090"/>
      <w:bookmarkEnd w:id="156"/>
      <w:bookmarkStart w:id="157" w:name="_Toc184313251"/>
      <w:bookmarkEnd w:id="157"/>
      <w:bookmarkStart w:id="158" w:name="_Toc184314470"/>
      <w:bookmarkEnd w:id="158"/>
      <w:bookmarkStart w:id="159" w:name="_Toc184314451"/>
      <w:bookmarkEnd w:id="159"/>
      <w:bookmarkStart w:id="160" w:name="_Toc184310344"/>
      <w:bookmarkEnd w:id="160"/>
      <w:bookmarkStart w:id="161" w:name="_Toc184308080"/>
      <w:bookmarkEnd w:id="161"/>
      <w:bookmarkStart w:id="162" w:name="_Toc184308098"/>
      <w:bookmarkEnd w:id="162"/>
      <w:bookmarkStart w:id="163" w:name="_Toc184308079"/>
      <w:bookmarkEnd w:id="163"/>
      <w:bookmarkStart w:id="164" w:name="_Toc184313302"/>
      <w:bookmarkEnd w:id="164"/>
      <w:bookmarkStart w:id="165" w:name="_Toc184308053"/>
      <w:bookmarkEnd w:id="165"/>
      <w:bookmarkStart w:id="166" w:name="_Toc184308046"/>
      <w:bookmarkEnd w:id="166"/>
      <w:bookmarkStart w:id="167" w:name="_Toc184312077"/>
      <w:bookmarkEnd w:id="167"/>
      <w:bookmarkStart w:id="168" w:name="_Toc184308036"/>
      <w:bookmarkEnd w:id="168"/>
      <w:bookmarkStart w:id="169" w:name="_Toc184313247"/>
      <w:bookmarkEnd w:id="169"/>
      <w:bookmarkStart w:id="170" w:name="_Toc184312116"/>
      <w:bookmarkEnd w:id="170"/>
      <w:bookmarkStart w:id="171" w:name="_Toc184313248"/>
      <w:bookmarkEnd w:id="171"/>
      <w:bookmarkStart w:id="172" w:name="_Toc184308102"/>
      <w:bookmarkEnd w:id="172"/>
      <w:bookmarkStart w:id="173" w:name="_Toc184314413"/>
      <w:bookmarkEnd w:id="173"/>
      <w:bookmarkStart w:id="174" w:name="_Toc184312125"/>
      <w:bookmarkEnd w:id="174"/>
      <w:bookmarkStart w:id="175" w:name="_Toc184312073"/>
      <w:bookmarkEnd w:id="175"/>
      <w:bookmarkStart w:id="176" w:name="_Toc184313286"/>
      <w:bookmarkEnd w:id="176"/>
      <w:bookmarkStart w:id="177" w:name="_Toc184312118"/>
      <w:bookmarkEnd w:id="177"/>
      <w:bookmarkStart w:id="178" w:name="_Toc184314454"/>
      <w:bookmarkEnd w:id="178"/>
      <w:bookmarkStart w:id="179" w:name="_Toc184312067"/>
      <w:bookmarkEnd w:id="179"/>
      <w:bookmarkStart w:id="180" w:name="_Toc184308099"/>
      <w:bookmarkEnd w:id="180"/>
      <w:bookmarkStart w:id="181" w:name="_Toc184310287"/>
      <w:bookmarkEnd w:id="181"/>
      <w:bookmarkStart w:id="182" w:name="_Toc184308059"/>
      <w:bookmarkEnd w:id="182"/>
      <w:bookmarkStart w:id="183" w:name="_Toc184313252"/>
      <w:bookmarkEnd w:id="183"/>
      <w:bookmarkStart w:id="184" w:name="_Toc184314464"/>
      <w:bookmarkEnd w:id="184"/>
      <w:bookmarkStart w:id="185" w:name="_Toc184308095"/>
      <w:bookmarkEnd w:id="185"/>
      <w:bookmarkStart w:id="186" w:name="_Toc184308061"/>
      <w:bookmarkEnd w:id="186"/>
      <w:bookmarkStart w:id="187" w:name="_Toc184310316"/>
      <w:bookmarkEnd w:id="187"/>
      <w:bookmarkStart w:id="188" w:name="_Toc184313257"/>
      <w:bookmarkEnd w:id="188"/>
      <w:bookmarkStart w:id="189" w:name="_Toc184312074"/>
      <w:bookmarkEnd w:id="189"/>
      <w:bookmarkStart w:id="190" w:name="_Toc184308072"/>
      <w:bookmarkEnd w:id="190"/>
      <w:bookmarkStart w:id="191" w:name="_Toc184312121"/>
      <w:bookmarkEnd w:id="191"/>
      <w:bookmarkStart w:id="192" w:name="_Toc184310295"/>
      <w:bookmarkEnd w:id="192"/>
      <w:bookmarkStart w:id="193" w:name="_Toc184310298"/>
      <w:bookmarkEnd w:id="193"/>
      <w:bookmarkStart w:id="194" w:name="_Toc184314412"/>
      <w:bookmarkEnd w:id="194"/>
      <w:bookmarkStart w:id="195" w:name="_Toc184314458"/>
      <w:bookmarkEnd w:id="195"/>
      <w:bookmarkStart w:id="196" w:name="_Toc184310278"/>
      <w:bookmarkEnd w:id="196"/>
      <w:bookmarkStart w:id="197" w:name="_Toc184314429"/>
      <w:bookmarkEnd w:id="197"/>
      <w:bookmarkStart w:id="198" w:name="_Toc184314444"/>
      <w:bookmarkEnd w:id="198"/>
      <w:bookmarkStart w:id="199" w:name="_Toc184314466"/>
      <w:bookmarkEnd w:id="199"/>
      <w:bookmarkStart w:id="200" w:name="_Toc184308069"/>
      <w:bookmarkEnd w:id="200"/>
      <w:bookmarkStart w:id="201" w:name="_Toc184314477"/>
      <w:bookmarkEnd w:id="201"/>
      <w:bookmarkStart w:id="202" w:name="_Toc184310312"/>
      <w:bookmarkEnd w:id="202"/>
      <w:bookmarkStart w:id="203" w:name="_Toc184313281"/>
      <w:bookmarkEnd w:id="203"/>
      <w:bookmarkStart w:id="204" w:name="_Toc184312134"/>
      <w:bookmarkEnd w:id="204"/>
      <w:bookmarkStart w:id="205" w:name="_Toc184314472"/>
      <w:bookmarkEnd w:id="205"/>
      <w:bookmarkStart w:id="206" w:name="_Toc184312114"/>
      <w:bookmarkEnd w:id="206"/>
      <w:bookmarkStart w:id="207" w:name="_Toc184314418"/>
      <w:bookmarkEnd w:id="207"/>
      <w:bookmarkStart w:id="208" w:name="_Toc184314482"/>
      <w:bookmarkEnd w:id="208"/>
      <w:bookmarkStart w:id="209" w:name="_Toc184312128"/>
      <w:bookmarkEnd w:id="209"/>
      <w:bookmarkStart w:id="210" w:name="_Toc184313274"/>
      <w:bookmarkEnd w:id="210"/>
      <w:bookmarkStart w:id="211" w:name="_Toc184308101"/>
      <w:bookmarkEnd w:id="211"/>
      <w:bookmarkStart w:id="212" w:name="_Toc184308047"/>
      <w:bookmarkEnd w:id="212"/>
      <w:bookmarkStart w:id="213" w:name="_Toc184313310"/>
      <w:bookmarkEnd w:id="213"/>
      <w:bookmarkStart w:id="214" w:name="_Toc184313244"/>
      <w:bookmarkEnd w:id="214"/>
      <w:bookmarkStart w:id="215" w:name="_Toc184314424"/>
      <w:bookmarkEnd w:id="215"/>
      <w:bookmarkStart w:id="216" w:name="_Toc184312131"/>
      <w:bookmarkEnd w:id="216"/>
      <w:bookmarkStart w:id="217" w:name="_Toc184312112"/>
      <w:bookmarkEnd w:id="217"/>
      <w:bookmarkStart w:id="218" w:name="_Toc184310317"/>
      <w:bookmarkEnd w:id="218"/>
      <w:bookmarkStart w:id="219" w:name="_Toc184312120"/>
      <w:bookmarkEnd w:id="219"/>
      <w:bookmarkStart w:id="220" w:name="_Toc184312139"/>
      <w:bookmarkEnd w:id="220"/>
      <w:bookmarkStart w:id="221" w:name="_Toc184314432"/>
      <w:bookmarkEnd w:id="221"/>
      <w:bookmarkStart w:id="222" w:name="_Toc184310306"/>
      <w:bookmarkEnd w:id="222"/>
      <w:bookmarkStart w:id="223" w:name="_Toc184313243"/>
      <w:bookmarkEnd w:id="223"/>
      <w:bookmarkStart w:id="224" w:name="_Toc184310333"/>
      <w:bookmarkEnd w:id="224"/>
      <w:bookmarkStart w:id="225" w:name="_Toc184313288"/>
      <w:bookmarkEnd w:id="225"/>
      <w:bookmarkStart w:id="226" w:name="_Toc184308042"/>
      <w:bookmarkEnd w:id="226"/>
      <w:bookmarkStart w:id="227" w:name="_Toc184314423"/>
      <w:bookmarkEnd w:id="227"/>
      <w:bookmarkStart w:id="228" w:name="_Toc184308103"/>
      <w:bookmarkEnd w:id="228"/>
      <w:bookmarkStart w:id="229" w:name="_Toc184313282"/>
      <w:bookmarkEnd w:id="229"/>
      <w:bookmarkStart w:id="230" w:name="_Toc184314440"/>
      <w:bookmarkEnd w:id="230"/>
      <w:bookmarkStart w:id="231" w:name="_Toc184313270"/>
      <w:bookmarkEnd w:id="231"/>
      <w:bookmarkStart w:id="232" w:name="_Toc184310314"/>
      <w:bookmarkEnd w:id="232"/>
      <w:bookmarkStart w:id="233" w:name="_Toc184310280"/>
      <w:bookmarkEnd w:id="233"/>
      <w:bookmarkStart w:id="234" w:name="_Toc184312133"/>
      <w:bookmarkEnd w:id="234"/>
      <w:bookmarkStart w:id="235" w:name="_Toc184308085"/>
      <w:bookmarkEnd w:id="235"/>
      <w:bookmarkStart w:id="236" w:name="_Toc184313268"/>
      <w:bookmarkEnd w:id="236"/>
      <w:bookmarkStart w:id="237" w:name="_Toc184314459"/>
      <w:bookmarkEnd w:id="237"/>
      <w:bookmarkStart w:id="238" w:name="_Toc184312130"/>
      <w:bookmarkEnd w:id="238"/>
      <w:bookmarkStart w:id="239" w:name="_Toc184314478"/>
      <w:bookmarkEnd w:id="239"/>
      <w:bookmarkStart w:id="240" w:name="_Toc184310334"/>
      <w:bookmarkEnd w:id="240"/>
      <w:bookmarkStart w:id="241" w:name="_Toc184308084"/>
      <w:bookmarkEnd w:id="241"/>
      <w:bookmarkStart w:id="242" w:name="_Toc184308088"/>
      <w:bookmarkEnd w:id="242"/>
      <w:bookmarkStart w:id="243" w:name="_Toc184312100"/>
      <w:bookmarkEnd w:id="243"/>
      <w:bookmarkStart w:id="244" w:name="_Toc184313253"/>
      <w:bookmarkEnd w:id="244"/>
      <w:bookmarkStart w:id="245" w:name="_Toc184310300"/>
      <w:bookmarkEnd w:id="245"/>
      <w:bookmarkStart w:id="246" w:name="_Toc184310340"/>
      <w:bookmarkEnd w:id="246"/>
      <w:bookmarkStart w:id="247" w:name="_Toc184308106"/>
      <w:bookmarkEnd w:id="247"/>
      <w:bookmarkStart w:id="248" w:name="_Toc184310338"/>
      <w:bookmarkEnd w:id="248"/>
      <w:bookmarkStart w:id="249" w:name="_Toc184314460"/>
      <w:bookmarkEnd w:id="249"/>
      <w:bookmarkStart w:id="250" w:name="_Toc184314469"/>
      <w:bookmarkEnd w:id="250"/>
      <w:bookmarkStart w:id="251" w:name="_Toc184314462"/>
      <w:bookmarkEnd w:id="251"/>
      <w:bookmarkStart w:id="252" w:name="_Toc184308097"/>
      <w:bookmarkEnd w:id="252"/>
      <w:bookmarkStart w:id="253" w:name="_Toc184312126"/>
      <w:bookmarkEnd w:id="253"/>
      <w:bookmarkStart w:id="254" w:name="_Toc184312078"/>
      <w:bookmarkEnd w:id="254"/>
      <w:bookmarkStart w:id="255" w:name="_Toc184313283"/>
      <w:bookmarkEnd w:id="255"/>
      <w:bookmarkStart w:id="256" w:name="_Toc184312137"/>
      <w:bookmarkEnd w:id="256"/>
      <w:bookmarkStart w:id="257" w:name="_Toc184312122"/>
      <w:bookmarkEnd w:id="257"/>
      <w:bookmarkStart w:id="258" w:name="_Toc184313255"/>
      <w:bookmarkEnd w:id="258"/>
      <w:bookmarkStart w:id="259" w:name="_Toc184313238"/>
      <w:bookmarkEnd w:id="259"/>
      <w:bookmarkStart w:id="260" w:name="_Toc184313264"/>
      <w:bookmarkEnd w:id="260"/>
      <w:bookmarkStart w:id="261" w:name="_Toc184314447"/>
      <w:bookmarkEnd w:id="261"/>
      <w:bookmarkStart w:id="262" w:name="_Toc184310323"/>
      <w:bookmarkEnd w:id="262"/>
      <w:bookmarkStart w:id="263" w:name="_Toc184308105"/>
      <w:bookmarkEnd w:id="263"/>
      <w:bookmarkStart w:id="264" w:name="_Toc184308068"/>
      <w:bookmarkEnd w:id="264"/>
      <w:bookmarkStart w:id="265" w:name="_Toc184314457"/>
      <w:bookmarkEnd w:id="265"/>
      <w:bookmarkStart w:id="266" w:name="_Toc184312099"/>
      <w:bookmarkEnd w:id="266"/>
      <w:bookmarkStart w:id="267" w:name="_Toc184308071"/>
      <w:bookmarkEnd w:id="267"/>
      <w:bookmarkStart w:id="268" w:name="_Toc184313290"/>
      <w:bookmarkEnd w:id="268"/>
      <w:bookmarkStart w:id="269" w:name="_Toc184314468"/>
      <w:bookmarkEnd w:id="269"/>
      <w:bookmarkStart w:id="270" w:name="_Toc184313276"/>
      <w:bookmarkEnd w:id="270"/>
      <w:bookmarkStart w:id="271" w:name="_Toc184313291"/>
      <w:bookmarkEnd w:id="271"/>
      <w:bookmarkStart w:id="272" w:name="_Toc184308078"/>
      <w:bookmarkEnd w:id="272"/>
      <w:bookmarkStart w:id="273" w:name="_Toc184308037"/>
      <w:bookmarkEnd w:id="273"/>
      <w:bookmarkStart w:id="274" w:name="_Toc184308064"/>
      <w:bookmarkEnd w:id="274"/>
      <w:bookmarkStart w:id="275" w:name="_Toc184308058"/>
      <w:bookmarkEnd w:id="275"/>
      <w:bookmarkStart w:id="276" w:name="_Toc184314473"/>
      <w:bookmarkEnd w:id="276"/>
      <w:bookmarkStart w:id="277" w:name="_Toc184313273"/>
      <w:bookmarkEnd w:id="277"/>
      <w:bookmarkStart w:id="278" w:name="_Toc184314476"/>
      <w:bookmarkEnd w:id="278"/>
      <w:bookmarkStart w:id="279" w:name="_Toc184314467"/>
      <w:bookmarkEnd w:id="279"/>
      <w:bookmarkStart w:id="280" w:name="_Toc184312087"/>
      <w:bookmarkEnd w:id="280"/>
      <w:bookmarkStart w:id="281" w:name="_Toc184310296"/>
      <w:bookmarkEnd w:id="281"/>
      <w:bookmarkStart w:id="282" w:name="_Toc184310311"/>
      <w:bookmarkEnd w:id="282"/>
      <w:bookmarkStart w:id="283" w:name="_Toc184312091"/>
      <w:bookmarkEnd w:id="283"/>
      <w:bookmarkStart w:id="284" w:name="_Toc184313275"/>
      <w:bookmarkEnd w:id="284"/>
      <w:bookmarkStart w:id="285" w:name="_Toc184314439"/>
      <w:bookmarkEnd w:id="285"/>
      <w:bookmarkStart w:id="286" w:name="_Toc184308045"/>
      <w:bookmarkEnd w:id="286"/>
      <w:bookmarkStart w:id="287" w:name="_Toc184313261"/>
      <w:bookmarkEnd w:id="287"/>
      <w:bookmarkStart w:id="288" w:name="_Toc184313303"/>
      <w:bookmarkEnd w:id="288"/>
      <w:bookmarkStart w:id="289" w:name="_Toc184310291"/>
      <w:bookmarkEnd w:id="289"/>
      <w:bookmarkStart w:id="290" w:name="_Toc184310321"/>
      <w:bookmarkEnd w:id="290"/>
      <w:bookmarkStart w:id="291" w:name="_Toc184310304"/>
      <w:bookmarkEnd w:id="291"/>
      <w:bookmarkStart w:id="292" w:name="_Toc184314421"/>
      <w:bookmarkEnd w:id="292"/>
      <w:bookmarkStart w:id="293" w:name="_Toc184308062"/>
      <w:bookmarkEnd w:id="293"/>
      <w:bookmarkStart w:id="294" w:name="_Toc184310272"/>
      <w:bookmarkEnd w:id="294"/>
      <w:bookmarkStart w:id="295" w:name="_Toc184308038"/>
      <w:bookmarkEnd w:id="295"/>
      <w:bookmarkStart w:id="296" w:name="_Toc184314420"/>
      <w:bookmarkEnd w:id="296"/>
      <w:bookmarkStart w:id="297" w:name="_Toc184310288"/>
      <w:bookmarkEnd w:id="297"/>
      <w:bookmarkStart w:id="298" w:name="_Toc184310339"/>
      <w:bookmarkEnd w:id="298"/>
      <w:bookmarkStart w:id="299" w:name="_Toc184313304"/>
      <w:bookmarkEnd w:id="299"/>
      <w:bookmarkStart w:id="300" w:name="_Toc184308107"/>
      <w:bookmarkEnd w:id="300"/>
      <w:bookmarkStart w:id="301" w:name="_Toc184313299"/>
      <w:bookmarkEnd w:id="301"/>
      <w:bookmarkStart w:id="302" w:name="_Toc184313295"/>
      <w:bookmarkEnd w:id="302"/>
      <w:bookmarkStart w:id="303" w:name="_Toc184314448"/>
      <w:bookmarkEnd w:id="303"/>
      <w:bookmarkStart w:id="304" w:name="_Toc184310279"/>
      <w:bookmarkEnd w:id="304"/>
      <w:bookmarkStart w:id="305" w:name="_Toc184308063"/>
      <w:bookmarkEnd w:id="305"/>
      <w:bookmarkStart w:id="306" w:name="_Toc184312084"/>
      <w:bookmarkEnd w:id="306"/>
      <w:bookmarkStart w:id="307" w:name="_Toc184310307"/>
      <w:bookmarkEnd w:id="307"/>
      <w:bookmarkStart w:id="308" w:name="_Toc184313306"/>
      <w:bookmarkEnd w:id="308"/>
      <w:bookmarkStart w:id="309" w:name="_Toc184314431"/>
      <w:bookmarkEnd w:id="309"/>
      <w:bookmarkStart w:id="310" w:name="_Toc184314437"/>
      <w:bookmarkEnd w:id="310"/>
      <w:bookmarkStart w:id="311" w:name="_Toc184308065"/>
      <w:bookmarkEnd w:id="311"/>
      <w:bookmarkStart w:id="312" w:name="_Toc184308048"/>
      <w:bookmarkEnd w:id="312"/>
      <w:bookmarkStart w:id="313" w:name="_Toc184312105"/>
      <w:bookmarkEnd w:id="313"/>
      <w:bookmarkStart w:id="314" w:name="_Toc184313269"/>
      <w:bookmarkEnd w:id="314"/>
      <w:bookmarkStart w:id="315" w:name="_Toc184310276"/>
      <w:bookmarkEnd w:id="315"/>
      <w:bookmarkStart w:id="316" w:name="_Toc184314474"/>
      <w:bookmarkEnd w:id="316"/>
      <w:bookmarkStart w:id="317" w:name="_Toc184310336"/>
      <w:bookmarkEnd w:id="317"/>
      <w:bookmarkStart w:id="318" w:name="_Toc184312111"/>
      <w:bookmarkEnd w:id="318"/>
      <w:bookmarkStart w:id="319" w:name="_Toc184314410"/>
      <w:bookmarkEnd w:id="319"/>
      <w:bookmarkStart w:id="320" w:name="_Toc184314425"/>
      <w:bookmarkEnd w:id="320"/>
      <w:bookmarkStart w:id="321" w:name="_Toc184308040"/>
      <w:bookmarkEnd w:id="321"/>
      <w:bookmarkStart w:id="322" w:name="_Toc184313278"/>
      <w:bookmarkEnd w:id="322"/>
      <w:bookmarkStart w:id="323" w:name="_Toc184313258"/>
      <w:bookmarkEnd w:id="323"/>
      <w:bookmarkStart w:id="324" w:name="_Toc184310325"/>
      <w:bookmarkEnd w:id="324"/>
      <w:bookmarkStart w:id="325" w:name="_Toc184313280"/>
      <w:bookmarkEnd w:id="325"/>
      <w:bookmarkStart w:id="326" w:name="_Toc184308075"/>
      <w:bookmarkEnd w:id="326"/>
      <w:bookmarkStart w:id="327" w:name="_Toc184310303"/>
      <w:bookmarkEnd w:id="327"/>
      <w:bookmarkStart w:id="328" w:name="_Toc184313277"/>
      <w:bookmarkEnd w:id="328"/>
      <w:bookmarkStart w:id="329" w:name="_Toc184313272"/>
      <w:bookmarkEnd w:id="329"/>
      <w:bookmarkStart w:id="330" w:name="_Toc184310305"/>
      <w:bookmarkEnd w:id="330"/>
      <w:bookmarkStart w:id="331" w:name="_Toc184314456"/>
      <w:bookmarkEnd w:id="331"/>
      <w:bookmarkStart w:id="332" w:name="_Toc184313289"/>
      <w:bookmarkEnd w:id="332"/>
      <w:bookmarkStart w:id="333" w:name="_Toc184310302"/>
      <w:bookmarkEnd w:id="333"/>
      <w:bookmarkStart w:id="334" w:name="_Toc184312117"/>
      <w:bookmarkEnd w:id="334"/>
      <w:bookmarkStart w:id="335" w:name="_Toc184308076"/>
      <w:bookmarkEnd w:id="335"/>
      <w:bookmarkStart w:id="336" w:name="_Toc184313309"/>
      <w:bookmarkEnd w:id="336"/>
      <w:bookmarkStart w:id="337" w:name="_Toc184312085"/>
      <w:bookmarkEnd w:id="337"/>
      <w:bookmarkStart w:id="338" w:name="_Toc184313308"/>
      <w:bookmarkEnd w:id="338"/>
      <w:bookmarkStart w:id="339" w:name="_Toc184313266"/>
      <w:bookmarkEnd w:id="339"/>
      <w:bookmarkStart w:id="340" w:name="_Toc184310310"/>
      <w:bookmarkEnd w:id="340"/>
      <w:bookmarkStart w:id="341" w:name="_Toc184312075"/>
      <w:bookmarkEnd w:id="341"/>
      <w:bookmarkStart w:id="342" w:name="_Toc184313259"/>
      <w:bookmarkEnd w:id="342"/>
      <w:bookmarkStart w:id="343" w:name="_Toc184310330"/>
      <w:bookmarkEnd w:id="343"/>
      <w:bookmarkStart w:id="344" w:name="_Toc184312088"/>
      <w:bookmarkEnd w:id="344"/>
      <w:bookmarkStart w:id="345" w:name="_Toc184312076"/>
      <w:bookmarkEnd w:id="345"/>
      <w:bookmarkStart w:id="346" w:name="_Toc184313293"/>
      <w:bookmarkEnd w:id="346"/>
      <w:bookmarkStart w:id="347" w:name="_Toc184312124"/>
      <w:bookmarkEnd w:id="347"/>
      <w:bookmarkStart w:id="348" w:name="_Toc184308054"/>
      <w:bookmarkEnd w:id="348"/>
      <w:bookmarkStart w:id="349" w:name="_Toc184308051"/>
      <w:bookmarkEnd w:id="349"/>
      <w:bookmarkStart w:id="350" w:name="_Toc184308093"/>
      <w:bookmarkEnd w:id="350"/>
      <w:bookmarkStart w:id="351" w:name="_Toc184310277"/>
      <w:bookmarkEnd w:id="351"/>
      <w:bookmarkStart w:id="352" w:name="_Toc184312083"/>
      <w:bookmarkEnd w:id="352"/>
      <w:bookmarkStart w:id="353" w:name="_Toc184310332"/>
      <w:bookmarkEnd w:id="353"/>
      <w:bookmarkStart w:id="354" w:name="_Toc184314419"/>
      <w:bookmarkEnd w:id="354"/>
      <w:bookmarkStart w:id="355" w:name="_Toc184313249"/>
      <w:bookmarkEnd w:id="355"/>
      <w:bookmarkStart w:id="356" w:name="_Toc184314411"/>
      <w:bookmarkEnd w:id="356"/>
      <w:bookmarkStart w:id="357" w:name="_Toc184312135"/>
      <w:bookmarkEnd w:id="357"/>
      <w:bookmarkStart w:id="358" w:name="_Toc184308096"/>
      <w:bookmarkEnd w:id="358"/>
      <w:bookmarkStart w:id="359" w:name="_Toc184312082"/>
      <w:bookmarkEnd w:id="359"/>
      <w:bookmarkStart w:id="360" w:name="_Toc184312071"/>
      <w:bookmarkEnd w:id="360"/>
      <w:bookmarkStart w:id="361" w:name="_Toc184308056"/>
      <w:bookmarkEnd w:id="361"/>
      <w:bookmarkStart w:id="362" w:name="_Toc184308087"/>
      <w:bookmarkEnd w:id="362"/>
      <w:bookmarkStart w:id="363" w:name="_Toc184314446"/>
      <w:bookmarkEnd w:id="363"/>
      <w:bookmarkStart w:id="364" w:name="_Toc184314465"/>
      <w:bookmarkEnd w:id="364"/>
      <w:bookmarkStart w:id="365" w:name="_Toc184308090"/>
      <w:bookmarkEnd w:id="365"/>
      <w:bookmarkStart w:id="366" w:name="_Toc184314449"/>
      <w:bookmarkEnd w:id="366"/>
      <w:bookmarkStart w:id="367" w:name="_Toc184314475"/>
      <w:bookmarkEnd w:id="367"/>
      <w:bookmarkStart w:id="368" w:name="_Toc184308092"/>
      <w:bookmarkEnd w:id="368"/>
      <w:bookmarkStart w:id="369" w:name="_Toc184313287"/>
      <w:bookmarkEnd w:id="369"/>
      <w:bookmarkStart w:id="370" w:name="_Toc184314443"/>
      <w:bookmarkEnd w:id="370"/>
      <w:bookmarkStart w:id="371" w:name="_Toc184312106"/>
      <w:bookmarkEnd w:id="371"/>
      <w:bookmarkStart w:id="372" w:name="_Toc184314463"/>
      <w:bookmarkEnd w:id="372"/>
      <w:bookmarkStart w:id="373" w:name="_Toc184308082"/>
      <w:bookmarkEnd w:id="373"/>
      <w:bookmarkStart w:id="374" w:name="_Toc184310318"/>
      <w:bookmarkEnd w:id="374"/>
      <w:bookmarkStart w:id="375" w:name="_Toc184310286"/>
      <w:bookmarkEnd w:id="375"/>
      <w:bookmarkStart w:id="376" w:name="_Toc184314422"/>
      <w:bookmarkEnd w:id="376"/>
      <w:bookmarkStart w:id="377" w:name="_Toc184312109"/>
      <w:bookmarkEnd w:id="377"/>
      <w:bookmarkStart w:id="378" w:name="_Toc184312098"/>
      <w:bookmarkEnd w:id="378"/>
      <w:bookmarkStart w:id="379" w:name="_Toc184310290"/>
      <w:bookmarkEnd w:id="379"/>
      <w:bookmarkStart w:id="380" w:name="_Toc184312102"/>
      <w:bookmarkEnd w:id="380"/>
      <w:bookmarkStart w:id="381" w:name="_Toc184313297"/>
      <w:bookmarkEnd w:id="381"/>
      <w:bookmarkStart w:id="382" w:name="_Toc184314480"/>
      <w:bookmarkEnd w:id="382"/>
      <w:bookmarkStart w:id="383" w:name="_Toc184310342"/>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6"/>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2025年-2026年人孔门采购项目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6"/>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6"/>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6"/>
        <w:ind w:left="0" w:leftChars="0" w:firstLine="0" w:firstLineChars="0"/>
        <w:jc w:val="both"/>
        <w:rPr>
          <w:rFonts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2025年-2026年人孔门采购项目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2232"/>
      <w:bookmarkStart w:id="385" w:name="_Toc24059"/>
      <w:bookmarkStart w:id="386" w:name="_Toc3029"/>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1295"/>
      <w:bookmarkStart w:id="388" w:name="_Toc24300"/>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7"/>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913"/>
        <w:gridCol w:w="4608"/>
        <w:gridCol w:w="495"/>
        <w:gridCol w:w="570"/>
        <w:gridCol w:w="1035"/>
        <w:gridCol w:w="87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物资名称</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型号规格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暂定数量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需求部门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6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GPT2A,材质316L不锈钢；密封面带配套耐高温密封条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6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FD1809-S-J0802.8φ800 带保温人孔门,密封面带配套耐高温密封条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6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DN500 H1=604 带保温人孔门,密封面带配套耐高温密封条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6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DN500 H1=400 带保温人孔门,密封面带配套耐高温密封条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6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DN500 H1=790 带保温人孔门,密封面带配套耐高温密封条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DN500  带保温人孔门,密封面带配套耐高温密封条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内径500mm，圆形炉门、快开快关,密封面带耐500℃以上高温密封条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合计</w:t>
            </w:r>
          </w:p>
        </w:tc>
        <w:tc>
          <w:tcPr>
            <w:tcW w:w="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bl>
    <w:p>
      <w:pPr>
        <w:pStyle w:val="8"/>
        <w:rPr>
          <w:rFonts w:hint="eastAsia"/>
          <w:lang w:val="en-US" w:eastAsia="zh-CN"/>
        </w:rPr>
      </w:pPr>
    </w:p>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7"/>
        <w:spacing w:before="0" w:beforeAutospacing="0" w:after="0" w:afterAutospacing="0" w:line="360" w:lineRule="auto"/>
        <w:ind w:firstLine="480"/>
        <w:rPr>
          <w:b/>
        </w:rPr>
      </w:pPr>
      <w:bookmarkStart w:id="390" w:name="_Toc22618"/>
      <w:bookmarkStart w:id="391" w:name="_Toc10340"/>
      <w:bookmarkStart w:id="392" w:name="_Toc1814"/>
      <w:r>
        <w:rPr>
          <w:rFonts w:hint="eastAsia"/>
          <w:b/>
        </w:rPr>
        <w:t>三、合同期限、货物交付期限、地点和联系方式、交付方式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7"/>
        <w:spacing w:before="0" w:beforeAutospacing="0" w:after="0" w:afterAutospacing="0" w:line="360" w:lineRule="auto"/>
        <w:ind w:firstLine="480"/>
        <w:rPr>
          <w:b/>
        </w:rPr>
      </w:pPr>
      <w:r>
        <w:rPr>
          <w:rFonts w:hint="eastAsia"/>
          <w:b/>
        </w:rPr>
        <w:t>四、技术和质量要求</w:t>
      </w:r>
    </w:p>
    <w:p>
      <w:pPr>
        <w:pStyle w:val="7"/>
        <w:numPr>
          <w:ilvl w:val="0"/>
          <w:numId w:val="0"/>
        </w:numPr>
        <w:ind w:firstLine="480" w:firstLineChars="200"/>
        <w:rPr>
          <w:rFonts w:hint="eastAsia"/>
          <w:color w:val="auto"/>
          <w:highlight w:val="none"/>
          <w:lang w:val="en-US" w:eastAsia="zh-CN"/>
        </w:rPr>
      </w:pPr>
      <w:bookmarkStart w:id="393" w:name="_Toc6596"/>
      <w:bookmarkStart w:id="394" w:name="_Toc1125"/>
      <w:bookmarkStart w:id="395" w:name="_Toc14563"/>
      <w:r>
        <w:rPr>
          <w:rFonts w:hint="eastAsia" w:ascii="宋体" w:hAnsi="Arial" w:cs="Arial" w:eastAsiaTheme="minorEastAsia"/>
          <w:snapToGrid w:val="0"/>
          <w:color w:val="auto"/>
          <w:kern w:val="2"/>
          <w:sz w:val="24"/>
          <w:szCs w:val="21"/>
          <w:lang w:val="en-US" w:eastAsia="zh-CN" w:bidi="ar-SA"/>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2.乙方所供人孔门需按照附件图纸制作，图纸不详之处乙方可自行现场测绘。</w:t>
      </w:r>
    </w:p>
    <w:p>
      <w:pPr>
        <w:pStyle w:val="7"/>
        <w:ind w:firstLine="480" w:firstLineChars="200"/>
        <w:rPr>
          <w:rFonts w:hint="eastAsia"/>
          <w:color w:val="auto"/>
          <w:highlight w:val="none"/>
          <w:lang w:val="en-US" w:eastAsia="zh-CN"/>
        </w:rPr>
      </w:pPr>
      <w:r>
        <w:rPr>
          <w:rFonts w:hint="eastAsia" w:ascii="宋体"/>
          <w:color w:val="auto"/>
          <w:highlight w:val="none"/>
          <w:lang w:val="en-US" w:eastAsia="zh-CN"/>
        </w:rPr>
        <w:t>3.</w:t>
      </w:r>
      <w:r>
        <w:rPr>
          <w:rFonts w:hint="eastAsia"/>
          <w:color w:val="auto"/>
          <w:highlight w:val="none"/>
          <w:lang w:val="en-US" w:eastAsia="zh-CN"/>
        </w:rPr>
        <w:t>乙方提供的人孔门须与现场设备配套</w:t>
      </w:r>
      <w:r>
        <w:rPr>
          <w:rFonts w:hint="eastAsia" w:ascii="宋体"/>
          <w:color w:val="auto"/>
          <w:highlight w:val="none"/>
          <w:lang w:val="en-US" w:eastAsia="zh-CN"/>
        </w:rPr>
        <w:t>；若</w:t>
      </w:r>
      <w:r>
        <w:rPr>
          <w:rFonts w:hint="eastAsia"/>
          <w:color w:val="auto"/>
          <w:highlight w:val="none"/>
          <w:lang w:val="en-US" w:eastAsia="zh-CN"/>
        </w:rPr>
        <w:t>乙方</w:t>
      </w:r>
      <w:r>
        <w:rPr>
          <w:rFonts w:hint="eastAsia" w:ascii="宋体"/>
          <w:color w:val="auto"/>
          <w:highlight w:val="none"/>
          <w:lang w:val="en-US" w:eastAsia="zh-CN"/>
        </w:rPr>
        <w:t>提供的</w:t>
      </w:r>
      <w:r>
        <w:rPr>
          <w:rFonts w:hint="eastAsia"/>
          <w:color w:val="auto"/>
          <w:highlight w:val="none"/>
          <w:lang w:val="en-US" w:eastAsia="zh-CN"/>
        </w:rPr>
        <w:t>配件型号和尺寸与</w:t>
      </w:r>
      <w:r>
        <w:rPr>
          <w:rFonts w:hint="eastAsia" w:ascii="宋体"/>
          <w:color w:val="auto"/>
          <w:highlight w:val="none"/>
          <w:lang w:val="en-US" w:eastAsia="zh-CN"/>
        </w:rPr>
        <w:t>现场设备不相符，</w:t>
      </w:r>
      <w:r>
        <w:rPr>
          <w:rFonts w:hint="eastAsia"/>
          <w:color w:val="auto"/>
          <w:highlight w:val="none"/>
          <w:lang w:val="en-US" w:eastAsia="zh-CN"/>
        </w:rPr>
        <w:t>乙方须</w:t>
      </w:r>
      <w:r>
        <w:rPr>
          <w:rFonts w:hint="eastAsia" w:ascii="宋体"/>
          <w:color w:val="auto"/>
          <w:highlight w:val="none"/>
          <w:lang w:val="en-US" w:eastAsia="zh-CN"/>
        </w:rPr>
        <w:t>无条件免费更</w:t>
      </w:r>
      <w:r>
        <w:rPr>
          <w:rFonts w:hint="eastAsia"/>
          <w:color w:val="auto"/>
          <w:highlight w:val="none"/>
          <w:lang w:val="en-US" w:eastAsia="zh-CN"/>
        </w:rPr>
        <w:t>换</w:t>
      </w:r>
      <w:r>
        <w:rPr>
          <w:rFonts w:hint="eastAsia" w:ascii="宋体"/>
          <w:color w:val="auto"/>
          <w:highlight w:val="none"/>
          <w:lang w:val="en-US" w:eastAsia="zh-CN"/>
        </w:rPr>
        <w:t>，直至</w:t>
      </w:r>
      <w:r>
        <w:rPr>
          <w:rFonts w:hint="eastAsia"/>
          <w:color w:val="auto"/>
          <w:highlight w:val="none"/>
          <w:lang w:val="en-US" w:eastAsia="zh-CN"/>
        </w:rPr>
        <w:t>匹配</w:t>
      </w:r>
      <w:r>
        <w:rPr>
          <w:rFonts w:hint="eastAsia" w:ascii="宋体"/>
          <w:color w:val="auto"/>
          <w:highlight w:val="none"/>
          <w:lang w:val="en-US" w:eastAsia="zh-CN"/>
        </w:rPr>
        <w:t>现场原设备为止</w:t>
      </w:r>
      <w:r>
        <w:rPr>
          <w:rFonts w:hint="eastAsia"/>
          <w:color w:val="auto"/>
          <w:highlight w:val="none"/>
          <w:lang w:val="en-US" w:eastAsia="zh-CN"/>
        </w:rPr>
        <w:t>。</w:t>
      </w:r>
    </w:p>
    <w:p>
      <w:pPr>
        <w:pStyle w:val="7"/>
        <w:ind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b w:val="0"/>
          <w:bCs w:val="0"/>
          <w:color w:val="auto"/>
          <w:highlight w:val="none"/>
          <w:lang w:val="en-US" w:eastAsia="zh-CN"/>
        </w:rPr>
        <w:t>4.人孔门</w:t>
      </w:r>
      <w:r>
        <w:rPr>
          <w:rFonts w:hint="eastAsia"/>
          <w:highlight w:val="none"/>
          <w:lang w:val="en-US" w:eastAsia="zh-CN"/>
        </w:rPr>
        <w:t>质保期限自验收合格后6个月。若质保期内出现质量问题（非质量问题除外），由</w:t>
      </w:r>
      <w:r>
        <w:rPr>
          <w:rFonts w:hint="eastAsia"/>
          <w:color w:val="0000FF"/>
          <w:highlight w:val="none"/>
          <w:lang w:val="en-US" w:eastAsia="zh-CN"/>
        </w:rPr>
        <w:t>乙方</w:t>
      </w:r>
      <w:r>
        <w:rPr>
          <w:rFonts w:hint="eastAsia"/>
          <w:highlight w:val="none"/>
          <w:lang w:val="en-US" w:eastAsia="zh-CN"/>
        </w:rPr>
        <w:t>负责免费维修或维修，产生的费用全部由</w:t>
      </w:r>
      <w:r>
        <w:rPr>
          <w:rFonts w:hint="eastAsia"/>
          <w:color w:val="0000FF"/>
          <w:highlight w:val="none"/>
          <w:lang w:val="en-US" w:eastAsia="zh-CN"/>
        </w:rPr>
        <w:t>乙方</w:t>
      </w:r>
      <w:r>
        <w:rPr>
          <w:rFonts w:hint="eastAsia"/>
          <w:highlight w:val="none"/>
          <w:lang w:val="en-US" w:eastAsia="zh-CN"/>
        </w:rPr>
        <w:t>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7"/>
        <w:spacing w:before="0" w:beforeAutospacing="0" w:after="0" w:afterAutospacing="0" w:line="360" w:lineRule="auto"/>
        <w:ind w:firstLine="480"/>
        <w:rPr>
          <w:b/>
          <w:bCs/>
        </w:rPr>
      </w:pPr>
      <w:r>
        <w:rPr>
          <w:rFonts w:hint="eastAsia"/>
          <w:b/>
          <w:bCs/>
        </w:rPr>
        <w:t>十、资金支付</w:t>
      </w:r>
    </w:p>
    <w:p>
      <w:pPr>
        <w:pStyle w:val="27"/>
        <w:spacing w:before="0" w:beforeAutospacing="0" w:after="0" w:afterAutospacing="0" w:line="360" w:lineRule="auto"/>
        <w:ind w:firstLine="480"/>
        <w:rPr>
          <w:color w:val="auto"/>
        </w:rPr>
      </w:pPr>
      <w:bookmarkStart w:id="396" w:name="_Toc19304"/>
      <w:bookmarkStart w:id="397" w:name="_Toc32071"/>
      <w:bookmarkStart w:id="398" w:name="_Toc2846"/>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7"/>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中人孔门质保期限至验收合格后</w:t>
      </w:r>
      <w:r>
        <w:rPr>
          <w:rFonts w:hint="eastAsia"/>
          <w:color w:val="auto"/>
          <w:u w:val="single"/>
          <w:lang w:val="en-US" w:eastAsia="zh-CN"/>
        </w:rPr>
        <w:t xml:space="preserve"> 6个月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7"/>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7"/>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7"/>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7"/>
        <w:spacing w:before="0" w:beforeAutospacing="0" w:after="0" w:afterAutospacing="0" w:line="360" w:lineRule="auto"/>
        <w:ind w:firstLine="480"/>
        <w:rPr>
          <w:color w:val="auto"/>
          <w:u w:val="single"/>
        </w:rPr>
      </w:pPr>
      <w:bookmarkStart w:id="399" w:name="_Toc19554"/>
      <w:bookmarkStart w:id="400" w:name="_Toc27250"/>
      <w:bookmarkStart w:id="401" w:name="_Toc21423"/>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人孔门维修或更换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16021"/>
      <w:bookmarkStart w:id="403" w:name="_Toc28375"/>
      <w:bookmarkStart w:id="404" w:name="_Toc15583"/>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5322"/>
      <w:bookmarkStart w:id="406" w:name="_Toc7245"/>
      <w:bookmarkStart w:id="407" w:name="_Toc11173"/>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6"/>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ind w:left="0" w:leftChars="0" w:firstLine="0" w:firstLineChars="0"/>
        <w:rPr>
          <w:rFonts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both"/>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Toc487900349"/>
      <w:bookmarkStart w:id="409" w:name="_Ref467379109"/>
      <w:bookmarkStart w:id="410" w:name="_Toc19614"/>
      <w:bookmarkStart w:id="411" w:name="_Ref467379205"/>
      <w:bookmarkStart w:id="412" w:name="_Toc16917"/>
      <w:bookmarkStart w:id="413" w:name="_Ref467378463"/>
      <w:bookmarkStart w:id="414" w:name="_Ref467378499"/>
      <w:bookmarkStart w:id="415" w:name="_Ref467379094"/>
      <w:bookmarkStart w:id="416" w:name="_Toc259093669"/>
      <w:bookmarkStart w:id="417" w:name="_Toc28763"/>
      <w:bookmarkStart w:id="418" w:name="_Ref467379101"/>
      <w:bookmarkStart w:id="419" w:name="_Ref467379225"/>
      <w:bookmarkStart w:id="420" w:name="_Toc279701240"/>
      <w:bookmarkStart w:id="421" w:name="_Ref467379214"/>
      <w:bookmarkStart w:id="422" w:name="_Ref467379195"/>
      <w:bookmarkStart w:id="423" w:name="_Ref467378404"/>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487900350"/>
      <w:bookmarkStart w:id="428" w:name="_Toc27635"/>
      <w:bookmarkStart w:id="429" w:name="_Toc279701241"/>
      <w:bookmarkStart w:id="430" w:name="_Toc259093670"/>
      <w:bookmarkStart w:id="431" w:name="_Toc32504"/>
      <w:bookmarkStart w:id="432" w:name="_Toc13336"/>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59093671"/>
      <w:bookmarkStart w:id="434" w:name="_Toc9829"/>
      <w:bookmarkStart w:id="435" w:name="_Toc487900351"/>
      <w:bookmarkStart w:id="436" w:name="_Toc27853"/>
      <w:bookmarkStart w:id="437" w:name="_Toc31634"/>
      <w:bookmarkStart w:id="438" w:name="_Toc279701242"/>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4194"/>
      <w:bookmarkStart w:id="440" w:name="_Toc11932"/>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30272"/>
      <w:bookmarkStart w:id="443" w:name="_Toc26182"/>
      <w:bookmarkStart w:id="444" w:name="_Toc19074"/>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Ref467379793"/>
      <w:bookmarkStart w:id="447" w:name="_Toc279701247"/>
      <w:bookmarkStart w:id="448" w:name="_Toc259093676"/>
      <w:bookmarkStart w:id="449" w:name="_Ref467379807"/>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852"/>
      <w:bookmarkStart w:id="453" w:name="_Toc487900358"/>
      <w:bookmarkStart w:id="454" w:name="_Ref467379923"/>
      <w:bookmarkStart w:id="455" w:name="_Ref467379863"/>
      <w:bookmarkStart w:id="456" w:name="_Toc259093677"/>
      <w:bookmarkStart w:id="457" w:name="_Toc279701248"/>
      <w:bookmarkStart w:id="458" w:name="_Toc16110"/>
      <w:bookmarkStart w:id="459" w:name="_Toc774"/>
      <w:bookmarkStart w:id="460" w:name="_Toc3225"/>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259093681"/>
      <w:bookmarkStart w:id="464" w:name="_Toc487900362"/>
      <w:bookmarkStart w:id="465" w:name="_Toc27970125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Toc487900364"/>
      <w:bookmarkStart w:id="469" w:name="_Toc259093683"/>
      <w:bookmarkStart w:id="470" w:name="_Ref467378121"/>
      <w:bookmarkStart w:id="471" w:name="_Toc279701254"/>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487900369"/>
      <w:bookmarkStart w:id="473" w:name="_Toc279701259"/>
      <w:bookmarkStart w:id="474" w:name="_Toc259093688"/>
      <w:bookmarkStart w:id="475" w:name="_Toc22955"/>
      <w:bookmarkStart w:id="476" w:name="_Toc15237"/>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3566"/>
      <w:bookmarkStart w:id="479" w:name="_Toc16508"/>
      <w:bookmarkStart w:id="480" w:name="_Toc140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6969"/>
      <w:bookmarkStart w:id="482" w:name="_Toc279701255"/>
      <w:bookmarkStart w:id="483" w:name="_Toc30676"/>
      <w:bookmarkStart w:id="484" w:name="_Toc689"/>
      <w:bookmarkStart w:id="485" w:name="_Toc259093684"/>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7102"/>
      <w:bookmarkStart w:id="488" w:name="_Toc487900368"/>
      <w:bookmarkStart w:id="489" w:name="_Toc259093687"/>
      <w:bookmarkStart w:id="490" w:name="_Toc16959"/>
      <w:bookmarkStart w:id="491" w:name="_Toc279701258"/>
      <w:bookmarkStart w:id="492" w:name="_Toc8298"/>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15387"/>
      <w:bookmarkStart w:id="494" w:name="_Toc6134"/>
      <w:bookmarkStart w:id="495" w:name="_Toc29333"/>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79701261"/>
      <w:bookmarkStart w:id="497" w:name="_Toc259093690"/>
      <w:bookmarkStart w:id="498" w:name="_Toc487900371"/>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27674"/>
      <w:bookmarkStart w:id="503" w:name="_Toc18401"/>
      <w:bookmarkStart w:id="504" w:name="_Toc279701262"/>
      <w:bookmarkStart w:id="505" w:name="_Toc30599"/>
      <w:bookmarkStart w:id="506" w:name="_Toc487900372"/>
      <w:bookmarkStart w:id="507" w:name="_Toc4355"/>
      <w:bookmarkStart w:id="508" w:name="_Toc259093691"/>
      <w:bookmarkStart w:id="509" w:name="_Toc18540"/>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12773"/>
      <w:bookmarkStart w:id="511" w:name="_Toc487900373"/>
      <w:bookmarkStart w:id="512" w:name="_Toc10330"/>
      <w:bookmarkStart w:id="513" w:name="_Toc279701263"/>
      <w:bookmarkStart w:id="514" w:name="_Toc259093692"/>
      <w:bookmarkStart w:id="515" w:name="_Toc18567"/>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both"/>
        <w:rPr>
          <w:rFonts w:hint="eastAsia" w:ascii="宋体" w:hAnsi="宋体"/>
          <w:b/>
          <w:color w:val="auto"/>
          <w:szCs w:val="24"/>
        </w:rPr>
      </w:pPr>
    </w:p>
    <w:p>
      <w:pPr>
        <w:pStyle w:val="10"/>
        <w:rPr>
          <w:rFonts w:hint="eastAsia"/>
        </w:rPr>
      </w:pPr>
    </w:p>
    <w:p>
      <w:pPr>
        <w:pStyle w:val="26"/>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6"/>
        <w:jc w:val="both"/>
      </w:pPr>
    </w:p>
    <w:p>
      <w:pPr>
        <w:pStyle w:val="16"/>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2025年-2026年人孔门采购项目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202508004</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9"/>
      </w:pPr>
    </w:p>
    <w:p/>
    <w:p/>
    <w:p/>
    <w:p/>
    <w:p/>
    <w:p>
      <w:pPr>
        <w:pStyle w:val="7"/>
      </w:pPr>
    </w:p>
    <w:p>
      <w:pPr>
        <w:pStyle w:val="8"/>
      </w:pPr>
    </w:p>
    <w:p/>
    <w:p>
      <w:pPr>
        <w:pStyle w:val="7"/>
      </w:pPr>
    </w:p>
    <w:p>
      <w:pPr>
        <w:pStyle w:val="8"/>
      </w:pPr>
    </w:p>
    <w:p>
      <w:pPr>
        <w:pStyle w:val="9"/>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2025年-2026年人孔门采购项目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202508004</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7"/>
      </w:pPr>
    </w:p>
    <w:p>
      <w:pPr>
        <w:pStyle w:val="8"/>
      </w:pPr>
    </w:p>
    <w:p>
      <w:pPr>
        <w:pStyle w:val="8"/>
      </w:pPr>
    </w:p>
    <w:p/>
    <w:p>
      <w:pPr>
        <w:pStyle w:val="7"/>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9"/>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Pr>
        <w:pStyle w:val="8"/>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2025年-2026年人孔门采购项目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202508004</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2025年-2026年人孔门采购项目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202508004</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2025年-2026年人孔门采购项目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202508004</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2025年-2026年人孔门采购项目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202508004</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2025年-2026年人孔门采购项目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202508004</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2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110"/>
        <w:gridCol w:w="6015"/>
        <w:gridCol w:w="720"/>
        <w:gridCol w:w="1035"/>
        <w:gridCol w:w="1200"/>
        <w:gridCol w:w="1033"/>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暂定数量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需求部门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6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GPT2A,材质316L不锈钢；密封面带配套耐高温密封条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6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FD1809-S-J0802.8φ800 带保温人孔门,密封面带配套耐高温密封条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6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DN500 H1=604 带保温人孔门,密封面带配套耐高温密封条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6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DN500 H1=400 带保温人孔门,密封面带配套耐高温密封条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60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DN500 H1=790 带保温人孔门,密封面带配套耐高温密封条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DN500  带保温人孔门,密封面带配套耐高温密封条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人孔门</w:t>
            </w:r>
          </w:p>
        </w:tc>
        <w:tc>
          <w:tcPr>
            <w:tcW w:w="6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内径500mm，圆形炉门、快开快关,密封面带耐500℃以上高温密封条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能源运行中心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cs="仿宋" w:asciiTheme="minorEastAsia" w:hAnsiTheme="minorEastAsia"/>
                <w:b/>
                <w:sz w:val="24"/>
                <w:lang w:val="en-US" w:eastAsia="zh-CN"/>
              </w:rPr>
            </w:pPr>
            <w:r>
              <w:rPr>
                <w:rFonts w:hint="eastAsia" w:cs="仿宋" w:asciiTheme="minorEastAsia" w:hAnsiTheme="minorEastAsia"/>
                <w:b/>
                <w:sz w:val="24"/>
              </w:rPr>
              <w:t>响应报价合计（小写）</w:t>
            </w:r>
          </w:p>
        </w:tc>
        <w:tc>
          <w:tcPr>
            <w:tcW w:w="5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rPr>
              <w:t>响应报价合计（大写）</w:t>
            </w:r>
          </w:p>
        </w:tc>
        <w:tc>
          <w:tcPr>
            <w:tcW w:w="5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8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rPr>
              <w:t>税率</w:t>
            </w:r>
          </w:p>
        </w:tc>
        <w:tc>
          <w:tcPr>
            <w:tcW w:w="5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r>
              <w:rPr>
                <w:rFonts w:hint="eastAsia" w:ascii="宋体" w:hAnsi="宋体" w:eastAsia="宋体" w:cs="宋体"/>
                <w:i w:val="0"/>
                <w:iCs w:val="0"/>
                <w:color w:val="000000"/>
                <w:kern w:val="0"/>
                <w:sz w:val="20"/>
                <w:szCs w:val="20"/>
                <w:u w:val="single"/>
                <w:lang w:val="en-US" w:eastAsia="zh-CN" w:bidi="ar"/>
              </w:rPr>
              <w:t xml:space="preserve">    %</w:t>
            </w:r>
          </w:p>
        </w:tc>
      </w:tr>
    </w:tbl>
    <w:p>
      <w:pPr>
        <w:keepNext w:val="0"/>
        <w:keepLines w:val="0"/>
        <w:widowControl/>
        <w:suppressLineNumbers w:val="0"/>
        <w:jc w:val="center"/>
        <w:textAlignment w:val="center"/>
        <w:rPr>
          <w:rFonts w:hint="eastAsia" w:cs="仿宋" w:asciiTheme="minorEastAsia" w:hAnsiTheme="minorEastAsia"/>
          <w:b/>
          <w:kern w:val="0"/>
          <w:sz w:val="24"/>
          <w:lang w:val="zh-CN"/>
        </w:rPr>
      </w:pPr>
    </w:p>
    <w:p>
      <w:pPr>
        <w:keepNext w:val="0"/>
        <w:keepLines w:val="0"/>
        <w:widowControl/>
        <w:suppressLineNumbers w:val="0"/>
        <w:jc w:val="center"/>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pStyle w:val="11"/>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w:t>
      </w:r>
      <w:r>
        <w:rPr>
          <w:rFonts w:hint="eastAsia" w:hAnsi="宋体" w:cs="宋体"/>
          <w:b/>
          <w:sz w:val="32"/>
          <w:szCs w:val="32"/>
          <w:lang w:eastAsia="zh-CN"/>
        </w:rPr>
        <w:t>）</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2025年-2026年人孔门采购项目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202508004</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伍仟贰佰元</w:t>
            </w:r>
            <w:r>
              <w:rPr>
                <w:rFonts w:hint="eastAsia" w:ascii="宋体" w:hAnsi="宋体" w:cs="宋体"/>
                <w:sz w:val="24"/>
              </w:rPr>
              <w:t>人民币</w:t>
            </w:r>
          </w:p>
          <w:p>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5200  </w:t>
            </w:r>
            <w:r>
              <w:rPr>
                <w:rFonts w:hint="eastAsia" w:ascii="宋体" w:hAnsi="宋体" w:cs="宋体"/>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银行账号：</w:t>
            </w:r>
          </w:p>
        </w:tc>
      </w:tr>
    </w:tbl>
    <w:p>
      <w:pPr>
        <w:pStyle w:val="7"/>
        <w:rPr>
          <w:rFonts w:ascii="宋体" w:hAnsi="宋体" w:cs="宋体"/>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2025年-2026年人孔门采购项目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202508004</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u w:val="single"/>
          <w:lang w:val="en-US" w:eastAsia="zh-CN"/>
        </w:rPr>
        <w:t>伍仟贰佰元</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u w:val="single"/>
          <w:lang w:val="en-US" w:eastAsia="zh-CN"/>
        </w:rPr>
        <w:t>5200</w:t>
      </w: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pPr>
        <w:pStyle w:val="11"/>
        <w:rPr>
          <w:rFonts w:hint="eastAsia" w:hAnsi="宋体" w:cs="宋体"/>
          <w:b/>
          <w:bCs/>
          <w:sz w:val="24"/>
        </w:rPr>
      </w:pPr>
    </w:p>
    <w:p>
      <w:pPr>
        <w:pStyle w:val="11"/>
        <w:rPr>
          <w:rFonts w:hint="eastAsia" w:hAnsi="宋体" w:cs="宋体"/>
          <w:b/>
          <w:bCs/>
          <w:sz w:val="24"/>
        </w:rPr>
      </w:pPr>
    </w:p>
    <w:p>
      <w:pPr>
        <w:pStyle w:val="11"/>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pPr>
        <w:spacing w:line="360" w:lineRule="auto"/>
        <w:rPr>
          <w:rFonts w:ascii="宋体" w:hAnsi="宋体" w:cs="宋体"/>
          <w:b/>
          <w:spacing w:val="6"/>
          <w:sz w:val="32"/>
          <w:szCs w:val="32"/>
        </w:rPr>
      </w:pPr>
      <w:r>
        <w:rPr>
          <w:rFonts w:hint="eastAsia" w:hAnsi="宋体" w:cs="宋体"/>
          <w:b/>
          <w:sz w:val="32"/>
          <w:szCs w:val="32"/>
          <w:lang w:val="en-US" w:eastAsia="zh-CN"/>
        </w:rPr>
        <w:t xml:space="preserve">         </w:t>
      </w:r>
    </w:p>
    <w:p>
      <w:pPr>
        <w:spacing w:line="360" w:lineRule="auto"/>
        <w:jc w:val="left"/>
        <w:rPr>
          <w:rFonts w:ascii="宋体" w:hAnsi="宋体" w:cs="宋体"/>
          <w:b/>
          <w:spacing w:val="6"/>
          <w:sz w:val="32"/>
          <w:szCs w:val="32"/>
        </w:rPr>
      </w:pPr>
      <w:r>
        <w:rPr>
          <w:rFonts w:hint="eastAsia" w:ascii="宋体" w:hAnsi="宋体" w:cs="宋体"/>
          <w:b/>
          <w:spacing w:val="6"/>
          <w:sz w:val="32"/>
          <w:szCs w:val="32"/>
          <w:lang w:val="en-US" w:eastAsia="zh-CN"/>
        </w:rPr>
        <w:t xml:space="preserve">附件2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B163FB"/>
    <w:rsid w:val="01F16209"/>
    <w:rsid w:val="023E1286"/>
    <w:rsid w:val="029C7664"/>
    <w:rsid w:val="02C122C8"/>
    <w:rsid w:val="030669ED"/>
    <w:rsid w:val="032B7E17"/>
    <w:rsid w:val="034B5FC8"/>
    <w:rsid w:val="03C74493"/>
    <w:rsid w:val="03CA5C6D"/>
    <w:rsid w:val="04E634F4"/>
    <w:rsid w:val="056405A9"/>
    <w:rsid w:val="057311F3"/>
    <w:rsid w:val="05953E92"/>
    <w:rsid w:val="05A4392C"/>
    <w:rsid w:val="05B622F4"/>
    <w:rsid w:val="06592716"/>
    <w:rsid w:val="06803F38"/>
    <w:rsid w:val="06897EFF"/>
    <w:rsid w:val="07013F3A"/>
    <w:rsid w:val="078B333A"/>
    <w:rsid w:val="079270C9"/>
    <w:rsid w:val="07A67451"/>
    <w:rsid w:val="07C24B12"/>
    <w:rsid w:val="07D15ABF"/>
    <w:rsid w:val="087E795F"/>
    <w:rsid w:val="08FC3A36"/>
    <w:rsid w:val="09104908"/>
    <w:rsid w:val="09EC7123"/>
    <w:rsid w:val="09ED56C9"/>
    <w:rsid w:val="0B4954E7"/>
    <w:rsid w:val="0B530D41"/>
    <w:rsid w:val="0B652758"/>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E847F1"/>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600D27"/>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0E4076"/>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382656"/>
    <w:rsid w:val="32843E96"/>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336756"/>
    <w:rsid w:val="3EE43BF5"/>
    <w:rsid w:val="403E57B7"/>
    <w:rsid w:val="405363C6"/>
    <w:rsid w:val="411A0F39"/>
    <w:rsid w:val="41313092"/>
    <w:rsid w:val="415A5C88"/>
    <w:rsid w:val="41CE08E1"/>
    <w:rsid w:val="42112513"/>
    <w:rsid w:val="42181B5C"/>
    <w:rsid w:val="42235DCF"/>
    <w:rsid w:val="42786A3F"/>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4D26A07"/>
    <w:rsid w:val="557B35BC"/>
    <w:rsid w:val="565C1CF5"/>
    <w:rsid w:val="56E235EF"/>
    <w:rsid w:val="571F3A0C"/>
    <w:rsid w:val="574E47D2"/>
    <w:rsid w:val="57730CE2"/>
    <w:rsid w:val="57C6569F"/>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471BE"/>
    <w:rsid w:val="5C9A592C"/>
    <w:rsid w:val="5D1066F9"/>
    <w:rsid w:val="5D9E638A"/>
    <w:rsid w:val="5DF85390"/>
    <w:rsid w:val="5E8E347A"/>
    <w:rsid w:val="5EDB7360"/>
    <w:rsid w:val="5F0279C4"/>
    <w:rsid w:val="5F944466"/>
    <w:rsid w:val="5FBE7D8F"/>
    <w:rsid w:val="60470EFE"/>
    <w:rsid w:val="60844C26"/>
    <w:rsid w:val="60A9029A"/>
    <w:rsid w:val="60DA29A7"/>
    <w:rsid w:val="60FA16F8"/>
    <w:rsid w:val="6139287F"/>
    <w:rsid w:val="616D4934"/>
    <w:rsid w:val="61CA0C65"/>
    <w:rsid w:val="62C642C8"/>
    <w:rsid w:val="631B2246"/>
    <w:rsid w:val="6320666B"/>
    <w:rsid w:val="63CF15A0"/>
    <w:rsid w:val="64055963"/>
    <w:rsid w:val="64702798"/>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6F5B"/>
    <w:rsid w:val="6F0B4673"/>
    <w:rsid w:val="6F4831D1"/>
    <w:rsid w:val="6F5E4346"/>
    <w:rsid w:val="700E4F44"/>
    <w:rsid w:val="70124E0E"/>
    <w:rsid w:val="70173239"/>
    <w:rsid w:val="711D3FA5"/>
    <w:rsid w:val="71C9107F"/>
    <w:rsid w:val="7210509E"/>
    <w:rsid w:val="721A5B23"/>
    <w:rsid w:val="722A3062"/>
    <w:rsid w:val="729571E9"/>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9ED6025"/>
    <w:rsid w:val="7BA82ABD"/>
    <w:rsid w:val="7BFC3F85"/>
    <w:rsid w:val="7C757EAB"/>
    <w:rsid w:val="7D0A41BC"/>
    <w:rsid w:val="7D0A4B32"/>
    <w:rsid w:val="7D797C2B"/>
    <w:rsid w:val="7D823D52"/>
    <w:rsid w:val="7DAC6A56"/>
    <w:rsid w:val="7DAF6342"/>
    <w:rsid w:val="7E381ACE"/>
    <w:rsid w:val="7ED15A25"/>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ind w:firstLine="420"/>
    </w:pPr>
    <w:rPr>
      <w:rFonts w:hAnsi="Times New Roman" w:cs="Times New Roman"/>
      <w:snapToGrid/>
      <w:szCs w:val="20"/>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autoRedefine/>
    <w:qFormat/>
    <w:uiPriority w:val="0"/>
    <w:rPr>
      <w:rFonts w:ascii="宋体" w:hAnsi="宋体" w:eastAsia="宋体" w:cs="宋体"/>
      <w:color w:val="000000"/>
      <w:sz w:val="22"/>
      <w:szCs w:val="22"/>
      <w:u w:val="none"/>
    </w:rPr>
  </w:style>
  <w:style w:type="character" w:customStyle="1" w:styleId="38">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9091</Words>
  <Characters>9849</Characters>
  <Lines>224</Lines>
  <Paragraphs>63</Paragraphs>
  <TotalTime>13</TotalTime>
  <ScaleCrop>false</ScaleCrop>
  <LinksUpToDate>false</LinksUpToDate>
  <CharactersWithSpaces>10012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2025-08-04T07:08:17Z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