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80FD4">
      <w:pPr>
        <w:pStyle w:val="10"/>
        <w:jc w:val="center"/>
        <w:rPr>
          <w:rFonts w:hint="eastAsia" w:cs="宋体" w:asciiTheme="minorEastAsia" w:hAnsiTheme="minorEastAsia"/>
          <w:color w:val="auto"/>
          <w:sz w:val="48"/>
          <w:szCs w:val="48"/>
          <w:u w:val="single"/>
        </w:rPr>
      </w:pPr>
    </w:p>
    <w:p w14:paraId="779CA489">
      <w:pPr>
        <w:pStyle w:val="10"/>
        <w:jc w:val="center"/>
        <w:rPr>
          <w:rFonts w:hint="eastAsia" w:cs="宋体" w:asciiTheme="minorEastAsia" w:hAnsiTheme="minorEastAsia"/>
          <w:color w:val="auto"/>
          <w:sz w:val="48"/>
          <w:szCs w:val="48"/>
          <w:u w:val="single"/>
        </w:rPr>
      </w:pPr>
    </w:p>
    <w:p w14:paraId="5EB9923E">
      <w:pPr>
        <w:pStyle w:val="10"/>
        <w:jc w:val="center"/>
        <w:rPr>
          <w:rFonts w:hint="eastAsia" w:cs="宋体" w:asciiTheme="minorEastAsia" w:hAnsiTheme="minorEastAsia"/>
          <w:color w:val="auto"/>
          <w:sz w:val="48"/>
          <w:szCs w:val="48"/>
          <w:u w:val="single"/>
        </w:rPr>
      </w:pPr>
    </w:p>
    <w:p w14:paraId="0776E5DA">
      <w:pPr>
        <w:pStyle w:val="10"/>
        <w:jc w:val="center"/>
        <w:rPr>
          <w:rFonts w:hint="eastAsia" w:cs="宋体" w:asciiTheme="minorEastAsia" w:hAnsiTheme="minorEastAsia"/>
          <w:color w:val="auto"/>
          <w:sz w:val="48"/>
          <w:szCs w:val="48"/>
          <w:u w:val="single"/>
        </w:rPr>
      </w:pPr>
    </w:p>
    <w:p w14:paraId="36BB2EEC">
      <w:pPr>
        <w:pStyle w:val="10"/>
        <w:jc w:val="center"/>
        <w:rPr>
          <w:rFonts w:hint="eastAsia" w:cs="宋体" w:asciiTheme="minorEastAsia" w:hAnsiTheme="minorEastAsia"/>
          <w:color w:val="auto"/>
          <w:sz w:val="48"/>
          <w:szCs w:val="48"/>
          <w:u w:val="single"/>
        </w:rPr>
      </w:pPr>
    </w:p>
    <w:p w14:paraId="7D38BC5C">
      <w:pPr>
        <w:pStyle w:val="10"/>
        <w:jc w:val="center"/>
        <w:rPr>
          <w:rFonts w:hint="default" w:eastAsiaTheme="minorEastAsia"/>
          <w:color w:val="auto"/>
          <w:lang w:val="en-US" w:eastAsia="zh-CN"/>
        </w:rPr>
      </w:pPr>
      <w:r>
        <w:rPr>
          <w:rFonts w:hint="eastAsia" w:cs="宋体" w:asciiTheme="minorEastAsia" w:hAnsiTheme="minorEastAsia"/>
          <w:color w:val="auto"/>
          <w:sz w:val="48"/>
          <w:szCs w:val="48"/>
          <w:u w:val="single"/>
          <w:lang w:eastAsia="zh-CN"/>
        </w:rPr>
        <w:t>2025年-2026年三固运行中心1.5MW汽轮机维保服务采购项目（重新询价）</w:t>
      </w:r>
    </w:p>
    <w:p w14:paraId="0DE411BF">
      <w:pPr>
        <w:adjustRightInd w:val="0"/>
        <w:snapToGrid w:val="0"/>
        <w:spacing w:line="360" w:lineRule="auto"/>
        <w:jc w:val="center"/>
        <w:rPr>
          <w:rFonts w:hint="eastAsia" w:cs="宋体" w:asciiTheme="minorEastAsia" w:hAnsiTheme="minorEastAsia"/>
          <w:color w:val="auto"/>
          <w:sz w:val="48"/>
          <w:szCs w:val="48"/>
        </w:rPr>
      </w:pPr>
    </w:p>
    <w:p w14:paraId="55E337C5">
      <w:pPr>
        <w:adjustRightInd w:val="0"/>
        <w:snapToGrid w:val="0"/>
        <w:spacing w:line="360" w:lineRule="auto"/>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b/>
          <w:bCs/>
          <w:color w:val="auto"/>
          <w:sz w:val="48"/>
          <w:szCs w:val="48"/>
          <w:lang w:eastAsia="zh-CN"/>
        </w:rPr>
        <w:t>询价采购文件</w:t>
      </w:r>
    </w:p>
    <w:p w14:paraId="2372342E">
      <w:pPr>
        <w:adjustRightInd w:val="0"/>
        <w:snapToGrid w:val="0"/>
        <w:spacing w:line="360" w:lineRule="auto"/>
        <w:jc w:val="center"/>
        <w:rPr>
          <w:rFonts w:hint="eastAsia" w:cs="宋体" w:asciiTheme="minorEastAsia" w:hAnsiTheme="minorEastAsia" w:eastAsiaTheme="minorEastAsia"/>
          <w:color w:val="auto"/>
          <w:sz w:val="30"/>
          <w:szCs w:val="30"/>
          <w:lang w:val="en-US" w:eastAsia="zh-CN"/>
        </w:rPr>
      </w:pPr>
      <w:r>
        <w:rPr>
          <w:rFonts w:hint="eastAsia" w:cs="宋体" w:asciiTheme="minorEastAsia" w:hAnsiTheme="minorEastAsia"/>
          <w:color w:val="auto"/>
          <w:sz w:val="30"/>
          <w:szCs w:val="30"/>
        </w:rPr>
        <w:t>编号：</w:t>
      </w:r>
      <w:r>
        <w:rPr>
          <w:rFonts w:hint="eastAsia" w:cs="宋体" w:asciiTheme="minorEastAsia" w:hAnsiTheme="minorEastAsia"/>
          <w:color w:val="auto"/>
          <w:sz w:val="30"/>
          <w:szCs w:val="30"/>
          <w:u w:val="single"/>
          <w:lang w:val="en-US" w:eastAsia="zh-CN"/>
        </w:rPr>
        <w:t>202507071</w:t>
      </w:r>
    </w:p>
    <w:p w14:paraId="2358ED6D">
      <w:pPr>
        <w:spacing w:line="360" w:lineRule="auto"/>
        <w:jc w:val="center"/>
        <w:rPr>
          <w:rFonts w:cs="仿宋" w:asciiTheme="minorEastAsia" w:hAnsiTheme="minorEastAsia"/>
          <w:b/>
          <w:bCs/>
          <w:color w:val="auto"/>
          <w:sz w:val="72"/>
          <w:szCs w:val="72"/>
        </w:rPr>
      </w:pPr>
    </w:p>
    <w:p w14:paraId="442F4773">
      <w:pPr>
        <w:pStyle w:val="6"/>
        <w:rPr>
          <w:rFonts w:asciiTheme="minorEastAsia" w:hAnsiTheme="minorEastAsia"/>
          <w:color w:val="auto"/>
        </w:rPr>
      </w:pPr>
    </w:p>
    <w:p w14:paraId="38BCEC86">
      <w:pPr>
        <w:spacing w:line="360" w:lineRule="auto"/>
        <w:jc w:val="center"/>
        <w:rPr>
          <w:rFonts w:cs="仿宋" w:asciiTheme="minorEastAsia" w:hAnsiTheme="minorEastAsia"/>
          <w:b/>
          <w:bCs/>
          <w:color w:val="auto"/>
          <w:sz w:val="72"/>
          <w:szCs w:val="72"/>
        </w:rPr>
      </w:pPr>
    </w:p>
    <w:p w14:paraId="4069627A">
      <w:pPr>
        <w:pStyle w:val="10"/>
        <w:rPr>
          <w:color w:val="auto"/>
        </w:rPr>
      </w:pPr>
    </w:p>
    <w:p w14:paraId="743DEDE1">
      <w:pPr>
        <w:rPr>
          <w:color w:val="auto"/>
        </w:rPr>
      </w:pPr>
    </w:p>
    <w:p w14:paraId="735F61A0">
      <w:pPr>
        <w:pStyle w:val="10"/>
        <w:rPr>
          <w:color w:val="auto"/>
        </w:rPr>
      </w:pPr>
    </w:p>
    <w:p w14:paraId="47A47B1F">
      <w:pPr>
        <w:rPr>
          <w:color w:val="auto"/>
        </w:rPr>
      </w:pPr>
    </w:p>
    <w:p w14:paraId="0CD5074A">
      <w:pPr>
        <w:spacing w:line="360" w:lineRule="auto"/>
        <w:rPr>
          <w:rFonts w:cs="仿宋" w:asciiTheme="minorEastAsia" w:hAnsiTheme="minorEastAsia"/>
          <w:color w:val="auto"/>
          <w:sz w:val="24"/>
        </w:rPr>
      </w:pPr>
    </w:p>
    <w:p w14:paraId="61E39F90">
      <w:pPr>
        <w:pStyle w:val="10"/>
        <w:rPr>
          <w:rFonts w:cs="仿宋" w:asciiTheme="minorEastAsia" w:hAnsiTheme="minorEastAsia"/>
          <w:color w:val="auto"/>
          <w:sz w:val="24"/>
          <w:szCs w:val="24"/>
        </w:rPr>
      </w:pPr>
    </w:p>
    <w:p w14:paraId="079F01E4">
      <w:pPr>
        <w:pStyle w:val="10"/>
        <w:jc w:val="center"/>
        <w:rPr>
          <w:rFonts w:cs="仿宋" w:asciiTheme="minorEastAsia" w:hAnsiTheme="minorEastAsia"/>
          <w:color w:val="auto"/>
          <w:sz w:val="24"/>
          <w:szCs w:val="24"/>
        </w:rPr>
      </w:pPr>
    </w:p>
    <w:p w14:paraId="727586C5">
      <w:pPr>
        <w:spacing w:line="360" w:lineRule="auto"/>
        <w:jc w:val="center"/>
        <w:rPr>
          <w:rFonts w:hint="eastAsia" w:cs="仿宋" w:asciiTheme="minorEastAsia" w:hAnsiTheme="minorEastAsia"/>
          <w:color w:val="auto"/>
          <w:sz w:val="32"/>
          <w:szCs w:val="32"/>
          <w:lang w:eastAsia="zh-CN"/>
        </w:rPr>
      </w:pPr>
      <w:r>
        <w:rPr>
          <w:rFonts w:hint="eastAsia" w:cs="仿宋" w:asciiTheme="minorEastAsia" w:hAnsiTheme="minorEastAsia"/>
          <w:color w:val="auto"/>
          <w:sz w:val="32"/>
          <w:szCs w:val="32"/>
          <w:lang w:eastAsia="zh-CN"/>
        </w:rPr>
        <w:t>杭州临江环境能源有限公司</w:t>
      </w:r>
    </w:p>
    <w:p w14:paraId="6A28FD12">
      <w:pPr>
        <w:spacing w:line="360" w:lineRule="auto"/>
        <w:jc w:val="center"/>
        <w:rPr>
          <w:rFonts w:cs="仿宋" w:asciiTheme="minorEastAsia" w:hAnsiTheme="minorEastAsia"/>
          <w:b/>
          <w:color w:val="auto"/>
          <w:sz w:val="24"/>
        </w:rPr>
      </w:pPr>
      <w:r>
        <w:rPr>
          <w:rFonts w:hint="default" w:cs="仿宋" w:asciiTheme="minorEastAsia" w:hAnsiTheme="minorEastAsia"/>
          <w:color w:val="auto"/>
          <w:sz w:val="32"/>
          <w:szCs w:val="32"/>
          <w:lang w:val="en-US"/>
        </w:rPr>
        <w:t>202</w:t>
      </w:r>
      <w:r>
        <w:rPr>
          <w:rFonts w:hint="eastAsia" w:cs="仿宋" w:asciiTheme="minorEastAsia" w:hAnsiTheme="minorEastAsia"/>
          <w:color w:val="auto"/>
          <w:sz w:val="32"/>
          <w:szCs w:val="32"/>
          <w:lang w:val="en-US" w:eastAsia="zh-CN"/>
        </w:rPr>
        <w:t>5</w:t>
      </w:r>
      <w:r>
        <w:rPr>
          <w:rFonts w:hint="eastAsia" w:cs="仿宋" w:asciiTheme="minorEastAsia" w:hAnsiTheme="minorEastAsia"/>
          <w:color w:val="auto"/>
          <w:sz w:val="32"/>
          <w:szCs w:val="32"/>
        </w:rPr>
        <w:t>年</w:t>
      </w:r>
      <w:r>
        <w:rPr>
          <w:rFonts w:hint="eastAsia" w:cs="仿宋" w:asciiTheme="minorEastAsia" w:hAnsiTheme="minorEastAsia"/>
          <w:color w:val="auto"/>
          <w:sz w:val="32"/>
          <w:szCs w:val="32"/>
          <w:lang w:val="en-US" w:eastAsia="zh-CN"/>
        </w:rPr>
        <w:t>8</w:t>
      </w:r>
      <w:r>
        <w:rPr>
          <w:rFonts w:hint="eastAsia" w:cs="仿宋" w:asciiTheme="minorEastAsia" w:hAnsiTheme="minorEastAsia"/>
          <w:color w:val="auto"/>
          <w:sz w:val="32"/>
          <w:szCs w:val="32"/>
        </w:rPr>
        <w:t>月</w:t>
      </w:r>
      <w:r>
        <w:rPr>
          <w:rFonts w:hint="eastAsia" w:cs="仿宋" w:asciiTheme="minorEastAsia" w:hAnsiTheme="minorEastAsia"/>
          <w:color w:val="auto"/>
          <w:sz w:val="32"/>
          <w:szCs w:val="32"/>
          <w:lang w:val="en-US" w:eastAsia="zh-CN"/>
        </w:rPr>
        <w:t>11</w:t>
      </w:r>
      <w:r>
        <w:rPr>
          <w:rFonts w:hint="eastAsia" w:cs="仿宋" w:asciiTheme="minorEastAsia" w:hAnsiTheme="minorEastAsia"/>
          <w:color w:val="auto"/>
          <w:sz w:val="32"/>
          <w:szCs w:val="32"/>
        </w:rPr>
        <w:t>日</w:t>
      </w:r>
    </w:p>
    <w:p w14:paraId="12627D43">
      <w:pPr>
        <w:spacing w:line="360" w:lineRule="auto"/>
        <w:ind w:firstLine="602" w:firstLineChars="200"/>
        <w:jc w:val="center"/>
        <w:rPr>
          <w:rFonts w:cs="仿宋" w:asciiTheme="minorEastAsia" w:hAnsiTheme="minorEastAsia"/>
          <w:b/>
          <w:color w:val="auto"/>
          <w:sz w:val="30"/>
          <w:szCs w:val="30"/>
        </w:rPr>
      </w:pPr>
    </w:p>
    <w:p w14:paraId="5E37C6A8">
      <w:pPr>
        <w:spacing w:line="360" w:lineRule="auto"/>
        <w:jc w:val="center"/>
        <w:rPr>
          <w:rFonts w:cs="仿宋" w:asciiTheme="minorEastAsia" w:hAnsiTheme="minorEastAsia"/>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NumType w:fmt="decimal"/>
          <w:cols w:space="425" w:num="1"/>
          <w:docGrid w:type="lines" w:linePitch="312" w:charSpace="0"/>
        </w:sectPr>
      </w:pPr>
    </w:p>
    <w:p w14:paraId="77CB98F2">
      <w:pPr>
        <w:spacing w:line="360" w:lineRule="auto"/>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目  录</w:t>
      </w:r>
    </w:p>
    <w:p w14:paraId="0F514F8E">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第一部分      采购公告</w:t>
      </w:r>
    </w:p>
    <w:p w14:paraId="34A07F4C">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第二部分      供应商须知</w:t>
      </w:r>
    </w:p>
    <w:p w14:paraId="46A1AC28">
      <w:pPr>
        <w:spacing w:line="360" w:lineRule="auto"/>
        <w:ind w:left="1680" w:leftChars="800"/>
        <w:jc w:val="left"/>
        <w:rPr>
          <w:rFonts w:cs="仿宋" w:asciiTheme="minorEastAsia" w:hAnsiTheme="minorEastAsia"/>
          <w:color w:val="auto"/>
          <w:sz w:val="32"/>
          <w:szCs w:val="32"/>
        </w:rPr>
      </w:pPr>
      <w:bookmarkStart w:id="0" w:name="_Hlk109655165"/>
      <w:r>
        <w:rPr>
          <w:rFonts w:hint="eastAsia" w:cs="仿宋" w:asciiTheme="minorEastAsia" w:hAnsiTheme="minorEastAsia"/>
          <w:color w:val="auto"/>
          <w:sz w:val="32"/>
          <w:szCs w:val="32"/>
        </w:rPr>
        <w:t>第三部分      采购需求</w:t>
      </w:r>
    </w:p>
    <w:bookmarkEnd w:id="0"/>
    <w:p w14:paraId="7B31CDD2">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第四部分      评审方法</w:t>
      </w:r>
    </w:p>
    <w:p w14:paraId="2A57ED7F">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第五部分      拟签订的合同文本</w:t>
      </w:r>
    </w:p>
    <w:p w14:paraId="6F4521FC">
      <w:pPr>
        <w:spacing w:line="360" w:lineRule="auto"/>
        <w:ind w:left="1680" w:leftChars="800"/>
        <w:jc w:val="left"/>
        <w:rPr>
          <w:rFonts w:cs="仿宋" w:asciiTheme="minorEastAsia" w:hAnsiTheme="minorEastAsia"/>
          <w:color w:val="auto"/>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NumType w:fmt="decimal"/>
          <w:cols w:space="425" w:num="1"/>
          <w:docGrid w:type="lines" w:linePitch="312" w:charSpace="0"/>
        </w:sectPr>
      </w:pPr>
      <w:r>
        <w:rPr>
          <w:rFonts w:hint="eastAsia" w:cs="仿宋" w:asciiTheme="minorEastAsia" w:hAnsiTheme="minorEastAsia"/>
          <w:color w:val="auto"/>
          <w:sz w:val="32"/>
          <w:szCs w:val="32"/>
        </w:rPr>
        <w:t>第六部分      应提交的有关格式范例</w:t>
      </w:r>
    </w:p>
    <w:p w14:paraId="03BEFC12">
      <w:pPr>
        <w:spacing w:line="360" w:lineRule="auto"/>
        <w:ind w:firstLine="723" w:firstLineChars="200"/>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第一部分 采购公告</w:t>
      </w:r>
    </w:p>
    <w:p w14:paraId="6C263159">
      <w:pPr>
        <w:pBdr>
          <w:top w:val="single" w:color="auto" w:sz="4" w:space="1"/>
          <w:left w:val="single" w:color="auto" w:sz="4" w:space="4"/>
          <w:bottom w:val="single" w:color="auto" w:sz="4" w:space="1"/>
          <w:right w:val="single" w:color="auto" w:sz="4" w:space="4"/>
        </w:pBdr>
        <w:spacing w:line="460" w:lineRule="exact"/>
        <w:rPr>
          <w:rFonts w:hint="default" w:cs="仿宋" w:asciiTheme="minorEastAsia" w:hAnsiTheme="minorEastAsia"/>
          <w:color w:val="auto"/>
          <w:sz w:val="24"/>
          <w:lang w:val="en-US"/>
        </w:rPr>
      </w:pPr>
      <w:bookmarkStart w:id="1" w:name="_Toc35393621"/>
      <w:bookmarkStart w:id="2" w:name="_Toc28359079"/>
      <w:bookmarkStart w:id="3" w:name="_Toc28359002"/>
      <w:bookmarkStart w:id="4" w:name="_Toc35393790"/>
      <w:bookmarkStart w:id="5" w:name="_Hlk24379207"/>
      <w:r>
        <w:rPr>
          <w:rFonts w:hint="eastAsia" w:cs="仿宋" w:asciiTheme="minorEastAsia" w:hAnsiTheme="minorEastAsia"/>
          <w:b/>
          <w:bCs/>
          <w:color w:val="auto"/>
          <w:sz w:val="24"/>
        </w:rPr>
        <w:t>项目概况</w:t>
      </w:r>
      <w:r>
        <w:rPr>
          <w:rFonts w:hint="default" w:cs="仿宋" w:asciiTheme="minorEastAsia" w:hAnsiTheme="minorEastAsia"/>
          <w:b/>
          <w:bCs/>
          <w:color w:val="auto"/>
          <w:sz w:val="24"/>
          <w:lang w:val="en-US"/>
        </w:rPr>
        <w:t>:</w:t>
      </w:r>
    </w:p>
    <w:p w14:paraId="607AC092">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u w:val="none"/>
        </w:rPr>
        <w:t>杭州临江环境能源有限公司</w:t>
      </w:r>
      <w:r>
        <w:rPr>
          <w:rFonts w:hint="eastAsia" w:cs="仿宋" w:asciiTheme="minorEastAsia" w:hAnsiTheme="minorEastAsia"/>
          <w:color w:val="auto"/>
          <w:sz w:val="24"/>
          <w:u w:val="none"/>
          <w:lang w:val="en-US" w:eastAsia="zh-CN"/>
        </w:rPr>
        <w:t>的</w:t>
      </w:r>
      <w:r>
        <w:rPr>
          <w:rFonts w:hint="eastAsia" w:cs="仿宋" w:asciiTheme="minorEastAsia" w:hAnsiTheme="minorEastAsia"/>
          <w:color w:val="auto"/>
          <w:sz w:val="24"/>
          <w:u w:val="single"/>
          <w:lang w:val="en-US" w:eastAsia="zh-CN"/>
        </w:rPr>
        <w:t xml:space="preserve"> 2025年-2026年三固运行中心1.5MW汽轮机维保服务采购项目（重新询价）</w:t>
      </w:r>
      <w:r>
        <w:rPr>
          <w:rFonts w:hint="eastAsia" w:cs="仿宋" w:asciiTheme="minorEastAsia" w:hAnsiTheme="minorEastAsia"/>
          <w:color w:val="auto"/>
          <w:sz w:val="24"/>
          <w:u w:val="none"/>
        </w:rPr>
        <w:t>已批准实施，资金自筹，</w:t>
      </w:r>
      <w:r>
        <w:rPr>
          <w:rFonts w:hint="eastAsia" w:cs="仿宋" w:asciiTheme="minorEastAsia" w:hAnsiTheme="minorEastAsia"/>
          <w:color w:val="auto"/>
          <w:sz w:val="24"/>
          <w:u w:val="none"/>
          <w:lang w:val="en-US" w:eastAsia="zh-CN"/>
        </w:rPr>
        <w:t>采购</w:t>
      </w:r>
      <w:r>
        <w:rPr>
          <w:rFonts w:hint="eastAsia" w:cs="仿宋" w:asciiTheme="minorEastAsia" w:hAnsiTheme="minorEastAsia"/>
          <w:color w:val="auto"/>
          <w:sz w:val="24"/>
          <w:u w:val="none"/>
        </w:rPr>
        <w:t>人为</w:t>
      </w:r>
      <w:r>
        <w:rPr>
          <w:rFonts w:hint="eastAsia" w:cs="仿宋" w:asciiTheme="minorEastAsia" w:hAnsiTheme="minorEastAsia"/>
          <w:color w:val="auto"/>
          <w:sz w:val="24"/>
          <w:u w:val="single"/>
        </w:rPr>
        <w:t>杭州临江环境能源有限公司</w:t>
      </w:r>
      <w:r>
        <w:rPr>
          <w:rFonts w:hint="eastAsia" w:cs="仿宋" w:asciiTheme="minorEastAsia" w:hAnsiTheme="minorEastAsia"/>
          <w:color w:val="auto"/>
          <w:sz w:val="24"/>
          <w:u w:val="none"/>
        </w:rPr>
        <w:t>。项目已具备</w:t>
      </w:r>
      <w:r>
        <w:rPr>
          <w:rFonts w:hint="eastAsia" w:cs="仿宋" w:asciiTheme="minorEastAsia" w:hAnsiTheme="minorEastAsia"/>
          <w:color w:val="auto"/>
          <w:sz w:val="24"/>
          <w:u w:val="none"/>
          <w:lang w:eastAsia="zh-CN"/>
        </w:rPr>
        <w:t>采购</w:t>
      </w:r>
      <w:r>
        <w:rPr>
          <w:rFonts w:hint="eastAsia" w:cs="仿宋" w:asciiTheme="minorEastAsia" w:hAnsiTheme="minorEastAsia"/>
          <w:color w:val="auto"/>
          <w:sz w:val="24"/>
          <w:u w:val="none"/>
        </w:rPr>
        <w:t>条件，现对该项目进行</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。本</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公告通过中国招标投标公共服务平台（http://www.cebpubservice.com/）、浙江政府采购网（http://zfcg.czt.zj.gov.cn/）、</w:t>
      </w:r>
      <w:r>
        <w:rPr>
          <w:rFonts w:hint="eastAsia" w:cs="仿宋" w:asciiTheme="minorEastAsia" w:hAnsiTheme="minorEastAsia"/>
          <w:color w:val="auto"/>
          <w:sz w:val="24"/>
          <w:u w:val="none"/>
          <w:lang w:eastAsia="zh-CN"/>
        </w:rPr>
        <w:t>杭州市环境集团有限公司、</w:t>
      </w:r>
      <w:r>
        <w:rPr>
          <w:rFonts w:hint="eastAsia" w:cs="仿宋" w:asciiTheme="minorEastAsia" w:hAnsiTheme="minorEastAsia"/>
          <w:color w:val="auto"/>
          <w:sz w:val="24"/>
          <w:u w:val="none"/>
        </w:rPr>
        <w:t>杭州临江环境能源有限公司官网发布。欢迎对本项目有兴趣</w:t>
      </w:r>
      <w:r>
        <w:rPr>
          <w:rFonts w:hint="eastAsia" w:cs="仿宋" w:asciiTheme="minorEastAsia" w:hAnsiTheme="minorEastAsia"/>
          <w:color w:val="auto"/>
          <w:sz w:val="24"/>
          <w:u w:val="none"/>
          <w:lang w:eastAsia="zh-CN"/>
        </w:rPr>
        <w:t>且</w:t>
      </w:r>
      <w:r>
        <w:rPr>
          <w:rFonts w:hint="eastAsia" w:cs="仿宋" w:asciiTheme="minorEastAsia" w:hAnsiTheme="minorEastAsia"/>
          <w:color w:val="auto"/>
          <w:sz w:val="24"/>
          <w:u w:val="none"/>
        </w:rPr>
        <w:t>符合</w:t>
      </w:r>
      <w:r>
        <w:rPr>
          <w:rFonts w:hint="eastAsia" w:cs="仿宋" w:asciiTheme="minorEastAsia" w:hAnsiTheme="minorEastAsia"/>
          <w:color w:val="auto"/>
          <w:sz w:val="24"/>
          <w:u w:val="none"/>
          <w:lang w:eastAsia="zh-CN"/>
        </w:rPr>
        <w:t>资质条件的潜在供应商</w:t>
      </w:r>
      <w:r>
        <w:rPr>
          <w:rFonts w:hint="eastAsia" w:cs="仿宋" w:asciiTheme="minorEastAsia" w:hAnsiTheme="minorEastAsia"/>
          <w:color w:val="auto"/>
          <w:sz w:val="24"/>
          <w:u w:val="none"/>
        </w:rPr>
        <w:t>参加</w:t>
      </w:r>
      <w:r>
        <w:rPr>
          <w:rFonts w:hint="eastAsia" w:cs="仿宋" w:asciiTheme="minorEastAsia" w:hAnsiTheme="minorEastAsia"/>
          <w:color w:val="auto"/>
          <w:sz w:val="24"/>
          <w:u w:val="none"/>
          <w:lang w:eastAsia="zh-CN"/>
        </w:rPr>
        <w:t>本次采购项目。</w:t>
      </w:r>
    </w:p>
    <w:p w14:paraId="4255DE08">
      <w:pPr>
        <w:pStyle w:val="3"/>
        <w:pageBreakBefore w:val="0"/>
        <w:widowControl w:val="0"/>
        <w:kinsoku/>
        <w:wordWrap/>
        <w:overflowPunct/>
        <w:topLinePunct w:val="0"/>
        <w:autoSpaceDE/>
        <w:autoSpaceDN/>
        <w:bidi w:val="0"/>
        <w:adjustRightInd/>
        <w:snapToGrid/>
        <w:spacing w:line="240" w:lineRule="auto"/>
        <w:ind w:firstLine="482" w:firstLineChars="200"/>
        <w:textAlignment w:val="auto"/>
        <w:rPr>
          <w:rFonts w:cs="仿宋" w:asciiTheme="minorEastAsia" w:hAnsiTheme="minorEastAsia" w:eastAsiaTheme="minorEastAsia"/>
          <w:bCs w:val="0"/>
          <w:color w:val="auto"/>
          <w:sz w:val="24"/>
          <w:szCs w:val="24"/>
        </w:rPr>
      </w:pPr>
      <w:r>
        <w:rPr>
          <w:rFonts w:hint="eastAsia" w:cs="仿宋" w:asciiTheme="minorEastAsia" w:hAnsiTheme="minorEastAsia" w:eastAsiaTheme="minorEastAsia"/>
          <w:bCs w:val="0"/>
          <w:color w:val="auto"/>
          <w:sz w:val="24"/>
          <w:szCs w:val="24"/>
        </w:rPr>
        <w:t>一、项目基本情况</w:t>
      </w:r>
      <w:bookmarkEnd w:id="1"/>
      <w:bookmarkEnd w:id="2"/>
      <w:bookmarkEnd w:id="3"/>
      <w:bookmarkEnd w:id="4"/>
    </w:p>
    <w:p w14:paraId="3385B5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1.</w:t>
      </w:r>
      <w:r>
        <w:rPr>
          <w:rFonts w:hint="eastAsia" w:cs="仿宋" w:asciiTheme="minorEastAsia" w:hAnsiTheme="minorEastAsia"/>
          <w:b/>
          <w:bCs/>
          <w:color w:val="auto"/>
          <w:sz w:val="24"/>
        </w:rPr>
        <w:t>项目编号：</w:t>
      </w:r>
      <w:r>
        <w:rPr>
          <w:rFonts w:hint="eastAsia" w:cs="仿宋" w:asciiTheme="minorEastAsia" w:hAnsiTheme="minorEastAsia"/>
          <w:color w:val="auto"/>
          <w:sz w:val="24"/>
          <w:u w:val="single"/>
          <w:lang w:val="en-US" w:eastAsia="zh-CN"/>
        </w:rPr>
        <w:t>202507071</w:t>
      </w:r>
    </w:p>
    <w:p w14:paraId="72EF71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2.</w:t>
      </w:r>
      <w:r>
        <w:rPr>
          <w:rFonts w:hint="eastAsia" w:cs="仿宋" w:asciiTheme="minorEastAsia" w:hAnsiTheme="minorEastAsia"/>
          <w:b/>
          <w:bCs/>
          <w:color w:val="auto"/>
          <w:sz w:val="24"/>
        </w:rPr>
        <w:t>项目名称：</w:t>
      </w:r>
      <w:r>
        <w:rPr>
          <w:rFonts w:hint="eastAsia" w:cs="仿宋" w:asciiTheme="minorEastAsia" w:hAnsiTheme="minorEastAsia"/>
          <w:color w:val="auto"/>
          <w:sz w:val="24"/>
          <w:u w:val="single"/>
          <w:lang w:val="en-US" w:eastAsia="zh-CN"/>
        </w:rPr>
        <w:t>2025年-2026年三固运行中心1.5MW汽轮机维保服务采购项目（重新询价）</w:t>
      </w:r>
    </w:p>
    <w:p w14:paraId="45DCC1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highlight w:val="none"/>
        </w:rPr>
      </w:pPr>
      <w:r>
        <w:rPr>
          <w:rFonts w:hint="eastAsia" w:cs="仿宋" w:asciiTheme="minorEastAsia" w:hAnsiTheme="minorEastAsia"/>
          <w:b/>
          <w:bCs/>
          <w:color w:val="auto"/>
          <w:sz w:val="24"/>
          <w:highlight w:val="none"/>
          <w:lang w:val="en-US" w:eastAsia="zh-CN"/>
        </w:rPr>
        <w:t>3.</w:t>
      </w:r>
      <w:r>
        <w:rPr>
          <w:rFonts w:hint="eastAsia" w:cs="仿宋" w:asciiTheme="minorEastAsia" w:hAnsiTheme="minorEastAsia"/>
          <w:b/>
          <w:bCs/>
          <w:color w:val="auto"/>
          <w:sz w:val="24"/>
          <w:highlight w:val="none"/>
        </w:rPr>
        <w:t>采购方式：</w:t>
      </w:r>
      <w:r>
        <w:rPr>
          <w:rFonts w:hint="eastAsia" w:cs="仿宋" w:asciiTheme="minorEastAsia" w:hAnsiTheme="minorEastAsia"/>
          <w:color w:val="auto"/>
          <w:sz w:val="24"/>
          <w:highlight w:val="none"/>
          <w:u w:val="single"/>
        </w:rPr>
        <w:t>询价</w:t>
      </w:r>
    </w:p>
    <w:bookmarkEnd w:id="5"/>
    <w:p w14:paraId="33964D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b/>
          <w:bCs/>
          <w:color w:val="auto"/>
          <w:sz w:val="24"/>
          <w:highlight w:val="none"/>
          <w:lang w:val="en-US" w:eastAsia="zh-CN"/>
        </w:rPr>
        <w:t>4.</w:t>
      </w:r>
      <w:r>
        <w:rPr>
          <w:rFonts w:hint="eastAsia" w:cs="仿宋" w:asciiTheme="minorEastAsia" w:hAnsiTheme="minorEastAsia"/>
          <w:b/>
          <w:bCs/>
          <w:color w:val="auto"/>
          <w:sz w:val="24"/>
          <w:highlight w:val="none"/>
        </w:rPr>
        <w:t>最高限价：</w:t>
      </w:r>
      <w:r>
        <w:rPr>
          <w:rFonts w:hint="eastAsia" w:cs="仿宋" w:asciiTheme="minorEastAsia" w:hAnsiTheme="minorEastAsia"/>
          <w:color w:val="auto"/>
          <w:sz w:val="24"/>
          <w:highlight w:val="none"/>
          <w:u w:val="single"/>
          <w:lang w:val="en-US" w:eastAsia="zh-CN"/>
        </w:rPr>
        <w:t>25万元</w:t>
      </w:r>
    </w:p>
    <w:p w14:paraId="125D6BB9">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Ansi="宋体" w:cs="宋体"/>
          <w:bCs/>
          <w:color w:val="auto"/>
          <w:sz w:val="24"/>
        </w:rPr>
      </w:pPr>
      <w:r>
        <w:rPr>
          <w:rFonts w:hint="eastAsia" w:cs="仿宋" w:asciiTheme="minorEastAsia" w:hAnsiTheme="minorEastAsia"/>
          <w:b/>
          <w:bCs/>
          <w:color w:val="auto"/>
          <w:sz w:val="24"/>
          <w:lang w:val="en-US" w:eastAsia="zh-CN"/>
        </w:rPr>
        <w:t>5.</w:t>
      </w:r>
      <w:r>
        <w:rPr>
          <w:rFonts w:hint="eastAsia" w:cs="仿宋" w:asciiTheme="minorEastAsia" w:hAnsiTheme="minorEastAsia"/>
          <w:b/>
          <w:bCs/>
          <w:color w:val="auto"/>
          <w:sz w:val="24"/>
        </w:rPr>
        <w:t>采购需求：</w:t>
      </w:r>
    </w:p>
    <w:p w14:paraId="6A02DA7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Cs/>
          <w:color w:val="auto"/>
          <w:sz w:val="24"/>
          <w:highlight w:val="none"/>
          <w:lang w:val="en-US" w:eastAsia="zh-CN"/>
        </w:rPr>
      </w:pPr>
      <w:r>
        <w:rPr>
          <w:rFonts w:hint="eastAsia" w:hAnsi="宋体" w:cs="宋体"/>
          <w:bCs/>
          <w:color w:val="auto"/>
          <w:sz w:val="24"/>
          <w:highlight w:val="none"/>
          <w:lang w:val="en-US" w:eastAsia="zh-CN"/>
        </w:rPr>
        <w:t>临江公司三固运行中心因日常运营需要，需委托第三方单位对汽轮机进行维保服务，具体要求以询价通知书第三部分采购需求为准。</w:t>
      </w:r>
    </w:p>
    <w:p w14:paraId="078C1CB3">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color w:val="auto"/>
          <w:sz w:val="24"/>
          <w:u w:val="none"/>
          <w:lang w:val="en-US" w:eastAsia="zh-CN"/>
        </w:rPr>
      </w:pPr>
      <w:r>
        <w:rPr>
          <w:rFonts w:hint="eastAsia" w:cs="仿宋" w:asciiTheme="minorEastAsia" w:hAnsiTheme="minorEastAsia"/>
          <w:b/>
          <w:bCs/>
          <w:color w:val="auto"/>
          <w:sz w:val="24"/>
          <w:lang w:val="en-US" w:eastAsia="zh-CN"/>
        </w:rPr>
        <w:t>6.</w:t>
      </w:r>
      <w:r>
        <w:rPr>
          <w:rFonts w:hint="eastAsia" w:cs="仿宋" w:asciiTheme="minorEastAsia" w:hAnsiTheme="minorEastAsia"/>
          <w:b/>
          <w:bCs/>
          <w:color w:val="auto"/>
          <w:sz w:val="24"/>
        </w:rPr>
        <w:t>合同履行期限：</w:t>
      </w:r>
      <w:r>
        <w:rPr>
          <w:rFonts w:hint="eastAsia" w:cs="仿宋" w:asciiTheme="minorEastAsia" w:hAnsiTheme="minorEastAsia"/>
          <w:color w:val="auto"/>
          <w:sz w:val="24"/>
          <w:u w:val="single"/>
          <w:lang w:val="en-US" w:eastAsia="zh-CN"/>
        </w:rPr>
        <w:t>自合同签订后12个月。</w:t>
      </w:r>
    </w:p>
    <w:p w14:paraId="4B219F7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hAnsi="宋体" w:cs="宋体"/>
          <w:b/>
          <w:color w:val="auto"/>
          <w:sz w:val="24"/>
          <w:lang w:val="en-US" w:eastAsia="zh-CN"/>
        </w:rPr>
        <w:t>7.</w:t>
      </w:r>
      <w:r>
        <w:rPr>
          <w:rFonts w:hint="eastAsia" w:hAnsi="宋体" w:cs="宋体"/>
          <w:b/>
          <w:color w:val="auto"/>
          <w:sz w:val="24"/>
        </w:rPr>
        <w:t>本项目</w:t>
      </w:r>
      <w:r>
        <w:rPr>
          <w:rFonts w:hint="eastAsia" w:hAnsi="宋体" w:cs="宋体"/>
          <w:b/>
          <w:color w:val="auto"/>
          <w:sz w:val="24"/>
          <w:lang w:val="en-US" w:eastAsia="zh-CN"/>
        </w:rPr>
        <w:t>不</w:t>
      </w:r>
      <w:r>
        <w:rPr>
          <w:rFonts w:hint="eastAsia" w:hAnsi="宋体" w:cs="宋体"/>
          <w:b/>
          <w:color w:val="auto"/>
          <w:sz w:val="24"/>
        </w:rPr>
        <w:t>接受联合体</w:t>
      </w:r>
      <w:r>
        <w:rPr>
          <w:rFonts w:hint="eastAsia" w:hAnsi="宋体" w:cs="宋体"/>
          <w:b/>
          <w:color w:val="auto"/>
          <w:sz w:val="24"/>
          <w:lang w:val="en-US" w:eastAsia="zh-CN"/>
        </w:rPr>
        <w:t>响应</w:t>
      </w:r>
      <w:r>
        <w:rPr>
          <w:rFonts w:hint="eastAsia" w:hAnsi="宋体" w:cs="宋体"/>
          <w:color w:val="auto"/>
          <w:kern w:val="0"/>
          <w:sz w:val="24"/>
        </w:rPr>
        <w:t>。</w:t>
      </w:r>
    </w:p>
    <w:p w14:paraId="4495D7F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b/>
          <w:bCs/>
          <w:color w:val="auto"/>
          <w:sz w:val="24"/>
        </w:rPr>
      </w:pPr>
      <w:bookmarkStart w:id="6" w:name="_Toc35393622"/>
      <w:bookmarkStart w:id="7" w:name="_Toc28359080"/>
      <w:bookmarkStart w:id="8" w:name="_Toc28359003"/>
      <w:bookmarkStart w:id="9" w:name="_Toc35393791"/>
      <w:r>
        <w:rPr>
          <w:rFonts w:hint="eastAsia" w:cs="仿宋" w:asciiTheme="minorEastAsia" w:hAnsiTheme="minorEastAsia"/>
          <w:b/>
          <w:bCs/>
          <w:color w:val="auto"/>
          <w:sz w:val="24"/>
        </w:rPr>
        <w:t>二、</w:t>
      </w:r>
      <w:r>
        <w:rPr>
          <w:rFonts w:hint="eastAsia" w:cs="仿宋" w:asciiTheme="minorEastAsia" w:hAnsiTheme="minorEastAsia"/>
          <w:b/>
          <w:bCs/>
          <w:color w:val="auto"/>
          <w:sz w:val="24"/>
          <w:lang w:eastAsia="zh-CN"/>
        </w:rPr>
        <w:t>供应商</w:t>
      </w:r>
      <w:r>
        <w:rPr>
          <w:rFonts w:hint="eastAsia" w:cs="仿宋" w:asciiTheme="minorEastAsia" w:hAnsiTheme="minorEastAsia"/>
          <w:b/>
          <w:bCs/>
          <w:color w:val="auto"/>
          <w:sz w:val="24"/>
        </w:rPr>
        <w:t>的资格要求：</w:t>
      </w:r>
      <w:bookmarkEnd w:id="6"/>
      <w:bookmarkEnd w:id="7"/>
      <w:bookmarkEnd w:id="8"/>
      <w:bookmarkEnd w:id="9"/>
      <w:bookmarkStart w:id="10" w:name="_Toc35393792"/>
      <w:bookmarkStart w:id="11" w:name="_Toc35393623"/>
      <w:bookmarkStart w:id="12" w:name="_Toc28359004"/>
      <w:bookmarkStart w:id="13" w:name="_Toc28359081"/>
    </w:p>
    <w:p w14:paraId="7E7D5A5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kern w:val="2"/>
          <w:sz w:val="21"/>
          <w:szCs w:val="21"/>
          <w:highlight w:val="none"/>
          <w:lang w:eastAsia="zh-CN"/>
        </w:rPr>
      </w:pPr>
      <w:r>
        <w:rPr>
          <w:rFonts w:hint="eastAsia" w:cs="仿宋" w:asciiTheme="minorEastAsia" w:hAnsiTheme="minorEastAsia"/>
          <w:bCs/>
          <w:color w:val="auto"/>
          <w:sz w:val="24"/>
        </w:rPr>
        <w:t>1.供应商必须是在中华人民共</w:t>
      </w:r>
      <w:r>
        <w:rPr>
          <w:rFonts w:hint="eastAsia" w:cs="仿宋" w:asciiTheme="minorEastAsia" w:hAnsiTheme="minorEastAsia"/>
          <w:bCs/>
          <w:color w:val="auto"/>
          <w:sz w:val="24"/>
          <w:highlight w:val="none"/>
        </w:rPr>
        <w:t>和国境内注册，具有独立法人资格和独立承担民事责任的能力，有能力提供相关</w:t>
      </w:r>
      <w:r>
        <w:rPr>
          <w:rFonts w:hint="eastAsia" w:cs="仿宋" w:asciiTheme="minorEastAsia" w:hAnsiTheme="minorEastAsia"/>
          <w:bCs/>
          <w:color w:val="auto"/>
          <w:sz w:val="24"/>
          <w:highlight w:val="none"/>
          <w:lang w:val="en-US" w:eastAsia="zh-CN"/>
        </w:rPr>
        <w:t>服务</w:t>
      </w:r>
      <w:r>
        <w:rPr>
          <w:rFonts w:hint="eastAsia" w:cs="仿宋" w:asciiTheme="minorEastAsia" w:hAnsiTheme="minorEastAsia"/>
          <w:bCs/>
          <w:color w:val="auto"/>
          <w:sz w:val="24"/>
          <w:highlight w:val="none"/>
        </w:rPr>
        <w:t>。提供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1C215479">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1C9138C4">
      <w:pPr>
        <w:spacing w:line="360" w:lineRule="auto"/>
        <w:ind w:firstLine="480" w:firstLineChars="200"/>
        <w:rPr>
          <w:rFonts w:hint="default"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sz w:val="24"/>
          <w:highlight w:val="none"/>
          <w:u w:val="single"/>
        </w:rPr>
        <w:t>供应商提供自202</w:t>
      </w:r>
      <w:r>
        <w:rPr>
          <w:rFonts w:hint="eastAsia" w:cs="仿宋" w:asciiTheme="minorEastAsia" w:hAnsiTheme="minorEastAsia"/>
          <w:bCs/>
          <w:sz w:val="24"/>
          <w:highlight w:val="none"/>
          <w:u w:val="single"/>
          <w:lang w:val="en-US" w:eastAsia="zh-CN"/>
        </w:rPr>
        <w:t>3</w:t>
      </w:r>
      <w:r>
        <w:rPr>
          <w:rFonts w:hint="eastAsia" w:cs="仿宋" w:asciiTheme="minorEastAsia" w:hAnsiTheme="minorEastAsia"/>
          <w:bCs/>
          <w:sz w:val="24"/>
          <w:highlight w:val="none"/>
          <w:u w:val="single"/>
        </w:rPr>
        <w:t>年1月1日起至少</w:t>
      </w:r>
      <w:r>
        <w:rPr>
          <w:rFonts w:hint="eastAsia" w:cs="仿宋" w:asciiTheme="minorEastAsia" w:hAnsiTheme="minorEastAsia"/>
          <w:bCs/>
          <w:sz w:val="24"/>
          <w:highlight w:val="none"/>
          <w:u w:val="single"/>
          <w:lang w:val="en-US" w:eastAsia="zh-CN"/>
        </w:rPr>
        <w:t>完成过</w:t>
      </w:r>
      <w:r>
        <w:rPr>
          <w:rFonts w:hint="eastAsia" w:cs="仿宋" w:asciiTheme="minorEastAsia" w:hAnsiTheme="minorEastAsia"/>
          <w:bCs/>
          <w:sz w:val="24"/>
          <w:highlight w:val="none"/>
          <w:u w:val="single"/>
        </w:rPr>
        <w:t>1例</w:t>
      </w:r>
      <w:r>
        <w:rPr>
          <w:rFonts w:hint="eastAsia" w:cs="仿宋" w:asciiTheme="minorEastAsia" w:hAnsiTheme="minorEastAsia"/>
          <w:color w:val="auto"/>
          <w:sz w:val="24"/>
          <w:highlight w:val="none"/>
          <w:u w:val="single"/>
          <w:lang w:val="en-US" w:eastAsia="zh-CN"/>
        </w:rPr>
        <w:t>汽轮机维保或维修服务业绩</w:t>
      </w:r>
      <w:r>
        <w:rPr>
          <w:rFonts w:hint="eastAsia" w:cs="仿宋" w:asciiTheme="minorEastAsia" w:hAnsiTheme="minorEastAsia"/>
          <w:bCs/>
          <w:sz w:val="24"/>
          <w:highlight w:val="none"/>
          <w:u w:val="single"/>
        </w:rPr>
        <w:t>（提供合同复印件作为业绩证明材料</w:t>
      </w:r>
      <w:r>
        <w:rPr>
          <w:rFonts w:hint="eastAsia" w:cs="仿宋" w:asciiTheme="minorEastAsia" w:hAnsiTheme="minorEastAsia"/>
          <w:bCs/>
          <w:sz w:val="24"/>
          <w:highlight w:val="none"/>
          <w:u w:val="single"/>
          <w:lang w:eastAsia="zh-CN"/>
        </w:rPr>
        <w:t>）。</w:t>
      </w:r>
    </w:p>
    <w:p w14:paraId="13AD4F6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lang w:eastAsia="zh-CN"/>
        </w:rPr>
        <w:t>杭州市环境集团有限公司</w:t>
      </w:r>
      <w:r>
        <w:rPr>
          <w:rFonts w:hint="eastAsia" w:cs="仿宋" w:asciiTheme="minorEastAsia" w:hAnsiTheme="minorEastAsia"/>
          <w:bCs/>
          <w:color w:val="auto"/>
          <w:sz w:val="24"/>
          <w:highlight w:val="none"/>
        </w:rPr>
        <w:t>不合格供应商或者在黑名单之内。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0ACA1EB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14:paraId="3EEF97F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35BCB6A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bCs/>
          <w:color w:val="auto"/>
          <w:sz w:val="24"/>
          <w:u w:val="single"/>
          <w:lang w:val="en-US" w:eastAsia="zh-CN"/>
        </w:rPr>
      </w:pPr>
      <w:r>
        <w:rPr>
          <w:rFonts w:hint="default" w:cs="仿宋" w:asciiTheme="minorEastAsia" w:hAnsiTheme="minorEastAsia"/>
          <w:bCs/>
          <w:color w:val="auto"/>
          <w:sz w:val="24"/>
          <w:lang w:val="en-US"/>
        </w:rPr>
        <w:t>7.</w:t>
      </w:r>
      <w:r>
        <w:rPr>
          <w:rFonts w:hint="eastAsia" w:cs="仿宋" w:asciiTheme="minorEastAsia" w:hAnsiTheme="minorEastAsia"/>
          <w:bCs/>
          <w:color w:val="auto"/>
          <w:sz w:val="24"/>
          <w:lang w:val="en-US" w:eastAsia="zh-CN"/>
        </w:rPr>
        <w:t>本项目其他资格要求：</w:t>
      </w:r>
      <w:r>
        <w:rPr>
          <w:rFonts w:hint="eastAsia" w:cs="仿宋" w:asciiTheme="minorEastAsia" w:hAnsiTheme="minorEastAsia"/>
          <w:bCs/>
          <w:color w:val="auto"/>
          <w:sz w:val="24"/>
          <w:u w:val="single"/>
          <w:lang w:val="en-US" w:eastAsia="zh-CN"/>
        </w:rPr>
        <w:t>/。</w:t>
      </w:r>
    </w:p>
    <w:p w14:paraId="38C34C04">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b/>
          <w:bCs/>
          <w:color w:val="auto"/>
          <w:sz w:val="24"/>
          <w:lang w:eastAsia="zh-CN"/>
        </w:rPr>
      </w:pPr>
      <w:r>
        <w:rPr>
          <w:rFonts w:hint="eastAsia" w:cs="仿宋" w:asciiTheme="minorEastAsia" w:hAnsiTheme="minorEastAsia"/>
          <w:b/>
          <w:bCs/>
          <w:color w:val="auto"/>
          <w:sz w:val="24"/>
        </w:rPr>
        <w:t>三、</w:t>
      </w:r>
      <w:bookmarkEnd w:id="10"/>
      <w:bookmarkEnd w:id="11"/>
      <w:bookmarkEnd w:id="12"/>
      <w:bookmarkEnd w:id="13"/>
      <w:r>
        <w:rPr>
          <w:rFonts w:hint="eastAsia" w:cs="仿宋" w:asciiTheme="minorEastAsia" w:hAnsiTheme="minorEastAsia"/>
          <w:b/>
          <w:bCs/>
          <w:color w:val="auto"/>
          <w:sz w:val="24"/>
        </w:rPr>
        <w:t>获取（下载）</w:t>
      </w:r>
      <w:r>
        <w:rPr>
          <w:rFonts w:hint="eastAsia" w:cs="仿宋" w:asciiTheme="minorEastAsia" w:hAnsiTheme="minorEastAsia"/>
          <w:b/>
          <w:bCs/>
          <w:color w:val="auto"/>
          <w:sz w:val="24"/>
          <w:lang w:eastAsia="zh-CN"/>
        </w:rPr>
        <w:t>询价采购文件</w:t>
      </w:r>
    </w:p>
    <w:p w14:paraId="4B655521">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cs="仿宋" w:asciiTheme="minorEastAsia" w:hAnsiTheme="minorEastAsia" w:eastAsiaTheme="minorEastAsia"/>
          <w:b w:val="0"/>
          <w:color w:val="auto"/>
          <w:sz w:val="24"/>
          <w:szCs w:val="24"/>
        </w:rPr>
      </w:pPr>
      <w:bookmarkStart w:id="14" w:name="_Toc35393793"/>
      <w:bookmarkStart w:id="15" w:name="_Toc35393624"/>
      <w:bookmarkStart w:id="16" w:name="_Toc28359005"/>
      <w:bookmarkStart w:id="17" w:name="_Toc28359082"/>
      <w:r>
        <w:rPr>
          <w:rFonts w:hint="eastAsia" w:cs="仿宋" w:asciiTheme="minorEastAsia" w:hAnsiTheme="minorEastAsia" w:eastAsiaTheme="minorEastAsia"/>
          <w:b w:val="0"/>
          <w:color w:val="auto"/>
          <w:sz w:val="24"/>
          <w:szCs w:val="24"/>
        </w:rPr>
        <w:t>1</w:t>
      </w:r>
      <w:r>
        <w:rPr>
          <w:rFonts w:hint="eastAsia" w:cs="仿宋" w:asciiTheme="minorEastAsia" w:hAnsiTheme="minorEastAsia" w:eastAsiaTheme="minorEastAsia"/>
          <w:b w:val="0"/>
          <w:color w:val="auto"/>
          <w:sz w:val="24"/>
          <w:szCs w:val="24"/>
          <w:lang w:val="en-US" w:eastAsia="zh-CN"/>
        </w:rPr>
        <w:t>.</w:t>
      </w:r>
      <w:r>
        <w:rPr>
          <w:rFonts w:hint="eastAsia" w:cs="仿宋" w:asciiTheme="minorEastAsia" w:hAnsiTheme="minorEastAsia" w:eastAsiaTheme="minorEastAsia"/>
          <w:b w:val="0"/>
          <w:color w:val="auto"/>
          <w:sz w:val="24"/>
          <w:szCs w:val="24"/>
        </w:rPr>
        <w:t>时间：</w:t>
      </w:r>
      <w:r>
        <w:rPr>
          <w:rFonts w:hint="eastAsia" w:cs="仿宋" w:asciiTheme="minorEastAsia" w:hAnsiTheme="minorEastAsia" w:eastAsiaTheme="minorEastAsia"/>
          <w:b w:val="0"/>
          <w:color w:val="auto"/>
          <w:sz w:val="24"/>
          <w:szCs w:val="24"/>
          <w:lang w:eastAsia="zh-CN"/>
        </w:rPr>
        <w:t>报价截止时间前。</w:t>
      </w:r>
      <w:r>
        <w:rPr>
          <w:rFonts w:hint="eastAsia" w:cs="仿宋" w:asciiTheme="minorEastAsia" w:hAnsiTheme="minorEastAsia" w:eastAsiaTheme="minorEastAsia"/>
          <w:b w:val="0"/>
          <w:color w:val="auto"/>
          <w:sz w:val="24"/>
          <w:szCs w:val="24"/>
        </w:rPr>
        <w:t xml:space="preserve">   </w:t>
      </w:r>
    </w:p>
    <w:p w14:paraId="30078A30">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lang w:val="en-US" w:eastAsia="zh-CN"/>
        </w:rPr>
        <w:t>2.</w:t>
      </w:r>
      <w:r>
        <w:rPr>
          <w:rFonts w:hint="eastAsia" w:cs="仿宋" w:asciiTheme="minorEastAsia" w:hAnsiTheme="minorEastAsia" w:eastAsiaTheme="minorEastAsia"/>
          <w:b w:val="0"/>
          <w:color w:val="auto"/>
          <w:sz w:val="24"/>
          <w:szCs w:val="24"/>
        </w:rPr>
        <w:t>地点（网址）：</w:t>
      </w:r>
      <w:r>
        <w:rPr>
          <w:rFonts w:hint="eastAsia" w:cs="仿宋" w:asciiTheme="minorEastAsia" w:hAnsiTheme="minorEastAsia" w:eastAsiaTheme="minorEastAsia"/>
          <w:b w:val="0"/>
          <w:color w:val="auto"/>
          <w:sz w:val="24"/>
          <w:szCs w:val="24"/>
          <w:lang w:eastAsia="zh-CN"/>
        </w:rPr>
        <w:t>杭州临江环境能源有限公司网站</w:t>
      </w:r>
      <w:r>
        <w:rPr>
          <w:rFonts w:hint="eastAsia" w:cs="仿宋" w:asciiTheme="minorEastAsia" w:hAnsiTheme="minorEastAsia" w:eastAsiaTheme="minorEastAsia"/>
          <w:b w:val="0"/>
          <w:color w:val="auto"/>
          <w:sz w:val="24"/>
          <w:szCs w:val="24"/>
        </w:rPr>
        <w:t>（https://www.ljhjny.com/notice.html）</w:t>
      </w:r>
      <w:r>
        <w:rPr>
          <w:rFonts w:hint="eastAsia" w:cs="仿宋" w:asciiTheme="minorEastAsia" w:hAnsiTheme="minorEastAsia" w:eastAsiaTheme="minorEastAsia"/>
          <w:b w:val="0"/>
          <w:color w:val="auto"/>
          <w:sz w:val="24"/>
          <w:szCs w:val="24"/>
          <w:lang w:eastAsia="zh-CN"/>
        </w:rPr>
        <w:t>。</w:t>
      </w:r>
    </w:p>
    <w:p w14:paraId="5C055E55">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rPr>
        <w:t>3.方式：</w:t>
      </w:r>
      <w:r>
        <w:rPr>
          <w:rFonts w:hint="eastAsia" w:cs="仿宋" w:asciiTheme="minorEastAsia" w:hAnsiTheme="minorEastAsia" w:eastAsiaTheme="minorEastAsia"/>
          <w:b w:val="0"/>
          <w:color w:val="auto"/>
          <w:sz w:val="24"/>
          <w:szCs w:val="24"/>
          <w:lang w:eastAsia="zh-CN"/>
        </w:rPr>
        <w:t>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highlight w:val="none"/>
          <w:u w:val="none"/>
          <w:lang w:val="en-US" w:eastAsia="zh-CN"/>
        </w:rPr>
      </w:pPr>
      <w:r>
        <w:rPr>
          <w:rFonts w:hint="eastAsia" w:cs="仿宋" w:asciiTheme="minorEastAsia" w:hAnsiTheme="minorEastAsia"/>
          <w:b/>
          <w:bCs/>
          <w:sz w:val="24"/>
          <w:highlight w:val="none"/>
        </w:rPr>
        <w:t>四、询价保证金</w:t>
      </w:r>
      <w:r>
        <w:rPr>
          <w:rFonts w:hint="eastAsia" w:cs="仿宋" w:asciiTheme="minorEastAsia" w:hAnsiTheme="minorEastAsia"/>
          <w:b/>
          <w:bCs/>
          <w:sz w:val="24"/>
          <w:highlight w:val="none"/>
          <w:lang w:eastAsia="zh-CN"/>
        </w:rPr>
        <w:t>：</w:t>
      </w:r>
      <w:r>
        <w:rPr>
          <w:rFonts w:hint="eastAsia" w:eastAsia="宋体" w:cs="宋体"/>
          <w:b w:val="0"/>
          <w:bCs/>
          <w:sz w:val="24"/>
          <w:szCs w:val="24"/>
          <w:highlight w:val="none"/>
          <w:u w:val="none"/>
          <w:lang w:val="en-US" w:eastAsia="zh-CN"/>
        </w:rPr>
        <w:t>本项目</w:t>
      </w:r>
      <w:r>
        <w:rPr>
          <w:rFonts w:hint="eastAsia" w:eastAsia="宋体" w:cs="宋体"/>
          <w:b w:val="0"/>
          <w:bCs/>
          <w:sz w:val="24"/>
          <w:szCs w:val="24"/>
          <w:highlight w:val="none"/>
          <w:u w:val="single"/>
          <w:lang w:val="en-US" w:eastAsia="zh-CN"/>
        </w:rPr>
        <w:t xml:space="preserve"> </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eastAsia" w:eastAsia="宋体" w:cs="宋体"/>
          <w:b w:val="0"/>
          <w:bCs/>
          <w:sz w:val="24"/>
          <w:szCs w:val="24"/>
          <w:highlight w:val="none"/>
          <w:u w:val="single"/>
          <w:lang w:val="en-US" w:eastAsia="zh-CN"/>
        </w:rPr>
        <w:t>需要</w:t>
      </w:r>
      <w:r>
        <w:rPr>
          <w:rFonts w:hint="eastAsia" w:cs="宋体"/>
          <w:b w:val="0"/>
          <w:bCs/>
          <w:sz w:val="24"/>
          <w:szCs w:val="24"/>
          <w:highlight w:val="none"/>
          <w:u w:val="single"/>
          <w:lang w:val="en-US" w:eastAsia="zh-CN"/>
        </w:rPr>
        <w:t>/</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default" w:cs="宋体"/>
          <w:b w:val="0"/>
          <w:bCs/>
          <w:sz w:val="24"/>
          <w:szCs w:val="24"/>
          <w:highlight w:val="none"/>
          <w:u w:val="single"/>
          <w:lang w:val="en-US" w:eastAsia="zh-CN"/>
        </w:rPr>
        <w:t>不需要</w:t>
      </w:r>
      <w:r>
        <w:rPr>
          <w:rFonts w:hint="eastAsia" w:cs="宋体"/>
          <w:b w:val="0"/>
          <w:bCs/>
          <w:sz w:val="24"/>
          <w:szCs w:val="24"/>
          <w:highlight w:val="none"/>
          <w:u w:val="single"/>
          <w:lang w:val="en-US" w:eastAsia="zh-CN"/>
        </w:rPr>
        <w:t xml:space="preserve"> </w:t>
      </w:r>
      <w:r>
        <w:rPr>
          <w:rFonts w:hint="eastAsia" w:cs="宋体"/>
          <w:b w:val="0"/>
          <w:bCs/>
          <w:sz w:val="24"/>
          <w:szCs w:val="24"/>
          <w:highlight w:val="none"/>
          <w:u w:val="none"/>
          <w:lang w:val="en-US" w:eastAsia="zh-CN"/>
        </w:rPr>
        <w:t>交纳</w:t>
      </w:r>
      <w:r>
        <w:rPr>
          <w:rFonts w:hint="eastAsia" w:cs="宋体"/>
          <w:b w:val="0"/>
          <w:bCs/>
          <w:sz w:val="24"/>
          <w:szCs w:val="24"/>
          <w:highlight w:val="none"/>
          <w:lang w:val="en-US" w:eastAsia="zh-CN"/>
        </w:rPr>
        <w:t>询价</w:t>
      </w:r>
      <w:r>
        <w:rPr>
          <w:rFonts w:hint="default" w:cs="宋体"/>
          <w:b w:val="0"/>
          <w:bCs/>
          <w:sz w:val="24"/>
          <w:szCs w:val="24"/>
          <w:highlight w:val="none"/>
          <w:lang w:val="en-US" w:eastAsia="zh-CN"/>
        </w:rPr>
        <w:t>保证</w:t>
      </w:r>
      <w:r>
        <w:rPr>
          <w:rFonts w:hint="eastAsia" w:cs="宋体"/>
          <w:b w:val="0"/>
          <w:bCs/>
          <w:sz w:val="24"/>
          <w:szCs w:val="24"/>
          <w:highlight w:val="none"/>
          <w:lang w:val="en-US" w:eastAsia="zh-CN"/>
        </w:rPr>
        <w:t>金。交纳投标保证金</w:t>
      </w:r>
      <w:r>
        <w:rPr>
          <w:rFonts w:hint="eastAsia" w:cs="宋体"/>
          <w:sz w:val="24"/>
          <w:szCs w:val="24"/>
          <w:highlight w:val="none"/>
        </w:rPr>
        <w:t>的具体要求如下：</w:t>
      </w:r>
    </w:p>
    <w:p w14:paraId="687A5963">
      <w:pPr>
        <w:pStyle w:val="3"/>
        <w:spacing w:before="0" w:after="0" w:line="360" w:lineRule="auto"/>
        <w:ind w:firstLine="480" w:firstLineChars="200"/>
        <w:rPr>
          <w:rFonts w:hint="eastAsia" w:cs="仿宋" w:asciiTheme="minorEastAsia" w:hAnsiTheme="minorEastAsia" w:eastAsiaTheme="minorEastAsia"/>
          <w:b w:val="0"/>
          <w:bCs/>
          <w:kern w:val="2"/>
          <w:sz w:val="24"/>
          <w:szCs w:val="24"/>
          <w:highlight w:val="none"/>
          <w:lang w:val="en-US" w:eastAsia="zh-CN" w:bidi="ar-SA"/>
        </w:rPr>
      </w:pPr>
      <w:r>
        <w:rPr>
          <w:rFonts w:hint="eastAsia" w:cs="仿宋" w:asciiTheme="minorEastAsia" w:hAnsiTheme="minorEastAsia" w:eastAsiaTheme="minorEastAsia"/>
          <w:b w:val="0"/>
          <w:bCs/>
          <w:kern w:val="2"/>
          <w:sz w:val="24"/>
          <w:szCs w:val="24"/>
          <w:highlight w:val="none"/>
          <w:lang w:val="en-US" w:eastAsia="zh-CN" w:bidi="ar-SA"/>
        </w:rPr>
        <w:t>1.缴纳金额：</w:t>
      </w:r>
      <w:r>
        <w:rPr>
          <w:rFonts w:hint="eastAsia" w:cs="仿宋" w:asciiTheme="minorEastAsia" w:hAnsiTheme="minorEastAsia" w:eastAsiaTheme="minorEastAsia"/>
          <w:b w:val="0"/>
          <w:bCs/>
          <w:kern w:val="2"/>
          <w:sz w:val="24"/>
          <w:szCs w:val="24"/>
          <w:highlight w:val="none"/>
          <w:u w:val="single"/>
          <w:lang w:val="en-US" w:eastAsia="zh-CN" w:bidi="ar-SA"/>
        </w:rPr>
        <w:t xml:space="preserve"> 5000 </w:t>
      </w:r>
      <w:r>
        <w:rPr>
          <w:rFonts w:hint="eastAsia" w:cs="仿宋" w:asciiTheme="minorEastAsia" w:hAnsiTheme="minorEastAsia" w:eastAsiaTheme="minorEastAsia"/>
          <w:b w:val="0"/>
          <w:bCs/>
          <w:kern w:val="2"/>
          <w:sz w:val="24"/>
          <w:szCs w:val="24"/>
          <w:highlight w:val="none"/>
          <w:lang w:val="en-US" w:eastAsia="zh-CN" w:bidi="ar-SA"/>
        </w:rPr>
        <w:t>元，同时注明：</w:t>
      </w:r>
      <w:r>
        <w:rPr>
          <w:rFonts w:hint="eastAsia" w:cs="仿宋" w:asciiTheme="minorEastAsia" w:hAnsiTheme="minorEastAsia"/>
          <w:color w:val="auto"/>
          <w:sz w:val="24"/>
          <w:highlight w:val="none"/>
          <w:u w:val="single"/>
          <w:lang w:val="en-US" w:eastAsia="zh-CN"/>
        </w:rPr>
        <w:t>2025年-2026年三固运行中心1.5MW汽轮机维保服务采购项目（重新询价）询价保证金</w:t>
      </w:r>
      <w:r>
        <w:rPr>
          <w:rFonts w:hint="eastAsia" w:cs="仿宋" w:asciiTheme="minorEastAsia" w:hAnsiTheme="minorEastAsia" w:eastAsiaTheme="minorEastAsia"/>
          <w:b w:val="0"/>
          <w:bCs/>
          <w:kern w:val="2"/>
          <w:sz w:val="24"/>
          <w:szCs w:val="24"/>
          <w:highlight w:val="none"/>
          <w:lang w:val="en-US" w:eastAsia="zh-CN" w:bidi="ar-SA"/>
        </w:rPr>
        <w:t>。</w:t>
      </w:r>
    </w:p>
    <w:p w14:paraId="7D4374BC">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14:paraId="6DD5E25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w:t>
      </w:r>
      <w:r>
        <w:rPr>
          <w:rFonts w:hint="eastAsia" w:cs="仿宋" w:asciiTheme="minorEastAsia" w:hAnsiTheme="minorEastAsia"/>
          <w:color w:val="auto"/>
          <w:sz w:val="24"/>
        </w:rPr>
        <w:t>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t>
      </w:r>
      <w:r>
        <w:rPr>
          <w:rFonts w:hint="eastAsia" w:cs="仿宋" w:asciiTheme="minorEastAsia" w:hAnsiTheme="minorEastAsia"/>
          <w:color w:val="auto"/>
          <w:sz w:val="24"/>
          <w:u w:val="single"/>
          <w:lang w:eastAsia="zh-CN"/>
        </w:rPr>
        <w:t>2</w:t>
      </w:r>
      <w:r>
        <w:rPr>
          <w:rFonts w:hint="eastAsia" w:cs="仿宋" w:asciiTheme="minorEastAsia" w:hAnsiTheme="minorEastAsia"/>
          <w:sz w:val="24"/>
          <w:u w:val="single"/>
          <w:lang w:eastAsia="zh-CN"/>
        </w:rPr>
        <w:t>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20</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10</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color w:val="auto"/>
          <w:sz w:val="24"/>
          <w:highlight w:val="none"/>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val="en-US" w:eastAsia="zh-CN"/>
        </w:rPr>
        <w:t>胡工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w:t>
      </w:r>
      <w:r>
        <w:rPr>
          <w:rFonts w:hint="eastAsia" w:cs="仿宋" w:asciiTheme="minorEastAsia" w:hAnsiTheme="minorEastAsia"/>
          <w:sz w:val="24"/>
        </w:rPr>
        <w:t>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胡</w:t>
      </w:r>
      <w:r>
        <w:rPr>
          <w:rFonts w:hint="eastAsia" w:cs="仿宋" w:asciiTheme="minorEastAsia" w:hAnsiTheme="minorEastAsia"/>
          <w:color w:val="auto"/>
          <w:sz w:val="24"/>
        </w:rPr>
        <w:t xml:space="preserve">工 </w:t>
      </w:r>
      <w:r>
        <w:rPr>
          <w:rFonts w:hint="eastAsia" w:cs="仿宋" w:asciiTheme="minorEastAsia" w:hAnsiTheme="minorEastAsia"/>
          <w:color w:val="auto"/>
          <w:sz w:val="24"/>
          <w:lang w:val="en-US" w:eastAsia="zh-CN"/>
        </w:rPr>
        <w:t>15700099079</w:t>
      </w:r>
      <w:r>
        <w:rPr>
          <w:rFonts w:hint="eastAsia" w:cs="仿宋" w:asciiTheme="minorEastAsia" w:hAnsiTheme="minorEastAsia"/>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279AE0D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1A2B51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503034F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3823B9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1091084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3AD0BAD9">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cs="仿宋" w:asciiTheme="minorEastAsia" w:hAnsiTheme="minorEastAsia"/>
          <w:b/>
          <w:bCs/>
          <w:color w:val="auto"/>
          <w:sz w:val="24"/>
          <w:highlight w:val="none"/>
        </w:rPr>
      </w:pPr>
      <w:r>
        <w:rPr>
          <w:rFonts w:hint="eastAsia" w:cs="仿宋" w:asciiTheme="minorEastAsia" w:hAnsiTheme="minorEastAsia"/>
          <w:color w:val="auto"/>
          <w:sz w:val="24"/>
          <w:highlight w:val="none"/>
          <w:lang w:val="en-US" w:eastAsia="zh-CN"/>
        </w:rPr>
        <w:t>2025</w:t>
      </w:r>
      <w:r>
        <w:rPr>
          <w:rFonts w:hint="default" w:cs="仿宋" w:asciiTheme="minorEastAsia" w:hAnsiTheme="minorEastAsia"/>
          <w:color w:val="auto"/>
          <w:sz w:val="24"/>
          <w:highlight w:val="none"/>
          <w:lang w:val="en-US"/>
        </w:rPr>
        <w:t>年</w:t>
      </w:r>
      <w:r>
        <w:rPr>
          <w:rFonts w:hint="eastAsia" w:cs="仿宋" w:asciiTheme="minorEastAsia" w:hAnsiTheme="minorEastAsia"/>
          <w:color w:val="auto"/>
          <w:sz w:val="24"/>
          <w:highlight w:val="none"/>
          <w:lang w:val="en-US" w:eastAsia="zh-CN"/>
        </w:rPr>
        <w:t>8月11</w:t>
      </w:r>
      <w:bookmarkStart w:id="467" w:name="_GoBack"/>
      <w:bookmarkEnd w:id="467"/>
      <w:r>
        <w:rPr>
          <w:rFonts w:hint="eastAsia" w:cs="仿宋" w:asciiTheme="minorEastAsia" w:hAnsiTheme="minorEastAsia"/>
          <w:color w:val="auto"/>
          <w:sz w:val="24"/>
          <w:highlight w:val="none"/>
        </w:rPr>
        <w:t>日</w:t>
      </w:r>
    </w:p>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14"/>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14"/>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14"/>
        <w:rPr>
          <w:rFonts w:cs="仿宋" w:asciiTheme="minorEastAsia" w:hAnsiTheme="minorEastAsia"/>
          <w:b/>
          <w:bCs/>
          <w:sz w:val="36"/>
          <w:szCs w:val="36"/>
        </w:rPr>
      </w:pPr>
    </w:p>
    <w:p w14:paraId="59709AAE">
      <w:pPr>
        <w:rPr>
          <w:rFonts w:cs="仿宋" w:asciiTheme="minorEastAsia" w:hAnsiTheme="minorEastAsia"/>
          <w:b/>
          <w:bCs/>
          <w:sz w:val="36"/>
          <w:szCs w:val="36"/>
        </w:rPr>
      </w:pPr>
    </w:p>
    <w:p w14:paraId="23E8EC61">
      <w:pPr>
        <w:rPr>
          <w:rFonts w:cs="仿宋" w:asciiTheme="minorEastAsia" w:hAnsiTheme="minorEastAsia"/>
          <w:b/>
          <w:bCs/>
          <w:sz w:val="36"/>
          <w:szCs w:val="36"/>
        </w:rPr>
      </w:pPr>
    </w:p>
    <w:p w14:paraId="59201760">
      <w:pPr>
        <w:pStyle w:val="14"/>
        <w:rPr>
          <w:rFonts w:cs="仿宋" w:asciiTheme="minorEastAsia" w:hAnsiTheme="minorEastAsia"/>
          <w:b/>
          <w:bCs/>
          <w:sz w:val="36"/>
          <w:szCs w:val="36"/>
        </w:rPr>
      </w:pPr>
    </w:p>
    <w:p w14:paraId="67B10812">
      <w:pPr>
        <w:rPr>
          <w:rFonts w:cs="仿宋" w:asciiTheme="minorEastAsia" w:hAnsiTheme="minorEastAsia"/>
          <w:b/>
          <w:bCs/>
          <w:sz w:val="36"/>
          <w:szCs w:val="36"/>
        </w:rPr>
      </w:pPr>
    </w:p>
    <w:p w14:paraId="4B4B4258">
      <w:pPr>
        <w:rPr>
          <w:rFonts w:cs="仿宋" w:asciiTheme="minorEastAsia" w:hAnsiTheme="minorEastAsia"/>
          <w:b/>
          <w:bCs/>
          <w:sz w:val="36"/>
          <w:szCs w:val="36"/>
        </w:rPr>
      </w:pPr>
    </w:p>
    <w:p w14:paraId="427A5382">
      <w:pPr>
        <w:rPr>
          <w:rFonts w:cs="仿宋" w:asciiTheme="minorEastAsia" w:hAnsiTheme="minorEastAsia"/>
          <w:b/>
          <w:bCs/>
          <w:sz w:val="36"/>
          <w:szCs w:val="36"/>
        </w:rPr>
      </w:pPr>
    </w:p>
    <w:p w14:paraId="0EA25382">
      <w:pPr>
        <w:rPr>
          <w:rFonts w:cs="仿宋" w:asciiTheme="minorEastAsia" w:hAnsiTheme="minorEastAsia"/>
          <w:b/>
          <w:bCs/>
          <w:sz w:val="36"/>
          <w:szCs w:val="36"/>
        </w:rPr>
      </w:pPr>
    </w:p>
    <w:p w14:paraId="236E0638">
      <w:pPr>
        <w:spacing w:line="460" w:lineRule="exact"/>
        <w:jc w:val="center"/>
        <w:rPr>
          <w:rFonts w:cs="仿宋" w:asciiTheme="minorEastAsia" w:hAnsiTheme="minorEastAsia"/>
          <w:b/>
          <w:bCs/>
          <w:color w:val="auto"/>
          <w:sz w:val="36"/>
          <w:szCs w:val="36"/>
        </w:rPr>
      </w:pPr>
      <w:r>
        <w:rPr>
          <w:rFonts w:hint="eastAsia" w:cs="仿宋" w:asciiTheme="minorEastAsia" w:hAnsiTheme="minorEastAsia"/>
          <w:b/>
          <w:bCs/>
          <w:color w:val="auto"/>
          <w:sz w:val="36"/>
          <w:szCs w:val="36"/>
        </w:rPr>
        <w:t>第二部分 供应商须知</w:t>
      </w:r>
    </w:p>
    <w:p w14:paraId="32B3CE2D">
      <w:pPr>
        <w:spacing w:line="460" w:lineRule="exact"/>
        <w:ind w:firstLine="643" w:firstLineChars="200"/>
        <w:jc w:val="center"/>
        <w:rPr>
          <w:rFonts w:cs="仿宋" w:asciiTheme="minorEastAsia" w:hAnsiTheme="minorEastAsia"/>
          <w:b/>
          <w:color w:val="auto"/>
          <w:sz w:val="24"/>
        </w:rPr>
      </w:pPr>
      <w:r>
        <w:rPr>
          <w:rFonts w:hint="eastAsia" w:cs="仿宋" w:asciiTheme="minorEastAsia" w:hAnsiTheme="minorEastAsia"/>
          <w:b/>
          <w:bCs/>
          <w:color w:val="auto"/>
          <w:sz w:val="32"/>
          <w:szCs w:val="32"/>
        </w:rPr>
        <w:t>前附表</w:t>
      </w:r>
    </w:p>
    <w:tbl>
      <w:tblPr>
        <w:tblStyle w:val="1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18"/>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18"/>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18"/>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18"/>
              <w:snapToGrid w:val="0"/>
              <w:spacing w:line="400" w:lineRule="exact"/>
              <w:ind w:right="42" w:rightChars="20"/>
              <w:rPr>
                <w:snapToGrid w:val="0"/>
                <w:color w:val="auto"/>
                <w:szCs w:val="21"/>
              </w:rPr>
            </w:pPr>
            <w:r>
              <w:rPr>
                <w:rFonts w:hint="eastAsia"/>
                <w:snapToGrid w:val="0"/>
                <w:color w:val="auto"/>
                <w:szCs w:val="21"/>
              </w:rPr>
              <w:t>供应商资格审查方式： 资格后审</w:t>
            </w:r>
            <w:r>
              <w:rPr>
                <w:rFonts w:hint="eastAsia"/>
                <w:snapToGrid w:val="0"/>
                <w:color w:val="auto"/>
                <w:szCs w:val="21"/>
                <w:lang w:eastAsia="zh-CN"/>
              </w:rPr>
              <w:t>，</w:t>
            </w: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9"/>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117802964"/>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726270210"/>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026831988"/>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58"/>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0"/>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18"/>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18"/>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18"/>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18"/>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18"/>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50D0D523">
      <w:pPr>
        <w:spacing w:line="360" w:lineRule="auto"/>
        <w:jc w:val="center"/>
        <w:outlineLvl w:val="0"/>
        <w:rPr>
          <w:rFonts w:hint="eastAsia" w:cs="仿宋" w:asciiTheme="minorEastAsia" w:hAnsiTheme="minorEastAsia"/>
          <w:b/>
          <w:color w:val="auto"/>
          <w:sz w:val="32"/>
          <w:szCs w:val="20"/>
        </w:rPr>
      </w:pPr>
    </w:p>
    <w:p w14:paraId="65221BF6">
      <w:pPr>
        <w:spacing w:line="360" w:lineRule="auto"/>
        <w:jc w:val="center"/>
        <w:outlineLvl w:val="0"/>
        <w:rPr>
          <w:rFonts w:hint="eastAsia" w:cs="仿宋" w:asciiTheme="minorEastAsia" w:hAnsiTheme="minorEastAsia"/>
          <w:b/>
          <w:color w:val="auto"/>
          <w:sz w:val="32"/>
          <w:szCs w:val="20"/>
        </w:rPr>
      </w:pPr>
    </w:p>
    <w:p w14:paraId="5D7DEB0C">
      <w:pPr>
        <w:spacing w:line="360" w:lineRule="auto"/>
        <w:jc w:val="center"/>
        <w:outlineLvl w:val="0"/>
        <w:rPr>
          <w:rFonts w:hint="eastAsia" w:cs="仿宋" w:asciiTheme="minorEastAsia" w:hAnsiTheme="minorEastAsia"/>
          <w:b/>
          <w:color w:val="auto"/>
          <w:sz w:val="32"/>
          <w:szCs w:val="20"/>
        </w:rPr>
      </w:pPr>
    </w:p>
    <w:p w14:paraId="7A9F858E">
      <w:pPr>
        <w:pStyle w:val="7"/>
        <w:ind w:left="0" w:leftChars="0" w:firstLine="0" w:firstLineChars="0"/>
        <w:rPr>
          <w:rFonts w:hint="eastAsia" w:cs="仿宋" w:asciiTheme="minorEastAsia" w:hAnsiTheme="minorEastAsia"/>
          <w:b/>
          <w:color w:val="auto"/>
          <w:sz w:val="32"/>
          <w:szCs w:val="20"/>
        </w:rPr>
      </w:pPr>
    </w:p>
    <w:p w14:paraId="08A39AFF">
      <w:pPr>
        <w:pStyle w:val="8"/>
        <w:rPr>
          <w:rFonts w:hint="eastAsia" w:cs="仿宋" w:asciiTheme="minorEastAsia" w:hAnsiTheme="minorEastAsia"/>
          <w:b/>
          <w:color w:val="auto"/>
          <w:sz w:val="32"/>
          <w:szCs w:val="20"/>
        </w:rPr>
      </w:pPr>
    </w:p>
    <w:p w14:paraId="0B0B199C">
      <w:pPr>
        <w:rPr>
          <w:rFonts w:hint="eastAsia" w:cs="仿宋" w:asciiTheme="minorEastAsia" w:hAnsiTheme="minorEastAsia"/>
          <w:b/>
          <w:color w:val="auto"/>
          <w:sz w:val="32"/>
          <w:szCs w:val="20"/>
        </w:rPr>
      </w:pPr>
    </w:p>
    <w:p w14:paraId="5C82FA27">
      <w:pPr>
        <w:rPr>
          <w:rFonts w:hint="eastAsia" w:cs="仿宋" w:asciiTheme="minorEastAsia" w:hAnsiTheme="minorEastAsia"/>
          <w:b/>
          <w:color w:val="auto"/>
          <w:sz w:val="32"/>
          <w:szCs w:val="20"/>
        </w:rPr>
      </w:pPr>
    </w:p>
    <w:p w14:paraId="0D7EBDCE">
      <w:pPr>
        <w:rPr>
          <w:rFonts w:hint="eastAsia" w:cs="仿宋" w:asciiTheme="minorEastAsia" w:hAnsiTheme="minorEastAsia"/>
          <w:b/>
          <w:color w:val="auto"/>
          <w:sz w:val="32"/>
          <w:szCs w:val="20"/>
        </w:rPr>
      </w:pPr>
    </w:p>
    <w:p w14:paraId="196655BC">
      <w:pPr>
        <w:rPr>
          <w:rFonts w:hint="eastAsia" w:cs="仿宋" w:asciiTheme="minorEastAsia" w:hAnsiTheme="minorEastAsia"/>
          <w:b/>
          <w:color w:val="auto"/>
          <w:sz w:val="32"/>
          <w:szCs w:val="20"/>
        </w:rPr>
      </w:pPr>
    </w:p>
    <w:p w14:paraId="52568360">
      <w:pPr>
        <w:rPr>
          <w:rFonts w:hint="eastAsia" w:cs="仿宋" w:asciiTheme="minorEastAsia" w:hAnsiTheme="minorEastAsia"/>
          <w:b/>
          <w:color w:val="auto"/>
          <w:sz w:val="32"/>
          <w:szCs w:val="20"/>
        </w:rPr>
      </w:pPr>
    </w:p>
    <w:p w14:paraId="2DF9D66B">
      <w:pPr>
        <w:rPr>
          <w:rFonts w:hint="eastAsia" w:cs="仿宋" w:asciiTheme="minorEastAsia" w:hAnsiTheme="minorEastAsia"/>
          <w:b/>
          <w:color w:val="auto"/>
          <w:sz w:val="32"/>
          <w:szCs w:val="20"/>
        </w:rPr>
      </w:pPr>
    </w:p>
    <w:p w14:paraId="6A135A74">
      <w:pPr>
        <w:rPr>
          <w:rFonts w:hint="eastAsia" w:cs="仿宋" w:asciiTheme="minorEastAsia" w:hAnsiTheme="minorEastAsia"/>
          <w:b/>
          <w:color w:val="auto"/>
          <w:sz w:val="32"/>
          <w:szCs w:val="20"/>
        </w:rPr>
      </w:pPr>
    </w:p>
    <w:p w14:paraId="53ECD8A7">
      <w:pPr>
        <w:rPr>
          <w:rFonts w:hint="eastAsia" w:cs="仿宋" w:asciiTheme="minorEastAsia" w:hAnsiTheme="minorEastAsia"/>
          <w:b/>
          <w:color w:val="auto"/>
          <w:sz w:val="32"/>
          <w:szCs w:val="20"/>
        </w:rPr>
      </w:pPr>
    </w:p>
    <w:p w14:paraId="6E70BFA3">
      <w:pPr>
        <w:rPr>
          <w:rFonts w:hint="eastAsia" w:cs="仿宋" w:asciiTheme="minorEastAsia" w:hAnsiTheme="minorEastAsia"/>
          <w:b/>
          <w:color w:val="auto"/>
          <w:sz w:val="32"/>
          <w:szCs w:val="20"/>
        </w:rPr>
      </w:pPr>
    </w:p>
    <w:p w14:paraId="1B57F888">
      <w:pPr>
        <w:rPr>
          <w:rFonts w:hint="eastAsia" w:cs="仿宋" w:asciiTheme="minorEastAsia" w:hAnsiTheme="minorEastAsia"/>
          <w:b/>
          <w:color w:val="auto"/>
          <w:sz w:val="32"/>
          <w:szCs w:val="20"/>
        </w:rPr>
      </w:pPr>
    </w:p>
    <w:p w14:paraId="00E6C14A">
      <w:pPr>
        <w:rPr>
          <w:rFonts w:hint="eastAsia" w:cs="仿宋" w:asciiTheme="minorEastAsia" w:hAnsiTheme="minorEastAsia"/>
          <w:b/>
          <w:color w:val="auto"/>
          <w:sz w:val="32"/>
          <w:szCs w:val="20"/>
        </w:rPr>
      </w:pPr>
    </w:p>
    <w:p w14:paraId="2A05941C">
      <w:pPr>
        <w:rPr>
          <w:rFonts w:hint="eastAsia" w:cs="仿宋" w:asciiTheme="minorEastAsia" w:hAnsiTheme="minorEastAsia"/>
          <w:b/>
          <w:color w:val="auto"/>
          <w:sz w:val="32"/>
          <w:szCs w:val="20"/>
        </w:rPr>
      </w:pPr>
    </w:p>
    <w:p w14:paraId="291A9F7F">
      <w:pPr>
        <w:rPr>
          <w:rFonts w:hint="eastAsia" w:cs="仿宋" w:asciiTheme="minorEastAsia" w:hAnsiTheme="minorEastAsia"/>
          <w:b/>
          <w:color w:val="auto"/>
          <w:sz w:val="32"/>
          <w:szCs w:val="20"/>
        </w:rPr>
      </w:pPr>
    </w:p>
    <w:p w14:paraId="01CB08FF">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一、总则</w:t>
      </w:r>
    </w:p>
    <w:p w14:paraId="0BD8F376">
      <w:pPr>
        <w:snapToGrid w:val="0"/>
        <w:spacing w:line="360" w:lineRule="auto"/>
        <w:ind w:firstLine="361" w:firstLineChars="150"/>
        <w:jc w:val="left"/>
        <w:outlineLvl w:val="1"/>
        <w:rPr>
          <w:rFonts w:cs="仿宋" w:asciiTheme="minorEastAsia" w:hAnsiTheme="minorEastAsia"/>
          <w:b/>
          <w:color w:val="auto"/>
          <w:sz w:val="24"/>
        </w:rPr>
      </w:pPr>
      <w:r>
        <w:rPr>
          <w:rFonts w:hint="eastAsia" w:cs="仿宋" w:asciiTheme="minorEastAsia" w:hAnsiTheme="minorEastAsia"/>
          <w:b/>
          <w:color w:val="auto"/>
          <w:sz w:val="24"/>
        </w:rPr>
        <w:t>1. 适用范围</w:t>
      </w:r>
    </w:p>
    <w:p w14:paraId="5FAD0FA2">
      <w:pPr>
        <w:snapToGrid w:val="0"/>
        <w:spacing w:line="360" w:lineRule="auto"/>
        <w:ind w:firstLine="480" w:firstLineChars="200"/>
        <w:jc w:val="left"/>
        <w:rPr>
          <w:rFonts w:cs="仿宋" w:asciiTheme="minorEastAsia" w:hAnsiTheme="minorEastAsia"/>
          <w:color w:val="auto"/>
          <w:sz w:val="24"/>
        </w:rPr>
      </w:pPr>
      <w:r>
        <w:rPr>
          <w:rFonts w:hint="eastAsia" w:cs="仿宋" w:asciiTheme="minorEastAsia" w:hAnsiTheme="minorEastAsia"/>
          <w:color w:val="auto"/>
          <w:sz w:val="24"/>
        </w:rPr>
        <w:t>本</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适用于该项目的邀请、响应、响应文件开启、资格审查及信用信息查询、询价、确定成交供应商、合同、验收等行为（法律法规另有规定的，从其规定）。</w:t>
      </w:r>
    </w:p>
    <w:p w14:paraId="75170577">
      <w:pPr>
        <w:spacing w:line="360" w:lineRule="auto"/>
        <w:outlineLvl w:val="0"/>
        <w:rPr>
          <w:rFonts w:cs="仿宋" w:asciiTheme="minorEastAsia" w:hAnsiTheme="minorEastAsia"/>
          <w:b/>
          <w:color w:val="auto"/>
          <w:sz w:val="24"/>
        </w:rPr>
      </w:pPr>
      <w:r>
        <w:rPr>
          <w:rFonts w:hint="eastAsia" w:cs="仿宋" w:asciiTheme="minorEastAsia" w:hAnsiTheme="minorEastAsia"/>
          <w:b/>
          <w:color w:val="auto"/>
          <w:sz w:val="24"/>
        </w:rPr>
        <w:t xml:space="preserve">   2.定义</w:t>
      </w:r>
    </w:p>
    <w:p w14:paraId="0FE7F5C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2.1 “采购人”系指采购公告中载明的本项目的采购人。</w:t>
      </w:r>
    </w:p>
    <w:p w14:paraId="7AF9A980">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 xml:space="preserve"> “供应商”系指是指响应询价邀请、参加响应竞争的法人、其他组织</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成交单位</w:t>
      </w:r>
      <w:r>
        <w:rPr>
          <w:rFonts w:hint="eastAsia" w:cs="仿宋" w:asciiTheme="minorEastAsia" w:hAnsiTheme="minorEastAsia"/>
          <w:color w:val="auto"/>
          <w:sz w:val="24"/>
        </w:rPr>
        <w:t>。</w:t>
      </w:r>
    </w:p>
    <w:p w14:paraId="7DEC76C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w:t>
      </w:r>
      <w:r>
        <w:rPr>
          <w:rFonts w:hint="eastAsia" w:cs="仿宋" w:asciiTheme="minorEastAsia" w:hAnsiTheme="minorEastAsia"/>
          <w:color w:val="auto"/>
          <w:sz w:val="24"/>
        </w:rPr>
        <w:t>“负责人”系指法人企业的法定负责人，或其他组织为法律、行政法规规定代表单位行使职权的主要负责人。</w:t>
      </w:r>
    </w:p>
    <w:p w14:paraId="6692B6FA">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 xml:space="preserve"> “▲” 系指实质性要求条款，</w:t>
      </w:r>
      <w:r>
        <w:rPr>
          <w:rFonts w:hint="eastAsia" w:ascii="宋体" w:hAnsi="宋体" w:cs="宋体"/>
          <w:color w:val="auto"/>
          <w:sz w:val="24"/>
        </w:rPr>
        <w:t>“</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cs="仿宋" w:asciiTheme="minorEastAsia" w:hAnsiTheme="minorEastAsia"/>
          <w:color w:val="auto"/>
          <w:sz w:val="24"/>
        </w:rPr>
        <w:t>系指适用本项目的要求，“</w:t>
      </w:r>
      <w:sdt>
        <w:sdtPr>
          <w:rPr>
            <w:rFonts w:hint="eastAsia" w:cs="Arial" w:asciiTheme="minorEastAsia" w:hAnsiTheme="minorEastAsia"/>
            <w:color w:val="auto"/>
            <w:kern w:val="0"/>
            <w:sz w:val="24"/>
          </w:rPr>
          <w:id w:val="404888855"/>
        </w:sdtPr>
        <w:sdtEndPr>
          <w:rPr>
            <w:rFonts w:hint="eastAsia" w:cs="仿宋" w:asciiTheme="minorEastAsia" w:hAnsiTheme="minorEastAsia"/>
            <w:color w:val="auto"/>
            <w:kern w:val="0"/>
            <w:sz w:val="24"/>
          </w:rPr>
        </w:sdtEndPr>
        <w:sdtContent>
          <w:r>
            <w:rPr>
              <w:rFonts w:ascii="Segoe UI Symbol" w:hAnsi="Segoe UI Symbol" w:cs="Segoe UI Symbol"/>
              <w:color w:val="auto"/>
              <w:kern w:val="0"/>
              <w:sz w:val="24"/>
            </w:rPr>
            <w:t>☐</w:t>
          </w:r>
        </w:sdtContent>
      </w:sdt>
      <w:r>
        <w:rPr>
          <w:rFonts w:hint="eastAsia" w:cs="仿宋" w:asciiTheme="minorEastAsia" w:hAnsiTheme="minorEastAsia"/>
          <w:color w:val="auto"/>
          <w:sz w:val="24"/>
        </w:rPr>
        <w:t>” 系指不适用本项目的要求。</w:t>
      </w:r>
    </w:p>
    <w:p w14:paraId="18A8A012">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二、</w:t>
      </w:r>
      <w:r>
        <w:rPr>
          <w:rFonts w:hint="eastAsia" w:cs="仿宋" w:asciiTheme="minorEastAsia" w:hAnsiTheme="minorEastAsia"/>
          <w:b/>
          <w:color w:val="auto"/>
          <w:sz w:val="32"/>
          <w:szCs w:val="20"/>
          <w:lang w:eastAsia="zh-CN"/>
        </w:rPr>
        <w:t>询价采购文件</w:t>
      </w:r>
      <w:r>
        <w:rPr>
          <w:rFonts w:hint="eastAsia" w:cs="仿宋" w:asciiTheme="minorEastAsia" w:hAnsiTheme="minorEastAsia"/>
          <w:b/>
          <w:color w:val="auto"/>
          <w:sz w:val="32"/>
          <w:szCs w:val="20"/>
        </w:rPr>
        <w:t>的构成、澄清、修改</w:t>
      </w:r>
    </w:p>
    <w:p w14:paraId="1966E537">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3</w:t>
      </w:r>
      <w:r>
        <w:rPr>
          <w:rFonts w:hint="eastAsia" w:cs="仿宋" w:asciiTheme="minorEastAsia" w:hAnsiTheme="minorEastAsia"/>
          <w:b/>
          <w:color w:val="auto"/>
          <w:sz w:val="24"/>
          <w:szCs w:val="24"/>
        </w:rPr>
        <w:t>．</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的构成</w:t>
      </w:r>
    </w:p>
    <w:p w14:paraId="3114781C">
      <w:pPr>
        <w:pStyle w:val="10"/>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 xml:space="preserve">.1 </w:t>
      </w:r>
      <w:r>
        <w:rPr>
          <w:rFonts w:hint="eastAsia" w:cs="仿宋" w:asciiTheme="minorEastAsia" w:hAnsiTheme="minorEastAsia"/>
          <w:color w:val="auto"/>
          <w:sz w:val="24"/>
          <w:szCs w:val="24"/>
          <w:lang w:eastAsia="zh-CN"/>
        </w:rPr>
        <w:t>询价采购文件</w:t>
      </w:r>
      <w:r>
        <w:rPr>
          <w:rFonts w:hint="eastAsia" w:cs="仿宋" w:asciiTheme="minorEastAsia" w:hAnsiTheme="minorEastAsia"/>
          <w:color w:val="auto"/>
          <w:sz w:val="24"/>
          <w:szCs w:val="24"/>
        </w:rPr>
        <w:t>包括下列文件及附件：</w:t>
      </w:r>
    </w:p>
    <w:p w14:paraId="23B20466">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.1.1采购公告；</w:t>
      </w:r>
    </w:p>
    <w:p w14:paraId="784C3907">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.1.2供应商须知；</w:t>
      </w:r>
    </w:p>
    <w:p w14:paraId="75F11378">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.1.3采购需求；</w:t>
      </w:r>
    </w:p>
    <w:p w14:paraId="37DED108">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.1.4评审办法；</w:t>
      </w:r>
    </w:p>
    <w:p w14:paraId="1E08C58C">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.1.5拟签订的合同文本；</w:t>
      </w:r>
    </w:p>
    <w:p w14:paraId="27A8095D">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.1.6</w:t>
      </w:r>
      <w:r>
        <w:rPr>
          <w:rFonts w:hint="eastAsia" w:cs="仿宋" w:asciiTheme="minorEastAsia" w:hAnsiTheme="minorEastAsia"/>
          <w:color w:val="auto"/>
          <w:sz w:val="24"/>
          <w:szCs w:val="24"/>
        </w:rPr>
        <w:t>应提交的有关格式范例。</w:t>
      </w:r>
    </w:p>
    <w:p w14:paraId="5736724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.2与本项目有关的</w:t>
      </w:r>
      <w:r>
        <w:rPr>
          <w:rFonts w:hint="eastAsia" w:cs="仿宋" w:asciiTheme="minorEastAsia" w:hAnsiTheme="minorEastAsia"/>
          <w:bCs/>
          <w:color w:val="auto"/>
          <w:sz w:val="24"/>
        </w:rPr>
        <w:t>澄清或者修改的内容为</w:t>
      </w:r>
      <w:r>
        <w:rPr>
          <w:rFonts w:hint="eastAsia" w:cs="仿宋" w:asciiTheme="minorEastAsia" w:hAnsiTheme="minorEastAsia"/>
          <w:bCs/>
          <w:color w:val="auto"/>
          <w:sz w:val="24"/>
          <w:lang w:eastAsia="zh-CN"/>
        </w:rPr>
        <w:t>询价采购文件</w:t>
      </w:r>
      <w:r>
        <w:rPr>
          <w:rFonts w:hint="eastAsia" w:cs="仿宋" w:asciiTheme="minorEastAsia" w:hAnsiTheme="minorEastAsia"/>
          <w:bCs/>
          <w:color w:val="auto"/>
          <w:sz w:val="24"/>
        </w:rPr>
        <w:t>的组成部分</w:t>
      </w:r>
      <w:r>
        <w:rPr>
          <w:rFonts w:hint="eastAsia" w:cs="仿宋" w:asciiTheme="minorEastAsia" w:hAnsiTheme="minorEastAsia"/>
          <w:color w:val="auto"/>
          <w:sz w:val="24"/>
        </w:rPr>
        <w:t>。</w:t>
      </w:r>
    </w:p>
    <w:p w14:paraId="72226CA8">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4</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的澄清、修改</w:t>
      </w:r>
    </w:p>
    <w:p w14:paraId="6EFF8B75">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.1已获取</w:t>
      </w:r>
      <w:r>
        <w:rPr>
          <w:rFonts w:hint="eastAsia" w:cs="仿宋" w:asciiTheme="minorEastAsia" w:hAnsiTheme="minorEastAsia"/>
          <w:color w:val="auto"/>
          <w:lang w:eastAsia="zh-CN"/>
        </w:rPr>
        <w:t>询价采购文件</w:t>
      </w:r>
      <w:r>
        <w:rPr>
          <w:rFonts w:hint="eastAsia" w:cs="仿宋" w:asciiTheme="minorEastAsia" w:hAnsiTheme="minorEastAsia"/>
          <w:color w:val="auto"/>
        </w:rPr>
        <w:t>的潜在供应商，若有问题需要澄清，应于响应截止时间前，以书面形式向</w:t>
      </w:r>
      <w:r>
        <w:rPr>
          <w:rFonts w:hint="eastAsia" w:cs="仿宋" w:asciiTheme="minorEastAsia" w:hAnsiTheme="minorEastAsia"/>
          <w:color w:val="auto"/>
          <w:lang w:eastAsia="zh-CN"/>
        </w:rPr>
        <w:t>采购人</w:t>
      </w:r>
      <w:r>
        <w:rPr>
          <w:rFonts w:hint="eastAsia" w:cs="仿宋" w:asciiTheme="minorEastAsia" w:hAnsiTheme="minorEastAsia"/>
          <w:color w:val="auto"/>
        </w:rPr>
        <w:t>提出。</w:t>
      </w:r>
    </w:p>
    <w:p w14:paraId="3BF1D0FF">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 xml:space="preserve">.2 </w:t>
      </w:r>
      <w:r>
        <w:rPr>
          <w:rFonts w:hint="eastAsia" w:cs="仿宋" w:asciiTheme="minorEastAsia" w:hAnsiTheme="minorEastAsia"/>
          <w:color w:val="auto"/>
          <w:lang w:eastAsia="zh-CN"/>
        </w:rPr>
        <w:t>采购人</w:t>
      </w:r>
      <w:r>
        <w:rPr>
          <w:rFonts w:hint="eastAsia" w:cs="仿宋" w:asciiTheme="minorEastAsia" w:hAnsiTheme="minorEastAsia"/>
          <w:color w:val="auto"/>
        </w:rPr>
        <w:t>对</w:t>
      </w:r>
      <w:r>
        <w:rPr>
          <w:rFonts w:hint="eastAsia" w:cs="仿宋" w:asciiTheme="minorEastAsia" w:hAnsiTheme="minorEastAsia"/>
          <w:color w:val="auto"/>
          <w:lang w:eastAsia="zh-CN"/>
        </w:rPr>
        <w:t>询价采购文件</w:t>
      </w:r>
      <w:r>
        <w:rPr>
          <w:rFonts w:hint="eastAsia" w:cs="仿宋" w:asciiTheme="minorEastAsia" w:hAnsiTheme="minorEastAsia"/>
          <w:color w:val="auto"/>
        </w:rPr>
        <w:t>进行澄清或修改的，将按规定公告，同时视情况延长响应截止时间和响应文件开启时间。该澄清或者修改的内容为</w:t>
      </w:r>
      <w:r>
        <w:rPr>
          <w:rFonts w:hint="eastAsia" w:cs="仿宋" w:asciiTheme="minorEastAsia" w:hAnsiTheme="minorEastAsia"/>
          <w:color w:val="auto"/>
          <w:lang w:eastAsia="zh-CN"/>
        </w:rPr>
        <w:t>询价采购文件</w:t>
      </w:r>
      <w:r>
        <w:rPr>
          <w:rFonts w:hint="eastAsia" w:cs="仿宋" w:asciiTheme="minorEastAsia" w:hAnsiTheme="minorEastAsia"/>
          <w:color w:val="auto"/>
        </w:rPr>
        <w:t>的组成部分。</w:t>
      </w:r>
    </w:p>
    <w:p w14:paraId="50512025">
      <w:pPr>
        <w:pStyle w:val="6"/>
        <w:rPr>
          <w:rFonts w:cs="仿宋" w:asciiTheme="minorEastAsia" w:hAnsiTheme="minorEastAsia"/>
          <w:color w:val="auto"/>
          <w:sz w:val="18"/>
          <w:szCs w:val="18"/>
          <w:lang w:val="en-US"/>
        </w:rPr>
      </w:pPr>
    </w:p>
    <w:p w14:paraId="7166E491">
      <w:pPr>
        <w:spacing w:line="360" w:lineRule="auto"/>
        <w:jc w:val="center"/>
        <w:outlineLvl w:val="0"/>
        <w:rPr>
          <w:rFonts w:cs="仿宋" w:asciiTheme="minorEastAsia" w:hAnsiTheme="minorEastAsia"/>
          <w:b/>
          <w:color w:val="auto"/>
          <w:sz w:val="30"/>
          <w:szCs w:val="20"/>
        </w:rPr>
      </w:pPr>
      <w:r>
        <w:rPr>
          <w:rFonts w:hint="eastAsia" w:cs="仿宋" w:asciiTheme="minorEastAsia" w:hAnsiTheme="minorEastAsia"/>
          <w:b/>
          <w:color w:val="auto"/>
          <w:sz w:val="30"/>
          <w:szCs w:val="20"/>
        </w:rPr>
        <w:t>三、响应</w:t>
      </w:r>
    </w:p>
    <w:p w14:paraId="3537F82F">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5</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的获取</w:t>
      </w:r>
    </w:p>
    <w:p w14:paraId="66108EF8">
      <w:pPr>
        <w:spacing w:line="360" w:lineRule="auto"/>
        <w:ind w:firstLine="480" w:firstLineChars="200"/>
        <w:rPr>
          <w:rFonts w:cs="仿宋" w:asciiTheme="minorEastAsia" w:hAnsiTheme="minorEastAsia"/>
          <w:snapToGrid w:val="0"/>
          <w:color w:val="auto"/>
          <w:kern w:val="28"/>
          <w:sz w:val="24"/>
        </w:rPr>
      </w:pPr>
      <w:r>
        <w:rPr>
          <w:rFonts w:hint="eastAsia" w:cs="仿宋" w:asciiTheme="minorEastAsia" w:hAnsiTheme="minorEastAsia"/>
          <w:snapToGrid w:val="0"/>
          <w:color w:val="auto"/>
          <w:kern w:val="28"/>
          <w:sz w:val="24"/>
        </w:rPr>
        <w:t>详见采购公告中获取</w:t>
      </w:r>
      <w:r>
        <w:rPr>
          <w:rFonts w:hint="eastAsia" w:cs="仿宋" w:asciiTheme="minorEastAsia" w:hAnsiTheme="minorEastAsia"/>
          <w:snapToGrid w:val="0"/>
          <w:color w:val="auto"/>
          <w:kern w:val="28"/>
          <w:sz w:val="24"/>
          <w:lang w:eastAsia="zh-CN"/>
        </w:rPr>
        <w:t>询价采购文件</w:t>
      </w:r>
      <w:r>
        <w:rPr>
          <w:rFonts w:hint="eastAsia" w:cs="仿宋" w:asciiTheme="minorEastAsia" w:hAnsiTheme="minorEastAsia"/>
          <w:snapToGrid w:val="0"/>
          <w:color w:val="auto"/>
          <w:kern w:val="28"/>
          <w:sz w:val="24"/>
        </w:rPr>
        <w:t>的时间期限、地点、方式。</w:t>
      </w:r>
    </w:p>
    <w:p w14:paraId="4B7CE86E">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6</w:t>
      </w:r>
      <w:r>
        <w:rPr>
          <w:rFonts w:hint="eastAsia" w:cs="仿宋" w:asciiTheme="minorEastAsia" w:hAnsiTheme="minorEastAsia"/>
          <w:b/>
          <w:color w:val="auto"/>
          <w:sz w:val="24"/>
          <w:szCs w:val="24"/>
        </w:rPr>
        <w:t>.响应</w:t>
      </w:r>
      <w:r>
        <w:rPr>
          <w:rFonts w:hint="eastAsia" w:cs="仿宋" w:asciiTheme="minorEastAsia" w:hAnsiTheme="minorEastAsia"/>
          <w:b/>
          <w:color w:val="auto"/>
          <w:sz w:val="24"/>
          <w:szCs w:val="24"/>
          <w:lang w:val="en-US" w:eastAsia="zh-CN"/>
        </w:rPr>
        <w:t>截止</w:t>
      </w:r>
      <w:r>
        <w:rPr>
          <w:rFonts w:hint="eastAsia" w:cs="仿宋" w:asciiTheme="minorEastAsia" w:hAnsiTheme="minorEastAsia"/>
          <w:b/>
          <w:color w:val="auto"/>
          <w:sz w:val="24"/>
          <w:szCs w:val="24"/>
        </w:rPr>
        <w:t>前答疑会或现场考察</w:t>
      </w:r>
    </w:p>
    <w:p w14:paraId="75867143">
      <w:pPr>
        <w:pStyle w:val="10"/>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采购人组织潜在供应商现场考察或者召开响应文件开启前答疑会的，潜在供应商按第二部分供应商须知前附表的规定参加现场考察或者响应文件开启前答疑会。</w:t>
      </w:r>
    </w:p>
    <w:p w14:paraId="7E5AEFD2">
      <w:pPr>
        <w:pStyle w:val="10"/>
        <w:spacing w:line="360" w:lineRule="auto"/>
        <w:ind w:firstLine="482" w:firstLineChars="200"/>
        <w:rPr>
          <w:rFonts w:cs="仿宋" w:asciiTheme="minorEastAsia" w:hAnsiTheme="minorEastAsia"/>
          <w:b/>
          <w:color w:val="auto"/>
          <w:szCs w:val="24"/>
        </w:rPr>
      </w:pPr>
      <w:r>
        <w:rPr>
          <w:rFonts w:hint="eastAsia" w:cs="仿宋" w:asciiTheme="minorEastAsia" w:hAnsiTheme="minorEastAsia"/>
          <w:b/>
          <w:color w:val="auto"/>
          <w:kern w:val="28"/>
          <w:sz w:val="24"/>
          <w:szCs w:val="24"/>
          <w:lang w:val="en-US" w:eastAsia="zh-CN"/>
        </w:rPr>
        <w:t>7</w:t>
      </w:r>
      <w:r>
        <w:rPr>
          <w:rFonts w:hint="eastAsia" w:cs="仿宋" w:asciiTheme="minorEastAsia" w:hAnsiTheme="minorEastAsia"/>
          <w:b/>
          <w:color w:val="auto"/>
          <w:kern w:val="28"/>
          <w:sz w:val="24"/>
          <w:szCs w:val="24"/>
        </w:rPr>
        <w:t>.</w:t>
      </w:r>
      <w:r>
        <w:rPr>
          <w:rFonts w:hint="eastAsia" w:cs="仿宋" w:asciiTheme="minorEastAsia" w:hAnsiTheme="minorEastAsia"/>
          <w:b/>
          <w:color w:val="auto"/>
          <w:kern w:val="28"/>
          <w:sz w:val="24"/>
          <w:szCs w:val="24"/>
          <w:lang w:eastAsia="zh-CN"/>
        </w:rPr>
        <w:t>询价</w:t>
      </w:r>
      <w:r>
        <w:rPr>
          <w:rFonts w:hint="eastAsia" w:cs="仿宋" w:asciiTheme="minorEastAsia" w:hAnsiTheme="minorEastAsia"/>
          <w:b/>
          <w:color w:val="auto"/>
          <w:kern w:val="28"/>
          <w:sz w:val="24"/>
          <w:szCs w:val="24"/>
        </w:rPr>
        <w:t>保证金</w:t>
      </w:r>
    </w:p>
    <w:p w14:paraId="1D4296DC">
      <w:pPr>
        <w:pStyle w:val="10"/>
        <w:spacing w:line="360" w:lineRule="auto"/>
        <w:ind w:firstLine="480" w:firstLineChars="2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按第二部分供应商须知前附表中要求执行。</w:t>
      </w:r>
    </w:p>
    <w:p w14:paraId="71EC523A">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8</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的语言</w:t>
      </w:r>
    </w:p>
    <w:p w14:paraId="3A52FC7C">
      <w:pPr>
        <w:autoSpaceDE w:val="0"/>
        <w:autoSpaceDN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及供应商与采购有关的来往通知、函件和文件均应使用中文。</w:t>
      </w:r>
    </w:p>
    <w:p w14:paraId="04BC8ED0">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9</w:t>
      </w:r>
      <w:r>
        <w:rPr>
          <w:rFonts w:hint="eastAsia" w:cs="仿宋" w:asciiTheme="minorEastAsia" w:hAnsiTheme="minorEastAsia"/>
          <w:b/>
          <w:color w:val="auto"/>
          <w:sz w:val="24"/>
          <w:szCs w:val="24"/>
        </w:rPr>
        <w:t>. 响应文件的组成</w:t>
      </w:r>
    </w:p>
    <w:p w14:paraId="4D416A0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b/>
          <w:color w:val="auto"/>
          <w:sz w:val="24"/>
        </w:rPr>
        <w:t>资格文件</w:t>
      </w:r>
      <w:r>
        <w:rPr>
          <w:rFonts w:hint="eastAsia" w:cs="仿宋" w:asciiTheme="minorEastAsia" w:hAnsiTheme="minorEastAsia"/>
          <w:color w:val="auto"/>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540B287E">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9.1.3业绩证明材料</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6ACA0EF0">
      <w:pPr>
        <w:snapToGrid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b/>
          <w:bCs/>
          <w:color w:val="auto"/>
          <w:sz w:val="24"/>
        </w:rPr>
        <w:t>商务技术</w:t>
      </w:r>
      <w:r>
        <w:rPr>
          <w:rFonts w:hint="eastAsia" w:cs="仿宋" w:asciiTheme="minorEastAsia" w:hAnsiTheme="minorEastAsia"/>
          <w:b/>
          <w:bCs/>
          <w:color w:val="auto"/>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05E69937">
      <w:pPr>
        <w:snapToGrid w:val="0"/>
        <w:spacing w:line="360" w:lineRule="auto"/>
        <w:ind w:firstLine="480" w:firstLineChars="200"/>
        <w:rPr>
          <w:rFonts w:cs="仿宋" w:asciiTheme="minorEastAsia" w:hAnsiTheme="minorEastAsia"/>
          <w:color w:val="auto"/>
          <w:sz w:val="24"/>
          <w:u w:val="single"/>
          <w:lang w:val="zh-CN"/>
        </w:rPr>
      </w:pPr>
      <w:r>
        <w:rPr>
          <w:rFonts w:hint="eastAsia" w:cs="仿宋" w:asciiTheme="minorEastAsia" w:hAnsiTheme="minorEastAsia"/>
          <w:color w:val="auto"/>
          <w:kern w:val="0"/>
          <w:sz w:val="24"/>
          <w:lang w:val="en-US" w:eastAsia="zh-CN"/>
        </w:rPr>
        <w:t>9</w:t>
      </w:r>
      <w:r>
        <w:rPr>
          <w:rFonts w:hint="eastAsia" w:cs="仿宋" w:asciiTheme="minorEastAsia" w:hAnsiTheme="minorEastAsia"/>
          <w:color w:val="auto"/>
          <w:kern w:val="0"/>
          <w:sz w:val="24"/>
          <w:lang w:val="zh-CN"/>
        </w:rPr>
        <w:t>.</w:t>
      </w:r>
      <w:r>
        <w:rPr>
          <w:rFonts w:hint="eastAsia" w:cs="仿宋" w:asciiTheme="minorEastAsia" w:hAnsiTheme="minorEastAsia"/>
          <w:color w:val="auto"/>
          <w:kern w:val="0"/>
          <w:sz w:val="24"/>
        </w:rPr>
        <w:t>3</w:t>
      </w:r>
      <w:r>
        <w:rPr>
          <w:rFonts w:hint="eastAsia" w:cs="仿宋" w:asciiTheme="minorEastAsia" w:hAnsiTheme="minorEastAsia"/>
          <w:b/>
          <w:color w:val="auto"/>
          <w:sz w:val="24"/>
          <w:lang w:eastAsia="zh-CN"/>
        </w:rPr>
        <w:t>报价文件</w:t>
      </w:r>
      <w:r>
        <w:rPr>
          <w:rFonts w:hint="eastAsia" w:cs="仿宋" w:asciiTheme="minorEastAsia" w:hAnsiTheme="minorEastAsia"/>
          <w:b/>
          <w:color w:val="auto"/>
          <w:sz w:val="24"/>
        </w:rPr>
        <w:t>：</w:t>
      </w:r>
    </w:p>
    <w:p w14:paraId="772133EC">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.3.1响应报价明细表；</w:t>
      </w:r>
    </w:p>
    <w:p w14:paraId="5C0775B1">
      <w:pPr>
        <w:snapToGrid w:val="0"/>
        <w:spacing w:line="360" w:lineRule="auto"/>
        <w:ind w:firstLine="960" w:firstLineChars="400"/>
        <w:rPr>
          <w:rFonts w:cs="仿宋" w:asciiTheme="minorEastAsia" w:hAnsiTheme="minorEastAsia"/>
          <w:b/>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.3.2</w:t>
      </w:r>
      <w:r>
        <w:rPr>
          <w:rFonts w:hint="eastAsia" w:cs="仿宋" w:asciiTheme="minorEastAsia" w:hAnsiTheme="minorEastAsia"/>
          <w:b/>
          <w:bCs/>
          <w:color w:val="auto"/>
          <w:sz w:val="24"/>
          <w:lang w:eastAsia="zh-CN"/>
        </w:rPr>
        <w:t>报价</w:t>
      </w:r>
      <w:r>
        <w:rPr>
          <w:rFonts w:hint="eastAsia" w:cs="仿宋" w:asciiTheme="minorEastAsia" w:hAnsiTheme="minorEastAsia"/>
          <w:b/>
          <w:color w:val="auto"/>
          <w:sz w:val="24"/>
        </w:rPr>
        <w:t>文件含有采购人不能接受的附加条件的，响应无效；</w:t>
      </w:r>
    </w:p>
    <w:p w14:paraId="4E99D1A3">
      <w:pPr>
        <w:spacing w:line="360" w:lineRule="auto"/>
        <w:ind w:firstLine="723" w:firstLineChars="300"/>
        <w:rPr>
          <w:rFonts w:cs="仿宋" w:asciiTheme="minorEastAsia" w:hAnsiTheme="minorEastAsia"/>
          <w:b/>
          <w:color w:val="auto"/>
          <w:sz w:val="24"/>
          <w:szCs w:val="21"/>
        </w:rPr>
      </w:pPr>
      <w:r>
        <w:rPr>
          <w:rFonts w:hint="eastAsia" w:cs="仿宋" w:asciiTheme="minorEastAsia" w:hAnsiTheme="minorEastAsia"/>
          <w:b/>
          <w:color w:val="auto"/>
          <w:sz w:val="24"/>
        </w:rPr>
        <w:t>供应商提供虚假材料响应的，响应无效。</w:t>
      </w:r>
    </w:p>
    <w:p w14:paraId="67D54D7D">
      <w:pPr>
        <w:pStyle w:val="21"/>
        <w:snapToGrid w:val="0"/>
        <w:spacing w:before="0"/>
        <w:ind w:firstLine="482" w:firstLineChars="200"/>
        <w:outlineLvl w:val="0"/>
        <w:rPr>
          <w:rFonts w:cs="仿宋" w:asciiTheme="minorEastAsia" w:hAnsiTheme="minorEastAsia"/>
          <w:b/>
          <w:color w:val="auto"/>
          <w:szCs w:val="24"/>
        </w:rPr>
      </w:pPr>
      <w:r>
        <w:rPr>
          <w:rFonts w:hint="eastAsia" w:cs="仿宋" w:asciiTheme="minorEastAsia" w:hAnsiTheme="minorEastAsia"/>
          <w:b/>
          <w:color w:val="auto"/>
          <w:szCs w:val="24"/>
          <w:lang w:val="en-US" w:eastAsia="zh-CN"/>
        </w:rPr>
        <w:t>10</w:t>
      </w:r>
      <w:r>
        <w:rPr>
          <w:rFonts w:hint="eastAsia" w:cs="仿宋" w:asciiTheme="minorEastAsia" w:hAnsiTheme="minorEastAsia"/>
          <w:b/>
          <w:color w:val="auto"/>
          <w:kern w:val="0"/>
          <w:szCs w:val="24"/>
          <w:lang w:val="zh-CN"/>
        </w:rPr>
        <w:t>. 响应</w:t>
      </w:r>
      <w:r>
        <w:rPr>
          <w:rFonts w:hint="eastAsia" w:cs="仿宋" w:asciiTheme="minorEastAsia" w:hAnsiTheme="minorEastAsia"/>
          <w:b/>
          <w:color w:val="auto"/>
          <w:szCs w:val="24"/>
        </w:rPr>
        <w:t>文件的编制</w:t>
      </w:r>
    </w:p>
    <w:p w14:paraId="69310941">
      <w:pPr>
        <w:spacing w:line="360" w:lineRule="auto"/>
        <w:ind w:firstLine="480" w:firstLineChars="200"/>
        <w:rPr>
          <w:rFonts w:cs="仿宋" w:asciiTheme="minorEastAsia" w:hAnsiTheme="minorEastAsia"/>
          <w:b/>
          <w:color w:val="auto"/>
          <w:sz w:val="24"/>
        </w:rPr>
      </w:pPr>
      <w:r>
        <w:rPr>
          <w:rFonts w:hint="eastAsia" w:cs="仿宋" w:asciiTheme="minorEastAsia" w:hAnsiTheme="minorEastAsia"/>
          <w:color w:val="auto"/>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7CB74F6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cs="仿宋" w:asciiTheme="minorEastAsia" w:hAnsiTheme="minorEastAsia"/>
          <w:b/>
          <w:color w:val="auto"/>
          <w:sz w:val="24"/>
        </w:rPr>
      </w:pPr>
      <w:r>
        <w:rPr>
          <w:rFonts w:hint="eastAsia" w:cs="仿宋" w:asciiTheme="minorEastAsia" w:hAnsiTheme="minorEastAsia"/>
          <w:b/>
          <w:color w:val="auto"/>
          <w:sz w:val="24"/>
        </w:rPr>
        <w:t>1</w:t>
      </w:r>
      <w:r>
        <w:rPr>
          <w:rFonts w:hint="eastAsia" w:cs="仿宋" w:asciiTheme="minorEastAsia" w:hAnsiTheme="minorEastAsia"/>
          <w:b/>
          <w:color w:val="auto"/>
          <w:sz w:val="24"/>
          <w:lang w:val="en-US" w:eastAsia="zh-CN"/>
        </w:rPr>
        <w:t>1</w:t>
      </w:r>
      <w:r>
        <w:rPr>
          <w:rFonts w:hint="eastAsia" w:cs="仿宋" w:asciiTheme="minorEastAsia" w:hAnsiTheme="minorEastAsia"/>
          <w:b/>
          <w:color w:val="auto"/>
          <w:sz w:val="24"/>
        </w:rPr>
        <w:t>.响应文件的签署、盖章</w:t>
      </w:r>
    </w:p>
    <w:p w14:paraId="487267FD">
      <w:pPr>
        <w:pStyle w:val="21"/>
        <w:keepNext w:val="0"/>
        <w:keepLines w:val="0"/>
        <w:pageBreakBefore w:val="0"/>
        <w:widowControl w:val="0"/>
        <w:kinsoku/>
        <w:wordWrap/>
        <w:overflowPunct/>
        <w:topLinePunct w:val="0"/>
        <w:autoSpaceDE/>
        <w:autoSpaceDN/>
        <w:bidi w:val="0"/>
        <w:adjustRightInd/>
        <w:snapToGrid w:val="0"/>
        <w:spacing w:before="0"/>
        <w:ind w:firstLine="480"/>
        <w:textAlignment w:val="auto"/>
        <w:rPr>
          <w:rFonts w:cs="仿宋" w:asciiTheme="minorEastAsia" w:hAnsiTheme="minorEastAsia"/>
          <w:b/>
          <w:color w:val="auto"/>
        </w:rPr>
      </w:pPr>
      <w:r>
        <w:rPr>
          <w:rFonts w:hint="eastAsia" w:cs="仿宋" w:asciiTheme="minorEastAsia" w:hAnsiTheme="minorEastAsia"/>
          <w:color w:val="auto"/>
          <w:szCs w:val="24"/>
        </w:rPr>
        <w:t>响应文件按照</w:t>
      </w:r>
      <w:r>
        <w:rPr>
          <w:rFonts w:hint="eastAsia" w:cs="仿宋" w:asciiTheme="minorEastAsia" w:hAnsiTheme="minorEastAsia"/>
          <w:color w:val="auto"/>
          <w:szCs w:val="24"/>
          <w:lang w:eastAsia="zh-CN"/>
        </w:rPr>
        <w:t>询价采购文件</w:t>
      </w:r>
      <w:r>
        <w:rPr>
          <w:rFonts w:hint="eastAsia" w:cs="仿宋" w:asciiTheme="minorEastAsia" w:hAnsiTheme="minorEastAsia"/>
          <w:color w:val="auto"/>
          <w:szCs w:val="24"/>
        </w:rPr>
        <w:t>第六部分格式要</w:t>
      </w:r>
      <w:r>
        <w:rPr>
          <w:rFonts w:hint="eastAsia" w:cs="仿宋" w:asciiTheme="minorEastAsia" w:hAnsiTheme="minorEastAsia"/>
          <w:color w:val="auto"/>
        </w:rPr>
        <w:t>求进行签署、盖章。</w:t>
      </w:r>
      <w:r>
        <w:rPr>
          <w:rFonts w:hint="eastAsia" w:cs="仿宋" w:asciiTheme="minorEastAsia" w:hAnsiTheme="minorEastAsia"/>
          <w:b/>
          <w:color w:val="auto"/>
        </w:rPr>
        <w:t>▲供应商的响应文件未按照</w:t>
      </w:r>
      <w:r>
        <w:rPr>
          <w:rFonts w:hint="eastAsia" w:cs="仿宋" w:asciiTheme="minorEastAsia" w:hAnsiTheme="minorEastAsia"/>
          <w:b/>
          <w:color w:val="auto"/>
          <w:lang w:eastAsia="zh-CN"/>
        </w:rPr>
        <w:t>询价采购文件</w:t>
      </w:r>
      <w:r>
        <w:rPr>
          <w:rFonts w:hint="eastAsia" w:cs="仿宋" w:asciiTheme="minorEastAsia" w:hAnsiTheme="minorEastAsia"/>
          <w:b/>
          <w:color w:val="auto"/>
        </w:rPr>
        <w:t>要求签署、盖章的，其响应无效</w:t>
      </w:r>
      <w:r>
        <w:rPr>
          <w:rFonts w:hint="eastAsia" w:cs="仿宋" w:asciiTheme="minorEastAsia" w:hAnsiTheme="minorEastAsia"/>
          <w:color w:val="auto"/>
          <w:szCs w:val="24"/>
        </w:rPr>
        <w:t>。</w:t>
      </w:r>
    </w:p>
    <w:p w14:paraId="1A5C4F4D">
      <w:pPr>
        <w:pStyle w:val="21"/>
        <w:keepNext w:val="0"/>
        <w:keepLines w:val="0"/>
        <w:pageBreakBefore w:val="0"/>
        <w:widowControl w:val="0"/>
        <w:numPr>
          <w:ilvl w:val="0"/>
          <w:numId w:val="0"/>
        </w:numPr>
        <w:kinsoku/>
        <w:wordWrap/>
        <w:overflowPunct/>
        <w:topLinePunct w:val="0"/>
        <w:autoSpaceDE/>
        <w:autoSpaceDN/>
        <w:bidi w:val="0"/>
        <w:adjustRightInd/>
        <w:spacing w:before="0"/>
        <w:ind w:firstLine="482" w:firstLineChars="200"/>
        <w:textAlignment w:val="auto"/>
        <w:rPr>
          <w:rFonts w:hint="eastAsia" w:cs="仿宋" w:asciiTheme="minorEastAsia" w:hAnsiTheme="minorEastAsia"/>
          <w:b/>
          <w:color w:val="auto"/>
          <w:szCs w:val="24"/>
        </w:rPr>
      </w:pPr>
      <w:r>
        <w:rPr>
          <w:rFonts w:hint="eastAsia" w:cs="仿宋" w:asciiTheme="minorEastAsia" w:hAnsiTheme="minorEastAsia" w:eastAsiaTheme="minorEastAsia"/>
          <w:b/>
          <w:color w:val="auto"/>
          <w:kern w:val="2"/>
          <w:sz w:val="24"/>
          <w:szCs w:val="24"/>
          <w:lang w:val="en-US" w:eastAsia="zh-CN" w:bidi="ar-SA"/>
        </w:rPr>
        <w:t>1</w:t>
      </w:r>
      <w:r>
        <w:rPr>
          <w:rFonts w:hint="eastAsia" w:cs="仿宋" w:asciiTheme="minorEastAsia" w:hAnsiTheme="minorEastAsia"/>
          <w:b/>
          <w:color w:val="auto"/>
          <w:kern w:val="2"/>
          <w:sz w:val="24"/>
          <w:szCs w:val="24"/>
          <w:lang w:val="en-US" w:eastAsia="zh-CN" w:bidi="ar-SA"/>
        </w:rPr>
        <w:t>2</w:t>
      </w:r>
      <w:r>
        <w:rPr>
          <w:rFonts w:hint="eastAsia" w:cs="仿宋" w:asciiTheme="minorEastAsia" w:hAnsiTheme="minorEastAsia" w:eastAsiaTheme="minorEastAsia"/>
          <w:b/>
          <w:color w:val="auto"/>
          <w:kern w:val="2"/>
          <w:sz w:val="24"/>
          <w:szCs w:val="24"/>
          <w:lang w:val="en-US" w:eastAsia="zh-CN" w:bidi="ar-SA"/>
        </w:rPr>
        <w:t>.</w:t>
      </w:r>
      <w:r>
        <w:rPr>
          <w:rFonts w:hint="eastAsia" w:cs="仿宋" w:asciiTheme="minorEastAsia" w:hAnsiTheme="minorEastAsia"/>
          <w:b/>
          <w:color w:val="auto"/>
          <w:szCs w:val="24"/>
        </w:rPr>
        <w:t>响应文件的提交、补充、修改、撤回</w:t>
      </w:r>
    </w:p>
    <w:p w14:paraId="3D534C54">
      <w:pPr>
        <w:pStyle w:val="21"/>
        <w:keepNext w:val="0"/>
        <w:keepLines w:val="0"/>
        <w:pageBreakBefore w:val="0"/>
        <w:widowControl w:val="0"/>
        <w:numPr>
          <w:ilvl w:val="0"/>
          <w:numId w:val="0"/>
        </w:numPr>
        <w:kinsoku/>
        <w:wordWrap/>
        <w:overflowPunct/>
        <w:topLinePunct w:val="0"/>
        <w:autoSpaceDE/>
        <w:autoSpaceDN/>
        <w:bidi w:val="0"/>
        <w:adjustRightInd/>
        <w:spacing w:before="0"/>
        <w:ind w:firstLine="480" w:firstLineChars="20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.1 供应商应当在响应截止时间前完成响应文件的递交，并可以补充、修改或者撤回响应文件。补充或者修改响应文件的，应当先行撤回原文件，补充、修改后重新递交。响应截止时间前未完成</w:t>
      </w:r>
      <w:r>
        <w:rPr>
          <w:rFonts w:hint="eastAsia" w:cs="仿宋" w:asciiTheme="minorEastAsia" w:hAnsiTheme="minorEastAsia"/>
          <w:color w:val="auto"/>
          <w:szCs w:val="24"/>
          <w:lang w:eastAsia="zh-CN"/>
        </w:rPr>
        <w:t>递交</w:t>
      </w:r>
      <w:r>
        <w:rPr>
          <w:rFonts w:hint="eastAsia" w:cs="仿宋" w:asciiTheme="minorEastAsia" w:hAnsiTheme="minorEastAsia"/>
          <w:color w:val="auto"/>
          <w:szCs w:val="24"/>
        </w:rPr>
        <w:t>的，视为撤回响应文件。响应截止时间后递交的响应文件，</w:t>
      </w:r>
      <w:r>
        <w:rPr>
          <w:rFonts w:hint="eastAsia" w:cs="仿宋" w:asciiTheme="minorEastAsia" w:hAnsiTheme="minorEastAsia"/>
          <w:color w:val="auto"/>
          <w:szCs w:val="24"/>
          <w:lang w:eastAsia="zh-CN"/>
        </w:rPr>
        <w:t>采购人</w:t>
      </w:r>
      <w:r>
        <w:rPr>
          <w:rFonts w:hint="eastAsia" w:cs="仿宋" w:asciiTheme="minorEastAsia" w:hAnsiTheme="minorEastAsia"/>
          <w:color w:val="auto"/>
          <w:szCs w:val="24"/>
        </w:rPr>
        <w:t>将拒收。</w:t>
      </w:r>
    </w:p>
    <w:p w14:paraId="120ECCA8">
      <w:pPr>
        <w:pStyle w:val="21"/>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.2在响应截止时间前，除供应商补充、修改或者撤回响应文件外，任何单位和个人不得</w:t>
      </w:r>
      <w:r>
        <w:rPr>
          <w:rFonts w:hint="eastAsia" w:cs="仿宋" w:asciiTheme="minorEastAsia" w:hAnsiTheme="minorEastAsia"/>
          <w:color w:val="auto"/>
          <w:szCs w:val="24"/>
          <w:lang w:eastAsia="zh-CN"/>
        </w:rPr>
        <w:t>拆封开启</w:t>
      </w:r>
      <w:r>
        <w:rPr>
          <w:rFonts w:hint="eastAsia" w:cs="仿宋" w:asciiTheme="minorEastAsia" w:hAnsiTheme="minorEastAsia"/>
          <w:color w:val="auto"/>
          <w:szCs w:val="24"/>
        </w:rPr>
        <w:t>响应文件。</w:t>
      </w:r>
    </w:p>
    <w:p w14:paraId="665588CC">
      <w:pPr>
        <w:pStyle w:val="21"/>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.3采购人可以视情况延长响应文件提交的截止时间。在上述情况下，供应商以前在响应截止期方面的全部权利、责任和义务，将适用于延长至新的响应截止期。</w:t>
      </w:r>
    </w:p>
    <w:p w14:paraId="30AA3C2F">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3</w:t>
      </w:r>
      <w:r>
        <w:rPr>
          <w:rFonts w:hint="eastAsia" w:cs="仿宋" w:asciiTheme="minorEastAsia" w:hAnsiTheme="minorEastAsia"/>
          <w:b/>
          <w:color w:val="auto"/>
          <w:szCs w:val="24"/>
        </w:rPr>
        <w:t>.响应文件的无效处理</w:t>
      </w:r>
    </w:p>
    <w:p w14:paraId="7A468766">
      <w:pPr>
        <w:pStyle w:val="9"/>
        <w:spacing w:line="360" w:lineRule="auto"/>
        <w:ind w:firstLine="360" w:firstLineChars="150"/>
        <w:rPr>
          <w:rFonts w:cs="仿宋" w:asciiTheme="minorEastAsia" w:hAnsiTheme="minorEastAsia"/>
          <w:color w:val="auto"/>
          <w:szCs w:val="21"/>
        </w:rPr>
      </w:pPr>
      <w:r>
        <w:rPr>
          <w:rFonts w:hint="eastAsia" w:cs="仿宋" w:asciiTheme="minorEastAsia" w:hAnsiTheme="minorEastAsia"/>
          <w:color w:val="auto"/>
          <w:szCs w:val="21"/>
        </w:rPr>
        <w:t>有</w:t>
      </w:r>
      <w:r>
        <w:rPr>
          <w:rFonts w:hint="eastAsia" w:cs="仿宋" w:asciiTheme="minorEastAsia" w:hAnsiTheme="minorEastAsia"/>
          <w:color w:val="auto"/>
          <w:szCs w:val="21"/>
          <w:lang w:eastAsia="zh-CN"/>
        </w:rPr>
        <w:t>询价采购文件</w:t>
      </w:r>
      <w:r>
        <w:rPr>
          <w:rFonts w:hint="eastAsia" w:cs="仿宋" w:asciiTheme="minorEastAsia" w:hAnsiTheme="minorEastAsia"/>
          <w:color w:val="auto"/>
        </w:rPr>
        <w:t>规定</w:t>
      </w:r>
      <w:r>
        <w:rPr>
          <w:rFonts w:hint="eastAsia" w:cs="仿宋" w:asciiTheme="minorEastAsia" w:hAnsiTheme="minorEastAsia"/>
          <w:color w:val="auto"/>
          <w:szCs w:val="21"/>
        </w:rPr>
        <w:t>的响应无效情形之一的，响应无效。</w:t>
      </w:r>
    </w:p>
    <w:p w14:paraId="1A172510">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4</w:t>
      </w:r>
      <w:r>
        <w:rPr>
          <w:rFonts w:hint="eastAsia" w:cs="仿宋" w:asciiTheme="minorEastAsia" w:hAnsiTheme="minorEastAsia"/>
          <w:b/>
          <w:color w:val="auto"/>
          <w:szCs w:val="24"/>
        </w:rPr>
        <w:t>.响应有效期</w:t>
      </w:r>
    </w:p>
    <w:p w14:paraId="604B4D43">
      <w:pPr>
        <w:spacing w:line="360" w:lineRule="auto"/>
        <w:ind w:firstLine="480" w:firstLineChars="200"/>
        <w:rPr>
          <w:rFonts w:cs="仿宋" w:asciiTheme="minorEastAsia" w:hAnsiTheme="minorEastAsia"/>
          <w:b/>
          <w:color w:val="auto"/>
          <w:sz w:val="24"/>
          <w:szCs w:val="21"/>
        </w:rPr>
      </w:pPr>
      <w:r>
        <w:rPr>
          <w:rFonts w:hint="eastAsia" w:cs="仿宋" w:asciiTheme="minorEastAsia" w:hAnsiTheme="minorEastAsia"/>
          <w:color w:val="auto"/>
          <w:sz w:val="24"/>
          <w:szCs w:val="20"/>
        </w:rPr>
        <w:t>1</w:t>
      </w:r>
      <w:r>
        <w:rPr>
          <w:rFonts w:hint="eastAsia" w:cs="仿宋" w:asciiTheme="minorEastAsia" w:hAnsiTheme="minorEastAsia"/>
          <w:color w:val="auto"/>
          <w:sz w:val="24"/>
          <w:szCs w:val="20"/>
          <w:lang w:val="en-US" w:eastAsia="zh-CN"/>
        </w:rPr>
        <w:t>4</w:t>
      </w:r>
      <w:r>
        <w:rPr>
          <w:rFonts w:hint="eastAsia" w:cs="仿宋" w:asciiTheme="minorEastAsia" w:hAnsiTheme="minorEastAsia"/>
          <w:color w:val="auto"/>
          <w:sz w:val="24"/>
          <w:szCs w:val="20"/>
        </w:rPr>
        <w:t>.1响应有效期为从提交响应文件的截止之日起90天。▲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w:t>
      </w:r>
      <w:r>
        <w:rPr>
          <w:rFonts w:hint="eastAsia" w:cs="仿宋" w:asciiTheme="minorEastAsia" w:hAnsiTheme="minorEastAsia"/>
          <w:b/>
          <w:color w:val="auto"/>
          <w:sz w:val="24"/>
          <w:szCs w:val="21"/>
          <w:lang w:eastAsia="zh-CN"/>
        </w:rPr>
        <w:t>询价采购文件</w:t>
      </w:r>
      <w:r>
        <w:rPr>
          <w:rFonts w:hint="eastAsia" w:cs="仿宋" w:asciiTheme="minorEastAsia" w:hAnsiTheme="minorEastAsia"/>
          <w:b/>
          <w:color w:val="auto"/>
          <w:sz w:val="24"/>
          <w:szCs w:val="21"/>
        </w:rPr>
        <w:t>中载明的响应有效期的，响应无效。</w:t>
      </w:r>
    </w:p>
    <w:p w14:paraId="3EAE5935">
      <w:pPr>
        <w:pStyle w:val="21"/>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.2响应文件合格投递后，自响应截止日期起，在响应有效期内有效。</w:t>
      </w:r>
    </w:p>
    <w:p w14:paraId="6C16483C">
      <w:pPr>
        <w:pStyle w:val="21"/>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.3在原定响应有效期满之前，如果出现特殊情况，</w:t>
      </w:r>
      <w:r>
        <w:rPr>
          <w:rFonts w:hint="eastAsia" w:cs="仿宋" w:asciiTheme="minorEastAsia" w:hAnsiTheme="minorEastAsia"/>
          <w:color w:val="auto"/>
          <w:lang w:eastAsia="zh-CN"/>
        </w:rPr>
        <w:t>采购代理机构</w:t>
      </w:r>
      <w:r>
        <w:rPr>
          <w:rFonts w:hint="eastAsia" w:cs="仿宋" w:asciiTheme="minorEastAsia" w:hAnsiTheme="minorEastAsia"/>
          <w:color w:val="auto"/>
        </w:rPr>
        <w:t>可以以书面形式通知供应商延长响应有效期。供应商同意延长的，不得要求或被允许修改其响应文件，供应商拒绝延长的，其响应无效。</w:t>
      </w:r>
    </w:p>
    <w:p w14:paraId="017F65D0">
      <w:pPr>
        <w:pStyle w:val="21"/>
        <w:spacing w:before="0"/>
        <w:ind w:firstLine="0" w:firstLineChars="0"/>
        <w:jc w:val="center"/>
        <w:rPr>
          <w:rFonts w:cs="仿宋" w:asciiTheme="minorEastAsia" w:hAnsiTheme="minorEastAsia"/>
          <w:b/>
          <w:color w:val="auto"/>
          <w:sz w:val="32"/>
        </w:rPr>
      </w:pPr>
    </w:p>
    <w:p w14:paraId="6D3BDBEA">
      <w:pPr>
        <w:pStyle w:val="21"/>
        <w:spacing w:before="0"/>
        <w:ind w:firstLine="0" w:firstLineChars="0"/>
        <w:jc w:val="center"/>
        <w:rPr>
          <w:rFonts w:cs="仿宋" w:asciiTheme="minorEastAsia" w:hAnsiTheme="minorEastAsia"/>
          <w:b/>
          <w:color w:val="auto"/>
          <w:sz w:val="32"/>
        </w:rPr>
      </w:pPr>
      <w:r>
        <w:rPr>
          <w:rFonts w:hint="eastAsia" w:cs="仿宋" w:asciiTheme="minorEastAsia" w:hAnsiTheme="minorEastAsia"/>
          <w:b/>
          <w:color w:val="auto"/>
          <w:sz w:val="32"/>
        </w:rPr>
        <w:t>四、响应文件开启、资格审查与信用信息查询</w:t>
      </w:r>
    </w:p>
    <w:p w14:paraId="10FD37AC">
      <w:pPr>
        <w:pStyle w:val="22"/>
        <w:spacing w:before="0" w:line="360" w:lineRule="auto"/>
        <w:ind w:left="0" w:firstLine="482"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b/>
          <w:color w:val="auto"/>
          <w:sz w:val="24"/>
          <w:szCs w:val="24"/>
        </w:rPr>
        <w:t>1</w:t>
      </w:r>
      <w:r>
        <w:rPr>
          <w:rFonts w:hint="eastAsia" w:cs="仿宋" w:asciiTheme="minorEastAsia" w:hAnsiTheme="minorEastAsia" w:eastAsiaTheme="minorEastAsia"/>
          <w:b/>
          <w:color w:val="auto"/>
          <w:sz w:val="24"/>
          <w:szCs w:val="24"/>
          <w:lang w:val="en-US" w:eastAsia="zh-CN"/>
        </w:rPr>
        <w:t>5</w:t>
      </w:r>
      <w:r>
        <w:rPr>
          <w:rFonts w:hint="eastAsia" w:cs="仿宋" w:asciiTheme="minorEastAsia" w:hAnsiTheme="minorEastAsia" w:eastAsiaTheme="minorEastAsia"/>
          <w:b/>
          <w:color w:val="auto"/>
          <w:sz w:val="24"/>
          <w:szCs w:val="24"/>
        </w:rPr>
        <w:t>.响应文件开启</w:t>
      </w:r>
    </w:p>
    <w:p w14:paraId="60F6B0DC">
      <w:pPr>
        <w:pStyle w:val="22"/>
        <w:spacing w:before="0" w:line="360" w:lineRule="auto"/>
        <w:ind w:left="0" w:firstLine="480" w:firstLineChars="200"/>
        <w:contextualSpacing/>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5</w:t>
      </w: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eastAsia="zh-CN"/>
        </w:rPr>
        <w:t>采购人</w:t>
      </w:r>
      <w:r>
        <w:rPr>
          <w:rFonts w:hint="eastAsia" w:cs="仿宋" w:asciiTheme="minorEastAsia" w:hAnsiTheme="minorEastAsia" w:eastAsiaTheme="minorEastAsia"/>
          <w:color w:val="auto"/>
          <w:sz w:val="24"/>
        </w:rPr>
        <w:t>按照</w:t>
      </w:r>
      <w:r>
        <w:rPr>
          <w:rFonts w:hint="eastAsia" w:cs="仿宋" w:asciiTheme="minorEastAsia" w:hAnsiTheme="minorEastAsia" w:eastAsiaTheme="minorEastAsia"/>
          <w:color w:val="auto"/>
          <w:sz w:val="24"/>
          <w:lang w:eastAsia="zh-CN"/>
        </w:rPr>
        <w:t>询价采购文件</w:t>
      </w:r>
      <w:r>
        <w:rPr>
          <w:rFonts w:hint="eastAsia" w:cs="仿宋" w:asciiTheme="minorEastAsia" w:hAnsiTheme="minorEastAsia" w:eastAsiaTheme="minorEastAsia"/>
          <w:color w:val="auto"/>
          <w:sz w:val="24"/>
        </w:rPr>
        <w:t>规定的时间组织响应文件的开启，</w:t>
      </w:r>
      <w:r>
        <w:rPr>
          <w:rFonts w:hint="eastAsia" w:cs="仿宋" w:asciiTheme="minorEastAsia" w:hAnsiTheme="minorEastAsia" w:eastAsiaTheme="minorEastAsia"/>
          <w:color w:val="auto"/>
          <w:sz w:val="24"/>
          <w:lang w:eastAsia="zh-CN"/>
        </w:rPr>
        <w:t>邀请</w:t>
      </w:r>
      <w:r>
        <w:rPr>
          <w:rFonts w:hint="eastAsia" w:cs="仿宋" w:asciiTheme="minorEastAsia" w:hAnsiTheme="minorEastAsia" w:eastAsiaTheme="minorEastAsia"/>
          <w:color w:val="auto"/>
          <w:sz w:val="24"/>
        </w:rPr>
        <w:t>所有供应商参加</w:t>
      </w:r>
      <w:r>
        <w:rPr>
          <w:rFonts w:hint="eastAsia" w:cs="仿宋" w:asciiTheme="minorEastAsia" w:hAnsiTheme="minorEastAsia" w:eastAsiaTheme="minorEastAsia"/>
          <w:color w:val="auto"/>
          <w:sz w:val="24"/>
          <w:lang w:eastAsia="zh-CN"/>
        </w:rPr>
        <w:t>开启</w:t>
      </w:r>
      <w:r>
        <w:rPr>
          <w:rFonts w:hint="eastAsia" w:cs="仿宋" w:asciiTheme="minorEastAsia" w:hAnsiTheme="minorEastAsia" w:eastAsiaTheme="minorEastAsia"/>
          <w:color w:val="auto"/>
          <w:sz w:val="24"/>
        </w:rPr>
        <w:t>。供应商不足3家</w:t>
      </w:r>
      <w:r>
        <w:rPr>
          <w:rFonts w:hint="eastAsia" w:cs="仿宋" w:asciiTheme="minorEastAsia" w:hAnsiTheme="minorEastAsia" w:eastAsiaTheme="minorEastAsia"/>
          <w:color w:val="auto"/>
          <w:sz w:val="24"/>
          <w:lang w:eastAsia="zh-CN"/>
        </w:rPr>
        <w:t>或者缴纳询价保证金少于</w:t>
      </w:r>
      <w:r>
        <w:rPr>
          <w:rFonts w:hint="eastAsia" w:cs="仿宋" w:asciiTheme="minorEastAsia" w:hAnsiTheme="minorEastAsia" w:eastAsiaTheme="minorEastAsia"/>
          <w:color w:val="auto"/>
          <w:sz w:val="24"/>
          <w:lang w:val="en-US" w:eastAsia="zh-CN"/>
        </w:rPr>
        <w:t>3家（若有要求）</w:t>
      </w:r>
      <w:r>
        <w:rPr>
          <w:rFonts w:hint="eastAsia" w:cs="仿宋" w:asciiTheme="minorEastAsia" w:hAnsiTheme="minorEastAsia" w:eastAsiaTheme="minorEastAsia"/>
          <w:color w:val="auto"/>
          <w:sz w:val="24"/>
        </w:rPr>
        <w:t>的，不得</w:t>
      </w:r>
      <w:r>
        <w:rPr>
          <w:rFonts w:hint="eastAsia" w:cs="仿宋" w:asciiTheme="minorEastAsia" w:hAnsiTheme="minorEastAsia" w:eastAsiaTheme="minorEastAsia"/>
          <w:color w:val="auto"/>
          <w:sz w:val="24"/>
          <w:lang w:eastAsia="zh-CN"/>
        </w:rPr>
        <w:t>拆封</w:t>
      </w:r>
      <w:r>
        <w:rPr>
          <w:rFonts w:hint="eastAsia" w:cs="仿宋" w:asciiTheme="minorEastAsia" w:hAnsiTheme="minorEastAsia" w:eastAsiaTheme="minorEastAsia"/>
          <w:color w:val="auto"/>
          <w:sz w:val="24"/>
        </w:rPr>
        <w:t>开启响应文件。</w:t>
      </w:r>
    </w:p>
    <w:p w14:paraId="580D04AD">
      <w:pPr>
        <w:pStyle w:val="22"/>
        <w:spacing w:before="0" w:line="360" w:lineRule="auto"/>
        <w:ind w:left="0" w:firstLine="482" w:firstLineChars="200"/>
        <w:contextualSpacing/>
        <w:rPr>
          <w:rFonts w:cs="仿宋" w:asciiTheme="minorEastAsia" w:hAnsiTheme="minorEastAsia"/>
          <w:b/>
          <w:color w:val="auto"/>
          <w:sz w:val="24"/>
          <w:szCs w:val="20"/>
        </w:rPr>
      </w:pPr>
      <w:r>
        <w:rPr>
          <w:rFonts w:hint="eastAsia" w:cs="仿宋" w:asciiTheme="minorEastAsia" w:hAnsiTheme="minorEastAsia"/>
          <w:b/>
          <w:color w:val="auto"/>
          <w:sz w:val="24"/>
          <w:szCs w:val="20"/>
          <w:lang w:val="en-US" w:eastAsia="zh-CN"/>
        </w:rPr>
        <w:t>16</w:t>
      </w:r>
      <w:r>
        <w:rPr>
          <w:rFonts w:hint="eastAsia" w:cs="仿宋" w:asciiTheme="minorEastAsia" w:hAnsiTheme="minorEastAsia"/>
          <w:b/>
          <w:color w:val="auto"/>
          <w:sz w:val="24"/>
          <w:szCs w:val="20"/>
        </w:rPr>
        <w:t>.资格审查</w:t>
      </w:r>
    </w:p>
    <w:p w14:paraId="65D1B7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kern w:val="0"/>
          <w:sz w:val="24"/>
        </w:rPr>
        <w:t>1</w:t>
      </w:r>
      <w:r>
        <w:rPr>
          <w:rFonts w:hint="eastAsia" w:cs="仿宋" w:asciiTheme="minorEastAsia" w:hAnsiTheme="minorEastAsia"/>
          <w:color w:val="auto"/>
          <w:kern w:val="0"/>
          <w:sz w:val="24"/>
          <w:lang w:val="en-US" w:eastAsia="zh-CN"/>
        </w:rPr>
        <w:t>6</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1采购人</w:t>
      </w:r>
      <w:r>
        <w:rPr>
          <w:rFonts w:hint="eastAsia" w:cs="仿宋" w:asciiTheme="minorEastAsia" w:hAnsiTheme="minorEastAsia"/>
          <w:color w:val="auto"/>
          <w:kern w:val="0"/>
          <w:sz w:val="24"/>
        </w:rPr>
        <w:t>依据</w:t>
      </w:r>
      <w:r>
        <w:rPr>
          <w:rFonts w:hint="eastAsia" w:cs="仿宋" w:asciiTheme="minorEastAsia" w:hAnsiTheme="minorEastAsia"/>
          <w:color w:val="auto"/>
          <w:sz w:val="24"/>
        </w:rPr>
        <w:t>法律法规和</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的规定，对供应商的基本资格条件、</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条件进行审查。</w:t>
      </w:r>
    </w:p>
    <w:p w14:paraId="1B817526">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kern w:val="0"/>
          <w:szCs w:val="24"/>
          <w:lang w:val="en-US" w:eastAsia="zh-CN"/>
        </w:rPr>
        <w:t>2</w:t>
      </w:r>
      <w:r>
        <w:rPr>
          <w:rFonts w:hint="eastAsia" w:cs="仿宋" w:asciiTheme="minorEastAsia" w:hAnsiTheme="minorEastAsia"/>
          <w:color w:val="auto"/>
          <w:kern w:val="0"/>
          <w:szCs w:val="24"/>
        </w:rPr>
        <w:t>供应商未按照</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要求提供与</w:t>
      </w:r>
      <w:r>
        <w:rPr>
          <w:rFonts w:hint="eastAsia" w:cs="仿宋" w:asciiTheme="minorEastAsia" w:hAnsiTheme="minorEastAsia"/>
          <w:color w:val="auto"/>
        </w:rPr>
        <w:t>基本资格条件、</w:t>
      </w:r>
      <w:r>
        <w:rPr>
          <w:rFonts w:hint="eastAsia" w:cs="仿宋" w:asciiTheme="minorEastAsia" w:hAnsiTheme="minorEastAsia"/>
          <w:color w:val="auto"/>
          <w:lang w:eastAsia="zh-CN"/>
        </w:rPr>
        <w:t>其他资格</w:t>
      </w:r>
      <w:r>
        <w:rPr>
          <w:rFonts w:hint="eastAsia" w:cs="仿宋" w:asciiTheme="minorEastAsia" w:hAnsiTheme="minorEastAsia"/>
          <w:color w:val="auto"/>
        </w:rPr>
        <w:t>条件相应的</w:t>
      </w:r>
      <w:r>
        <w:rPr>
          <w:rFonts w:hint="eastAsia" w:cs="仿宋" w:asciiTheme="minorEastAsia" w:hAnsiTheme="minorEastAsia"/>
          <w:color w:val="auto"/>
          <w:kern w:val="0"/>
          <w:szCs w:val="24"/>
        </w:rPr>
        <w:t>有效资格证明材料的，视为</w:t>
      </w:r>
      <w:r>
        <w:rPr>
          <w:rFonts w:hint="eastAsia" w:cs="仿宋" w:asciiTheme="minorEastAsia" w:hAnsiTheme="minorEastAsia"/>
          <w:color w:val="auto"/>
        </w:rPr>
        <w:t>供应商不具备</w:t>
      </w:r>
      <w:r>
        <w:rPr>
          <w:rFonts w:hint="eastAsia" w:cs="仿宋" w:asciiTheme="minorEastAsia" w:hAnsiTheme="minorEastAsia"/>
          <w:color w:val="auto"/>
          <w:lang w:eastAsia="zh-CN"/>
        </w:rPr>
        <w:t>询价采购文件</w:t>
      </w:r>
      <w:r>
        <w:rPr>
          <w:rFonts w:hint="eastAsia" w:cs="仿宋" w:asciiTheme="minorEastAsia" w:hAnsiTheme="minorEastAsia"/>
          <w:color w:val="auto"/>
        </w:rPr>
        <w:t>中规定的资格要求，其响应无效。</w:t>
      </w:r>
    </w:p>
    <w:p w14:paraId="2D8DE95E">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3</w:t>
      </w:r>
      <w:r>
        <w:rPr>
          <w:rFonts w:hint="eastAsia" w:cs="仿宋" w:asciiTheme="minorEastAsia" w:hAnsiTheme="minorEastAsia"/>
          <w:color w:val="auto"/>
        </w:rPr>
        <w:t>对未通过资格审查的供应商，</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lang w:val="en-US" w:eastAsia="zh-CN"/>
        </w:rPr>
        <w:t>以质询形式</w:t>
      </w:r>
      <w:r>
        <w:rPr>
          <w:rFonts w:hint="eastAsia" w:cs="仿宋" w:asciiTheme="minorEastAsia" w:hAnsiTheme="minorEastAsia"/>
          <w:color w:val="auto"/>
        </w:rPr>
        <w:t>告知其未通过的原因。</w:t>
      </w:r>
    </w:p>
    <w:p w14:paraId="48EC02AD">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4</w:t>
      </w:r>
      <w:r>
        <w:rPr>
          <w:rFonts w:hint="eastAsia" w:cs="仿宋" w:asciiTheme="minorEastAsia" w:hAnsiTheme="minorEastAsia"/>
          <w:color w:val="auto"/>
        </w:rPr>
        <w:t>合格供应商不足3家的，不再评审。</w:t>
      </w:r>
    </w:p>
    <w:p w14:paraId="45AD4A65">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7</w:t>
      </w:r>
      <w:r>
        <w:rPr>
          <w:rFonts w:hint="eastAsia" w:cs="仿宋" w:asciiTheme="minorEastAsia" w:hAnsiTheme="minorEastAsia"/>
          <w:b/>
          <w:color w:val="auto"/>
          <w:szCs w:val="24"/>
        </w:rPr>
        <w:t>.信用信息查询</w:t>
      </w:r>
    </w:p>
    <w:p w14:paraId="40C05E69">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.1信用信息查询渠道及截止时间：</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rPr>
        <w:t>将通过“信用中国”网站(www.creditchina.gov.cn)、中国政府采购网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政府采购严重违法失信行为记录名单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(www.ccgp.gov.cn)渠道查询供应商响应截止时间当天的信用记录。</w:t>
      </w:r>
    </w:p>
    <w:p w14:paraId="295FA52A">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.2信用信息查询记录和证据留存的具体方式：现场查询的供应商的信用记录、查询结果经确认后将与</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一起存档。</w:t>
      </w:r>
    </w:p>
    <w:p w14:paraId="3FA57AD9">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5E833C2C">
      <w:pPr>
        <w:pStyle w:val="21"/>
        <w:spacing w:before="0"/>
        <w:ind w:firstLine="495" w:firstLineChars="0"/>
        <w:rPr>
          <w:rFonts w:cs="仿宋" w:asciiTheme="minorEastAsia" w:hAnsiTheme="minorEastAsia"/>
          <w:color w:val="auto"/>
          <w:kern w:val="0"/>
          <w:szCs w:val="24"/>
        </w:rPr>
      </w:pPr>
    </w:p>
    <w:p w14:paraId="71637C61">
      <w:pPr>
        <w:pStyle w:val="21"/>
        <w:spacing w:before="0"/>
        <w:ind w:firstLine="480"/>
        <w:rPr>
          <w:rFonts w:cs="仿宋" w:asciiTheme="minorEastAsia" w:hAnsiTheme="minorEastAsia"/>
          <w:color w:val="auto"/>
          <w:kern w:val="0"/>
          <w:szCs w:val="24"/>
        </w:rPr>
      </w:pPr>
    </w:p>
    <w:p w14:paraId="4D2A645D">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五、评审</w:t>
      </w:r>
    </w:p>
    <w:p w14:paraId="563444BC">
      <w:pPr>
        <w:spacing w:line="360" w:lineRule="auto"/>
        <w:ind w:firstLine="482" w:firstLineChars="200"/>
        <w:rPr>
          <w:rFonts w:cs="仿宋" w:asciiTheme="minorEastAsia" w:hAnsiTheme="minorEastAsia"/>
          <w:b/>
          <w:color w:val="auto"/>
          <w:sz w:val="24"/>
        </w:rPr>
      </w:pPr>
      <w:bookmarkStart w:id="18" w:name="_Toc91899903"/>
      <w:r>
        <w:rPr>
          <w:rFonts w:hint="eastAsia" w:cs="仿宋" w:asciiTheme="minorEastAsia" w:hAnsiTheme="minorEastAsia"/>
          <w:b/>
          <w:color w:val="auto"/>
          <w:sz w:val="24"/>
          <w:lang w:val="en-US" w:eastAsia="zh-CN"/>
        </w:rPr>
        <w:t>18</w:t>
      </w:r>
      <w:r>
        <w:rPr>
          <w:rFonts w:hint="eastAsia" w:cs="仿宋" w:asciiTheme="minorEastAsia" w:hAnsiTheme="minorEastAsia"/>
          <w:b/>
          <w:color w:val="auto"/>
          <w:sz w:val="24"/>
        </w:rPr>
        <w:t>.</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将根据</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和有关规定，履行评审工作职责，并按照评审方法及评审标准，全面衡量各供应商对</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的响应情况。</w:t>
      </w:r>
      <w:r>
        <w:rPr>
          <w:rFonts w:hint="eastAsia" w:cs="仿宋" w:asciiTheme="minorEastAsia" w:hAnsiTheme="minorEastAsia"/>
          <w:b/>
          <w:color w:val="auto"/>
          <w:sz w:val="24"/>
        </w:rPr>
        <w:t>详见</w:t>
      </w:r>
      <w:r>
        <w:rPr>
          <w:rFonts w:hint="eastAsia" w:cs="仿宋" w:asciiTheme="minorEastAsia" w:hAnsiTheme="minorEastAsia"/>
          <w:b/>
          <w:color w:val="auto"/>
          <w:sz w:val="24"/>
          <w:lang w:eastAsia="zh-CN"/>
        </w:rPr>
        <w:t>询价采购文件</w:t>
      </w:r>
      <w:r>
        <w:rPr>
          <w:rFonts w:hint="eastAsia" w:cs="仿宋" w:asciiTheme="minorEastAsia" w:hAnsiTheme="minorEastAsia"/>
          <w:b/>
          <w:color w:val="auto"/>
          <w:sz w:val="24"/>
        </w:rPr>
        <w:t>第四部分评审办法。</w:t>
      </w:r>
    </w:p>
    <w:p w14:paraId="2E6E8851">
      <w:pPr>
        <w:spacing w:line="360" w:lineRule="auto"/>
        <w:rPr>
          <w:rFonts w:cs="仿宋" w:asciiTheme="minorEastAsia" w:hAnsiTheme="minorEastAsia"/>
          <w:b/>
          <w:color w:val="auto"/>
          <w:sz w:val="24"/>
        </w:rPr>
      </w:pPr>
    </w:p>
    <w:p w14:paraId="04DFB3DE">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六、成交</w:t>
      </w:r>
    </w:p>
    <w:p w14:paraId="5C5440C9">
      <w:pPr>
        <w:pStyle w:val="21"/>
        <w:snapToGrid w:val="0"/>
        <w:spacing w:before="0"/>
        <w:ind w:firstLine="482" w:firstLineChars="200"/>
        <w:rPr>
          <w:rFonts w:cs="仿宋" w:asciiTheme="minorEastAsia" w:hAnsiTheme="minorEastAsia"/>
          <w:b/>
          <w:color w:val="auto"/>
        </w:rPr>
      </w:pPr>
      <w:r>
        <w:rPr>
          <w:rFonts w:hint="eastAsia" w:cs="仿宋" w:asciiTheme="minorEastAsia" w:hAnsiTheme="minorEastAsia"/>
          <w:b/>
          <w:color w:val="auto"/>
          <w:lang w:val="en-US" w:eastAsia="zh-CN"/>
        </w:rPr>
        <w:t>19</w:t>
      </w:r>
      <w:r>
        <w:rPr>
          <w:rFonts w:hint="eastAsia" w:cs="仿宋" w:asciiTheme="minorEastAsia" w:hAnsiTheme="minorEastAsia"/>
          <w:b/>
          <w:color w:val="auto"/>
        </w:rPr>
        <w:t>. 确定成交供应商</w:t>
      </w:r>
      <w:r>
        <w:rPr>
          <w:rFonts w:hint="eastAsia" w:cs="仿宋" w:asciiTheme="minorEastAsia" w:hAnsiTheme="minorEastAsia"/>
          <w:b/>
          <w:color w:val="auto"/>
          <w:szCs w:val="24"/>
        </w:rPr>
        <w:t>与</w:t>
      </w:r>
      <w:r>
        <w:rPr>
          <w:rFonts w:hint="eastAsia" w:cs="仿宋" w:asciiTheme="minorEastAsia" w:hAnsiTheme="minorEastAsia"/>
          <w:b/>
          <w:color w:val="auto"/>
          <w:szCs w:val="24"/>
          <w:lang w:eastAsia="zh-CN"/>
        </w:rPr>
        <w:t>预</w:t>
      </w:r>
      <w:r>
        <w:rPr>
          <w:rFonts w:hint="eastAsia" w:cs="仿宋" w:asciiTheme="minorEastAsia" w:hAnsiTheme="minorEastAsia"/>
          <w:b/>
          <w:color w:val="auto"/>
          <w:szCs w:val="24"/>
        </w:rPr>
        <w:t>成交结果公告</w:t>
      </w:r>
    </w:p>
    <w:p w14:paraId="213350F9">
      <w:pPr>
        <w:pStyle w:val="21"/>
        <w:snapToGrid w:val="0"/>
        <w:spacing w:before="0"/>
        <w:ind w:firstLine="480"/>
        <w:rPr>
          <w:rFonts w:hint="eastAsia" w:cs="仿宋" w:asciiTheme="minorEastAsia" w:hAnsiTheme="minorEastAsia"/>
          <w:color w:val="auto"/>
          <w:szCs w:val="24"/>
        </w:rPr>
      </w:pPr>
      <w:r>
        <w:rPr>
          <w:rFonts w:hint="eastAsia" w:cs="仿宋" w:asciiTheme="minorEastAsia" w:hAnsiTheme="minorEastAsia"/>
          <w:color w:val="auto"/>
          <w:szCs w:val="24"/>
          <w:lang w:val="en-US" w:eastAsia="zh-CN"/>
        </w:rPr>
        <w:t>19.1</w:t>
      </w:r>
      <w:r>
        <w:rPr>
          <w:rFonts w:hint="eastAsia" w:cs="仿宋" w:asciiTheme="minorEastAsia" w:hAnsiTheme="minorEastAsia"/>
          <w:color w:val="auto"/>
          <w:szCs w:val="24"/>
        </w:rPr>
        <w:t>采购人</w:t>
      </w:r>
      <w:r>
        <w:rPr>
          <w:rFonts w:hint="eastAsia" w:cs="仿宋" w:asciiTheme="minorEastAsia" w:hAnsiTheme="minorEastAsia"/>
          <w:color w:val="auto"/>
          <w:szCs w:val="24"/>
          <w:lang w:val="en-US" w:eastAsia="zh-CN"/>
        </w:rPr>
        <w:t>根据</w:t>
      </w:r>
      <w:r>
        <w:rPr>
          <w:rFonts w:hint="eastAsia" w:cs="仿宋" w:asciiTheme="minorEastAsia" w:hAnsiTheme="minorEastAsia"/>
          <w:color w:val="auto"/>
          <w:szCs w:val="24"/>
        </w:rPr>
        <w:t>推荐的成交候选人中按顺序确定</w:t>
      </w:r>
      <w:r>
        <w:rPr>
          <w:rFonts w:hint="eastAsia" w:cs="仿宋" w:asciiTheme="minorEastAsia" w:hAnsiTheme="minorEastAsia"/>
          <w:color w:val="auto"/>
          <w:szCs w:val="24"/>
          <w:lang w:eastAsia="zh-CN"/>
        </w:rPr>
        <w:t>预</w:t>
      </w:r>
      <w:r>
        <w:rPr>
          <w:rFonts w:hint="eastAsia" w:cs="仿宋" w:asciiTheme="minorEastAsia" w:hAnsiTheme="minorEastAsia"/>
          <w:color w:val="auto"/>
          <w:szCs w:val="24"/>
        </w:rPr>
        <w:t>成交供应商。</w:t>
      </w:r>
    </w:p>
    <w:p w14:paraId="3DC56B65">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lang w:val="en-US" w:eastAsia="zh-CN"/>
        </w:rPr>
        <w:t>19.2预</w:t>
      </w:r>
      <w:r>
        <w:rPr>
          <w:rFonts w:hint="eastAsia" w:cs="仿宋" w:asciiTheme="minorEastAsia" w:hAnsiTheme="minorEastAsia"/>
          <w:color w:val="auto"/>
          <w:sz w:val="24"/>
        </w:rPr>
        <w:t>成交结果公告内容包括采购人的名称、地址、联系方式，项目名称和项目编号，</w:t>
      </w:r>
      <w:r>
        <w:rPr>
          <w:rFonts w:hint="eastAsia" w:cs="仿宋" w:asciiTheme="minorEastAsia" w:hAnsiTheme="minorEastAsia"/>
          <w:color w:val="auto"/>
          <w:sz w:val="24"/>
          <w:lang w:eastAsia="zh-CN"/>
        </w:rPr>
        <w:t>预</w:t>
      </w:r>
      <w:r>
        <w:rPr>
          <w:rFonts w:hint="eastAsia" w:cs="仿宋" w:asciiTheme="minorEastAsia" w:hAnsiTheme="minorEastAsia"/>
          <w:color w:val="auto"/>
          <w:sz w:val="24"/>
        </w:rPr>
        <w:t>成交供应商名称、地址和成交金额、成交公告期限。</w:t>
      </w:r>
    </w:p>
    <w:p w14:paraId="0DC8DF38">
      <w:pPr>
        <w:widowControl/>
        <w:shd w:val="clear" w:color="auto" w:fill="FFFFFF"/>
        <w:spacing w:line="360" w:lineRule="auto"/>
        <w:ind w:firstLine="480"/>
        <w:jc w:val="left"/>
        <w:rPr>
          <w:rFonts w:hint="eastAsia" w:cs="仿宋" w:asciiTheme="minorEastAsia" w:hAnsiTheme="minorEastAsia"/>
          <w:color w:val="auto"/>
          <w:szCs w:val="24"/>
        </w:rPr>
      </w:pPr>
      <w:r>
        <w:rPr>
          <w:rFonts w:hint="eastAsia" w:cs="仿宋" w:asciiTheme="minorEastAsia" w:hAnsiTheme="minorEastAsia"/>
          <w:color w:val="auto"/>
          <w:sz w:val="24"/>
          <w:lang w:val="en-US" w:eastAsia="zh-CN"/>
        </w:rPr>
        <w:t>19.3预成交</w:t>
      </w:r>
      <w:r>
        <w:rPr>
          <w:rFonts w:hint="eastAsia" w:cs="仿宋" w:asciiTheme="minorEastAsia" w:hAnsiTheme="minorEastAsia"/>
          <w:color w:val="auto"/>
          <w:sz w:val="24"/>
        </w:rPr>
        <w:t>公告期限为</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天</w:t>
      </w:r>
      <w:r>
        <w:rPr>
          <w:rFonts w:hint="eastAsia" w:cs="仿宋" w:asciiTheme="minorEastAsia" w:hAnsiTheme="minorEastAsia"/>
          <w:color w:val="auto"/>
          <w:sz w:val="24"/>
        </w:rPr>
        <w:t>。</w:t>
      </w:r>
    </w:p>
    <w:p w14:paraId="3ADFC6A7">
      <w:pPr>
        <w:pStyle w:val="21"/>
        <w:snapToGrid w:val="0"/>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lang w:val="en-US" w:eastAsia="zh-CN"/>
        </w:rPr>
        <w:t>20</w:t>
      </w:r>
      <w:r>
        <w:rPr>
          <w:rFonts w:hint="eastAsia" w:cs="仿宋" w:asciiTheme="minorEastAsia" w:hAnsiTheme="minorEastAsia"/>
          <w:b/>
          <w:color w:val="auto"/>
          <w:szCs w:val="24"/>
        </w:rPr>
        <w:t>. 成交通知</w:t>
      </w:r>
    </w:p>
    <w:p w14:paraId="40EC55F3">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自成交供应商确定之日起</w:t>
      </w:r>
      <w:r>
        <w:rPr>
          <w:rFonts w:hint="eastAsia" w:cs="仿宋" w:asciiTheme="minorEastAsia" w:hAnsiTheme="minorEastAsia"/>
          <w:color w:val="auto"/>
          <w:sz w:val="24"/>
          <w:lang w:val="en-US" w:eastAsia="zh-CN"/>
        </w:rPr>
        <w:t>10</w:t>
      </w:r>
      <w:r>
        <w:rPr>
          <w:rFonts w:hint="eastAsia" w:cs="仿宋" w:asciiTheme="minorEastAsia" w:hAnsiTheme="minorEastAsia"/>
          <w:color w:val="auto"/>
          <w:sz w:val="24"/>
        </w:rPr>
        <w:t>个工作日内，</w:t>
      </w:r>
      <w:r>
        <w:rPr>
          <w:rFonts w:hint="eastAsia" w:cs="仿宋" w:asciiTheme="minorEastAsia" w:hAnsiTheme="minorEastAsia"/>
          <w:color w:val="auto"/>
          <w:sz w:val="24"/>
          <w:lang w:eastAsia="zh-CN"/>
        </w:rPr>
        <w:t>采购人</w:t>
      </w:r>
      <w:r>
        <w:rPr>
          <w:rFonts w:hint="eastAsia" w:cs="仿宋" w:asciiTheme="minorEastAsia" w:hAnsiTheme="minorEastAsia"/>
          <w:color w:val="auto"/>
          <w:sz w:val="24"/>
        </w:rPr>
        <w:t>向成交供应商发出成交通知书。</w:t>
      </w:r>
    </w:p>
    <w:p w14:paraId="7A0C02AE">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七、合同授予</w:t>
      </w:r>
    </w:p>
    <w:p w14:paraId="14C5168C">
      <w:pPr>
        <w:pStyle w:val="9"/>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1</w:t>
      </w:r>
      <w:r>
        <w:rPr>
          <w:rFonts w:hint="eastAsia" w:cs="仿宋" w:asciiTheme="minorEastAsia" w:hAnsiTheme="minorEastAsia"/>
          <w:b/>
          <w:color w:val="auto"/>
        </w:rPr>
        <w:t xml:space="preserve">. </w:t>
      </w:r>
      <w:r>
        <w:rPr>
          <w:rFonts w:hint="eastAsia" w:cs="仿宋" w:asciiTheme="minorEastAsia" w:hAnsiTheme="minorEastAsia"/>
          <w:color w:val="auto"/>
        </w:rPr>
        <w:t>合同主要条款详见第五部分拟签订的合同文本。</w:t>
      </w:r>
    </w:p>
    <w:p w14:paraId="17B85590">
      <w:pPr>
        <w:pStyle w:val="9"/>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2</w:t>
      </w:r>
      <w:r>
        <w:rPr>
          <w:rFonts w:hint="eastAsia" w:cs="仿宋" w:asciiTheme="minorEastAsia" w:hAnsiTheme="minorEastAsia"/>
          <w:b/>
          <w:color w:val="auto"/>
        </w:rPr>
        <w:t>. 合同的签订</w:t>
      </w:r>
    </w:p>
    <w:p w14:paraId="3C4BD3C1">
      <w:pPr>
        <w:widowControl/>
        <w:shd w:val="clear" w:color="auto" w:fill="FFFFFF"/>
        <w:spacing w:line="360" w:lineRule="auto"/>
        <w:ind w:firstLine="480"/>
        <w:jc w:val="left"/>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.1</w:t>
      </w:r>
      <w:r>
        <w:rPr>
          <w:rFonts w:hint="eastAsia" w:cs="仿宋" w:asciiTheme="minorEastAsia" w:hAnsiTheme="minorEastAsia"/>
          <w:color w:val="auto"/>
          <w:kern w:val="0"/>
          <w:sz w:val="24"/>
        </w:rPr>
        <w:t xml:space="preserve"> 除不可抗力等特殊情况外，原则上采购人应当在成交通知书发出之日起</w:t>
      </w:r>
      <w:r>
        <w:rPr>
          <w:rFonts w:hint="eastAsia" w:cs="仿宋" w:asciiTheme="minorEastAsia" w:hAnsiTheme="minorEastAsia"/>
          <w:color w:val="auto"/>
          <w:kern w:val="0"/>
          <w:sz w:val="24"/>
          <w:lang w:val="en-US" w:eastAsia="zh-CN"/>
        </w:rPr>
        <w:t>30天</w:t>
      </w:r>
      <w:r>
        <w:rPr>
          <w:rFonts w:hint="eastAsia" w:cs="仿宋" w:asciiTheme="minorEastAsia" w:hAnsiTheme="minorEastAsia"/>
          <w:color w:val="auto"/>
          <w:kern w:val="0"/>
          <w:sz w:val="24"/>
        </w:rPr>
        <w:t>内，与成交供应商按照</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确定的事项签订采购合同</w:t>
      </w:r>
      <w:r>
        <w:rPr>
          <w:rFonts w:hint="eastAsia" w:cs="仿宋" w:asciiTheme="minorEastAsia" w:hAnsiTheme="minorEastAsia"/>
          <w:color w:val="auto"/>
          <w:kern w:val="0"/>
          <w:sz w:val="24"/>
          <w:lang w:eastAsia="zh-CN"/>
        </w:rPr>
        <w:t>。</w:t>
      </w:r>
    </w:p>
    <w:p w14:paraId="6F9224CD">
      <w:pPr>
        <w:pStyle w:val="21"/>
        <w:snapToGrid w:val="0"/>
        <w:spacing w:before="0"/>
        <w:ind w:firstLine="480"/>
        <w:rPr>
          <w:rFonts w:cs="仿宋" w:asciiTheme="minorEastAsia" w:hAnsiTheme="minorEastAsia"/>
          <w:color w:val="auto"/>
          <w:kern w:val="0"/>
        </w:rPr>
      </w:pPr>
      <w:r>
        <w:rPr>
          <w:rFonts w:hint="eastAsia" w:cs="仿宋" w:asciiTheme="minorEastAsia" w:hAnsiTheme="minorEastAsia"/>
          <w:color w:val="auto"/>
          <w:kern w:val="0"/>
          <w:lang w:val="en-US" w:eastAsia="zh-CN"/>
        </w:rPr>
        <w:t>22</w:t>
      </w:r>
      <w:r>
        <w:rPr>
          <w:rFonts w:hint="eastAsia" w:cs="仿宋" w:asciiTheme="minorEastAsia" w:hAnsiTheme="minorEastAsia"/>
          <w:color w:val="auto"/>
          <w:kern w:val="0"/>
          <w:lang w:val="zh-CN"/>
        </w:rPr>
        <w:t>.2成交供应商按规定的日期、时间、地点，由法定代表人或其授权代表与采购人代表签订合同。</w:t>
      </w:r>
    </w:p>
    <w:p w14:paraId="04DC09F7">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22</w:t>
      </w:r>
      <w:r>
        <w:rPr>
          <w:rFonts w:hint="eastAsia" w:cs="仿宋" w:asciiTheme="minorEastAsia" w:hAnsiTheme="minorEastAsia"/>
          <w:color w:val="auto"/>
        </w:rPr>
        <w:t>.3如签订合同并生效后，供应商无故拒绝或延期，除按照合同条款处理外，列入</w:t>
      </w:r>
      <w:r>
        <w:rPr>
          <w:rFonts w:hint="eastAsia" w:cs="仿宋" w:asciiTheme="minorEastAsia" w:hAnsiTheme="minorEastAsia"/>
          <w:color w:val="auto"/>
          <w:lang w:eastAsia="zh-CN"/>
        </w:rPr>
        <w:t>杭州临江环境能源有限公司黑名单</w:t>
      </w:r>
      <w:r>
        <w:rPr>
          <w:rFonts w:hint="eastAsia" w:cs="仿宋" w:asciiTheme="minorEastAsia" w:hAnsiTheme="minorEastAsia"/>
          <w:color w:val="auto"/>
        </w:rPr>
        <w:t>。</w:t>
      </w:r>
    </w:p>
    <w:p w14:paraId="3E23438B">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rPr>
        <w:t>2</w:t>
      </w:r>
      <w:r>
        <w:rPr>
          <w:rFonts w:hint="eastAsia" w:cs="仿宋" w:asciiTheme="minorEastAsia" w:hAnsiTheme="minorEastAsia"/>
          <w:color w:val="auto"/>
          <w:lang w:val="en-US" w:eastAsia="zh-CN"/>
        </w:rPr>
        <w:t>2</w:t>
      </w:r>
      <w:r>
        <w:rPr>
          <w:rFonts w:hint="eastAsia" w:cs="仿宋" w:asciiTheme="minorEastAsia" w:hAnsiTheme="minorEastAsia"/>
          <w:color w:val="auto"/>
        </w:rPr>
        <w:t>.4成交供应商拒绝与采购人签订合同的，采购人重新开展采购活动。</w:t>
      </w:r>
    </w:p>
    <w:p w14:paraId="118A8906">
      <w:pPr>
        <w:pStyle w:val="9"/>
        <w:numPr>
          <w:ilvl w:val="0"/>
          <w:numId w:val="0"/>
        </w:numPr>
        <w:spacing w:line="360" w:lineRule="auto"/>
        <w:ind w:leftChars="-199" w:firstLine="964" w:firstLineChars="400"/>
        <w:rPr>
          <w:rFonts w:cs="仿宋" w:asciiTheme="minorEastAsia" w:hAnsiTheme="minorEastAsia"/>
          <w:b/>
          <w:color w:val="auto"/>
        </w:rPr>
      </w:pPr>
      <w:r>
        <w:rPr>
          <w:rFonts w:hint="eastAsia" w:cs="仿宋" w:asciiTheme="minorEastAsia" w:hAnsiTheme="minorEastAsia"/>
          <w:b/>
          <w:color w:val="auto"/>
          <w:lang w:val="en-US" w:eastAsia="zh-CN"/>
        </w:rPr>
        <w:t>23.</w:t>
      </w:r>
      <w:r>
        <w:rPr>
          <w:rFonts w:hint="eastAsia" w:cs="仿宋" w:asciiTheme="minorEastAsia" w:hAnsiTheme="minorEastAsia"/>
          <w:b/>
          <w:color w:val="auto"/>
        </w:rPr>
        <w:t>履约保证金</w:t>
      </w:r>
    </w:p>
    <w:p w14:paraId="30E08C37">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rPr>
        <w:t>拟签订的合同文本要求成交供应商提交履约保证金的，供应商应当以</w:t>
      </w:r>
      <w:r>
        <w:rPr>
          <w:rFonts w:hint="eastAsia" w:cs="仿宋" w:asciiTheme="minorEastAsia" w:hAnsiTheme="minorEastAsia"/>
          <w:color w:val="auto"/>
          <w:sz w:val="24"/>
          <w:szCs w:val="20"/>
          <w:lang w:eastAsia="zh-CN"/>
        </w:rPr>
        <w:t>转账或者电汇</w:t>
      </w:r>
      <w:r>
        <w:rPr>
          <w:rFonts w:hint="eastAsia" w:cs="仿宋" w:asciiTheme="minorEastAsia" w:hAnsiTheme="minorEastAsia"/>
          <w:color w:val="auto"/>
          <w:sz w:val="24"/>
          <w:szCs w:val="20"/>
        </w:rPr>
        <w:t>等形式提交。履约保证金的数额</w:t>
      </w:r>
      <w:r>
        <w:rPr>
          <w:rFonts w:hint="eastAsia" w:cs="仿宋" w:asciiTheme="minorEastAsia" w:hAnsiTheme="minorEastAsia"/>
          <w:color w:val="auto"/>
          <w:sz w:val="24"/>
          <w:szCs w:val="20"/>
          <w:lang w:eastAsia="zh-CN"/>
        </w:rPr>
        <w:t>为</w:t>
      </w:r>
      <w:r>
        <w:rPr>
          <w:rFonts w:hint="eastAsia" w:cs="仿宋" w:asciiTheme="minorEastAsia" w:hAnsiTheme="minorEastAsia"/>
          <w:color w:val="auto"/>
          <w:sz w:val="24"/>
          <w:szCs w:val="20"/>
        </w:rPr>
        <w:t>采购合同金额的</w:t>
      </w:r>
      <w:r>
        <w:rPr>
          <w:rFonts w:hint="eastAsia" w:cs="仿宋" w:asciiTheme="minorEastAsia" w:hAnsiTheme="minorEastAsia"/>
          <w:color w:val="auto"/>
          <w:sz w:val="24"/>
          <w:szCs w:val="20"/>
          <w:lang w:val="en-US" w:eastAsia="zh-CN"/>
        </w:rPr>
        <w:t>5</w:t>
      </w:r>
      <w:r>
        <w:rPr>
          <w:rFonts w:hint="eastAsia" w:cs="仿宋" w:asciiTheme="minorEastAsia" w:hAnsiTheme="minorEastAsia"/>
          <w:color w:val="auto"/>
          <w:sz w:val="24"/>
          <w:szCs w:val="20"/>
        </w:rPr>
        <w:t>%</w:t>
      </w:r>
      <w:r>
        <w:rPr>
          <w:rFonts w:hint="eastAsia" w:ascii="宋体" w:hAnsi="宋体" w:cs="宋体"/>
          <w:color w:val="auto"/>
          <w:kern w:val="2"/>
          <w:sz w:val="24"/>
          <w:highlight w:val="none"/>
        </w:rPr>
        <w:t>，</w:t>
      </w:r>
      <w:r>
        <w:rPr>
          <w:rFonts w:hint="eastAsia" w:cs="仿宋" w:asciiTheme="minorEastAsia" w:hAnsiTheme="minorEastAsia"/>
          <w:color w:val="auto"/>
          <w:sz w:val="24"/>
          <w:szCs w:val="20"/>
        </w:rPr>
        <w:t>项目验收结束后</w:t>
      </w:r>
      <w:r>
        <w:rPr>
          <w:rFonts w:hint="eastAsia" w:cs="仿宋" w:asciiTheme="minorEastAsia" w:hAnsiTheme="minorEastAsia"/>
          <w:color w:val="auto"/>
          <w:sz w:val="24"/>
          <w:szCs w:val="20"/>
          <w:lang w:eastAsia="zh-CN"/>
        </w:rPr>
        <w:t>无息</w:t>
      </w:r>
      <w:r>
        <w:rPr>
          <w:rFonts w:hint="eastAsia" w:cs="仿宋" w:asciiTheme="minorEastAsia" w:hAnsiTheme="minorEastAsia"/>
          <w:color w:val="auto"/>
          <w:sz w:val="24"/>
          <w:szCs w:val="20"/>
        </w:rPr>
        <w:t>退还</w:t>
      </w:r>
      <w:r>
        <w:rPr>
          <w:rFonts w:hint="eastAsia" w:cs="仿宋" w:asciiTheme="minorEastAsia" w:hAnsiTheme="minorEastAsia"/>
          <w:color w:val="auto"/>
          <w:sz w:val="24"/>
          <w:szCs w:val="20"/>
          <w:lang w:eastAsia="zh-CN"/>
        </w:rPr>
        <w:t>。</w:t>
      </w:r>
    </w:p>
    <w:p w14:paraId="4CEF231D">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lang w:val="en-US" w:eastAsia="zh-CN"/>
        </w:rPr>
        <w:t>24</w:t>
      </w:r>
      <w:r>
        <w:rPr>
          <w:rFonts w:hint="eastAsia" w:cs="仿宋" w:asciiTheme="minorEastAsia" w:hAnsiTheme="minorEastAsia"/>
          <w:color w:val="auto"/>
          <w:sz w:val="24"/>
          <w:szCs w:val="20"/>
          <w:lang w:val="en-US" w:eastAsia="zh-CN"/>
        </w:rPr>
        <w:t>.</w:t>
      </w:r>
      <w:r>
        <w:rPr>
          <w:rFonts w:eastAsia="宋体" w:cs="仿宋" w:asciiTheme="minorEastAsia" w:hAnsiTheme="minorEastAsia"/>
          <w:b/>
          <w:bCs/>
          <w:color w:val="auto"/>
          <w:sz w:val="24"/>
          <w:szCs w:val="20"/>
          <w:highlight w:val="none"/>
        </w:rPr>
        <w:t>预付款</w:t>
      </w:r>
    </w:p>
    <w:p w14:paraId="21A94C8C">
      <w:pPr>
        <w:pStyle w:val="6"/>
        <w:numPr>
          <w:ilvl w:val="0"/>
          <w:numId w:val="0"/>
        </w:numPr>
        <w:ind w:firstLine="480" w:firstLineChars="200"/>
        <w:rPr>
          <w:rFonts w:hint="eastAsia" w:eastAsiaTheme="minorEastAsia"/>
          <w:color w:val="auto"/>
          <w:lang w:eastAsia="zh-CN"/>
        </w:rPr>
      </w:pPr>
      <w:r>
        <w:rPr>
          <w:rFonts w:hint="eastAsia"/>
          <w:color w:val="auto"/>
          <w:lang w:eastAsia="zh-CN"/>
        </w:rPr>
        <w:t>本项目无预付款。</w:t>
      </w:r>
    </w:p>
    <w:p w14:paraId="5473E0C4">
      <w:pPr>
        <w:tabs>
          <w:tab w:val="left" w:pos="0"/>
        </w:tabs>
        <w:spacing w:line="360" w:lineRule="auto"/>
        <w:ind w:firstLine="480"/>
        <w:rPr>
          <w:rFonts w:cs="仿宋" w:asciiTheme="minorEastAsia" w:hAnsiTheme="minorEastAsia"/>
          <w:color w:val="auto"/>
          <w:sz w:val="24"/>
        </w:rPr>
      </w:pPr>
    </w:p>
    <w:p w14:paraId="69BE2572">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八、询价保证金退还（若有）</w:t>
      </w:r>
    </w:p>
    <w:p w14:paraId="22AB49FE">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highlight w:val="none"/>
          <w:lang w:eastAsia="zh-CN"/>
        </w:rPr>
      </w:pPr>
      <w:r>
        <w:rPr>
          <w:rFonts w:hint="eastAsia" w:cs="仿宋" w:asciiTheme="minorEastAsia" w:hAnsiTheme="minorEastAsia"/>
          <w:b/>
          <w:bCs/>
          <w:color w:val="auto"/>
          <w:sz w:val="24"/>
          <w:szCs w:val="20"/>
          <w:highlight w:val="none"/>
          <w:lang w:val="en-US" w:eastAsia="zh-CN"/>
        </w:rPr>
        <w:t>25.</w:t>
      </w:r>
      <w:r>
        <w:rPr>
          <w:rFonts w:hint="eastAsia" w:cs="仿宋" w:asciiTheme="minorEastAsia" w:hAnsiTheme="minorEastAsia"/>
          <w:b/>
          <w:bCs/>
          <w:color w:val="auto"/>
          <w:sz w:val="24"/>
          <w:szCs w:val="20"/>
          <w:highlight w:val="none"/>
          <w:lang w:eastAsia="zh-CN"/>
        </w:rPr>
        <w:t>询价保证金的退还</w:t>
      </w:r>
    </w:p>
    <w:p w14:paraId="1AB5CDD1">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7C60A2BD">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192CB23F">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lang w:eastAsia="zh-CN"/>
        </w:rPr>
      </w:pPr>
      <w:r>
        <w:rPr>
          <w:rFonts w:hint="eastAsia" w:cs="仿宋" w:asciiTheme="minorEastAsia" w:hAnsiTheme="minorEastAsia"/>
          <w:b/>
          <w:bCs/>
          <w:color w:val="auto"/>
          <w:sz w:val="24"/>
          <w:szCs w:val="20"/>
          <w:lang w:val="en-US" w:eastAsia="zh-CN"/>
        </w:rPr>
        <w:t>26.</w:t>
      </w:r>
      <w:r>
        <w:rPr>
          <w:rFonts w:hint="eastAsia" w:cs="仿宋" w:asciiTheme="minorEastAsia" w:hAnsiTheme="minorEastAsia"/>
          <w:b/>
          <w:bCs/>
          <w:color w:val="auto"/>
          <w:sz w:val="24"/>
          <w:szCs w:val="20"/>
          <w:lang w:eastAsia="zh-CN"/>
        </w:rPr>
        <w:t>供应商有以下情形之一的，询价保证金将不予退还：</w:t>
      </w:r>
    </w:p>
    <w:p w14:paraId="6D5B25BC">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26.1</w:t>
      </w:r>
      <w:r>
        <w:rPr>
          <w:rFonts w:hint="eastAsia" w:cs="仿宋" w:asciiTheme="minorEastAsia" w:hAnsiTheme="minorEastAsia"/>
          <w:color w:val="auto"/>
          <w:sz w:val="24"/>
          <w:szCs w:val="20"/>
          <w:lang w:eastAsia="zh-CN"/>
        </w:rPr>
        <w:t>在报价有效期内撤销响应文件；</w:t>
      </w:r>
    </w:p>
    <w:p w14:paraId="0AA768C6">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26.2</w:t>
      </w:r>
      <w:r>
        <w:rPr>
          <w:rFonts w:hint="eastAsia" w:cs="仿宋" w:asciiTheme="minorEastAsia" w:hAnsiTheme="minorEastAsia"/>
          <w:color w:val="auto"/>
          <w:sz w:val="24"/>
          <w:szCs w:val="20"/>
          <w:lang w:eastAsia="zh-CN"/>
        </w:rPr>
        <w:t>擅自修改或拒绝接受已经承诺确认的条款；</w:t>
      </w:r>
    </w:p>
    <w:p w14:paraId="759CD318">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26.3</w:t>
      </w:r>
      <w:r>
        <w:rPr>
          <w:rFonts w:hint="eastAsia" w:cs="仿宋" w:asciiTheme="minorEastAsia" w:hAnsiTheme="minorEastAsia"/>
          <w:color w:val="auto"/>
          <w:sz w:val="24"/>
          <w:szCs w:val="20"/>
          <w:lang w:eastAsia="zh-CN"/>
        </w:rPr>
        <w:t>在规定的时间内拒签合同、拒付履约保证金；</w:t>
      </w:r>
    </w:p>
    <w:p w14:paraId="65392772">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26.4法律法规</w:t>
      </w:r>
      <w:r>
        <w:rPr>
          <w:rFonts w:hint="eastAsia" w:cs="仿宋" w:asciiTheme="minorEastAsia" w:hAnsiTheme="minorEastAsia"/>
          <w:color w:val="auto"/>
          <w:sz w:val="24"/>
          <w:szCs w:val="20"/>
          <w:lang w:eastAsia="zh-CN"/>
        </w:rPr>
        <w:t>规定的其他情形。</w:t>
      </w:r>
    </w:p>
    <w:p w14:paraId="25A507C7">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lang w:eastAsia="zh-CN"/>
        </w:rPr>
        <w:t>九</w:t>
      </w:r>
      <w:r>
        <w:rPr>
          <w:rFonts w:hint="eastAsia" w:cs="仿宋" w:asciiTheme="minorEastAsia" w:hAnsiTheme="minorEastAsia"/>
          <w:b/>
          <w:color w:val="auto"/>
          <w:sz w:val="32"/>
        </w:rPr>
        <w:t>、验收</w:t>
      </w:r>
    </w:p>
    <w:p w14:paraId="0726E269">
      <w:pPr>
        <w:pStyle w:val="9"/>
        <w:spacing w:line="360" w:lineRule="auto"/>
        <w:ind w:firstLine="482" w:firstLineChars="20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7</w:t>
      </w:r>
      <w:r>
        <w:rPr>
          <w:rFonts w:hint="eastAsia" w:cs="仿宋" w:asciiTheme="minorEastAsia" w:hAnsiTheme="minorEastAsia"/>
          <w:b/>
          <w:color w:val="auto"/>
        </w:rPr>
        <w:t>.验收</w:t>
      </w:r>
    </w:p>
    <w:p w14:paraId="3EC262C8">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.1采购人组织对供应商履约的验收。大型或者复杂的采购项目，</w:t>
      </w:r>
      <w:r>
        <w:rPr>
          <w:rFonts w:hint="eastAsia" w:cs="仿宋" w:asciiTheme="minorEastAsia" w:hAnsiTheme="minorEastAsia"/>
          <w:color w:val="auto"/>
          <w:kern w:val="0"/>
          <w:sz w:val="24"/>
          <w:lang w:val="en-US" w:eastAsia="zh-CN"/>
        </w:rPr>
        <w:t>可</w:t>
      </w:r>
      <w:r>
        <w:rPr>
          <w:rFonts w:hint="eastAsia" w:cs="仿宋" w:asciiTheme="minorEastAsia" w:hAnsiTheme="minorEastAsia"/>
          <w:color w:val="auto"/>
          <w:kern w:val="0"/>
          <w:sz w:val="24"/>
        </w:rPr>
        <w:t>邀请国家认可的质量检测机构参加验收工作。验收方成员应当在验收书上签字，并承担相应的法律责任。如果发现与合同中要求不符，供应商须承担由此发生的一切损失和费用，并接受相应的处理。</w:t>
      </w:r>
    </w:p>
    <w:p w14:paraId="5D97600E">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2</w:t>
      </w:r>
      <w:r>
        <w:rPr>
          <w:rFonts w:hint="eastAsia" w:cs="仿宋" w:asciiTheme="minorEastAsia" w:hAnsiTheme="minorEastAsia"/>
          <w:color w:val="auto"/>
          <w:kern w:val="0"/>
          <w:sz w:val="24"/>
        </w:rPr>
        <w:t>严格按照采购合同开展履约验收。采购人按照采购合同的约定对供应商履约情况进行验收。验收时，按照采购合同的约定对每一项技术、服务、安全标准的履约情况进行确认。验收结束后，应当出具验收</w:t>
      </w:r>
      <w:r>
        <w:rPr>
          <w:rFonts w:hint="eastAsia" w:cs="仿宋" w:asciiTheme="minorEastAsia" w:hAnsiTheme="minorEastAsia"/>
          <w:color w:val="auto"/>
          <w:kern w:val="0"/>
          <w:sz w:val="24"/>
          <w:lang w:eastAsia="zh-CN"/>
        </w:rPr>
        <w:t>单或者验收报告</w:t>
      </w:r>
      <w:r>
        <w:rPr>
          <w:rFonts w:hint="eastAsia" w:cs="仿宋" w:asciiTheme="minorEastAsia" w:hAnsiTheme="minorEastAsia"/>
          <w:color w:val="auto"/>
          <w:kern w:val="0"/>
          <w:sz w:val="24"/>
        </w:rPr>
        <w:t>，列明各项标准的验收情况及项目总体评价，由验收双方共同签署。验收结果与采购合同约定的资金支付及履约保证金返还条件挂钩。履约验收的各项资料应当存档备查。</w:t>
      </w:r>
    </w:p>
    <w:p w14:paraId="00CDF8B3">
      <w:pPr>
        <w:pStyle w:val="10"/>
        <w:snapToGrid w:val="0"/>
        <w:spacing w:line="460" w:lineRule="exact"/>
        <w:ind w:firstLine="480" w:firstLineChars="200"/>
        <w:jc w:val="left"/>
        <w:rPr>
          <w:rFonts w:hint="eastAsia"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3</w:t>
      </w:r>
      <w:r>
        <w:rPr>
          <w:rFonts w:hint="eastAsia" w:cs="仿宋" w:asciiTheme="minorEastAsia" w:hAnsiTheme="minorEastAsia"/>
          <w:color w:val="auto"/>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43A738BF">
      <w:pPr>
        <w:rPr>
          <w:rFonts w:hint="eastAsia" w:cs="仿宋" w:asciiTheme="minorEastAsia" w:hAnsiTheme="minorEastAsia"/>
          <w:color w:val="auto"/>
          <w:kern w:val="0"/>
          <w:sz w:val="24"/>
        </w:rPr>
      </w:pPr>
    </w:p>
    <w:p w14:paraId="04588B5D">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十、其他</w:t>
      </w:r>
    </w:p>
    <w:p w14:paraId="20827362">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28</w:t>
      </w:r>
      <w:r>
        <w:rPr>
          <w:rFonts w:hint="eastAsia" w:cs="仿宋" w:asciiTheme="minorEastAsia" w:hAnsiTheme="minorEastAsia"/>
          <w:color w:val="auto"/>
          <w:kern w:val="0"/>
          <w:sz w:val="24"/>
          <w:szCs w:val="22"/>
          <w:lang w:val="en-US" w:eastAsia="zh-CN" w:bidi="ar-SA"/>
        </w:rPr>
        <w:t>.</w:t>
      </w:r>
      <w:r>
        <w:rPr>
          <w:rFonts w:hint="eastAsia" w:cs="仿宋" w:asciiTheme="minorEastAsia" w:hAnsiTheme="minorEastAsia" w:eastAsiaTheme="minorEastAsia"/>
          <w:color w:val="auto"/>
          <w:kern w:val="0"/>
          <w:sz w:val="24"/>
          <w:szCs w:val="22"/>
          <w:lang w:val="en-US" w:eastAsia="zh-CN" w:bidi="ar-SA"/>
        </w:rPr>
        <w:t>如果有证据证明各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之间存在串通等舞弊、违法行为，采购人有权拒绝存在此行为的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报价，并列入杭州临江环境能源有限公司不合格</w:t>
      </w:r>
      <w:r>
        <w:rPr>
          <w:rFonts w:hint="eastAsia" w:cs="仿宋" w:asciiTheme="minorEastAsia" w:hAnsiTheme="minorEastAsia"/>
          <w:color w:val="auto"/>
          <w:kern w:val="0"/>
          <w:sz w:val="24"/>
          <w:szCs w:val="22"/>
          <w:lang w:val="en-US" w:eastAsia="zh-CN" w:bidi="ar-SA"/>
        </w:rPr>
        <w:t>或者黑名单</w:t>
      </w:r>
      <w:r>
        <w:rPr>
          <w:rFonts w:hint="eastAsia" w:cs="仿宋" w:asciiTheme="minorEastAsia" w:hAnsiTheme="minorEastAsia" w:eastAsiaTheme="minorEastAsia"/>
          <w:color w:val="auto"/>
          <w:kern w:val="0"/>
          <w:sz w:val="24"/>
          <w:szCs w:val="22"/>
          <w:lang w:val="en-US" w:eastAsia="zh-CN" w:bidi="ar-SA"/>
        </w:rPr>
        <w:t>供应商名录</w:t>
      </w:r>
      <w:r>
        <w:rPr>
          <w:rFonts w:hint="eastAsia" w:cs="仿宋" w:asciiTheme="minorEastAsia" w:hAnsiTheme="minorEastAsia"/>
          <w:color w:val="auto"/>
          <w:kern w:val="0"/>
          <w:sz w:val="24"/>
          <w:szCs w:val="22"/>
          <w:lang w:val="en-US" w:eastAsia="zh-CN" w:bidi="ar-SA"/>
        </w:rPr>
        <w:t>，不得参与</w:t>
      </w:r>
      <w:r>
        <w:rPr>
          <w:rFonts w:hint="eastAsia" w:cs="仿宋" w:asciiTheme="minorEastAsia" w:hAnsiTheme="minorEastAsia" w:eastAsiaTheme="minorEastAsia"/>
          <w:color w:val="auto"/>
          <w:kern w:val="0"/>
          <w:sz w:val="24"/>
          <w:szCs w:val="22"/>
          <w:lang w:val="en-US" w:eastAsia="zh-CN" w:bidi="ar-SA"/>
        </w:rPr>
        <w:t>杭州临江环境能源有限公司</w:t>
      </w:r>
      <w:r>
        <w:rPr>
          <w:rFonts w:hint="eastAsia" w:cs="仿宋" w:asciiTheme="minorEastAsia" w:hAnsiTheme="minorEastAsia"/>
          <w:color w:val="auto"/>
          <w:kern w:val="0"/>
          <w:sz w:val="24"/>
          <w:szCs w:val="22"/>
          <w:lang w:val="en-US" w:eastAsia="zh-CN" w:bidi="ar-SA"/>
        </w:rPr>
        <w:t>采购活动</w:t>
      </w:r>
      <w:r>
        <w:rPr>
          <w:rFonts w:hint="eastAsia" w:cs="仿宋" w:asciiTheme="minorEastAsia" w:hAnsiTheme="minorEastAsia" w:eastAsiaTheme="minorEastAsia"/>
          <w:color w:val="auto"/>
          <w:kern w:val="0"/>
          <w:sz w:val="24"/>
          <w:szCs w:val="22"/>
          <w:lang w:val="en-US" w:eastAsia="zh-CN" w:bidi="ar-SA"/>
        </w:rPr>
        <w:t>。</w:t>
      </w:r>
    </w:p>
    <w:p w14:paraId="1CF43FA1">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29.</w:t>
      </w:r>
      <w:r>
        <w:rPr>
          <w:rFonts w:hint="eastAsia" w:cs="仿宋" w:asciiTheme="minorEastAsia" w:hAnsiTheme="minorEastAsia" w:eastAsiaTheme="minorEastAsia"/>
          <w:color w:val="auto"/>
          <w:kern w:val="0"/>
          <w:sz w:val="24"/>
          <w:szCs w:val="22"/>
          <w:lang w:val="en-US" w:eastAsia="zh-CN" w:bidi="ar-SA"/>
        </w:rPr>
        <w:t>本</w:t>
      </w:r>
      <w:r>
        <w:rPr>
          <w:rFonts w:hint="eastAsia" w:cs="仿宋" w:asciiTheme="minorEastAsia" w:hAnsiTheme="minorEastAsia"/>
          <w:color w:val="auto"/>
          <w:kern w:val="0"/>
          <w:sz w:val="24"/>
          <w:szCs w:val="22"/>
          <w:lang w:val="en-US" w:eastAsia="zh-CN" w:bidi="ar-SA"/>
        </w:rPr>
        <w:t>询价采购文件</w:t>
      </w:r>
      <w:r>
        <w:rPr>
          <w:rFonts w:hint="eastAsia" w:cs="仿宋" w:asciiTheme="minorEastAsia" w:hAnsiTheme="minorEastAsia" w:eastAsiaTheme="minorEastAsia"/>
          <w:color w:val="auto"/>
          <w:kern w:val="0"/>
          <w:sz w:val="24"/>
          <w:szCs w:val="22"/>
          <w:lang w:val="en-US" w:eastAsia="zh-CN" w:bidi="ar-SA"/>
        </w:rPr>
        <w:t>未及事项，在签订合同时双方友好商定</w:t>
      </w:r>
      <w:r>
        <w:rPr>
          <w:rFonts w:hint="eastAsia" w:cs="仿宋" w:asciiTheme="minorEastAsia" w:hAnsiTheme="minorEastAsia"/>
          <w:color w:val="auto"/>
          <w:kern w:val="0"/>
          <w:sz w:val="24"/>
          <w:szCs w:val="22"/>
          <w:lang w:val="en-US" w:eastAsia="zh-CN" w:bidi="ar-SA"/>
        </w:rPr>
        <w:t>；</w:t>
      </w:r>
    </w:p>
    <w:p w14:paraId="433F48B7">
      <w:pPr>
        <w:pageBreakBefore w:val="0"/>
        <w:kinsoku/>
        <w:wordWrap/>
        <w:topLinePunct w:val="0"/>
        <w:bidi w:val="0"/>
        <w:snapToGrid w:val="0"/>
        <w:spacing w:line="360" w:lineRule="auto"/>
        <w:ind w:firstLine="482" w:firstLineChars="200"/>
        <w:jc w:val="left"/>
        <w:rPr>
          <w:color w:val="auto"/>
        </w:rPr>
        <w:sectPr>
          <w:footerReference r:id="rId15" w:type="default"/>
          <w:pgSz w:w="11907" w:h="16840"/>
          <w:pgMar w:top="1440" w:right="1803" w:bottom="1440" w:left="1803" w:header="930" w:footer="992" w:gutter="0"/>
          <w:pgNumType w:fmt="decimal"/>
          <w:cols w:space="720" w:num="1"/>
          <w:docGrid w:linePitch="462" w:charSpace="0"/>
        </w:sectPr>
      </w:pPr>
      <w:r>
        <w:rPr>
          <w:rFonts w:hint="eastAsia" w:cs="仿宋" w:asciiTheme="minorEastAsia" w:hAnsiTheme="minorEastAsia"/>
          <w:b/>
          <w:bCs/>
          <w:color w:val="auto"/>
          <w:kern w:val="0"/>
          <w:sz w:val="24"/>
          <w:szCs w:val="22"/>
          <w:lang w:val="en-US" w:eastAsia="zh-CN" w:bidi="ar-SA"/>
        </w:rPr>
        <w:t>30.</w:t>
      </w:r>
      <w:r>
        <w:rPr>
          <w:rFonts w:hint="eastAsia" w:cs="仿宋" w:asciiTheme="minorEastAsia" w:hAnsiTheme="minorEastAsia" w:eastAsiaTheme="minorEastAsia"/>
          <w:color w:val="auto"/>
          <w:kern w:val="0"/>
          <w:sz w:val="24"/>
          <w:szCs w:val="22"/>
          <w:lang w:val="en-US" w:eastAsia="zh-CN" w:bidi="ar-SA"/>
        </w:rPr>
        <w:t>凡涉及本次询价的解释权均属于杭州临江环境能源有限公司。</w:t>
      </w:r>
    </w:p>
    <w:p w14:paraId="192A4E89">
      <w:pPr>
        <w:spacing w:line="460" w:lineRule="exact"/>
        <w:jc w:val="center"/>
        <w:rPr>
          <w:color w:val="auto"/>
          <w:sz w:val="24"/>
          <w:szCs w:val="24"/>
        </w:rPr>
      </w:pPr>
      <w:r>
        <w:rPr>
          <w:rFonts w:hint="eastAsia" w:cs="仿宋" w:asciiTheme="minorEastAsia" w:hAnsiTheme="minorEastAsia"/>
          <w:b/>
          <w:color w:val="auto"/>
          <w:sz w:val="36"/>
          <w:szCs w:val="36"/>
        </w:rPr>
        <w:t>第三部分 采购需求</w:t>
      </w:r>
    </w:p>
    <w:p w14:paraId="767F2D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kern w:val="2"/>
          <w:sz w:val="24"/>
          <w:szCs w:val="24"/>
          <w:lang w:val="en-US" w:eastAsia="zh-CN" w:bidi="ar-SA"/>
        </w:rPr>
        <w:t>一、项目</w:t>
      </w:r>
      <w:r>
        <w:rPr>
          <w:rFonts w:hint="eastAsia" w:ascii="宋体" w:hAnsi="宋体" w:eastAsia="宋体" w:cs="宋体"/>
          <w:b/>
          <w:bCs w:val="0"/>
          <w:color w:val="auto"/>
          <w:sz w:val="24"/>
          <w:szCs w:val="24"/>
          <w:lang w:val="en-US" w:eastAsia="zh-CN"/>
        </w:rPr>
        <w:t>概况</w:t>
      </w:r>
    </w:p>
    <w:p w14:paraId="2EEEE2E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snapToGrid/>
          <w:color w:val="auto"/>
          <w:kern w:val="2"/>
          <w:sz w:val="24"/>
          <w:szCs w:val="20"/>
          <w:lang w:val="en-US" w:eastAsia="zh-CN" w:bidi="ar-SA"/>
        </w:rPr>
        <w:t>1.</w:t>
      </w:r>
      <w:r>
        <w:rPr>
          <w:rFonts w:hint="eastAsia" w:ascii="宋体" w:hAnsi="Times New Roman" w:cs="Times New Roman" w:eastAsiaTheme="minorEastAsia"/>
          <w:snapToGrid/>
          <w:color w:val="auto"/>
          <w:kern w:val="2"/>
          <w:sz w:val="24"/>
          <w:szCs w:val="20"/>
          <w:lang w:val="en-US" w:eastAsia="zh-CN" w:bidi="ar-SA"/>
        </w:rPr>
        <w:t>主要对</w:t>
      </w:r>
      <w:r>
        <w:rPr>
          <w:rFonts w:hint="eastAsia" w:ascii="宋体" w:hAnsi="Times New Roman" w:cs="Times New Roman"/>
          <w:snapToGrid/>
          <w:color w:val="auto"/>
          <w:kern w:val="2"/>
          <w:sz w:val="24"/>
          <w:szCs w:val="20"/>
          <w:lang w:val="en-US" w:eastAsia="zh-CN" w:bidi="ar-SA"/>
        </w:rPr>
        <w:t>三固运行中心1.5MW汽轮机</w:t>
      </w:r>
      <w:r>
        <w:rPr>
          <w:rFonts w:hint="eastAsia" w:ascii="宋体" w:hAnsi="Times New Roman" w:cs="Times New Roman" w:eastAsiaTheme="minorEastAsia"/>
          <w:snapToGrid/>
          <w:color w:val="auto"/>
          <w:kern w:val="2"/>
          <w:sz w:val="24"/>
          <w:szCs w:val="20"/>
          <w:lang w:val="en-US" w:eastAsia="zh-CN" w:bidi="ar-SA"/>
        </w:rPr>
        <w:t>进行定期维护保养</w:t>
      </w:r>
      <w:r>
        <w:rPr>
          <w:rFonts w:hint="eastAsia" w:ascii="宋体" w:hAnsi="Times New Roman" w:cs="Times New Roman"/>
          <w:snapToGrid/>
          <w:color w:val="auto"/>
          <w:kern w:val="2"/>
          <w:sz w:val="24"/>
          <w:szCs w:val="20"/>
          <w:lang w:val="en-US" w:eastAsia="zh-CN" w:bidi="ar-SA"/>
        </w:rPr>
        <w:t>，具体详见维保内容要求。</w:t>
      </w:r>
    </w:p>
    <w:p w14:paraId="7B8971F5">
      <w:pPr>
        <w:pStyle w:val="6"/>
        <w:numPr>
          <w:ilvl w:val="0"/>
          <w:numId w:val="0"/>
        </w:numPr>
        <w:ind w:firstLine="480" w:firstLineChars="200"/>
        <w:rPr>
          <w:rFonts w:hint="eastAsia"/>
          <w:color w:val="auto"/>
          <w:lang w:val="en-US" w:eastAsia="zh-CN"/>
        </w:rPr>
      </w:pPr>
      <w:r>
        <w:rPr>
          <w:rFonts w:hint="eastAsia"/>
          <w:color w:val="auto"/>
          <w:lang w:val="en-US" w:eastAsia="zh-CN"/>
        </w:rPr>
        <w:t>2.维保地点：浙江省杭州市钱塘区临江街道红十五路10388-123号。</w:t>
      </w:r>
    </w:p>
    <w:p w14:paraId="544F3706">
      <w:pPr>
        <w:pStyle w:val="6"/>
        <w:numPr>
          <w:ilvl w:val="0"/>
          <w:numId w:val="0"/>
        </w:numPr>
        <w:ind w:firstLine="482" w:firstLineChars="200"/>
        <w:rPr>
          <w:rFonts w:hint="eastAsia"/>
          <w:b/>
          <w:bCs/>
          <w:color w:val="auto"/>
          <w:lang w:val="en-US" w:eastAsia="zh-CN"/>
        </w:rPr>
      </w:pPr>
      <w:r>
        <w:rPr>
          <w:rFonts w:hint="eastAsia"/>
          <w:b/>
          <w:bCs/>
          <w:color w:val="auto"/>
          <w:lang w:val="en-US" w:eastAsia="zh-CN"/>
        </w:rPr>
        <w:t>3.汽轮机技术参数：</w:t>
      </w:r>
    </w:p>
    <w:p w14:paraId="12A65BE0">
      <w:pPr>
        <w:pStyle w:val="6"/>
        <w:numPr>
          <w:ilvl w:val="0"/>
          <w:numId w:val="0"/>
        </w:numPr>
        <w:ind w:firstLine="482" w:firstLineChars="200"/>
        <w:rPr>
          <w:rFonts w:hint="eastAsia" w:ascii="宋体"/>
          <w:b/>
          <w:bCs/>
          <w:color w:val="auto"/>
          <w:lang w:val="en-US" w:eastAsia="zh-CN"/>
        </w:rPr>
      </w:pPr>
      <w:r>
        <w:rPr>
          <w:rFonts w:hint="eastAsia" w:ascii="宋体"/>
          <w:b/>
          <w:bCs/>
          <w:color w:val="auto"/>
          <w:lang w:val="en-US" w:eastAsia="zh-CN"/>
        </w:rPr>
        <w:t>3.1主要设备参数</w:t>
      </w:r>
    </w:p>
    <w:tbl>
      <w:tblPr>
        <w:tblStyle w:val="1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755"/>
        <w:gridCol w:w="1238"/>
        <w:gridCol w:w="1538"/>
        <w:gridCol w:w="682"/>
        <w:gridCol w:w="3314"/>
      </w:tblGrid>
      <w:tr w14:paraId="3DBC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Align w:val="center"/>
          </w:tcPr>
          <w:p w14:paraId="590ADC0F">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序号</w:t>
            </w:r>
          </w:p>
        </w:tc>
        <w:tc>
          <w:tcPr>
            <w:tcW w:w="1755" w:type="dxa"/>
            <w:vAlign w:val="center"/>
          </w:tcPr>
          <w:p w14:paraId="114C7820">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设备名称</w:t>
            </w:r>
          </w:p>
        </w:tc>
        <w:tc>
          <w:tcPr>
            <w:tcW w:w="1238" w:type="dxa"/>
            <w:vAlign w:val="center"/>
          </w:tcPr>
          <w:p w14:paraId="7FE4D448">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制造厂</w:t>
            </w:r>
          </w:p>
        </w:tc>
        <w:tc>
          <w:tcPr>
            <w:tcW w:w="1538" w:type="dxa"/>
            <w:vAlign w:val="center"/>
          </w:tcPr>
          <w:p w14:paraId="4BD5846D">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规格型号</w:t>
            </w:r>
          </w:p>
        </w:tc>
        <w:tc>
          <w:tcPr>
            <w:tcW w:w="682" w:type="dxa"/>
            <w:vAlign w:val="center"/>
          </w:tcPr>
          <w:p w14:paraId="62B1E56F">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数量</w:t>
            </w:r>
          </w:p>
        </w:tc>
        <w:tc>
          <w:tcPr>
            <w:tcW w:w="3314" w:type="dxa"/>
            <w:vAlign w:val="center"/>
          </w:tcPr>
          <w:p w14:paraId="73503459">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备注</w:t>
            </w:r>
          </w:p>
        </w:tc>
      </w:tr>
      <w:tr w14:paraId="3EA4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44" w:type="dxa"/>
            <w:vAlign w:val="center"/>
          </w:tcPr>
          <w:p w14:paraId="5F35C143">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755" w:type="dxa"/>
            <w:vAlign w:val="center"/>
          </w:tcPr>
          <w:p w14:paraId="5A45C12B">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汽轮机本体</w:t>
            </w:r>
          </w:p>
        </w:tc>
        <w:tc>
          <w:tcPr>
            <w:tcW w:w="1238" w:type="dxa"/>
            <w:vAlign w:val="center"/>
          </w:tcPr>
          <w:p w14:paraId="06FB76D6">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青岛捷能</w:t>
            </w:r>
          </w:p>
        </w:tc>
        <w:tc>
          <w:tcPr>
            <w:tcW w:w="1538" w:type="dxa"/>
            <w:vAlign w:val="center"/>
          </w:tcPr>
          <w:p w14:paraId="6131DB9C">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N1.5-1.35</w:t>
            </w:r>
          </w:p>
          <w:p w14:paraId="44ED605C">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（a 饱和）</w:t>
            </w:r>
          </w:p>
        </w:tc>
        <w:tc>
          <w:tcPr>
            <w:tcW w:w="682" w:type="dxa"/>
            <w:vAlign w:val="center"/>
          </w:tcPr>
          <w:p w14:paraId="4B49D13A">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1台</w:t>
            </w:r>
          </w:p>
        </w:tc>
        <w:tc>
          <w:tcPr>
            <w:tcW w:w="3314" w:type="dxa"/>
            <w:vAlign w:val="center"/>
          </w:tcPr>
          <w:p w14:paraId="7DF658BA">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整装式（无需扣缸）、电动盘车、撬装1</w:t>
            </w:r>
          </w:p>
        </w:tc>
      </w:tr>
      <w:tr w14:paraId="3E76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44" w:type="dxa"/>
            <w:vAlign w:val="center"/>
          </w:tcPr>
          <w:p w14:paraId="3CE66826">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1755" w:type="dxa"/>
            <w:vAlign w:val="center"/>
          </w:tcPr>
          <w:p w14:paraId="4EE3AC96">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汽轮机调节系（DEH）</w:t>
            </w:r>
          </w:p>
        </w:tc>
        <w:tc>
          <w:tcPr>
            <w:tcW w:w="1238" w:type="dxa"/>
            <w:vAlign w:val="center"/>
          </w:tcPr>
          <w:p w14:paraId="7ACD4359">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和利时</w:t>
            </w:r>
          </w:p>
        </w:tc>
        <w:tc>
          <w:tcPr>
            <w:tcW w:w="1538" w:type="dxa"/>
            <w:vAlign w:val="center"/>
          </w:tcPr>
          <w:p w14:paraId="44830A33">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T80电调自容式系统</w:t>
            </w:r>
          </w:p>
        </w:tc>
        <w:tc>
          <w:tcPr>
            <w:tcW w:w="682" w:type="dxa"/>
            <w:vAlign w:val="center"/>
          </w:tcPr>
          <w:p w14:paraId="459AF161">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1套</w:t>
            </w:r>
          </w:p>
        </w:tc>
        <w:tc>
          <w:tcPr>
            <w:tcW w:w="3314" w:type="dxa"/>
            <w:vAlign w:val="center"/>
          </w:tcPr>
          <w:p w14:paraId="77250640">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数字式电液调节器及执行机构，箱柜等</w:t>
            </w:r>
          </w:p>
        </w:tc>
      </w:tr>
      <w:tr w14:paraId="299E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44" w:type="dxa"/>
            <w:vAlign w:val="center"/>
          </w:tcPr>
          <w:p w14:paraId="5CB93028">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1755" w:type="dxa"/>
            <w:vAlign w:val="center"/>
          </w:tcPr>
          <w:p w14:paraId="5D054927">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汽机保安系统（ETS）</w:t>
            </w:r>
          </w:p>
        </w:tc>
        <w:tc>
          <w:tcPr>
            <w:tcW w:w="1238" w:type="dxa"/>
            <w:vAlign w:val="center"/>
          </w:tcPr>
          <w:p w14:paraId="7DEBE4F7">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ATOS</w:t>
            </w:r>
          </w:p>
        </w:tc>
        <w:tc>
          <w:tcPr>
            <w:tcW w:w="1538" w:type="dxa"/>
            <w:vAlign w:val="center"/>
          </w:tcPr>
          <w:p w14:paraId="4C0DCC18">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82" w:type="dxa"/>
            <w:vAlign w:val="center"/>
          </w:tcPr>
          <w:p w14:paraId="780A6AE5">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1套</w:t>
            </w:r>
          </w:p>
        </w:tc>
        <w:tc>
          <w:tcPr>
            <w:tcW w:w="3314" w:type="dxa"/>
            <w:vAlign w:val="center"/>
          </w:tcPr>
          <w:p w14:paraId="0239890A">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含危急遮断器、停机电磁阀，箱柜等</w:t>
            </w:r>
          </w:p>
        </w:tc>
      </w:tr>
      <w:tr w14:paraId="35EE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544" w:type="dxa"/>
            <w:vAlign w:val="center"/>
          </w:tcPr>
          <w:p w14:paraId="7686CC51">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1755" w:type="dxa"/>
            <w:vAlign w:val="center"/>
          </w:tcPr>
          <w:p w14:paraId="61A3F99F">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安全监测系统（TSI）</w:t>
            </w:r>
          </w:p>
        </w:tc>
        <w:tc>
          <w:tcPr>
            <w:tcW w:w="1238" w:type="dxa"/>
            <w:vAlign w:val="center"/>
          </w:tcPr>
          <w:p w14:paraId="46197BB1">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江阴天亿、</w:t>
            </w:r>
          </w:p>
          <w:p w14:paraId="33F222F7">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无锡厚德</w:t>
            </w:r>
          </w:p>
        </w:tc>
        <w:tc>
          <w:tcPr>
            <w:tcW w:w="1538" w:type="dxa"/>
            <w:vAlign w:val="center"/>
          </w:tcPr>
          <w:p w14:paraId="63273B69">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HZO-850</w:t>
            </w:r>
          </w:p>
        </w:tc>
        <w:tc>
          <w:tcPr>
            <w:tcW w:w="682" w:type="dxa"/>
            <w:vAlign w:val="center"/>
          </w:tcPr>
          <w:p w14:paraId="32A79BD4">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1套</w:t>
            </w:r>
          </w:p>
        </w:tc>
        <w:tc>
          <w:tcPr>
            <w:tcW w:w="3314" w:type="dxa"/>
            <w:vAlign w:val="center"/>
          </w:tcPr>
          <w:p w14:paraId="66C63FC7">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含转速、位移、振动，箱柜等</w:t>
            </w:r>
          </w:p>
        </w:tc>
      </w:tr>
      <w:tr w14:paraId="35D0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44" w:type="dxa"/>
            <w:vAlign w:val="center"/>
          </w:tcPr>
          <w:p w14:paraId="34AC0BB0">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1755" w:type="dxa"/>
            <w:vAlign w:val="center"/>
          </w:tcPr>
          <w:p w14:paraId="24ED87D0">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凝结系统</w:t>
            </w:r>
          </w:p>
        </w:tc>
        <w:tc>
          <w:tcPr>
            <w:tcW w:w="1238" w:type="dxa"/>
            <w:vAlign w:val="center"/>
          </w:tcPr>
          <w:p w14:paraId="67FE7CFD">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青岛捷能</w:t>
            </w:r>
          </w:p>
        </w:tc>
        <w:tc>
          <w:tcPr>
            <w:tcW w:w="1538" w:type="dxa"/>
            <w:vAlign w:val="center"/>
          </w:tcPr>
          <w:p w14:paraId="33B0295C">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N-1-280</w:t>
            </w:r>
          </w:p>
        </w:tc>
        <w:tc>
          <w:tcPr>
            <w:tcW w:w="682" w:type="dxa"/>
            <w:vAlign w:val="center"/>
          </w:tcPr>
          <w:p w14:paraId="763C350C">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1套</w:t>
            </w:r>
          </w:p>
        </w:tc>
        <w:tc>
          <w:tcPr>
            <w:tcW w:w="3314" w:type="dxa"/>
            <w:vAlign w:val="center"/>
          </w:tcPr>
          <w:p w14:paraId="7FE9B232">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含与汽机连接部及补偿器（单发）、</w:t>
            </w:r>
          </w:p>
          <w:p w14:paraId="5F0ECAA6">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凝结水泵（苏尔寿＋西门子）2台、撬装2</w:t>
            </w:r>
          </w:p>
        </w:tc>
      </w:tr>
      <w:tr w14:paraId="13E4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44" w:type="dxa"/>
            <w:vAlign w:val="center"/>
          </w:tcPr>
          <w:p w14:paraId="63676105">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6</w:t>
            </w:r>
          </w:p>
        </w:tc>
        <w:tc>
          <w:tcPr>
            <w:tcW w:w="1755" w:type="dxa"/>
            <w:vAlign w:val="center"/>
          </w:tcPr>
          <w:p w14:paraId="56198280">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真空系统</w:t>
            </w:r>
          </w:p>
        </w:tc>
        <w:tc>
          <w:tcPr>
            <w:tcW w:w="1238" w:type="dxa"/>
            <w:vAlign w:val="center"/>
          </w:tcPr>
          <w:p w14:paraId="429F2B50">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青岛捷能</w:t>
            </w:r>
          </w:p>
        </w:tc>
        <w:tc>
          <w:tcPr>
            <w:tcW w:w="1538" w:type="dxa"/>
            <w:vAlign w:val="center"/>
          </w:tcPr>
          <w:p w14:paraId="2D48A27D">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82" w:type="dxa"/>
            <w:vAlign w:val="center"/>
          </w:tcPr>
          <w:p w14:paraId="6C68B40A">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1套</w:t>
            </w:r>
          </w:p>
        </w:tc>
        <w:tc>
          <w:tcPr>
            <w:tcW w:w="3314" w:type="dxa"/>
            <w:vAlign w:val="center"/>
          </w:tcPr>
          <w:p w14:paraId="10081C54">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含启动、运行、疏水、撬装2</w:t>
            </w:r>
          </w:p>
        </w:tc>
      </w:tr>
      <w:tr w14:paraId="6622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544" w:type="dxa"/>
            <w:vAlign w:val="center"/>
          </w:tcPr>
          <w:p w14:paraId="4F2B59A5">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7</w:t>
            </w:r>
          </w:p>
        </w:tc>
        <w:tc>
          <w:tcPr>
            <w:tcW w:w="1755" w:type="dxa"/>
            <w:vAlign w:val="center"/>
          </w:tcPr>
          <w:p w14:paraId="6B73E100">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汽机润滑、冷却系统</w:t>
            </w:r>
          </w:p>
        </w:tc>
        <w:tc>
          <w:tcPr>
            <w:tcW w:w="1238" w:type="dxa"/>
            <w:vAlign w:val="center"/>
          </w:tcPr>
          <w:p w14:paraId="3184B85A">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青岛捷能</w:t>
            </w:r>
          </w:p>
        </w:tc>
        <w:tc>
          <w:tcPr>
            <w:tcW w:w="1538" w:type="dxa"/>
            <w:vAlign w:val="center"/>
          </w:tcPr>
          <w:p w14:paraId="0B1344AF">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82" w:type="dxa"/>
            <w:vAlign w:val="center"/>
          </w:tcPr>
          <w:p w14:paraId="410D2534">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1套</w:t>
            </w:r>
          </w:p>
        </w:tc>
        <w:tc>
          <w:tcPr>
            <w:tcW w:w="3314" w:type="dxa"/>
            <w:vAlign w:val="center"/>
          </w:tcPr>
          <w:p w14:paraId="584327E8">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含油泵、过滤网、双油冷器、油路、油箱、撬装1、真空滤油机等</w:t>
            </w:r>
          </w:p>
        </w:tc>
      </w:tr>
      <w:tr w14:paraId="4152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4D18AB49">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8</w:t>
            </w:r>
          </w:p>
        </w:tc>
        <w:tc>
          <w:tcPr>
            <w:tcW w:w="1755" w:type="dxa"/>
            <w:vAlign w:val="center"/>
          </w:tcPr>
          <w:p w14:paraId="7F3C6B8B">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辅机系统及管路</w:t>
            </w:r>
          </w:p>
        </w:tc>
        <w:tc>
          <w:tcPr>
            <w:tcW w:w="1238" w:type="dxa"/>
            <w:vAlign w:val="center"/>
          </w:tcPr>
          <w:p w14:paraId="419A84F6">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青岛捷能</w:t>
            </w:r>
          </w:p>
        </w:tc>
        <w:tc>
          <w:tcPr>
            <w:tcW w:w="1538" w:type="dxa"/>
            <w:vAlign w:val="center"/>
          </w:tcPr>
          <w:p w14:paraId="2F2224F9">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82" w:type="dxa"/>
            <w:vAlign w:val="center"/>
          </w:tcPr>
          <w:p w14:paraId="7942D8E6">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1套</w:t>
            </w:r>
          </w:p>
        </w:tc>
        <w:tc>
          <w:tcPr>
            <w:tcW w:w="3314" w:type="dxa"/>
            <w:vAlign w:val="center"/>
          </w:tcPr>
          <w:p w14:paraId="13F36FB9">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含疏水膨胀箱、均压箱（含调节阀、节流孔板、阀等）、滤水器、安全膜板（撬装）</w:t>
            </w:r>
          </w:p>
        </w:tc>
      </w:tr>
      <w:tr w14:paraId="60D0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44" w:type="dxa"/>
            <w:vAlign w:val="center"/>
          </w:tcPr>
          <w:p w14:paraId="58D336AF">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9</w:t>
            </w:r>
          </w:p>
        </w:tc>
        <w:tc>
          <w:tcPr>
            <w:tcW w:w="1755" w:type="dxa"/>
            <w:vAlign w:val="center"/>
          </w:tcPr>
          <w:p w14:paraId="2836354D">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减速箱</w:t>
            </w:r>
          </w:p>
        </w:tc>
        <w:tc>
          <w:tcPr>
            <w:tcW w:w="1238" w:type="dxa"/>
            <w:vAlign w:val="center"/>
          </w:tcPr>
          <w:p w14:paraId="6771E20E">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郑州机械研究所</w:t>
            </w:r>
          </w:p>
        </w:tc>
        <w:tc>
          <w:tcPr>
            <w:tcW w:w="1538" w:type="dxa"/>
            <w:vAlign w:val="center"/>
          </w:tcPr>
          <w:p w14:paraId="0BE7ACDD">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5600/1500</w:t>
            </w:r>
          </w:p>
        </w:tc>
        <w:tc>
          <w:tcPr>
            <w:tcW w:w="682" w:type="dxa"/>
            <w:vAlign w:val="center"/>
          </w:tcPr>
          <w:p w14:paraId="7D09BE92">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1台</w:t>
            </w:r>
          </w:p>
        </w:tc>
        <w:tc>
          <w:tcPr>
            <w:tcW w:w="3314" w:type="dxa"/>
            <w:vAlign w:val="center"/>
          </w:tcPr>
          <w:p w14:paraId="6BD75DD0">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撬装1</w:t>
            </w:r>
          </w:p>
        </w:tc>
      </w:tr>
      <w:tr w14:paraId="0681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17E8F740">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w:t>
            </w:r>
          </w:p>
        </w:tc>
        <w:tc>
          <w:tcPr>
            <w:tcW w:w="1755" w:type="dxa"/>
            <w:vAlign w:val="center"/>
          </w:tcPr>
          <w:p w14:paraId="448E275D">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同步交流发电机</w:t>
            </w:r>
          </w:p>
        </w:tc>
        <w:tc>
          <w:tcPr>
            <w:tcW w:w="1238" w:type="dxa"/>
            <w:vAlign w:val="center"/>
          </w:tcPr>
          <w:p w14:paraId="5203D69A">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柳州佳力</w:t>
            </w:r>
          </w:p>
        </w:tc>
        <w:tc>
          <w:tcPr>
            <w:tcW w:w="1538" w:type="dxa"/>
            <w:vAlign w:val="center"/>
          </w:tcPr>
          <w:p w14:paraId="68ABA3E4">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JFG1800-4/10500 1800Kw、10.5KV、1500rpm</w:t>
            </w:r>
          </w:p>
        </w:tc>
        <w:tc>
          <w:tcPr>
            <w:tcW w:w="682" w:type="dxa"/>
            <w:vAlign w:val="center"/>
          </w:tcPr>
          <w:p w14:paraId="0A7F5300">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1台</w:t>
            </w:r>
          </w:p>
        </w:tc>
        <w:tc>
          <w:tcPr>
            <w:tcW w:w="3314" w:type="dxa"/>
            <w:vAlign w:val="center"/>
          </w:tcPr>
          <w:p w14:paraId="072AD19C">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冷却方式：风扇自冷IC01</w:t>
            </w:r>
          </w:p>
        </w:tc>
      </w:tr>
    </w:tbl>
    <w:p w14:paraId="5F471960">
      <w:pPr>
        <w:pStyle w:val="6"/>
        <w:numPr>
          <w:ilvl w:val="0"/>
          <w:numId w:val="0"/>
        </w:numPr>
        <w:ind w:firstLine="482" w:firstLineChars="200"/>
        <w:rPr>
          <w:rFonts w:hint="eastAsia" w:ascii="宋体"/>
          <w:b/>
          <w:bCs/>
          <w:color w:val="auto"/>
          <w:lang w:val="en-US" w:eastAsia="zh-CN"/>
        </w:rPr>
      </w:pPr>
    </w:p>
    <w:p w14:paraId="2FCA3DC5">
      <w:pPr>
        <w:pStyle w:val="6"/>
        <w:numPr>
          <w:ilvl w:val="0"/>
          <w:numId w:val="0"/>
        </w:numPr>
        <w:ind w:firstLine="482" w:firstLineChars="200"/>
        <w:rPr>
          <w:rFonts w:hint="eastAsia" w:ascii="宋体"/>
          <w:b/>
          <w:bCs/>
          <w:color w:val="auto"/>
          <w:lang w:val="en-US" w:eastAsia="zh-CN"/>
        </w:rPr>
      </w:pPr>
    </w:p>
    <w:p w14:paraId="2DA838A8">
      <w:pPr>
        <w:pStyle w:val="6"/>
        <w:numPr>
          <w:ilvl w:val="0"/>
          <w:numId w:val="0"/>
        </w:numPr>
        <w:ind w:firstLine="482" w:firstLineChars="200"/>
        <w:rPr>
          <w:rFonts w:hint="eastAsia" w:ascii="宋体"/>
          <w:b/>
          <w:bCs/>
          <w:color w:val="auto"/>
          <w:lang w:val="en-US" w:eastAsia="zh-CN"/>
        </w:rPr>
      </w:pPr>
      <w:r>
        <w:rPr>
          <w:rFonts w:hint="eastAsia" w:ascii="宋体"/>
          <w:b/>
          <w:bCs/>
          <w:color w:val="auto"/>
          <w:lang w:val="en-US" w:eastAsia="zh-CN"/>
        </w:rPr>
        <w:t>3.2机组参数</w:t>
      </w:r>
    </w:p>
    <w:tbl>
      <w:tblPr>
        <w:tblStyle w:val="15"/>
        <w:tblW w:w="892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2351"/>
        <w:gridCol w:w="1800"/>
        <w:gridCol w:w="1260"/>
        <w:gridCol w:w="3512"/>
      </w:tblGrid>
      <w:tr w14:paraId="49643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20A5DA20">
            <w:pPr>
              <w:spacing w:line="360" w:lineRule="auto"/>
              <w:rPr>
                <w:rFonts w:hint="eastAsia" w:ascii="宋体" w:hAnsi="宋体" w:eastAsia="宋体" w:cs="宋体"/>
                <w:color w:val="000000"/>
                <w:szCs w:val="21"/>
              </w:rPr>
            </w:pPr>
            <w:r>
              <w:rPr>
                <w:rFonts w:hint="eastAsia" w:ascii="宋体" w:hAnsi="宋体" w:eastAsia="宋体" w:cs="宋体"/>
                <w:color w:val="000000"/>
                <w:szCs w:val="21"/>
              </w:rPr>
              <w:t>产品代号</w:t>
            </w:r>
          </w:p>
        </w:tc>
        <w:tc>
          <w:tcPr>
            <w:tcW w:w="1260" w:type="dxa"/>
            <w:vAlign w:val="center"/>
          </w:tcPr>
          <w:p w14:paraId="651AA14C">
            <w:pPr>
              <w:spacing w:line="360" w:lineRule="auto"/>
              <w:jc w:val="center"/>
              <w:rPr>
                <w:rFonts w:hint="eastAsia" w:ascii="宋体" w:hAnsi="宋体" w:eastAsia="宋体" w:cs="宋体"/>
                <w:color w:val="000000"/>
                <w:szCs w:val="21"/>
              </w:rPr>
            </w:pPr>
          </w:p>
        </w:tc>
        <w:tc>
          <w:tcPr>
            <w:tcW w:w="3512" w:type="dxa"/>
            <w:vAlign w:val="center"/>
          </w:tcPr>
          <w:p w14:paraId="2F53C067">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KBN40A0L</w:t>
            </w:r>
          </w:p>
        </w:tc>
      </w:tr>
      <w:tr w14:paraId="2B210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09258899">
            <w:pPr>
              <w:spacing w:line="360" w:lineRule="auto"/>
              <w:rPr>
                <w:rFonts w:hint="eastAsia" w:ascii="宋体" w:hAnsi="宋体" w:eastAsia="宋体" w:cs="宋体"/>
                <w:color w:val="000000"/>
                <w:szCs w:val="21"/>
              </w:rPr>
            </w:pPr>
            <w:r>
              <w:rPr>
                <w:rFonts w:hint="eastAsia" w:ascii="宋体" w:hAnsi="宋体" w:eastAsia="宋体" w:cs="宋体"/>
                <w:color w:val="000000"/>
                <w:szCs w:val="21"/>
              </w:rPr>
              <w:t>产品型号</w:t>
            </w:r>
          </w:p>
        </w:tc>
        <w:tc>
          <w:tcPr>
            <w:tcW w:w="1260" w:type="dxa"/>
            <w:vAlign w:val="center"/>
          </w:tcPr>
          <w:p w14:paraId="797B574B">
            <w:pPr>
              <w:spacing w:line="360" w:lineRule="auto"/>
              <w:jc w:val="center"/>
              <w:rPr>
                <w:rFonts w:hint="eastAsia" w:ascii="宋体" w:hAnsi="宋体" w:eastAsia="宋体" w:cs="宋体"/>
                <w:color w:val="000000"/>
                <w:szCs w:val="21"/>
              </w:rPr>
            </w:pPr>
          </w:p>
        </w:tc>
        <w:tc>
          <w:tcPr>
            <w:tcW w:w="3512" w:type="dxa"/>
            <w:vAlign w:val="center"/>
          </w:tcPr>
          <w:p w14:paraId="2858664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N1.5-1.35</w:t>
            </w:r>
          </w:p>
        </w:tc>
      </w:tr>
      <w:tr w14:paraId="1840E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3C930E73">
            <w:pPr>
              <w:spacing w:line="360" w:lineRule="auto"/>
              <w:rPr>
                <w:rFonts w:hint="eastAsia" w:ascii="宋体" w:hAnsi="宋体" w:eastAsia="宋体" w:cs="宋体"/>
                <w:color w:val="000000"/>
                <w:szCs w:val="21"/>
              </w:rPr>
            </w:pPr>
            <w:r>
              <w:rPr>
                <w:rFonts w:hint="eastAsia" w:ascii="宋体" w:hAnsi="宋体" w:eastAsia="宋体" w:cs="宋体"/>
                <w:color w:val="000000"/>
                <w:szCs w:val="21"/>
              </w:rPr>
              <w:t>额定功率</w:t>
            </w:r>
          </w:p>
        </w:tc>
        <w:tc>
          <w:tcPr>
            <w:tcW w:w="1260" w:type="dxa"/>
            <w:vAlign w:val="center"/>
          </w:tcPr>
          <w:p w14:paraId="550AC640">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MW</w:t>
            </w:r>
          </w:p>
        </w:tc>
        <w:tc>
          <w:tcPr>
            <w:tcW w:w="3512" w:type="dxa"/>
            <w:vAlign w:val="center"/>
          </w:tcPr>
          <w:p w14:paraId="179FA46A">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1.5</w:t>
            </w:r>
          </w:p>
        </w:tc>
      </w:tr>
      <w:tr w14:paraId="2FFD6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42361F9E">
            <w:pPr>
              <w:spacing w:line="360" w:lineRule="auto"/>
              <w:rPr>
                <w:rFonts w:hint="eastAsia" w:ascii="宋体" w:hAnsi="宋体" w:eastAsia="宋体" w:cs="宋体"/>
                <w:color w:val="000000"/>
                <w:szCs w:val="21"/>
              </w:rPr>
            </w:pPr>
            <w:r>
              <w:rPr>
                <w:rFonts w:hint="eastAsia" w:ascii="宋体" w:hAnsi="宋体" w:eastAsia="宋体" w:cs="宋体"/>
                <w:color w:val="000000"/>
                <w:szCs w:val="21"/>
              </w:rPr>
              <w:t>最大功率</w:t>
            </w:r>
          </w:p>
        </w:tc>
        <w:tc>
          <w:tcPr>
            <w:tcW w:w="1260" w:type="dxa"/>
            <w:vAlign w:val="center"/>
          </w:tcPr>
          <w:p w14:paraId="183212C1">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MW</w:t>
            </w:r>
          </w:p>
        </w:tc>
        <w:tc>
          <w:tcPr>
            <w:tcW w:w="3512" w:type="dxa"/>
            <w:vAlign w:val="center"/>
          </w:tcPr>
          <w:p w14:paraId="34D82C1E">
            <w:pPr>
              <w:spacing w:line="360" w:lineRule="auto"/>
              <w:jc w:val="center"/>
              <w:rPr>
                <w:rFonts w:hint="eastAsia" w:ascii="宋体" w:hAnsi="宋体" w:eastAsia="宋体" w:cs="宋体"/>
                <w:color w:val="000000"/>
                <w:szCs w:val="21"/>
              </w:rPr>
            </w:pPr>
          </w:p>
        </w:tc>
      </w:tr>
      <w:tr w14:paraId="70E8A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0CB1E712">
            <w:pPr>
              <w:spacing w:line="360" w:lineRule="auto"/>
              <w:rPr>
                <w:rFonts w:hint="eastAsia" w:ascii="宋体" w:hAnsi="宋体" w:eastAsia="宋体" w:cs="宋体"/>
                <w:color w:val="000000"/>
                <w:szCs w:val="21"/>
              </w:rPr>
            </w:pPr>
            <w:r>
              <w:rPr>
                <w:rFonts w:hint="eastAsia" w:ascii="宋体" w:hAnsi="宋体" w:eastAsia="宋体" w:cs="宋体"/>
                <w:color w:val="000000"/>
                <w:szCs w:val="21"/>
              </w:rPr>
              <w:t>额定转速</w:t>
            </w:r>
          </w:p>
        </w:tc>
        <w:tc>
          <w:tcPr>
            <w:tcW w:w="1260" w:type="dxa"/>
            <w:vAlign w:val="center"/>
          </w:tcPr>
          <w:p w14:paraId="23EDA29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r/min</w:t>
            </w:r>
          </w:p>
        </w:tc>
        <w:tc>
          <w:tcPr>
            <w:tcW w:w="3512" w:type="dxa"/>
            <w:vAlign w:val="center"/>
          </w:tcPr>
          <w:p w14:paraId="1A00CD41">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5600/1500</w:t>
            </w:r>
          </w:p>
        </w:tc>
      </w:tr>
      <w:tr w14:paraId="07BF7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2CBC01C8">
            <w:pPr>
              <w:spacing w:line="360" w:lineRule="auto"/>
              <w:rPr>
                <w:rFonts w:hint="eastAsia" w:ascii="宋体" w:hAnsi="宋体" w:eastAsia="宋体" w:cs="宋体"/>
                <w:color w:val="000000"/>
                <w:szCs w:val="21"/>
              </w:rPr>
            </w:pPr>
            <w:r>
              <w:rPr>
                <w:rFonts w:hint="eastAsia" w:ascii="宋体" w:hAnsi="宋体" w:eastAsia="宋体" w:cs="宋体"/>
                <w:color w:val="000000"/>
                <w:szCs w:val="21"/>
              </w:rPr>
              <w:t>旋转方向</w:t>
            </w:r>
          </w:p>
        </w:tc>
        <w:tc>
          <w:tcPr>
            <w:tcW w:w="1260" w:type="dxa"/>
            <w:vAlign w:val="center"/>
          </w:tcPr>
          <w:p w14:paraId="49B89954">
            <w:pPr>
              <w:spacing w:line="360" w:lineRule="auto"/>
              <w:jc w:val="center"/>
              <w:rPr>
                <w:rFonts w:hint="eastAsia" w:ascii="宋体" w:hAnsi="宋体" w:eastAsia="宋体" w:cs="宋体"/>
                <w:color w:val="000000"/>
                <w:szCs w:val="21"/>
              </w:rPr>
            </w:pPr>
          </w:p>
        </w:tc>
        <w:tc>
          <w:tcPr>
            <w:tcW w:w="3512" w:type="dxa"/>
            <w:vAlign w:val="center"/>
          </w:tcPr>
          <w:p w14:paraId="12F511F3">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逆时针（顺汽流方向看）</w:t>
            </w:r>
          </w:p>
        </w:tc>
      </w:tr>
      <w:tr w14:paraId="66922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2B22FA06">
            <w:pPr>
              <w:spacing w:line="360" w:lineRule="auto"/>
              <w:rPr>
                <w:rFonts w:hint="eastAsia" w:ascii="宋体" w:hAnsi="宋体" w:eastAsia="宋体" w:cs="宋体"/>
                <w:color w:val="000000"/>
                <w:szCs w:val="21"/>
              </w:rPr>
            </w:pPr>
            <w:r>
              <w:rPr>
                <w:rFonts w:hint="eastAsia" w:ascii="宋体" w:hAnsi="宋体" w:eastAsia="宋体" w:cs="宋体"/>
                <w:color w:val="000000"/>
                <w:szCs w:val="21"/>
              </w:rPr>
              <w:t>额定进汽压力及变化范围</w:t>
            </w:r>
          </w:p>
        </w:tc>
        <w:tc>
          <w:tcPr>
            <w:tcW w:w="1260" w:type="dxa"/>
            <w:vAlign w:val="center"/>
          </w:tcPr>
          <w:p w14:paraId="371B0DD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Mpa</w:t>
            </w:r>
          </w:p>
        </w:tc>
        <w:tc>
          <w:tcPr>
            <w:tcW w:w="3512" w:type="dxa"/>
            <w:vAlign w:val="center"/>
          </w:tcPr>
          <w:p w14:paraId="1F70CB4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1.35（绝对）</w:t>
            </w:r>
          </w:p>
        </w:tc>
      </w:tr>
      <w:tr w14:paraId="4870A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7FF7D4AA">
            <w:pPr>
              <w:spacing w:line="360" w:lineRule="auto"/>
              <w:rPr>
                <w:rFonts w:hint="eastAsia" w:ascii="宋体" w:hAnsi="宋体" w:eastAsia="宋体" w:cs="宋体"/>
                <w:color w:val="000000"/>
                <w:szCs w:val="21"/>
              </w:rPr>
            </w:pPr>
            <w:r>
              <w:rPr>
                <w:rFonts w:hint="eastAsia" w:ascii="宋体" w:hAnsi="宋体" w:eastAsia="宋体" w:cs="宋体"/>
                <w:color w:val="000000"/>
                <w:szCs w:val="21"/>
              </w:rPr>
              <w:t>额定进汽温度及变化范围</w:t>
            </w:r>
          </w:p>
        </w:tc>
        <w:tc>
          <w:tcPr>
            <w:tcW w:w="1260" w:type="dxa"/>
            <w:vAlign w:val="center"/>
          </w:tcPr>
          <w:p w14:paraId="4D7E911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3512" w:type="dxa"/>
            <w:vAlign w:val="center"/>
          </w:tcPr>
          <w:p w14:paraId="0CBF7D77">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193.35（饱和温度）</w:t>
            </w:r>
          </w:p>
        </w:tc>
      </w:tr>
      <w:tr w14:paraId="2B35F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2351" w:type="dxa"/>
            <w:vMerge w:val="restart"/>
            <w:vAlign w:val="center"/>
          </w:tcPr>
          <w:p w14:paraId="79C8446B">
            <w:pPr>
              <w:spacing w:line="360" w:lineRule="auto"/>
              <w:rPr>
                <w:rFonts w:hint="eastAsia" w:ascii="宋体" w:hAnsi="宋体" w:eastAsia="宋体" w:cs="宋体"/>
                <w:color w:val="000000"/>
                <w:szCs w:val="21"/>
              </w:rPr>
            </w:pPr>
            <w:r>
              <w:rPr>
                <w:rFonts w:hint="eastAsia" w:ascii="宋体" w:hAnsi="宋体" w:eastAsia="宋体" w:cs="宋体"/>
                <w:color w:val="000000"/>
                <w:szCs w:val="21"/>
              </w:rPr>
              <w:t>进汽量</w:t>
            </w:r>
          </w:p>
        </w:tc>
        <w:tc>
          <w:tcPr>
            <w:tcW w:w="1800" w:type="dxa"/>
            <w:vAlign w:val="center"/>
          </w:tcPr>
          <w:p w14:paraId="7C7E8B7D">
            <w:pPr>
              <w:spacing w:line="360" w:lineRule="auto"/>
              <w:rPr>
                <w:rFonts w:hint="eastAsia" w:ascii="宋体" w:hAnsi="宋体" w:eastAsia="宋体" w:cs="宋体"/>
                <w:color w:val="000000"/>
                <w:szCs w:val="21"/>
              </w:rPr>
            </w:pPr>
            <w:r>
              <w:rPr>
                <w:rFonts w:hint="eastAsia" w:ascii="宋体" w:hAnsi="宋体" w:eastAsia="宋体" w:cs="宋体"/>
                <w:color w:val="000000"/>
                <w:szCs w:val="21"/>
              </w:rPr>
              <w:t>额定点</w:t>
            </w:r>
          </w:p>
        </w:tc>
        <w:tc>
          <w:tcPr>
            <w:tcW w:w="1260" w:type="dxa"/>
            <w:vAlign w:val="center"/>
          </w:tcPr>
          <w:p w14:paraId="054A7432">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t/h</w:t>
            </w:r>
          </w:p>
        </w:tc>
        <w:tc>
          <w:tcPr>
            <w:tcW w:w="3512" w:type="dxa"/>
            <w:vAlign w:val="center"/>
          </w:tcPr>
          <w:p w14:paraId="5B9AE747">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13.5</w:t>
            </w:r>
          </w:p>
        </w:tc>
      </w:tr>
      <w:tr w14:paraId="1353B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2351" w:type="dxa"/>
            <w:vMerge w:val="continue"/>
            <w:vAlign w:val="center"/>
          </w:tcPr>
          <w:p w14:paraId="676329A2">
            <w:pPr>
              <w:spacing w:line="360" w:lineRule="auto"/>
              <w:rPr>
                <w:rFonts w:hint="eastAsia" w:ascii="宋体" w:hAnsi="宋体" w:eastAsia="宋体" w:cs="宋体"/>
                <w:color w:val="000000"/>
                <w:szCs w:val="21"/>
              </w:rPr>
            </w:pPr>
          </w:p>
        </w:tc>
        <w:tc>
          <w:tcPr>
            <w:tcW w:w="1800" w:type="dxa"/>
            <w:vAlign w:val="center"/>
          </w:tcPr>
          <w:p w14:paraId="4511BBB2">
            <w:pPr>
              <w:spacing w:line="360" w:lineRule="auto"/>
              <w:rPr>
                <w:rFonts w:hint="eastAsia" w:ascii="宋体" w:hAnsi="宋体" w:eastAsia="宋体" w:cs="宋体"/>
                <w:color w:val="000000"/>
                <w:szCs w:val="21"/>
              </w:rPr>
            </w:pPr>
            <w:r>
              <w:rPr>
                <w:rFonts w:hint="eastAsia" w:ascii="宋体" w:hAnsi="宋体" w:eastAsia="宋体" w:cs="宋体"/>
                <w:color w:val="000000"/>
                <w:szCs w:val="21"/>
              </w:rPr>
              <w:t>最  大</w:t>
            </w:r>
          </w:p>
        </w:tc>
        <w:tc>
          <w:tcPr>
            <w:tcW w:w="1260" w:type="dxa"/>
            <w:vAlign w:val="center"/>
          </w:tcPr>
          <w:p w14:paraId="5E6CE4C0">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t/h</w:t>
            </w:r>
          </w:p>
        </w:tc>
        <w:tc>
          <w:tcPr>
            <w:tcW w:w="3512" w:type="dxa"/>
            <w:vAlign w:val="center"/>
          </w:tcPr>
          <w:p w14:paraId="785D7F73">
            <w:pPr>
              <w:spacing w:line="360" w:lineRule="auto"/>
              <w:jc w:val="center"/>
              <w:rPr>
                <w:rFonts w:hint="eastAsia" w:ascii="宋体" w:hAnsi="宋体" w:eastAsia="宋体" w:cs="宋体"/>
                <w:color w:val="000000"/>
                <w:szCs w:val="21"/>
              </w:rPr>
            </w:pPr>
          </w:p>
        </w:tc>
      </w:tr>
      <w:tr w14:paraId="51B0F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2351" w:type="dxa"/>
            <w:vMerge w:val="restart"/>
            <w:vAlign w:val="center"/>
          </w:tcPr>
          <w:p w14:paraId="3C320C80">
            <w:pPr>
              <w:spacing w:line="360" w:lineRule="auto"/>
              <w:rPr>
                <w:rFonts w:hint="eastAsia" w:ascii="宋体" w:hAnsi="宋体" w:eastAsia="宋体" w:cs="宋体"/>
                <w:color w:val="000000"/>
                <w:szCs w:val="21"/>
              </w:rPr>
            </w:pPr>
            <w:r>
              <w:rPr>
                <w:rFonts w:hint="eastAsia" w:ascii="宋体" w:hAnsi="宋体" w:eastAsia="宋体" w:cs="宋体"/>
                <w:color w:val="000000"/>
                <w:szCs w:val="21"/>
              </w:rPr>
              <w:t>冷却水温</w:t>
            </w:r>
          </w:p>
        </w:tc>
        <w:tc>
          <w:tcPr>
            <w:tcW w:w="1800" w:type="dxa"/>
            <w:vAlign w:val="center"/>
          </w:tcPr>
          <w:p w14:paraId="7593ACA6">
            <w:pPr>
              <w:spacing w:line="360" w:lineRule="auto"/>
              <w:rPr>
                <w:rFonts w:hint="eastAsia" w:ascii="宋体" w:hAnsi="宋体" w:eastAsia="宋体" w:cs="宋体"/>
                <w:color w:val="000000"/>
                <w:szCs w:val="21"/>
              </w:rPr>
            </w:pPr>
            <w:r>
              <w:rPr>
                <w:rFonts w:hint="eastAsia" w:ascii="宋体" w:hAnsi="宋体" w:eastAsia="宋体" w:cs="宋体"/>
                <w:color w:val="000000"/>
                <w:szCs w:val="21"/>
              </w:rPr>
              <w:t>正  常</w:t>
            </w:r>
          </w:p>
        </w:tc>
        <w:tc>
          <w:tcPr>
            <w:tcW w:w="1260" w:type="dxa"/>
            <w:vAlign w:val="center"/>
          </w:tcPr>
          <w:p w14:paraId="0E92BFD6">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3512" w:type="dxa"/>
            <w:vAlign w:val="center"/>
          </w:tcPr>
          <w:p w14:paraId="5FEACA76">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28</w:t>
            </w:r>
          </w:p>
        </w:tc>
      </w:tr>
      <w:tr w14:paraId="789AD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2351" w:type="dxa"/>
            <w:vMerge w:val="continue"/>
            <w:vAlign w:val="center"/>
          </w:tcPr>
          <w:p w14:paraId="45CCF18C">
            <w:pPr>
              <w:spacing w:line="360" w:lineRule="auto"/>
              <w:rPr>
                <w:rFonts w:hint="eastAsia" w:ascii="宋体" w:hAnsi="宋体" w:eastAsia="宋体" w:cs="宋体"/>
                <w:color w:val="000000"/>
                <w:szCs w:val="21"/>
              </w:rPr>
            </w:pPr>
          </w:p>
        </w:tc>
        <w:tc>
          <w:tcPr>
            <w:tcW w:w="1800" w:type="dxa"/>
            <w:vAlign w:val="center"/>
          </w:tcPr>
          <w:p w14:paraId="6D77A571">
            <w:pPr>
              <w:spacing w:line="360" w:lineRule="auto"/>
              <w:rPr>
                <w:rFonts w:hint="eastAsia" w:ascii="宋体" w:hAnsi="宋体" w:eastAsia="宋体" w:cs="宋体"/>
                <w:color w:val="000000"/>
                <w:szCs w:val="21"/>
              </w:rPr>
            </w:pPr>
            <w:r>
              <w:rPr>
                <w:rFonts w:hint="eastAsia" w:ascii="宋体" w:hAnsi="宋体" w:eastAsia="宋体" w:cs="宋体"/>
                <w:color w:val="000000"/>
                <w:szCs w:val="21"/>
              </w:rPr>
              <w:t>最  高</w:t>
            </w:r>
          </w:p>
        </w:tc>
        <w:tc>
          <w:tcPr>
            <w:tcW w:w="1260" w:type="dxa"/>
            <w:vAlign w:val="center"/>
          </w:tcPr>
          <w:p w14:paraId="10D8DB5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3512" w:type="dxa"/>
            <w:vAlign w:val="center"/>
          </w:tcPr>
          <w:p w14:paraId="2F639451">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32</w:t>
            </w:r>
          </w:p>
        </w:tc>
      </w:tr>
      <w:tr w14:paraId="3DA99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5AE131B4">
            <w:pPr>
              <w:spacing w:line="360" w:lineRule="auto"/>
              <w:rPr>
                <w:rFonts w:hint="eastAsia" w:ascii="宋体" w:hAnsi="宋体" w:eastAsia="宋体" w:cs="宋体"/>
                <w:color w:val="000000"/>
                <w:szCs w:val="21"/>
              </w:rPr>
            </w:pPr>
            <w:r>
              <w:rPr>
                <w:rFonts w:hint="eastAsia" w:ascii="宋体" w:hAnsi="宋体" w:eastAsia="宋体" w:cs="宋体"/>
                <w:color w:val="000000"/>
                <w:szCs w:val="21"/>
              </w:rPr>
              <w:t>额定排汽压力</w:t>
            </w:r>
          </w:p>
        </w:tc>
        <w:tc>
          <w:tcPr>
            <w:tcW w:w="1260" w:type="dxa"/>
            <w:vAlign w:val="center"/>
          </w:tcPr>
          <w:p w14:paraId="09000944">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Mpa</w:t>
            </w:r>
          </w:p>
        </w:tc>
        <w:tc>
          <w:tcPr>
            <w:tcW w:w="3512" w:type="dxa"/>
            <w:vAlign w:val="center"/>
          </w:tcPr>
          <w:p w14:paraId="0A3B84D7">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0.01（绝对）</w:t>
            </w:r>
          </w:p>
        </w:tc>
      </w:tr>
      <w:tr w14:paraId="791C8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070DDE79">
            <w:pPr>
              <w:spacing w:line="360" w:lineRule="auto"/>
              <w:rPr>
                <w:rFonts w:hint="eastAsia" w:ascii="宋体" w:hAnsi="宋体" w:eastAsia="宋体" w:cs="宋体"/>
                <w:color w:val="000000"/>
                <w:szCs w:val="21"/>
              </w:rPr>
            </w:pPr>
            <w:r>
              <w:rPr>
                <w:rFonts w:hint="eastAsia" w:ascii="宋体" w:hAnsi="宋体" w:eastAsia="宋体" w:cs="宋体"/>
                <w:color w:val="000000"/>
                <w:szCs w:val="21"/>
              </w:rPr>
              <w:t>排汽温度</w:t>
            </w:r>
          </w:p>
        </w:tc>
        <w:tc>
          <w:tcPr>
            <w:tcW w:w="1260" w:type="dxa"/>
            <w:vAlign w:val="center"/>
          </w:tcPr>
          <w:p w14:paraId="1A73BAB1">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3512" w:type="dxa"/>
            <w:vAlign w:val="center"/>
          </w:tcPr>
          <w:p w14:paraId="4C77DABD">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45.81（饱和温度）</w:t>
            </w:r>
          </w:p>
        </w:tc>
      </w:tr>
      <w:tr w14:paraId="05F94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2351" w:type="dxa"/>
            <w:vMerge w:val="restart"/>
            <w:vAlign w:val="center"/>
          </w:tcPr>
          <w:p w14:paraId="5F17800A">
            <w:pPr>
              <w:spacing w:line="360" w:lineRule="auto"/>
              <w:rPr>
                <w:rFonts w:hint="eastAsia" w:ascii="宋体" w:hAnsi="宋体" w:eastAsia="宋体" w:cs="宋体"/>
                <w:color w:val="000000"/>
                <w:szCs w:val="21"/>
              </w:rPr>
            </w:pPr>
            <w:r>
              <w:rPr>
                <w:rFonts w:hint="eastAsia" w:ascii="宋体" w:hAnsi="宋体" w:eastAsia="宋体" w:cs="宋体"/>
                <w:color w:val="000000"/>
                <w:szCs w:val="21"/>
              </w:rPr>
              <w:t>汽 耗 率</w:t>
            </w:r>
          </w:p>
        </w:tc>
        <w:tc>
          <w:tcPr>
            <w:tcW w:w="1800" w:type="dxa"/>
            <w:vAlign w:val="center"/>
          </w:tcPr>
          <w:p w14:paraId="000DC890">
            <w:pPr>
              <w:spacing w:line="360" w:lineRule="auto"/>
              <w:rPr>
                <w:rFonts w:hint="eastAsia" w:ascii="宋体" w:hAnsi="宋体" w:eastAsia="宋体" w:cs="宋体"/>
                <w:color w:val="000000"/>
                <w:szCs w:val="21"/>
              </w:rPr>
            </w:pPr>
            <w:r>
              <w:rPr>
                <w:rFonts w:hint="eastAsia" w:ascii="宋体" w:hAnsi="宋体" w:eastAsia="宋体" w:cs="宋体"/>
                <w:color w:val="000000"/>
                <w:szCs w:val="21"/>
              </w:rPr>
              <w:t>额定点</w:t>
            </w:r>
          </w:p>
        </w:tc>
        <w:tc>
          <w:tcPr>
            <w:tcW w:w="1260" w:type="dxa"/>
            <w:vAlign w:val="center"/>
          </w:tcPr>
          <w:p w14:paraId="043CAE1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kg/kw.h</w:t>
            </w:r>
          </w:p>
        </w:tc>
        <w:tc>
          <w:tcPr>
            <w:tcW w:w="3512" w:type="dxa"/>
            <w:vAlign w:val="center"/>
          </w:tcPr>
          <w:p w14:paraId="3E20AA87">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9</w:t>
            </w:r>
          </w:p>
        </w:tc>
      </w:tr>
      <w:tr w14:paraId="66F47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2351" w:type="dxa"/>
            <w:vMerge w:val="continue"/>
            <w:vAlign w:val="center"/>
          </w:tcPr>
          <w:p w14:paraId="7799CBBF">
            <w:pPr>
              <w:spacing w:line="360" w:lineRule="auto"/>
              <w:rPr>
                <w:rFonts w:hint="eastAsia" w:ascii="宋体" w:hAnsi="宋体" w:eastAsia="宋体" w:cs="宋体"/>
                <w:color w:val="000000"/>
                <w:szCs w:val="21"/>
              </w:rPr>
            </w:pPr>
          </w:p>
        </w:tc>
        <w:tc>
          <w:tcPr>
            <w:tcW w:w="1800" w:type="dxa"/>
            <w:vAlign w:val="center"/>
          </w:tcPr>
          <w:p w14:paraId="51D685E2">
            <w:pPr>
              <w:spacing w:line="360" w:lineRule="auto"/>
              <w:rPr>
                <w:rFonts w:hint="eastAsia" w:ascii="宋体" w:hAnsi="宋体" w:eastAsia="宋体" w:cs="宋体"/>
                <w:color w:val="000000"/>
                <w:szCs w:val="21"/>
              </w:rPr>
            </w:pPr>
            <w:r>
              <w:rPr>
                <w:rFonts w:hint="eastAsia" w:ascii="宋体" w:hAnsi="宋体" w:eastAsia="宋体" w:cs="宋体"/>
                <w:color w:val="000000"/>
                <w:szCs w:val="21"/>
              </w:rPr>
              <w:t>最大点</w:t>
            </w:r>
          </w:p>
        </w:tc>
        <w:tc>
          <w:tcPr>
            <w:tcW w:w="1260" w:type="dxa"/>
            <w:vAlign w:val="center"/>
          </w:tcPr>
          <w:p w14:paraId="46437194">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kg/kw.h</w:t>
            </w:r>
          </w:p>
        </w:tc>
        <w:tc>
          <w:tcPr>
            <w:tcW w:w="3512" w:type="dxa"/>
            <w:vAlign w:val="center"/>
          </w:tcPr>
          <w:p w14:paraId="15154364">
            <w:pPr>
              <w:spacing w:line="360" w:lineRule="auto"/>
              <w:jc w:val="center"/>
              <w:rPr>
                <w:rFonts w:hint="eastAsia" w:ascii="宋体" w:hAnsi="宋体" w:eastAsia="宋体" w:cs="宋体"/>
                <w:color w:val="000000"/>
                <w:szCs w:val="21"/>
              </w:rPr>
            </w:pPr>
          </w:p>
        </w:tc>
      </w:tr>
      <w:tr w14:paraId="7182C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718D72D8">
            <w:pPr>
              <w:spacing w:line="360" w:lineRule="auto"/>
              <w:rPr>
                <w:rFonts w:hint="eastAsia" w:ascii="宋体" w:hAnsi="宋体" w:eastAsia="宋体" w:cs="宋体"/>
                <w:color w:val="000000"/>
                <w:szCs w:val="21"/>
              </w:rPr>
            </w:pPr>
            <w:r>
              <w:rPr>
                <w:rFonts w:hint="eastAsia" w:ascii="宋体" w:hAnsi="宋体" w:eastAsia="宋体" w:cs="宋体"/>
                <w:color w:val="000000"/>
                <w:szCs w:val="21"/>
              </w:rPr>
              <w:t>临界转速（一阶）</w:t>
            </w:r>
          </w:p>
        </w:tc>
        <w:tc>
          <w:tcPr>
            <w:tcW w:w="1260" w:type="dxa"/>
            <w:vAlign w:val="center"/>
          </w:tcPr>
          <w:p w14:paraId="1C3C3F10">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r/min</w:t>
            </w:r>
          </w:p>
        </w:tc>
        <w:tc>
          <w:tcPr>
            <w:tcW w:w="3512" w:type="dxa"/>
            <w:vAlign w:val="center"/>
          </w:tcPr>
          <w:p w14:paraId="6A8D846A">
            <w:pPr>
              <w:spacing w:line="360" w:lineRule="auto"/>
              <w:jc w:val="center"/>
              <w:rPr>
                <w:rFonts w:hint="eastAsia" w:ascii="宋体" w:hAnsi="宋体" w:eastAsia="宋体" w:cs="宋体"/>
                <w:color w:val="000000"/>
                <w:szCs w:val="21"/>
              </w:rPr>
            </w:pPr>
          </w:p>
        </w:tc>
      </w:tr>
      <w:tr w14:paraId="38C94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7AFEFA49">
            <w:pPr>
              <w:spacing w:line="360" w:lineRule="auto"/>
              <w:rPr>
                <w:rFonts w:hint="eastAsia" w:ascii="宋体" w:hAnsi="宋体" w:eastAsia="宋体" w:cs="宋体"/>
                <w:color w:val="000000"/>
                <w:szCs w:val="21"/>
              </w:rPr>
            </w:pPr>
            <w:r>
              <w:rPr>
                <w:rFonts w:hint="eastAsia" w:ascii="宋体" w:hAnsi="宋体" w:eastAsia="宋体" w:cs="宋体"/>
                <w:color w:val="000000"/>
                <w:szCs w:val="21"/>
              </w:rPr>
              <w:t>额定转速时轴承座振动值(全振幅)</w:t>
            </w:r>
          </w:p>
        </w:tc>
        <w:tc>
          <w:tcPr>
            <w:tcW w:w="1260" w:type="dxa"/>
            <w:vAlign w:val="center"/>
          </w:tcPr>
          <w:p w14:paraId="40B56139">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mm</w:t>
            </w:r>
          </w:p>
        </w:tc>
        <w:tc>
          <w:tcPr>
            <w:tcW w:w="3512" w:type="dxa"/>
            <w:vAlign w:val="center"/>
          </w:tcPr>
          <w:p w14:paraId="6609ABB3">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≤0.03（全振幅）</w:t>
            </w:r>
          </w:p>
        </w:tc>
      </w:tr>
      <w:tr w14:paraId="4051F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4665FE71">
            <w:pPr>
              <w:spacing w:line="360" w:lineRule="auto"/>
              <w:rPr>
                <w:rFonts w:hint="eastAsia" w:ascii="宋体" w:hAnsi="宋体" w:eastAsia="宋体" w:cs="宋体"/>
                <w:color w:val="000000"/>
                <w:szCs w:val="21"/>
              </w:rPr>
            </w:pPr>
            <w:r>
              <w:rPr>
                <w:rFonts w:hint="eastAsia" w:ascii="宋体" w:hAnsi="宋体" w:eastAsia="宋体" w:cs="宋体"/>
                <w:color w:val="000000"/>
                <w:szCs w:val="21"/>
              </w:rPr>
              <w:t>临界转速时轴承座振动值(全振幅)</w:t>
            </w:r>
          </w:p>
        </w:tc>
        <w:tc>
          <w:tcPr>
            <w:tcW w:w="1260" w:type="dxa"/>
            <w:vAlign w:val="center"/>
          </w:tcPr>
          <w:p w14:paraId="31227432">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mm</w:t>
            </w:r>
          </w:p>
        </w:tc>
        <w:tc>
          <w:tcPr>
            <w:tcW w:w="3512" w:type="dxa"/>
            <w:vAlign w:val="center"/>
          </w:tcPr>
          <w:p w14:paraId="247F95D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≤0.15（全振幅）</w:t>
            </w:r>
          </w:p>
        </w:tc>
      </w:tr>
      <w:tr w14:paraId="19BFE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243AB07C">
            <w:pPr>
              <w:spacing w:line="360" w:lineRule="auto"/>
              <w:rPr>
                <w:rFonts w:hint="eastAsia" w:ascii="宋体" w:hAnsi="宋体" w:eastAsia="宋体" w:cs="宋体"/>
                <w:color w:val="000000"/>
                <w:szCs w:val="21"/>
              </w:rPr>
            </w:pPr>
            <w:r>
              <w:rPr>
                <w:rFonts w:hint="eastAsia" w:ascii="宋体" w:hAnsi="宋体" w:eastAsia="宋体" w:cs="宋体"/>
                <w:color w:val="000000"/>
                <w:szCs w:val="21"/>
              </w:rPr>
              <w:t>汽轮机本体重量</w:t>
            </w:r>
          </w:p>
        </w:tc>
        <w:tc>
          <w:tcPr>
            <w:tcW w:w="1260" w:type="dxa"/>
            <w:vAlign w:val="center"/>
          </w:tcPr>
          <w:p w14:paraId="340F2C21">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t</w:t>
            </w:r>
          </w:p>
        </w:tc>
        <w:tc>
          <w:tcPr>
            <w:tcW w:w="3512" w:type="dxa"/>
            <w:vAlign w:val="center"/>
          </w:tcPr>
          <w:p w14:paraId="4EEB620D">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~14</w:t>
            </w:r>
          </w:p>
        </w:tc>
      </w:tr>
      <w:tr w14:paraId="615F0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60A465A6">
            <w:pPr>
              <w:spacing w:line="360" w:lineRule="auto"/>
              <w:rPr>
                <w:rFonts w:hint="eastAsia" w:ascii="宋体" w:hAnsi="宋体" w:eastAsia="宋体" w:cs="宋体"/>
                <w:color w:val="000000"/>
                <w:szCs w:val="21"/>
              </w:rPr>
            </w:pPr>
            <w:r>
              <w:rPr>
                <w:rFonts w:hint="eastAsia" w:ascii="宋体" w:hAnsi="宋体" w:eastAsia="宋体" w:cs="宋体"/>
                <w:color w:val="000000"/>
                <w:szCs w:val="21"/>
              </w:rPr>
              <w:t>汽轮机安装时最大件重量(整体安装)</w:t>
            </w:r>
          </w:p>
        </w:tc>
        <w:tc>
          <w:tcPr>
            <w:tcW w:w="1260" w:type="dxa"/>
            <w:vAlign w:val="center"/>
          </w:tcPr>
          <w:p w14:paraId="29A0D4A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t</w:t>
            </w:r>
          </w:p>
        </w:tc>
        <w:tc>
          <w:tcPr>
            <w:tcW w:w="3512" w:type="dxa"/>
            <w:vAlign w:val="center"/>
          </w:tcPr>
          <w:p w14:paraId="29070AD5">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~14</w:t>
            </w:r>
          </w:p>
        </w:tc>
      </w:tr>
      <w:tr w14:paraId="0BED0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162560C0">
            <w:pPr>
              <w:spacing w:line="360" w:lineRule="auto"/>
              <w:rPr>
                <w:rFonts w:hint="eastAsia" w:ascii="宋体" w:hAnsi="宋体" w:eastAsia="宋体" w:cs="宋体"/>
                <w:color w:val="000000"/>
                <w:szCs w:val="21"/>
              </w:rPr>
            </w:pPr>
            <w:r>
              <w:rPr>
                <w:rFonts w:hint="eastAsia" w:ascii="宋体" w:hAnsi="宋体" w:eastAsia="宋体" w:cs="宋体"/>
                <w:color w:val="000000"/>
                <w:szCs w:val="21"/>
              </w:rPr>
              <w:t>汽轮机检修时最大件重量</w:t>
            </w:r>
          </w:p>
        </w:tc>
        <w:tc>
          <w:tcPr>
            <w:tcW w:w="1260" w:type="dxa"/>
            <w:vAlign w:val="center"/>
          </w:tcPr>
          <w:p w14:paraId="1ED24D2E">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t</w:t>
            </w:r>
          </w:p>
        </w:tc>
        <w:tc>
          <w:tcPr>
            <w:tcW w:w="3512" w:type="dxa"/>
            <w:vAlign w:val="center"/>
          </w:tcPr>
          <w:p w14:paraId="549E6DC0">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~4</w:t>
            </w:r>
          </w:p>
        </w:tc>
      </w:tr>
      <w:tr w14:paraId="037DE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32EF5A6F">
            <w:pPr>
              <w:spacing w:line="360" w:lineRule="auto"/>
              <w:rPr>
                <w:rFonts w:hint="eastAsia" w:ascii="宋体" w:hAnsi="宋体" w:eastAsia="宋体" w:cs="宋体"/>
                <w:color w:val="000000"/>
                <w:szCs w:val="21"/>
              </w:rPr>
            </w:pPr>
            <w:r>
              <w:rPr>
                <w:rFonts w:hint="eastAsia" w:ascii="宋体" w:hAnsi="宋体" w:eastAsia="宋体" w:cs="宋体"/>
                <w:color w:val="000000"/>
                <w:szCs w:val="21"/>
              </w:rPr>
              <w:t>转子重量</w:t>
            </w:r>
          </w:p>
        </w:tc>
        <w:tc>
          <w:tcPr>
            <w:tcW w:w="1260" w:type="dxa"/>
            <w:vAlign w:val="center"/>
          </w:tcPr>
          <w:p w14:paraId="36A49AE6">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Kg</w:t>
            </w:r>
          </w:p>
        </w:tc>
        <w:tc>
          <w:tcPr>
            <w:tcW w:w="3512" w:type="dxa"/>
            <w:vAlign w:val="center"/>
          </w:tcPr>
          <w:p w14:paraId="64B70EFE">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~869</w:t>
            </w:r>
          </w:p>
        </w:tc>
      </w:tr>
      <w:tr w14:paraId="72037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79F364E1">
            <w:pPr>
              <w:spacing w:line="360" w:lineRule="auto"/>
              <w:rPr>
                <w:rFonts w:hint="eastAsia" w:ascii="宋体" w:hAnsi="宋体" w:eastAsia="宋体" w:cs="宋体"/>
                <w:color w:val="000000"/>
                <w:szCs w:val="21"/>
              </w:rPr>
            </w:pPr>
            <w:r>
              <w:rPr>
                <w:rFonts w:hint="eastAsia" w:ascii="宋体" w:hAnsi="宋体" w:eastAsia="宋体" w:cs="宋体"/>
                <w:color w:val="000000"/>
                <w:szCs w:val="21"/>
              </w:rPr>
              <w:t>汽轮机外形尺寸（运行平台以上）</w:t>
            </w:r>
          </w:p>
        </w:tc>
        <w:tc>
          <w:tcPr>
            <w:tcW w:w="1260" w:type="dxa"/>
            <w:vAlign w:val="center"/>
          </w:tcPr>
          <w:p w14:paraId="61D043BB">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w:t>
            </w:r>
          </w:p>
        </w:tc>
        <w:tc>
          <w:tcPr>
            <w:tcW w:w="3512" w:type="dxa"/>
            <w:vAlign w:val="center"/>
          </w:tcPr>
          <w:p w14:paraId="37885633">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~3.84×2.8×2.015</w:t>
            </w:r>
          </w:p>
          <w:p w14:paraId="03062C6A">
            <w:pPr>
              <w:spacing w:line="360" w:lineRule="auto"/>
              <w:ind w:left="165" w:hanging="165"/>
              <w:jc w:val="center"/>
              <w:rPr>
                <w:rFonts w:hint="eastAsia" w:ascii="宋体" w:hAnsi="宋体" w:eastAsia="宋体" w:cs="宋体"/>
                <w:color w:val="000000"/>
                <w:szCs w:val="21"/>
              </w:rPr>
            </w:pPr>
            <w:r>
              <w:rPr>
                <w:rFonts w:hint="eastAsia" w:ascii="宋体" w:hAnsi="宋体" w:eastAsia="宋体" w:cs="宋体"/>
                <w:color w:val="000000"/>
                <w:szCs w:val="21"/>
              </w:rPr>
              <w:t>（L×W×H）</w:t>
            </w:r>
          </w:p>
        </w:tc>
      </w:tr>
      <w:tr w14:paraId="65467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tcBorders>
              <w:bottom w:val="single" w:color="auto" w:sz="8" w:space="0"/>
            </w:tcBorders>
            <w:vAlign w:val="center"/>
          </w:tcPr>
          <w:p w14:paraId="7C6D96EF">
            <w:pPr>
              <w:spacing w:line="360" w:lineRule="auto"/>
              <w:rPr>
                <w:rFonts w:hint="eastAsia" w:ascii="宋体" w:hAnsi="宋体" w:eastAsia="宋体" w:cs="宋体"/>
                <w:color w:val="000000"/>
                <w:szCs w:val="21"/>
              </w:rPr>
            </w:pPr>
            <w:r>
              <w:rPr>
                <w:rFonts w:hint="eastAsia" w:ascii="宋体" w:hAnsi="宋体" w:eastAsia="宋体" w:cs="宋体"/>
                <w:color w:val="000000"/>
                <w:szCs w:val="21"/>
              </w:rPr>
              <w:t>汽轮机中心标高（距运行平台）</w:t>
            </w:r>
          </w:p>
        </w:tc>
        <w:tc>
          <w:tcPr>
            <w:tcW w:w="1260" w:type="dxa"/>
            <w:tcBorders>
              <w:bottom w:val="single" w:color="auto" w:sz="8" w:space="0"/>
            </w:tcBorders>
            <w:vAlign w:val="center"/>
          </w:tcPr>
          <w:p w14:paraId="64C586AE">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w:t>
            </w:r>
          </w:p>
        </w:tc>
        <w:tc>
          <w:tcPr>
            <w:tcW w:w="3512" w:type="dxa"/>
            <w:tcBorders>
              <w:bottom w:val="single" w:color="auto" w:sz="8" w:space="0"/>
            </w:tcBorders>
            <w:vAlign w:val="center"/>
          </w:tcPr>
          <w:p w14:paraId="586DABB5">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1.050</w:t>
            </w:r>
          </w:p>
        </w:tc>
      </w:tr>
    </w:tbl>
    <w:p w14:paraId="63E8ED89">
      <w:pPr>
        <w:spacing w:line="360" w:lineRule="auto"/>
        <w:rPr>
          <w:color w:val="000000"/>
          <w:sz w:val="24"/>
          <w:szCs w:val="24"/>
        </w:rPr>
      </w:pPr>
    </w:p>
    <w:p w14:paraId="5EA071C0">
      <w:pPr>
        <w:pStyle w:val="6"/>
        <w:numPr>
          <w:ilvl w:val="0"/>
          <w:numId w:val="0"/>
        </w:numPr>
        <w:ind w:firstLine="482" w:firstLineChars="200"/>
        <w:rPr>
          <w:rFonts w:hint="eastAsia" w:ascii="宋体"/>
          <w:b/>
          <w:bCs/>
          <w:color w:val="auto"/>
          <w:lang w:val="en-US" w:eastAsia="zh-CN"/>
        </w:rPr>
      </w:pPr>
    </w:p>
    <w:p w14:paraId="2B73CF84">
      <w:pPr>
        <w:pStyle w:val="6"/>
        <w:numPr>
          <w:ilvl w:val="0"/>
          <w:numId w:val="0"/>
        </w:numPr>
        <w:ind w:firstLine="482" w:firstLineChars="200"/>
        <w:rPr>
          <w:rFonts w:hint="eastAsia" w:ascii="宋体"/>
          <w:b/>
          <w:bCs/>
          <w:color w:val="auto"/>
          <w:lang w:val="en-US" w:eastAsia="zh-CN"/>
        </w:rPr>
      </w:pPr>
      <w:r>
        <w:rPr>
          <w:rFonts w:hint="eastAsia" w:ascii="宋体"/>
          <w:b/>
          <w:bCs/>
          <w:color w:val="auto"/>
          <w:lang w:val="en-US" w:eastAsia="zh-CN"/>
        </w:rPr>
        <w:t>3.3调节保安润滑系统</w:t>
      </w:r>
    </w:p>
    <w:tbl>
      <w:tblPr>
        <w:tblStyle w:val="15"/>
        <w:tblW w:w="89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4017"/>
        <w:gridCol w:w="1260"/>
        <w:gridCol w:w="3653"/>
      </w:tblGrid>
      <w:tr w14:paraId="06CF4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017" w:type="dxa"/>
            <w:vAlign w:val="center"/>
          </w:tcPr>
          <w:p w14:paraId="3621F5C3">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调速范围</w:t>
            </w:r>
          </w:p>
        </w:tc>
        <w:tc>
          <w:tcPr>
            <w:tcW w:w="1260" w:type="dxa"/>
            <w:vAlign w:val="center"/>
          </w:tcPr>
          <w:p w14:paraId="7FD4E693">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r/min</w:t>
            </w:r>
          </w:p>
        </w:tc>
        <w:tc>
          <w:tcPr>
            <w:tcW w:w="3653" w:type="dxa"/>
            <w:vAlign w:val="center"/>
          </w:tcPr>
          <w:p w14:paraId="7D11586B">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position w:val="-34"/>
                <w:sz w:val="21"/>
                <w:szCs w:val="21"/>
              </w:rPr>
              <w:t>4200～5880</w:t>
            </w:r>
          </w:p>
        </w:tc>
      </w:tr>
      <w:tr w14:paraId="16ED8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017" w:type="dxa"/>
            <w:vAlign w:val="center"/>
          </w:tcPr>
          <w:p w14:paraId="7697C158">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危急遮断器动作转速</w:t>
            </w:r>
          </w:p>
        </w:tc>
        <w:tc>
          <w:tcPr>
            <w:tcW w:w="1260" w:type="dxa"/>
            <w:vAlign w:val="center"/>
          </w:tcPr>
          <w:p w14:paraId="2EF129C8">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r/min</w:t>
            </w:r>
          </w:p>
        </w:tc>
        <w:tc>
          <w:tcPr>
            <w:tcW w:w="3653" w:type="dxa"/>
            <w:vAlign w:val="center"/>
          </w:tcPr>
          <w:p w14:paraId="1AD806C8">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position w:val="-34"/>
                <w:sz w:val="21"/>
                <w:szCs w:val="21"/>
              </w:rPr>
              <w:t>6160±56</w:t>
            </w:r>
          </w:p>
        </w:tc>
      </w:tr>
      <w:tr w14:paraId="5DB02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017" w:type="dxa"/>
          </w:tcPr>
          <w:p w14:paraId="537B1FFB">
            <w:pPr>
              <w:spacing w:line="360" w:lineRule="auto"/>
              <w:rPr>
                <w:rFonts w:hint="eastAsia" w:ascii="宋体" w:hAnsi="宋体" w:eastAsia="宋体" w:cs="宋体"/>
                <w:position w:val="-34"/>
                <w:sz w:val="21"/>
                <w:szCs w:val="21"/>
              </w:rPr>
            </w:pPr>
            <w:r>
              <w:rPr>
                <w:rFonts w:hint="eastAsia" w:ascii="宋体" w:hAnsi="宋体" w:eastAsia="宋体" w:cs="宋体"/>
                <w:position w:val="-34"/>
                <w:sz w:val="21"/>
                <w:szCs w:val="21"/>
              </w:rPr>
              <w:t>电调超速保护</w:t>
            </w:r>
          </w:p>
        </w:tc>
        <w:tc>
          <w:tcPr>
            <w:tcW w:w="1260" w:type="dxa"/>
          </w:tcPr>
          <w:p w14:paraId="77F7C8D3">
            <w:pPr>
              <w:spacing w:line="360" w:lineRule="auto"/>
              <w:jc w:val="center"/>
              <w:rPr>
                <w:rFonts w:hint="eastAsia" w:ascii="宋体" w:hAnsi="宋体" w:eastAsia="宋体" w:cs="宋体"/>
                <w:position w:val="-34"/>
                <w:sz w:val="21"/>
                <w:szCs w:val="21"/>
              </w:rPr>
            </w:pPr>
            <w:r>
              <w:rPr>
                <w:rFonts w:hint="eastAsia" w:ascii="宋体" w:hAnsi="宋体" w:eastAsia="宋体" w:cs="宋体"/>
                <w:position w:val="-34"/>
                <w:sz w:val="21"/>
                <w:szCs w:val="21"/>
              </w:rPr>
              <w:t>r/min</w:t>
            </w:r>
          </w:p>
        </w:tc>
        <w:tc>
          <w:tcPr>
            <w:tcW w:w="3653" w:type="dxa"/>
          </w:tcPr>
          <w:p w14:paraId="2A460D9E">
            <w:pPr>
              <w:spacing w:line="360" w:lineRule="auto"/>
              <w:jc w:val="center"/>
              <w:rPr>
                <w:rFonts w:hint="eastAsia" w:ascii="宋体" w:hAnsi="宋体" w:eastAsia="宋体" w:cs="宋体"/>
                <w:color w:val="000000"/>
                <w:position w:val="-34"/>
                <w:sz w:val="21"/>
                <w:szCs w:val="21"/>
              </w:rPr>
            </w:pPr>
            <w:r>
              <w:rPr>
                <w:rFonts w:hint="eastAsia" w:ascii="宋体" w:hAnsi="宋体" w:eastAsia="宋体" w:cs="宋体"/>
                <w:color w:val="000000"/>
                <w:position w:val="-34"/>
                <w:sz w:val="21"/>
                <w:szCs w:val="21"/>
              </w:rPr>
              <w:t>6216</w:t>
            </w:r>
          </w:p>
        </w:tc>
      </w:tr>
      <w:tr w14:paraId="26DC2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017" w:type="dxa"/>
            <w:vAlign w:val="center"/>
          </w:tcPr>
          <w:p w14:paraId="6C21881C">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调节汽阀最大行程</w:t>
            </w:r>
          </w:p>
        </w:tc>
        <w:tc>
          <w:tcPr>
            <w:tcW w:w="1260" w:type="dxa"/>
            <w:vAlign w:val="center"/>
          </w:tcPr>
          <w:p w14:paraId="5361B309">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mm</w:t>
            </w:r>
          </w:p>
        </w:tc>
        <w:tc>
          <w:tcPr>
            <w:tcW w:w="3653" w:type="dxa"/>
            <w:vAlign w:val="center"/>
          </w:tcPr>
          <w:p w14:paraId="3939B11A">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42</w:t>
            </w:r>
          </w:p>
        </w:tc>
      </w:tr>
      <w:tr w14:paraId="28B10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017" w:type="dxa"/>
            <w:vAlign w:val="center"/>
          </w:tcPr>
          <w:p w14:paraId="5BE3EE0D">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调节油压</w:t>
            </w:r>
          </w:p>
        </w:tc>
        <w:tc>
          <w:tcPr>
            <w:tcW w:w="1260" w:type="dxa"/>
            <w:vAlign w:val="center"/>
          </w:tcPr>
          <w:p w14:paraId="2A40D22B">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Mpa</w:t>
            </w:r>
          </w:p>
        </w:tc>
        <w:tc>
          <w:tcPr>
            <w:tcW w:w="3653" w:type="dxa"/>
            <w:vAlign w:val="center"/>
          </w:tcPr>
          <w:p w14:paraId="2A2DF513">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r>
      <w:tr w14:paraId="21300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017" w:type="dxa"/>
            <w:vAlign w:val="center"/>
          </w:tcPr>
          <w:p w14:paraId="05BD17E3">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润滑油压</w:t>
            </w:r>
          </w:p>
        </w:tc>
        <w:tc>
          <w:tcPr>
            <w:tcW w:w="1260" w:type="dxa"/>
            <w:vAlign w:val="center"/>
          </w:tcPr>
          <w:p w14:paraId="4AC4691D">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Mpa</w:t>
            </w:r>
          </w:p>
        </w:tc>
        <w:tc>
          <w:tcPr>
            <w:tcW w:w="3653" w:type="dxa"/>
            <w:vAlign w:val="center"/>
          </w:tcPr>
          <w:p w14:paraId="4369CE2A">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0.08~0.12</w:t>
            </w:r>
          </w:p>
        </w:tc>
      </w:tr>
      <w:tr w14:paraId="2B6B7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017" w:type="dxa"/>
            <w:vAlign w:val="center"/>
          </w:tcPr>
          <w:p w14:paraId="3A725A3B">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汽轮机油牌号</w:t>
            </w:r>
          </w:p>
        </w:tc>
        <w:tc>
          <w:tcPr>
            <w:tcW w:w="1260" w:type="dxa"/>
            <w:vAlign w:val="center"/>
          </w:tcPr>
          <w:p w14:paraId="26C4AA9D">
            <w:pPr>
              <w:spacing w:line="360" w:lineRule="auto"/>
              <w:jc w:val="center"/>
              <w:rPr>
                <w:rFonts w:hint="eastAsia" w:ascii="宋体" w:hAnsi="宋体" w:eastAsia="宋体" w:cs="宋体"/>
                <w:color w:val="000000"/>
                <w:sz w:val="21"/>
                <w:szCs w:val="21"/>
              </w:rPr>
            </w:pPr>
          </w:p>
        </w:tc>
        <w:tc>
          <w:tcPr>
            <w:tcW w:w="3653" w:type="dxa"/>
            <w:vAlign w:val="center"/>
          </w:tcPr>
          <w:p w14:paraId="776458FF">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L-TSA46</w:t>
            </w:r>
          </w:p>
        </w:tc>
      </w:tr>
      <w:tr w14:paraId="25568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017" w:type="dxa"/>
            <w:vAlign w:val="center"/>
          </w:tcPr>
          <w:p w14:paraId="18412A84">
            <w:pPr>
              <w:spacing w:line="360" w:lineRule="auto"/>
              <w:rPr>
                <w:rFonts w:hint="eastAsia" w:ascii="宋体" w:hAnsi="宋体" w:eastAsia="宋体" w:cs="宋体"/>
                <w:color w:val="000000"/>
                <w:position w:val="-34"/>
                <w:sz w:val="21"/>
                <w:szCs w:val="21"/>
              </w:rPr>
            </w:pPr>
            <w:r>
              <w:rPr>
                <w:rFonts w:hint="eastAsia" w:ascii="宋体" w:hAnsi="宋体" w:eastAsia="宋体" w:cs="宋体"/>
                <w:color w:val="000000"/>
                <w:position w:val="-34"/>
                <w:sz w:val="21"/>
                <w:szCs w:val="21"/>
              </w:rPr>
              <w:t>润滑油耗量</w:t>
            </w:r>
          </w:p>
        </w:tc>
        <w:tc>
          <w:tcPr>
            <w:tcW w:w="1260" w:type="dxa"/>
          </w:tcPr>
          <w:p w14:paraId="212C24C3">
            <w:pPr>
              <w:spacing w:line="360" w:lineRule="auto"/>
              <w:jc w:val="center"/>
              <w:rPr>
                <w:rFonts w:hint="eastAsia" w:ascii="宋体" w:hAnsi="宋体" w:eastAsia="宋体" w:cs="宋体"/>
                <w:color w:val="000000"/>
                <w:position w:val="-34"/>
                <w:sz w:val="21"/>
                <w:szCs w:val="21"/>
              </w:rPr>
            </w:pPr>
            <w:r>
              <w:rPr>
                <w:rFonts w:hint="eastAsia" w:ascii="宋体" w:hAnsi="宋体" w:eastAsia="宋体" w:cs="宋体"/>
                <w:color w:val="000000"/>
                <w:position w:val="-34"/>
                <w:sz w:val="21"/>
                <w:szCs w:val="21"/>
              </w:rPr>
              <w:t>L/min</w:t>
            </w:r>
          </w:p>
        </w:tc>
        <w:tc>
          <w:tcPr>
            <w:tcW w:w="3653" w:type="dxa"/>
          </w:tcPr>
          <w:p w14:paraId="6996898F">
            <w:pPr>
              <w:spacing w:line="360" w:lineRule="auto"/>
              <w:jc w:val="center"/>
              <w:rPr>
                <w:rFonts w:hint="eastAsia" w:ascii="宋体" w:hAnsi="宋体" w:eastAsia="宋体" w:cs="宋体"/>
                <w:color w:val="000000"/>
                <w:position w:val="-34"/>
                <w:sz w:val="21"/>
                <w:szCs w:val="21"/>
              </w:rPr>
            </w:pPr>
            <w:r>
              <w:rPr>
                <w:rFonts w:hint="eastAsia" w:ascii="宋体" w:hAnsi="宋体" w:eastAsia="宋体" w:cs="宋体"/>
                <w:color w:val="000000"/>
                <w:position w:val="-34"/>
                <w:sz w:val="21"/>
                <w:szCs w:val="21"/>
              </w:rPr>
              <w:t>200</w:t>
            </w:r>
          </w:p>
        </w:tc>
      </w:tr>
    </w:tbl>
    <w:p w14:paraId="7A5E6024">
      <w:pPr>
        <w:pStyle w:val="6"/>
        <w:numPr>
          <w:ilvl w:val="0"/>
          <w:numId w:val="0"/>
        </w:numPr>
        <w:ind w:firstLine="482" w:firstLineChars="200"/>
        <w:rPr>
          <w:rFonts w:hint="eastAsia" w:ascii="宋体"/>
          <w:b/>
          <w:bCs/>
          <w:color w:val="auto"/>
          <w:lang w:val="en-US" w:eastAsia="zh-CN"/>
        </w:rPr>
      </w:pPr>
      <w:r>
        <w:rPr>
          <w:rFonts w:hint="eastAsia" w:ascii="宋体"/>
          <w:b/>
          <w:bCs/>
          <w:color w:val="auto"/>
          <w:lang w:val="en-US" w:eastAsia="zh-CN"/>
        </w:rPr>
        <w:t>3.4整定值</w:t>
      </w:r>
    </w:p>
    <w:tbl>
      <w:tblPr>
        <w:tblStyle w:val="15"/>
        <w:tblW w:w="8954" w:type="dxa"/>
        <w:tblInd w:w="9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1585"/>
        <w:gridCol w:w="700"/>
        <w:gridCol w:w="26"/>
        <w:gridCol w:w="1586"/>
        <w:gridCol w:w="1166"/>
        <w:gridCol w:w="3891"/>
      </w:tblGrid>
      <w:tr w14:paraId="2F915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trPr>
        <w:tc>
          <w:tcPr>
            <w:tcW w:w="3897" w:type="dxa"/>
            <w:gridSpan w:val="4"/>
            <w:vAlign w:val="center"/>
          </w:tcPr>
          <w:p w14:paraId="342DBA3A">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排汽压力高限报警</w:t>
            </w:r>
          </w:p>
        </w:tc>
        <w:tc>
          <w:tcPr>
            <w:tcW w:w="1166" w:type="dxa"/>
            <w:vAlign w:val="center"/>
          </w:tcPr>
          <w:p w14:paraId="635A41CE">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Mpa</w:t>
            </w:r>
          </w:p>
        </w:tc>
        <w:tc>
          <w:tcPr>
            <w:tcW w:w="3891" w:type="dxa"/>
            <w:vAlign w:val="center"/>
          </w:tcPr>
          <w:p w14:paraId="251214A4">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-0.084（表）</w:t>
            </w:r>
          </w:p>
        </w:tc>
      </w:tr>
      <w:tr w14:paraId="05FD1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trPr>
        <w:tc>
          <w:tcPr>
            <w:tcW w:w="3897" w:type="dxa"/>
            <w:gridSpan w:val="4"/>
            <w:vAlign w:val="center"/>
          </w:tcPr>
          <w:p w14:paraId="61D3EEC7">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排汽安全阀开启压力</w:t>
            </w:r>
          </w:p>
        </w:tc>
        <w:tc>
          <w:tcPr>
            <w:tcW w:w="1166" w:type="dxa"/>
            <w:vAlign w:val="center"/>
          </w:tcPr>
          <w:p w14:paraId="01B006CD">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Mpa</w:t>
            </w:r>
          </w:p>
        </w:tc>
        <w:tc>
          <w:tcPr>
            <w:tcW w:w="3891" w:type="dxa"/>
            <w:vAlign w:val="center"/>
          </w:tcPr>
          <w:p w14:paraId="43F7A280">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-0.040（表）</w:t>
            </w:r>
          </w:p>
        </w:tc>
      </w:tr>
      <w:tr w14:paraId="54B22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trPr>
        <w:tc>
          <w:tcPr>
            <w:tcW w:w="3897" w:type="dxa"/>
            <w:gridSpan w:val="4"/>
            <w:vAlign w:val="center"/>
          </w:tcPr>
          <w:p w14:paraId="3F6CD207">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排汽温度高限报警</w:t>
            </w:r>
          </w:p>
        </w:tc>
        <w:tc>
          <w:tcPr>
            <w:tcW w:w="1166" w:type="dxa"/>
            <w:vAlign w:val="center"/>
          </w:tcPr>
          <w:p w14:paraId="6A30F367">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w:t>
            </w:r>
          </w:p>
        </w:tc>
        <w:tc>
          <w:tcPr>
            <w:tcW w:w="3891" w:type="dxa"/>
            <w:vAlign w:val="center"/>
          </w:tcPr>
          <w:p w14:paraId="48F4CA8C">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80（表）</w:t>
            </w:r>
          </w:p>
        </w:tc>
      </w:tr>
      <w:tr w14:paraId="7A7E2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1" w:hRule="atLeast"/>
        </w:trPr>
        <w:tc>
          <w:tcPr>
            <w:tcW w:w="1585" w:type="dxa"/>
            <w:vMerge w:val="restart"/>
            <w:vAlign w:val="center"/>
          </w:tcPr>
          <w:p w14:paraId="5C81C3D9">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润滑油压</w:t>
            </w:r>
          </w:p>
          <w:p w14:paraId="7EBEBD7B">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降低保护</w:t>
            </w:r>
          </w:p>
        </w:tc>
        <w:tc>
          <w:tcPr>
            <w:tcW w:w="2312" w:type="dxa"/>
            <w:gridSpan w:val="3"/>
            <w:vAlign w:val="center"/>
          </w:tcPr>
          <w:p w14:paraId="6DE28E26">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报 警</w:t>
            </w:r>
          </w:p>
        </w:tc>
        <w:tc>
          <w:tcPr>
            <w:tcW w:w="1166" w:type="dxa"/>
            <w:vAlign w:val="center"/>
          </w:tcPr>
          <w:p w14:paraId="69104576">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Mpa</w:t>
            </w:r>
          </w:p>
        </w:tc>
        <w:tc>
          <w:tcPr>
            <w:tcW w:w="3891" w:type="dxa"/>
            <w:vAlign w:val="center"/>
          </w:tcPr>
          <w:p w14:paraId="24D3C602">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0.07（表）</w:t>
            </w:r>
          </w:p>
        </w:tc>
      </w:tr>
      <w:tr w14:paraId="3455B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1" w:hRule="atLeast"/>
        </w:trPr>
        <w:tc>
          <w:tcPr>
            <w:tcW w:w="1585" w:type="dxa"/>
            <w:vMerge w:val="continue"/>
            <w:vAlign w:val="center"/>
          </w:tcPr>
          <w:p w14:paraId="006CE3DD">
            <w:pPr>
              <w:spacing w:line="360" w:lineRule="auto"/>
              <w:rPr>
                <w:rFonts w:hint="eastAsia" w:ascii="宋体" w:hAnsi="宋体" w:eastAsia="宋体" w:cs="宋体"/>
                <w:color w:val="000000"/>
                <w:sz w:val="21"/>
                <w:szCs w:val="21"/>
              </w:rPr>
            </w:pPr>
          </w:p>
        </w:tc>
        <w:tc>
          <w:tcPr>
            <w:tcW w:w="2312" w:type="dxa"/>
            <w:gridSpan w:val="3"/>
            <w:vAlign w:val="center"/>
          </w:tcPr>
          <w:p w14:paraId="5D24F4DB">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交流润滑油泵投入</w:t>
            </w:r>
          </w:p>
        </w:tc>
        <w:tc>
          <w:tcPr>
            <w:tcW w:w="1166" w:type="dxa"/>
            <w:vAlign w:val="center"/>
          </w:tcPr>
          <w:p w14:paraId="58119A1C">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Mpa</w:t>
            </w:r>
          </w:p>
        </w:tc>
        <w:tc>
          <w:tcPr>
            <w:tcW w:w="3891" w:type="dxa"/>
            <w:vAlign w:val="center"/>
          </w:tcPr>
          <w:p w14:paraId="6B9C7403">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0.06（表）</w:t>
            </w:r>
          </w:p>
        </w:tc>
      </w:tr>
      <w:tr w14:paraId="6E3D4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1" w:hRule="atLeast"/>
        </w:trPr>
        <w:tc>
          <w:tcPr>
            <w:tcW w:w="1585" w:type="dxa"/>
            <w:vMerge w:val="continue"/>
            <w:vAlign w:val="center"/>
          </w:tcPr>
          <w:p w14:paraId="4C7944B4">
            <w:pPr>
              <w:spacing w:line="360" w:lineRule="auto"/>
              <w:rPr>
                <w:rFonts w:hint="eastAsia" w:ascii="宋体" w:hAnsi="宋体" w:eastAsia="宋体" w:cs="宋体"/>
                <w:color w:val="000000"/>
                <w:sz w:val="21"/>
                <w:szCs w:val="21"/>
              </w:rPr>
            </w:pPr>
          </w:p>
        </w:tc>
        <w:tc>
          <w:tcPr>
            <w:tcW w:w="2312" w:type="dxa"/>
            <w:gridSpan w:val="3"/>
            <w:vAlign w:val="center"/>
          </w:tcPr>
          <w:p w14:paraId="6E0AA4D0">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直流润滑油泵投入</w:t>
            </w:r>
          </w:p>
        </w:tc>
        <w:tc>
          <w:tcPr>
            <w:tcW w:w="1166" w:type="dxa"/>
            <w:vAlign w:val="center"/>
          </w:tcPr>
          <w:p w14:paraId="724F9AC6">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Mpa</w:t>
            </w:r>
          </w:p>
        </w:tc>
        <w:tc>
          <w:tcPr>
            <w:tcW w:w="3891" w:type="dxa"/>
            <w:vAlign w:val="center"/>
          </w:tcPr>
          <w:p w14:paraId="0A3DE9B3">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0.04（表）</w:t>
            </w:r>
          </w:p>
        </w:tc>
      </w:tr>
      <w:tr w14:paraId="31866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1" w:hRule="atLeast"/>
        </w:trPr>
        <w:tc>
          <w:tcPr>
            <w:tcW w:w="1585" w:type="dxa"/>
            <w:vMerge w:val="continue"/>
            <w:vAlign w:val="center"/>
          </w:tcPr>
          <w:p w14:paraId="6B27D6CD">
            <w:pPr>
              <w:spacing w:line="360" w:lineRule="auto"/>
              <w:rPr>
                <w:rFonts w:hint="eastAsia" w:ascii="宋体" w:hAnsi="宋体" w:eastAsia="宋体" w:cs="宋体"/>
                <w:color w:val="000000"/>
                <w:sz w:val="21"/>
                <w:szCs w:val="21"/>
              </w:rPr>
            </w:pPr>
          </w:p>
        </w:tc>
        <w:tc>
          <w:tcPr>
            <w:tcW w:w="2312" w:type="dxa"/>
            <w:gridSpan w:val="3"/>
            <w:vAlign w:val="center"/>
          </w:tcPr>
          <w:p w14:paraId="0AD8A7A9">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停 机</w:t>
            </w:r>
          </w:p>
        </w:tc>
        <w:tc>
          <w:tcPr>
            <w:tcW w:w="1166" w:type="dxa"/>
            <w:vAlign w:val="center"/>
          </w:tcPr>
          <w:p w14:paraId="076DBF79">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Mpa</w:t>
            </w:r>
          </w:p>
        </w:tc>
        <w:tc>
          <w:tcPr>
            <w:tcW w:w="3891" w:type="dxa"/>
            <w:vAlign w:val="center"/>
          </w:tcPr>
          <w:p w14:paraId="35532488">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0.04（表）</w:t>
            </w:r>
          </w:p>
        </w:tc>
      </w:tr>
      <w:tr w14:paraId="4E0AB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1" w:hRule="atLeast"/>
        </w:trPr>
        <w:tc>
          <w:tcPr>
            <w:tcW w:w="3897" w:type="dxa"/>
            <w:gridSpan w:val="4"/>
            <w:vAlign w:val="center"/>
          </w:tcPr>
          <w:p w14:paraId="0FBBAC77">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高压油压力低启备泵</w:t>
            </w:r>
          </w:p>
        </w:tc>
        <w:tc>
          <w:tcPr>
            <w:tcW w:w="1166" w:type="dxa"/>
            <w:vAlign w:val="center"/>
          </w:tcPr>
          <w:p w14:paraId="6B1BFBA4">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Mpa</w:t>
            </w:r>
          </w:p>
        </w:tc>
        <w:tc>
          <w:tcPr>
            <w:tcW w:w="3891" w:type="dxa"/>
            <w:vAlign w:val="center"/>
          </w:tcPr>
          <w:p w14:paraId="0A3891A3">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0.48（表）</w:t>
            </w:r>
          </w:p>
        </w:tc>
      </w:tr>
      <w:tr w14:paraId="2B210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1" w:hRule="atLeast"/>
        </w:trPr>
        <w:tc>
          <w:tcPr>
            <w:tcW w:w="3897" w:type="dxa"/>
            <w:gridSpan w:val="4"/>
            <w:vAlign w:val="center"/>
          </w:tcPr>
          <w:p w14:paraId="4C963F1D">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保安油压力低停机</w:t>
            </w:r>
          </w:p>
        </w:tc>
        <w:tc>
          <w:tcPr>
            <w:tcW w:w="1166" w:type="dxa"/>
            <w:vAlign w:val="center"/>
          </w:tcPr>
          <w:p w14:paraId="758E9859">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Mpa</w:t>
            </w:r>
          </w:p>
        </w:tc>
        <w:tc>
          <w:tcPr>
            <w:tcW w:w="3891" w:type="dxa"/>
            <w:vAlign w:val="center"/>
          </w:tcPr>
          <w:p w14:paraId="34D264A0">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0.2（表）</w:t>
            </w:r>
          </w:p>
        </w:tc>
      </w:tr>
      <w:tr w14:paraId="28B2E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1" w:hRule="atLeast"/>
        </w:trPr>
        <w:tc>
          <w:tcPr>
            <w:tcW w:w="1585" w:type="dxa"/>
            <w:vMerge w:val="restart"/>
            <w:vAlign w:val="center"/>
          </w:tcPr>
          <w:p w14:paraId="01800D60">
            <w:pPr>
              <w:spacing w:line="360" w:lineRule="auto"/>
              <w:rPr>
                <w:rFonts w:hint="eastAsia" w:ascii="宋体" w:hAnsi="宋体" w:eastAsia="宋体" w:cs="宋体"/>
                <w:sz w:val="21"/>
                <w:szCs w:val="21"/>
              </w:rPr>
            </w:pPr>
            <w:r>
              <w:rPr>
                <w:rFonts w:hint="eastAsia" w:ascii="宋体" w:hAnsi="宋体" w:eastAsia="宋体" w:cs="宋体"/>
                <w:sz w:val="21"/>
                <w:szCs w:val="21"/>
              </w:rPr>
              <w:t>轴承温度</w:t>
            </w:r>
          </w:p>
          <w:p w14:paraId="3715912B">
            <w:pPr>
              <w:spacing w:line="360" w:lineRule="auto"/>
              <w:rPr>
                <w:rFonts w:hint="eastAsia" w:ascii="宋体" w:hAnsi="宋体" w:eastAsia="宋体" w:cs="宋体"/>
                <w:sz w:val="21"/>
                <w:szCs w:val="21"/>
              </w:rPr>
            </w:pPr>
            <w:r>
              <w:rPr>
                <w:rFonts w:hint="eastAsia" w:ascii="宋体" w:hAnsi="宋体" w:eastAsia="宋体" w:cs="宋体"/>
                <w:sz w:val="21"/>
                <w:szCs w:val="21"/>
              </w:rPr>
              <w:t>升高保护</w:t>
            </w:r>
          </w:p>
        </w:tc>
        <w:tc>
          <w:tcPr>
            <w:tcW w:w="700" w:type="dxa"/>
            <w:vMerge w:val="restart"/>
            <w:vAlign w:val="center"/>
          </w:tcPr>
          <w:p w14:paraId="1AB3068E">
            <w:pPr>
              <w:spacing w:line="360" w:lineRule="auto"/>
              <w:rPr>
                <w:rFonts w:hint="eastAsia" w:ascii="宋体" w:hAnsi="宋体" w:eastAsia="宋体" w:cs="宋体"/>
                <w:sz w:val="21"/>
                <w:szCs w:val="21"/>
              </w:rPr>
            </w:pPr>
            <w:r>
              <w:rPr>
                <w:rFonts w:hint="eastAsia" w:ascii="宋体" w:hAnsi="宋体" w:eastAsia="宋体" w:cs="宋体"/>
                <w:sz w:val="21"/>
                <w:szCs w:val="21"/>
              </w:rPr>
              <w:t>报 警</w:t>
            </w:r>
          </w:p>
        </w:tc>
        <w:tc>
          <w:tcPr>
            <w:tcW w:w="1612" w:type="dxa"/>
            <w:gridSpan w:val="2"/>
            <w:vAlign w:val="center"/>
          </w:tcPr>
          <w:p w14:paraId="6967A694">
            <w:pPr>
              <w:spacing w:line="360" w:lineRule="auto"/>
              <w:rPr>
                <w:rFonts w:hint="eastAsia" w:ascii="宋体" w:hAnsi="宋体" w:eastAsia="宋体" w:cs="宋体"/>
                <w:sz w:val="21"/>
                <w:szCs w:val="21"/>
              </w:rPr>
            </w:pPr>
            <w:r>
              <w:rPr>
                <w:rFonts w:hint="eastAsia" w:ascii="宋体" w:hAnsi="宋体" w:eastAsia="宋体" w:cs="宋体"/>
                <w:sz w:val="21"/>
                <w:szCs w:val="21"/>
              </w:rPr>
              <w:t>回 油 温 度</w:t>
            </w:r>
          </w:p>
        </w:tc>
        <w:tc>
          <w:tcPr>
            <w:tcW w:w="1166" w:type="dxa"/>
            <w:vAlign w:val="center"/>
          </w:tcPr>
          <w:p w14:paraId="1BC4B96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3891" w:type="dxa"/>
            <w:vAlign w:val="center"/>
          </w:tcPr>
          <w:p w14:paraId="32A7AD5B">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70</w:t>
            </w:r>
          </w:p>
        </w:tc>
      </w:tr>
      <w:tr w14:paraId="07531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1" w:hRule="atLeast"/>
        </w:trPr>
        <w:tc>
          <w:tcPr>
            <w:tcW w:w="1585" w:type="dxa"/>
            <w:vMerge w:val="continue"/>
            <w:vAlign w:val="center"/>
          </w:tcPr>
          <w:p w14:paraId="4B47F5CB">
            <w:pPr>
              <w:spacing w:line="360" w:lineRule="auto"/>
              <w:rPr>
                <w:rFonts w:hint="eastAsia" w:ascii="宋体" w:hAnsi="宋体" w:eastAsia="宋体" w:cs="宋体"/>
                <w:color w:val="000000"/>
                <w:sz w:val="21"/>
                <w:szCs w:val="21"/>
              </w:rPr>
            </w:pPr>
          </w:p>
        </w:tc>
        <w:tc>
          <w:tcPr>
            <w:tcW w:w="700" w:type="dxa"/>
            <w:vMerge w:val="continue"/>
            <w:vAlign w:val="center"/>
          </w:tcPr>
          <w:p w14:paraId="16B77E06">
            <w:pPr>
              <w:spacing w:line="360" w:lineRule="auto"/>
              <w:rPr>
                <w:rFonts w:hint="eastAsia" w:ascii="宋体" w:hAnsi="宋体" w:eastAsia="宋体" w:cs="宋体"/>
                <w:color w:val="000000"/>
                <w:sz w:val="21"/>
                <w:szCs w:val="21"/>
              </w:rPr>
            </w:pPr>
          </w:p>
        </w:tc>
        <w:tc>
          <w:tcPr>
            <w:tcW w:w="1612" w:type="dxa"/>
            <w:gridSpan w:val="2"/>
            <w:vAlign w:val="center"/>
          </w:tcPr>
          <w:p w14:paraId="11AF1D1B">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轴 瓦 温 度</w:t>
            </w:r>
          </w:p>
        </w:tc>
        <w:tc>
          <w:tcPr>
            <w:tcW w:w="1166" w:type="dxa"/>
            <w:vAlign w:val="center"/>
          </w:tcPr>
          <w:p w14:paraId="286D424A">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w:t>
            </w:r>
          </w:p>
        </w:tc>
        <w:tc>
          <w:tcPr>
            <w:tcW w:w="3891" w:type="dxa"/>
            <w:vAlign w:val="center"/>
          </w:tcPr>
          <w:p w14:paraId="02235440">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90</w:t>
            </w:r>
          </w:p>
        </w:tc>
      </w:tr>
      <w:tr w14:paraId="4AF6B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trPr>
        <w:tc>
          <w:tcPr>
            <w:tcW w:w="1585" w:type="dxa"/>
            <w:vMerge w:val="continue"/>
            <w:shd w:val="clear" w:color="auto" w:fill="auto"/>
            <w:vAlign w:val="center"/>
          </w:tcPr>
          <w:p w14:paraId="7277F298">
            <w:pPr>
              <w:spacing w:line="360" w:lineRule="auto"/>
              <w:rPr>
                <w:rFonts w:hint="eastAsia" w:ascii="宋体" w:hAnsi="宋体" w:eastAsia="宋体" w:cs="宋体"/>
                <w:color w:val="000000"/>
                <w:sz w:val="21"/>
                <w:szCs w:val="21"/>
              </w:rPr>
            </w:pPr>
          </w:p>
        </w:tc>
        <w:tc>
          <w:tcPr>
            <w:tcW w:w="700" w:type="dxa"/>
            <w:vMerge w:val="restart"/>
            <w:shd w:val="clear" w:color="auto" w:fill="auto"/>
            <w:vAlign w:val="center"/>
          </w:tcPr>
          <w:p w14:paraId="6FEF3D75">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停 机</w:t>
            </w:r>
          </w:p>
        </w:tc>
        <w:tc>
          <w:tcPr>
            <w:tcW w:w="1612" w:type="dxa"/>
            <w:gridSpan w:val="2"/>
            <w:shd w:val="clear" w:color="auto" w:fill="auto"/>
            <w:vAlign w:val="center"/>
          </w:tcPr>
          <w:p w14:paraId="786CC0E8">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回 油 温 度</w:t>
            </w:r>
          </w:p>
        </w:tc>
        <w:tc>
          <w:tcPr>
            <w:tcW w:w="1166" w:type="dxa"/>
            <w:vAlign w:val="center"/>
          </w:tcPr>
          <w:p w14:paraId="37683C16">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w:t>
            </w:r>
          </w:p>
        </w:tc>
        <w:tc>
          <w:tcPr>
            <w:tcW w:w="3891" w:type="dxa"/>
            <w:vAlign w:val="center"/>
          </w:tcPr>
          <w:p w14:paraId="2EBF9DBF">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75</w:t>
            </w:r>
          </w:p>
        </w:tc>
      </w:tr>
      <w:tr w14:paraId="49242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trPr>
        <w:tc>
          <w:tcPr>
            <w:tcW w:w="1585" w:type="dxa"/>
            <w:vMerge w:val="continue"/>
            <w:shd w:val="clear" w:color="auto" w:fill="auto"/>
            <w:vAlign w:val="center"/>
          </w:tcPr>
          <w:p w14:paraId="16A007F9">
            <w:pPr>
              <w:spacing w:line="360" w:lineRule="auto"/>
              <w:rPr>
                <w:rFonts w:hint="eastAsia" w:ascii="宋体" w:hAnsi="宋体" w:eastAsia="宋体" w:cs="宋体"/>
                <w:color w:val="000000"/>
                <w:sz w:val="21"/>
                <w:szCs w:val="21"/>
              </w:rPr>
            </w:pPr>
          </w:p>
        </w:tc>
        <w:tc>
          <w:tcPr>
            <w:tcW w:w="700" w:type="dxa"/>
            <w:vMerge w:val="continue"/>
            <w:shd w:val="clear" w:color="auto" w:fill="auto"/>
            <w:vAlign w:val="center"/>
          </w:tcPr>
          <w:p w14:paraId="6F042762">
            <w:pPr>
              <w:spacing w:line="360" w:lineRule="auto"/>
              <w:rPr>
                <w:rFonts w:hint="eastAsia" w:ascii="宋体" w:hAnsi="宋体" w:eastAsia="宋体" w:cs="宋体"/>
                <w:color w:val="000000"/>
                <w:sz w:val="21"/>
                <w:szCs w:val="21"/>
              </w:rPr>
            </w:pPr>
          </w:p>
        </w:tc>
        <w:tc>
          <w:tcPr>
            <w:tcW w:w="1612" w:type="dxa"/>
            <w:gridSpan w:val="2"/>
            <w:shd w:val="clear" w:color="auto" w:fill="auto"/>
            <w:vAlign w:val="center"/>
          </w:tcPr>
          <w:p w14:paraId="5CCD43B9">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轴 瓦 温 度</w:t>
            </w:r>
          </w:p>
        </w:tc>
        <w:tc>
          <w:tcPr>
            <w:tcW w:w="1166" w:type="dxa"/>
            <w:vAlign w:val="center"/>
          </w:tcPr>
          <w:p w14:paraId="7D9C9C2B">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w:t>
            </w:r>
          </w:p>
        </w:tc>
        <w:tc>
          <w:tcPr>
            <w:tcW w:w="3891" w:type="dxa"/>
            <w:vAlign w:val="center"/>
          </w:tcPr>
          <w:p w14:paraId="520D2AE5">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r>
      <w:tr w14:paraId="0BA99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trPr>
        <w:tc>
          <w:tcPr>
            <w:tcW w:w="1585" w:type="dxa"/>
            <w:vMerge w:val="restart"/>
            <w:shd w:val="clear" w:color="auto" w:fill="auto"/>
            <w:vAlign w:val="center"/>
          </w:tcPr>
          <w:p w14:paraId="1E776325">
            <w:pPr>
              <w:spacing w:line="360" w:lineRule="auto"/>
              <w:rPr>
                <w:rFonts w:hint="eastAsia" w:ascii="宋体" w:hAnsi="宋体" w:eastAsia="宋体" w:cs="宋体"/>
                <w:sz w:val="21"/>
                <w:szCs w:val="21"/>
              </w:rPr>
            </w:pPr>
            <w:r>
              <w:rPr>
                <w:rFonts w:hint="eastAsia" w:ascii="宋体" w:hAnsi="宋体" w:eastAsia="宋体" w:cs="宋体"/>
                <w:sz w:val="21"/>
                <w:szCs w:val="21"/>
              </w:rPr>
              <w:t>轴瓦振动</w:t>
            </w:r>
          </w:p>
        </w:tc>
        <w:tc>
          <w:tcPr>
            <w:tcW w:w="726" w:type="dxa"/>
            <w:gridSpan w:val="2"/>
            <w:shd w:val="clear" w:color="auto" w:fill="auto"/>
            <w:vAlign w:val="center"/>
          </w:tcPr>
          <w:p w14:paraId="20696096">
            <w:pPr>
              <w:spacing w:line="360" w:lineRule="auto"/>
              <w:rPr>
                <w:rFonts w:hint="eastAsia" w:ascii="宋体" w:hAnsi="宋体" w:eastAsia="宋体" w:cs="宋体"/>
                <w:sz w:val="21"/>
                <w:szCs w:val="21"/>
              </w:rPr>
            </w:pPr>
            <w:r>
              <w:rPr>
                <w:rFonts w:hint="eastAsia" w:ascii="宋体" w:hAnsi="宋体" w:eastAsia="宋体" w:cs="宋体"/>
                <w:sz w:val="21"/>
                <w:szCs w:val="21"/>
              </w:rPr>
              <w:t>报警</w:t>
            </w:r>
          </w:p>
        </w:tc>
        <w:tc>
          <w:tcPr>
            <w:tcW w:w="1586" w:type="dxa"/>
            <w:shd w:val="clear" w:color="auto" w:fill="auto"/>
            <w:vAlign w:val="center"/>
          </w:tcPr>
          <w:p w14:paraId="67B176D7">
            <w:pPr>
              <w:spacing w:line="360" w:lineRule="auto"/>
              <w:rPr>
                <w:rFonts w:hint="eastAsia" w:ascii="宋体" w:hAnsi="宋体" w:eastAsia="宋体" w:cs="宋体"/>
                <w:sz w:val="21"/>
                <w:szCs w:val="21"/>
              </w:rPr>
            </w:pPr>
            <w:r>
              <w:rPr>
                <w:rFonts w:hint="eastAsia" w:ascii="宋体" w:hAnsi="宋体" w:eastAsia="宋体" w:cs="宋体"/>
                <w:sz w:val="21"/>
                <w:szCs w:val="21"/>
              </w:rPr>
              <w:t>轴 瓦 振 动</w:t>
            </w:r>
          </w:p>
        </w:tc>
        <w:tc>
          <w:tcPr>
            <w:tcW w:w="1166" w:type="dxa"/>
            <w:vAlign w:val="center"/>
          </w:tcPr>
          <w:p w14:paraId="098AFE4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μm</w:t>
            </w:r>
          </w:p>
        </w:tc>
        <w:tc>
          <w:tcPr>
            <w:tcW w:w="3891" w:type="dxa"/>
            <w:vAlign w:val="center"/>
          </w:tcPr>
          <w:p w14:paraId="3137ADE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50</w:t>
            </w:r>
          </w:p>
        </w:tc>
      </w:tr>
      <w:tr w14:paraId="38B25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trPr>
        <w:tc>
          <w:tcPr>
            <w:tcW w:w="1585" w:type="dxa"/>
            <w:vMerge w:val="continue"/>
            <w:shd w:val="clear" w:color="auto" w:fill="auto"/>
            <w:vAlign w:val="center"/>
          </w:tcPr>
          <w:p w14:paraId="7E688757">
            <w:pPr>
              <w:spacing w:line="360" w:lineRule="auto"/>
              <w:rPr>
                <w:rFonts w:hint="eastAsia" w:ascii="宋体" w:hAnsi="宋体" w:eastAsia="宋体" w:cs="宋体"/>
                <w:color w:val="000000"/>
                <w:sz w:val="21"/>
                <w:szCs w:val="21"/>
              </w:rPr>
            </w:pPr>
          </w:p>
        </w:tc>
        <w:tc>
          <w:tcPr>
            <w:tcW w:w="726" w:type="dxa"/>
            <w:gridSpan w:val="2"/>
            <w:shd w:val="clear" w:color="auto" w:fill="auto"/>
            <w:vAlign w:val="center"/>
          </w:tcPr>
          <w:p w14:paraId="2C715A72">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停机</w:t>
            </w:r>
          </w:p>
        </w:tc>
        <w:tc>
          <w:tcPr>
            <w:tcW w:w="1586" w:type="dxa"/>
            <w:shd w:val="clear" w:color="auto" w:fill="auto"/>
            <w:vAlign w:val="center"/>
          </w:tcPr>
          <w:p w14:paraId="733599D6">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轴 瓦 振 动</w:t>
            </w:r>
          </w:p>
        </w:tc>
        <w:tc>
          <w:tcPr>
            <w:tcW w:w="1166" w:type="dxa"/>
            <w:vAlign w:val="center"/>
          </w:tcPr>
          <w:p w14:paraId="73B6495C">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μm</w:t>
            </w:r>
          </w:p>
        </w:tc>
        <w:tc>
          <w:tcPr>
            <w:tcW w:w="3891" w:type="dxa"/>
            <w:vAlign w:val="center"/>
          </w:tcPr>
          <w:p w14:paraId="1195AE6E">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70</w:t>
            </w:r>
          </w:p>
        </w:tc>
      </w:tr>
      <w:tr w14:paraId="0C1F4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trPr>
        <w:tc>
          <w:tcPr>
            <w:tcW w:w="1585" w:type="dxa"/>
            <w:vMerge w:val="restart"/>
            <w:shd w:val="clear" w:color="auto" w:fill="auto"/>
            <w:vAlign w:val="center"/>
          </w:tcPr>
          <w:p w14:paraId="151F09F2">
            <w:pPr>
              <w:spacing w:line="360" w:lineRule="auto"/>
              <w:rPr>
                <w:rFonts w:hint="eastAsia" w:ascii="宋体" w:hAnsi="宋体" w:eastAsia="宋体" w:cs="宋体"/>
                <w:sz w:val="21"/>
                <w:szCs w:val="21"/>
              </w:rPr>
            </w:pPr>
            <w:r>
              <w:rPr>
                <w:rFonts w:hint="eastAsia" w:ascii="宋体" w:hAnsi="宋体" w:eastAsia="宋体" w:cs="宋体"/>
                <w:sz w:val="21"/>
                <w:szCs w:val="21"/>
              </w:rPr>
              <w:t>轴向位移</w:t>
            </w:r>
          </w:p>
        </w:tc>
        <w:tc>
          <w:tcPr>
            <w:tcW w:w="726" w:type="dxa"/>
            <w:gridSpan w:val="2"/>
            <w:shd w:val="clear" w:color="auto" w:fill="auto"/>
            <w:vAlign w:val="center"/>
          </w:tcPr>
          <w:p w14:paraId="73C692FC">
            <w:pPr>
              <w:spacing w:line="360" w:lineRule="auto"/>
              <w:rPr>
                <w:rFonts w:hint="eastAsia" w:ascii="宋体" w:hAnsi="宋体" w:eastAsia="宋体" w:cs="宋体"/>
                <w:sz w:val="21"/>
                <w:szCs w:val="21"/>
              </w:rPr>
            </w:pPr>
            <w:r>
              <w:rPr>
                <w:rFonts w:hint="eastAsia" w:ascii="宋体" w:hAnsi="宋体" w:eastAsia="宋体" w:cs="宋体"/>
                <w:sz w:val="21"/>
                <w:szCs w:val="21"/>
              </w:rPr>
              <w:t>报警</w:t>
            </w:r>
          </w:p>
        </w:tc>
        <w:tc>
          <w:tcPr>
            <w:tcW w:w="1586" w:type="dxa"/>
            <w:shd w:val="clear" w:color="auto" w:fill="auto"/>
            <w:vAlign w:val="center"/>
          </w:tcPr>
          <w:p w14:paraId="59A162C3">
            <w:pPr>
              <w:spacing w:line="360" w:lineRule="auto"/>
              <w:rPr>
                <w:rFonts w:hint="eastAsia" w:ascii="宋体" w:hAnsi="宋体" w:eastAsia="宋体" w:cs="宋体"/>
                <w:sz w:val="21"/>
                <w:szCs w:val="21"/>
              </w:rPr>
            </w:pPr>
            <w:r>
              <w:rPr>
                <w:rFonts w:hint="eastAsia" w:ascii="宋体" w:hAnsi="宋体" w:eastAsia="宋体" w:cs="宋体"/>
                <w:sz w:val="21"/>
                <w:szCs w:val="21"/>
              </w:rPr>
              <w:t>轴 向 位 移</w:t>
            </w:r>
          </w:p>
        </w:tc>
        <w:tc>
          <w:tcPr>
            <w:tcW w:w="1166" w:type="dxa"/>
            <w:vAlign w:val="center"/>
          </w:tcPr>
          <w:p w14:paraId="7198CB1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mm</w:t>
            </w:r>
          </w:p>
        </w:tc>
        <w:tc>
          <w:tcPr>
            <w:tcW w:w="3891" w:type="dxa"/>
            <w:vAlign w:val="center"/>
          </w:tcPr>
          <w:p w14:paraId="74F24B6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0.5</w:t>
            </w:r>
          </w:p>
        </w:tc>
      </w:tr>
      <w:tr w14:paraId="03758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trPr>
        <w:tc>
          <w:tcPr>
            <w:tcW w:w="1585" w:type="dxa"/>
            <w:vMerge w:val="continue"/>
            <w:shd w:val="clear" w:color="auto" w:fill="auto"/>
            <w:vAlign w:val="center"/>
          </w:tcPr>
          <w:p w14:paraId="00F360A5">
            <w:pPr>
              <w:spacing w:line="360" w:lineRule="auto"/>
              <w:rPr>
                <w:rFonts w:hint="eastAsia" w:ascii="宋体" w:hAnsi="宋体" w:eastAsia="宋体" w:cs="宋体"/>
                <w:color w:val="000000"/>
                <w:sz w:val="21"/>
                <w:szCs w:val="21"/>
              </w:rPr>
            </w:pPr>
          </w:p>
        </w:tc>
        <w:tc>
          <w:tcPr>
            <w:tcW w:w="726" w:type="dxa"/>
            <w:gridSpan w:val="2"/>
            <w:shd w:val="clear" w:color="auto" w:fill="auto"/>
            <w:vAlign w:val="center"/>
          </w:tcPr>
          <w:p w14:paraId="178F3932">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停机</w:t>
            </w:r>
          </w:p>
        </w:tc>
        <w:tc>
          <w:tcPr>
            <w:tcW w:w="1586" w:type="dxa"/>
            <w:shd w:val="clear" w:color="auto" w:fill="auto"/>
            <w:vAlign w:val="center"/>
          </w:tcPr>
          <w:p w14:paraId="78A65DF9">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轴 向 位 移</w:t>
            </w:r>
          </w:p>
        </w:tc>
        <w:tc>
          <w:tcPr>
            <w:tcW w:w="1166" w:type="dxa"/>
            <w:vAlign w:val="center"/>
          </w:tcPr>
          <w:p w14:paraId="26F33B89">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mm</w:t>
            </w:r>
          </w:p>
        </w:tc>
        <w:tc>
          <w:tcPr>
            <w:tcW w:w="3891" w:type="dxa"/>
            <w:vAlign w:val="center"/>
          </w:tcPr>
          <w:p w14:paraId="371BB1D0">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0.7</w:t>
            </w:r>
          </w:p>
        </w:tc>
      </w:tr>
    </w:tbl>
    <w:p w14:paraId="05E55B6D">
      <w:pPr>
        <w:pStyle w:val="8"/>
        <w:ind w:left="0" w:leftChars="0" w:firstLine="0" w:firstLineChars="0"/>
        <w:rPr>
          <w:rFonts w:hint="default"/>
          <w:lang w:val="en-US" w:eastAsia="zh-CN"/>
        </w:rPr>
      </w:pPr>
    </w:p>
    <w:p w14:paraId="60335F9C">
      <w:pPr>
        <w:pStyle w:val="6"/>
        <w:numPr>
          <w:ilvl w:val="0"/>
          <w:numId w:val="0"/>
        </w:numPr>
        <w:ind w:firstLine="482" w:firstLineChars="200"/>
        <w:rPr>
          <w:rFonts w:hint="eastAsia" w:ascii="宋体"/>
          <w:b/>
          <w:bCs/>
          <w:color w:val="auto"/>
          <w:lang w:val="en-US" w:eastAsia="zh-CN"/>
        </w:rPr>
      </w:pPr>
      <w:bookmarkStart w:id="19" w:name="_Toc27129"/>
      <w:r>
        <w:rPr>
          <w:rFonts w:hint="eastAsia" w:ascii="宋体"/>
          <w:b/>
          <w:bCs/>
          <w:color w:val="auto"/>
          <w:lang w:val="en-US" w:eastAsia="zh-CN"/>
        </w:rPr>
        <w:t>3.5主要辅助设备</w:t>
      </w:r>
      <w:bookmarkEnd w:id="19"/>
    </w:p>
    <w:tbl>
      <w:tblPr>
        <w:tblStyle w:val="15"/>
        <w:tblW w:w="846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1988"/>
        <w:gridCol w:w="1254"/>
        <w:gridCol w:w="1081"/>
        <w:gridCol w:w="1107"/>
        <w:gridCol w:w="3031"/>
      </w:tblGrid>
      <w:tr w14:paraId="5E23D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restart"/>
            <w:vAlign w:val="center"/>
          </w:tcPr>
          <w:p w14:paraId="32CD6153">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 xml:space="preserve"> 交流油泵</w:t>
            </w:r>
          </w:p>
        </w:tc>
        <w:tc>
          <w:tcPr>
            <w:tcW w:w="2335" w:type="dxa"/>
            <w:gridSpan w:val="2"/>
            <w:vAlign w:val="center"/>
          </w:tcPr>
          <w:p w14:paraId="181BDE2C">
            <w:pPr>
              <w:spacing w:line="360" w:lineRule="auto"/>
              <w:rPr>
                <w:rFonts w:hint="eastAsia" w:ascii="宋体" w:hAnsi="宋体" w:eastAsia="宋体" w:cs="宋体"/>
                <w:color w:val="000000"/>
                <w:szCs w:val="21"/>
              </w:rPr>
            </w:pPr>
            <w:r>
              <w:rPr>
                <w:rFonts w:hint="eastAsia" w:ascii="宋体" w:hAnsi="宋体" w:eastAsia="宋体" w:cs="宋体"/>
                <w:color w:val="000000"/>
                <w:szCs w:val="21"/>
              </w:rPr>
              <w:t>型  号</w:t>
            </w:r>
          </w:p>
        </w:tc>
        <w:tc>
          <w:tcPr>
            <w:tcW w:w="1107" w:type="dxa"/>
            <w:vAlign w:val="center"/>
          </w:tcPr>
          <w:p w14:paraId="6A28DFAA">
            <w:pPr>
              <w:spacing w:line="360" w:lineRule="auto"/>
              <w:jc w:val="center"/>
              <w:rPr>
                <w:rFonts w:hint="eastAsia" w:ascii="宋体" w:hAnsi="宋体" w:eastAsia="宋体" w:cs="宋体"/>
                <w:color w:val="000000"/>
                <w:szCs w:val="21"/>
              </w:rPr>
            </w:pPr>
          </w:p>
        </w:tc>
        <w:tc>
          <w:tcPr>
            <w:tcW w:w="3031" w:type="dxa"/>
            <w:vAlign w:val="center"/>
          </w:tcPr>
          <w:p w14:paraId="5AC4D93F">
            <w:pPr>
              <w:spacing w:line="360" w:lineRule="auto"/>
              <w:jc w:val="center"/>
              <w:rPr>
                <w:rFonts w:hint="eastAsia" w:ascii="宋体" w:hAnsi="宋体" w:eastAsia="宋体" w:cs="宋体"/>
                <w:color w:val="000000"/>
                <w:szCs w:val="21"/>
              </w:rPr>
            </w:pPr>
          </w:p>
        </w:tc>
      </w:tr>
      <w:tr w14:paraId="608FB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2D3B01C0">
            <w:pPr>
              <w:spacing w:line="360" w:lineRule="auto"/>
              <w:jc w:val="center"/>
              <w:rPr>
                <w:rFonts w:hint="eastAsia" w:ascii="宋体" w:hAnsi="宋体" w:eastAsia="宋体" w:cs="宋体"/>
                <w:color w:val="000000"/>
                <w:szCs w:val="21"/>
              </w:rPr>
            </w:pPr>
          </w:p>
        </w:tc>
        <w:tc>
          <w:tcPr>
            <w:tcW w:w="2335" w:type="dxa"/>
            <w:gridSpan w:val="2"/>
            <w:vAlign w:val="center"/>
          </w:tcPr>
          <w:p w14:paraId="6F91425D">
            <w:pPr>
              <w:spacing w:line="360" w:lineRule="auto"/>
              <w:rPr>
                <w:rFonts w:hint="eastAsia" w:ascii="宋体" w:hAnsi="宋体" w:eastAsia="宋体" w:cs="宋体"/>
                <w:color w:val="000000"/>
                <w:szCs w:val="21"/>
              </w:rPr>
            </w:pPr>
            <w:r>
              <w:rPr>
                <w:rFonts w:hint="eastAsia" w:ascii="宋体" w:hAnsi="宋体" w:eastAsia="宋体" w:cs="宋体"/>
                <w:color w:val="000000"/>
                <w:szCs w:val="21"/>
              </w:rPr>
              <w:t>数  量</w:t>
            </w:r>
          </w:p>
        </w:tc>
        <w:tc>
          <w:tcPr>
            <w:tcW w:w="1107" w:type="dxa"/>
            <w:vAlign w:val="center"/>
          </w:tcPr>
          <w:p w14:paraId="3A459DB6">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3031" w:type="dxa"/>
            <w:vAlign w:val="center"/>
          </w:tcPr>
          <w:p w14:paraId="2195CA60">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r>
      <w:tr w14:paraId="72966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28EA21AF">
            <w:pPr>
              <w:spacing w:line="360" w:lineRule="auto"/>
              <w:jc w:val="center"/>
              <w:rPr>
                <w:rFonts w:hint="eastAsia" w:ascii="宋体" w:hAnsi="宋体" w:eastAsia="宋体" w:cs="宋体"/>
                <w:color w:val="000000"/>
                <w:szCs w:val="21"/>
              </w:rPr>
            </w:pPr>
          </w:p>
        </w:tc>
        <w:tc>
          <w:tcPr>
            <w:tcW w:w="2335" w:type="dxa"/>
            <w:gridSpan w:val="2"/>
            <w:vAlign w:val="center"/>
          </w:tcPr>
          <w:p w14:paraId="2168E8ED">
            <w:pPr>
              <w:spacing w:line="360" w:lineRule="auto"/>
              <w:rPr>
                <w:rFonts w:hint="eastAsia" w:ascii="宋体" w:hAnsi="宋体" w:eastAsia="宋体" w:cs="宋体"/>
                <w:color w:val="000000"/>
                <w:szCs w:val="21"/>
              </w:rPr>
            </w:pPr>
            <w:r>
              <w:rPr>
                <w:rFonts w:hint="eastAsia" w:ascii="宋体" w:hAnsi="宋体" w:eastAsia="宋体" w:cs="宋体"/>
                <w:color w:val="000000"/>
                <w:szCs w:val="21"/>
              </w:rPr>
              <w:t>流  量</w:t>
            </w:r>
          </w:p>
        </w:tc>
        <w:tc>
          <w:tcPr>
            <w:tcW w:w="1107" w:type="dxa"/>
            <w:vAlign w:val="center"/>
          </w:tcPr>
          <w:p w14:paraId="56404BA4">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L/h</w:t>
            </w:r>
          </w:p>
        </w:tc>
        <w:tc>
          <w:tcPr>
            <w:tcW w:w="3031" w:type="dxa"/>
            <w:vAlign w:val="center"/>
          </w:tcPr>
          <w:p w14:paraId="54AA8B3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200</w:t>
            </w:r>
          </w:p>
        </w:tc>
      </w:tr>
      <w:tr w14:paraId="58C51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3DE70676">
            <w:pPr>
              <w:spacing w:line="360" w:lineRule="auto"/>
              <w:jc w:val="center"/>
              <w:rPr>
                <w:rFonts w:hint="eastAsia" w:ascii="宋体" w:hAnsi="宋体" w:eastAsia="宋体" w:cs="宋体"/>
                <w:color w:val="000000"/>
                <w:szCs w:val="21"/>
              </w:rPr>
            </w:pPr>
          </w:p>
        </w:tc>
        <w:tc>
          <w:tcPr>
            <w:tcW w:w="2335" w:type="dxa"/>
            <w:gridSpan w:val="2"/>
            <w:vAlign w:val="center"/>
          </w:tcPr>
          <w:p w14:paraId="22272E6A">
            <w:pPr>
              <w:spacing w:line="360" w:lineRule="auto"/>
              <w:rPr>
                <w:rFonts w:hint="eastAsia" w:ascii="宋体" w:hAnsi="宋体" w:eastAsia="宋体" w:cs="宋体"/>
                <w:color w:val="000000"/>
                <w:szCs w:val="21"/>
              </w:rPr>
            </w:pPr>
            <w:r>
              <w:rPr>
                <w:rFonts w:hint="eastAsia" w:ascii="宋体" w:hAnsi="宋体" w:eastAsia="宋体" w:cs="宋体"/>
                <w:color w:val="000000"/>
                <w:szCs w:val="21"/>
              </w:rPr>
              <w:t>压  力</w:t>
            </w:r>
          </w:p>
        </w:tc>
        <w:tc>
          <w:tcPr>
            <w:tcW w:w="1107" w:type="dxa"/>
            <w:vAlign w:val="center"/>
          </w:tcPr>
          <w:p w14:paraId="06AF2A1D">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Mpa</w:t>
            </w:r>
          </w:p>
        </w:tc>
        <w:tc>
          <w:tcPr>
            <w:tcW w:w="3031" w:type="dxa"/>
            <w:vAlign w:val="center"/>
          </w:tcPr>
          <w:p w14:paraId="732D2C0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0.6</w:t>
            </w:r>
          </w:p>
        </w:tc>
      </w:tr>
      <w:tr w14:paraId="37C13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28700B89">
            <w:pPr>
              <w:spacing w:line="360" w:lineRule="auto"/>
              <w:jc w:val="center"/>
              <w:rPr>
                <w:rFonts w:hint="eastAsia" w:ascii="宋体" w:hAnsi="宋体" w:eastAsia="宋体" w:cs="宋体"/>
                <w:color w:val="000000"/>
                <w:szCs w:val="21"/>
              </w:rPr>
            </w:pPr>
          </w:p>
        </w:tc>
        <w:tc>
          <w:tcPr>
            <w:tcW w:w="1254" w:type="dxa"/>
            <w:vMerge w:val="restart"/>
            <w:vAlign w:val="center"/>
          </w:tcPr>
          <w:p w14:paraId="15F01EB0">
            <w:pPr>
              <w:spacing w:line="360" w:lineRule="auto"/>
              <w:rPr>
                <w:rFonts w:hint="eastAsia" w:ascii="宋体" w:hAnsi="宋体" w:eastAsia="宋体" w:cs="宋体"/>
                <w:color w:val="000000"/>
                <w:szCs w:val="21"/>
              </w:rPr>
            </w:pPr>
            <w:r>
              <w:rPr>
                <w:rFonts w:hint="eastAsia" w:ascii="宋体" w:hAnsi="宋体" w:eastAsia="宋体" w:cs="宋体"/>
                <w:color w:val="000000"/>
                <w:szCs w:val="21"/>
              </w:rPr>
              <w:t>电  机</w:t>
            </w:r>
          </w:p>
        </w:tc>
        <w:tc>
          <w:tcPr>
            <w:tcW w:w="1081" w:type="dxa"/>
            <w:vAlign w:val="center"/>
          </w:tcPr>
          <w:p w14:paraId="308333CA">
            <w:pPr>
              <w:spacing w:line="360" w:lineRule="auto"/>
              <w:rPr>
                <w:rFonts w:hint="eastAsia" w:ascii="宋体" w:hAnsi="宋体" w:eastAsia="宋体" w:cs="宋体"/>
                <w:color w:val="000000"/>
                <w:szCs w:val="21"/>
              </w:rPr>
            </w:pPr>
            <w:r>
              <w:rPr>
                <w:rFonts w:hint="eastAsia" w:ascii="宋体" w:hAnsi="宋体" w:eastAsia="宋体" w:cs="宋体"/>
                <w:color w:val="000000"/>
                <w:szCs w:val="21"/>
              </w:rPr>
              <w:t>功  率</w:t>
            </w:r>
          </w:p>
        </w:tc>
        <w:tc>
          <w:tcPr>
            <w:tcW w:w="1107" w:type="dxa"/>
            <w:vAlign w:val="center"/>
          </w:tcPr>
          <w:p w14:paraId="25D0C66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KW</w:t>
            </w:r>
          </w:p>
        </w:tc>
        <w:tc>
          <w:tcPr>
            <w:tcW w:w="3031" w:type="dxa"/>
            <w:vAlign w:val="center"/>
          </w:tcPr>
          <w:p w14:paraId="51E05E2E">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5.5</w:t>
            </w:r>
          </w:p>
        </w:tc>
      </w:tr>
      <w:tr w14:paraId="58D1A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2F25BF75">
            <w:pPr>
              <w:spacing w:line="360" w:lineRule="auto"/>
              <w:jc w:val="center"/>
              <w:rPr>
                <w:rFonts w:hint="eastAsia" w:ascii="宋体" w:hAnsi="宋体" w:eastAsia="宋体" w:cs="宋体"/>
                <w:color w:val="000000"/>
                <w:szCs w:val="21"/>
              </w:rPr>
            </w:pPr>
          </w:p>
        </w:tc>
        <w:tc>
          <w:tcPr>
            <w:tcW w:w="1254" w:type="dxa"/>
            <w:vMerge w:val="continue"/>
            <w:vAlign w:val="center"/>
          </w:tcPr>
          <w:p w14:paraId="29AC071A">
            <w:pPr>
              <w:spacing w:line="360" w:lineRule="auto"/>
              <w:rPr>
                <w:rFonts w:hint="eastAsia" w:ascii="宋体" w:hAnsi="宋体" w:eastAsia="宋体" w:cs="宋体"/>
                <w:color w:val="000000"/>
                <w:szCs w:val="21"/>
              </w:rPr>
            </w:pPr>
          </w:p>
        </w:tc>
        <w:tc>
          <w:tcPr>
            <w:tcW w:w="1081" w:type="dxa"/>
            <w:vAlign w:val="center"/>
          </w:tcPr>
          <w:p w14:paraId="3BB56F0C">
            <w:pPr>
              <w:spacing w:line="360" w:lineRule="auto"/>
              <w:rPr>
                <w:rFonts w:hint="eastAsia" w:ascii="宋体" w:hAnsi="宋体" w:eastAsia="宋体" w:cs="宋体"/>
                <w:color w:val="000000"/>
                <w:szCs w:val="21"/>
              </w:rPr>
            </w:pPr>
            <w:r>
              <w:rPr>
                <w:rFonts w:hint="eastAsia" w:ascii="宋体" w:hAnsi="宋体" w:eastAsia="宋体" w:cs="宋体"/>
                <w:color w:val="000000"/>
                <w:szCs w:val="21"/>
              </w:rPr>
              <w:t>电  压</w:t>
            </w:r>
          </w:p>
        </w:tc>
        <w:tc>
          <w:tcPr>
            <w:tcW w:w="1107" w:type="dxa"/>
            <w:vAlign w:val="center"/>
          </w:tcPr>
          <w:p w14:paraId="0665F800">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V</w:t>
            </w:r>
          </w:p>
        </w:tc>
        <w:tc>
          <w:tcPr>
            <w:tcW w:w="3031" w:type="dxa"/>
            <w:vAlign w:val="center"/>
          </w:tcPr>
          <w:p w14:paraId="1A1A89D1">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380（AC）</w:t>
            </w:r>
          </w:p>
        </w:tc>
      </w:tr>
      <w:tr w14:paraId="01EDC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restart"/>
            <w:vAlign w:val="center"/>
          </w:tcPr>
          <w:p w14:paraId="4A6D395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冷油器</w:t>
            </w:r>
          </w:p>
        </w:tc>
        <w:tc>
          <w:tcPr>
            <w:tcW w:w="2335" w:type="dxa"/>
            <w:gridSpan w:val="2"/>
            <w:vAlign w:val="center"/>
          </w:tcPr>
          <w:p w14:paraId="69A7FB6E">
            <w:pPr>
              <w:spacing w:line="360" w:lineRule="auto"/>
              <w:rPr>
                <w:rFonts w:hint="eastAsia" w:ascii="宋体" w:hAnsi="宋体" w:eastAsia="宋体" w:cs="宋体"/>
                <w:color w:val="000000"/>
                <w:szCs w:val="21"/>
              </w:rPr>
            </w:pPr>
            <w:r>
              <w:rPr>
                <w:rFonts w:hint="eastAsia" w:ascii="宋体" w:hAnsi="宋体" w:eastAsia="宋体" w:cs="宋体"/>
                <w:color w:val="000000"/>
                <w:szCs w:val="21"/>
              </w:rPr>
              <w:t>型  号</w:t>
            </w:r>
          </w:p>
        </w:tc>
        <w:tc>
          <w:tcPr>
            <w:tcW w:w="1107" w:type="dxa"/>
            <w:vAlign w:val="center"/>
          </w:tcPr>
          <w:p w14:paraId="1A5761AB">
            <w:pPr>
              <w:spacing w:line="360" w:lineRule="auto"/>
              <w:jc w:val="center"/>
              <w:rPr>
                <w:rFonts w:hint="eastAsia" w:ascii="宋体" w:hAnsi="宋体" w:eastAsia="宋体" w:cs="宋体"/>
                <w:color w:val="000000"/>
                <w:szCs w:val="21"/>
              </w:rPr>
            </w:pPr>
          </w:p>
        </w:tc>
        <w:tc>
          <w:tcPr>
            <w:tcW w:w="3031" w:type="dxa"/>
            <w:vAlign w:val="center"/>
          </w:tcPr>
          <w:p w14:paraId="063A54E5">
            <w:pPr>
              <w:spacing w:line="360" w:lineRule="auto"/>
              <w:jc w:val="center"/>
              <w:rPr>
                <w:rFonts w:hint="eastAsia" w:ascii="宋体" w:hAnsi="宋体" w:eastAsia="宋体" w:cs="宋体"/>
                <w:color w:val="000000"/>
                <w:szCs w:val="21"/>
              </w:rPr>
            </w:pPr>
            <w:r>
              <w:rPr>
                <w:rFonts w:hint="eastAsia" w:ascii="宋体" w:hAnsi="宋体" w:eastAsia="宋体" w:cs="宋体"/>
                <w:szCs w:val="21"/>
              </w:rPr>
              <w:t>1-7602-0012-0000-11</w:t>
            </w:r>
          </w:p>
        </w:tc>
      </w:tr>
      <w:tr w14:paraId="19AA2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39F9AFD5">
            <w:pPr>
              <w:spacing w:line="360" w:lineRule="auto"/>
              <w:jc w:val="center"/>
              <w:rPr>
                <w:rFonts w:hint="eastAsia" w:ascii="宋体" w:hAnsi="宋体" w:eastAsia="宋体" w:cs="宋体"/>
                <w:color w:val="000000"/>
                <w:szCs w:val="21"/>
              </w:rPr>
            </w:pPr>
          </w:p>
        </w:tc>
        <w:tc>
          <w:tcPr>
            <w:tcW w:w="2335" w:type="dxa"/>
            <w:gridSpan w:val="2"/>
            <w:vAlign w:val="center"/>
          </w:tcPr>
          <w:p w14:paraId="7F65255A">
            <w:pPr>
              <w:spacing w:line="360" w:lineRule="auto"/>
              <w:rPr>
                <w:rFonts w:hint="eastAsia" w:ascii="宋体" w:hAnsi="宋体" w:eastAsia="宋体" w:cs="宋体"/>
                <w:color w:val="000000"/>
                <w:szCs w:val="21"/>
              </w:rPr>
            </w:pPr>
            <w:r>
              <w:rPr>
                <w:rFonts w:hint="eastAsia" w:ascii="宋体" w:hAnsi="宋体" w:eastAsia="宋体" w:cs="宋体"/>
                <w:color w:val="000000"/>
                <w:szCs w:val="21"/>
              </w:rPr>
              <w:t>形  式</w:t>
            </w:r>
          </w:p>
        </w:tc>
        <w:tc>
          <w:tcPr>
            <w:tcW w:w="1107" w:type="dxa"/>
            <w:vAlign w:val="center"/>
          </w:tcPr>
          <w:p w14:paraId="4131C202">
            <w:pPr>
              <w:spacing w:line="360" w:lineRule="auto"/>
              <w:jc w:val="center"/>
              <w:rPr>
                <w:rFonts w:hint="eastAsia" w:ascii="宋体" w:hAnsi="宋体" w:eastAsia="宋体" w:cs="宋体"/>
                <w:color w:val="000000"/>
                <w:szCs w:val="21"/>
              </w:rPr>
            </w:pPr>
          </w:p>
        </w:tc>
        <w:tc>
          <w:tcPr>
            <w:tcW w:w="3031" w:type="dxa"/>
            <w:vAlign w:val="center"/>
          </w:tcPr>
          <w:p w14:paraId="188A0468">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管式</w:t>
            </w:r>
          </w:p>
        </w:tc>
      </w:tr>
      <w:tr w14:paraId="10985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053A8A52">
            <w:pPr>
              <w:spacing w:line="360" w:lineRule="auto"/>
              <w:jc w:val="center"/>
              <w:rPr>
                <w:rFonts w:hint="eastAsia" w:ascii="宋体" w:hAnsi="宋体" w:eastAsia="宋体" w:cs="宋体"/>
                <w:color w:val="000000"/>
                <w:szCs w:val="21"/>
              </w:rPr>
            </w:pPr>
          </w:p>
        </w:tc>
        <w:tc>
          <w:tcPr>
            <w:tcW w:w="2335" w:type="dxa"/>
            <w:gridSpan w:val="2"/>
            <w:vAlign w:val="center"/>
          </w:tcPr>
          <w:p w14:paraId="2943E99F">
            <w:pPr>
              <w:spacing w:line="360" w:lineRule="auto"/>
              <w:rPr>
                <w:rFonts w:hint="eastAsia" w:ascii="宋体" w:hAnsi="宋体" w:eastAsia="宋体" w:cs="宋体"/>
                <w:color w:val="000000"/>
                <w:szCs w:val="21"/>
              </w:rPr>
            </w:pPr>
            <w:r>
              <w:rPr>
                <w:rFonts w:hint="eastAsia" w:ascii="宋体" w:hAnsi="宋体" w:eastAsia="宋体" w:cs="宋体"/>
                <w:color w:val="000000"/>
                <w:szCs w:val="21"/>
              </w:rPr>
              <w:t>数  量</w:t>
            </w:r>
          </w:p>
        </w:tc>
        <w:tc>
          <w:tcPr>
            <w:tcW w:w="1107" w:type="dxa"/>
            <w:vAlign w:val="center"/>
          </w:tcPr>
          <w:p w14:paraId="55A4B7E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3031" w:type="dxa"/>
            <w:vAlign w:val="center"/>
          </w:tcPr>
          <w:p w14:paraId="327554A3">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r>
      <w:tr w14:paraId="25F15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0FFBE19F">
            <w:pPr>
              <w:spacing w:line="360" w:lineRule="auto"/>
              <w:jc w:val="center"/>
              <w:rPr>
                <w:rFonts w:hint="eastAsia" w:ascii="宋体" w:hAnsi="宋体" w:eastAsia="宋体" w:cs="宋体"/>
                <w:color w:val="000000"/>
                <w:szCs w:val="21"/>
              </w:rPr>
            </w:pPr>
          </w:p>
        </w:tc>
        <w:tc>
          <w:tcPr>
            <w:tcW w:w="2335" w:type="dxa"/>
            <w:gridSpan w:val="2"/>
            <w:vAlign w:val="center"/>
          </w:tcPr>
          <w:p w14:paraId="52A9E7E0">
            <w:pPr>
              <w:spacing w:line="360" w:lineRule="auto"/>
              <w:rPr>
                <w:rFonts w:hint="eastAsia" w:ascii="宋体" w:hAnsi="宋体" w:eastAsia="宋体" w:cs="宋体"/>
                <w:color w:val="000000"/>
                <w:szCs w:val="21"/>
              </w:rPr>
            </w:pPr>
            <w:r>
              <w:rPr>
                <w:rFonts w:hint="eastAsia" w:ascii="宋体" w:hAnsi="宋体" w:eastAsia="宋体" w:cs="宋体"/>
                <w:color w:val="000000"/>
                <w:szCs w:val="21"/>
              </w:rPr>
              <w:t>冷却面积</w:t>
            </w:r>
          </w:p>
        </w:tc>
        <w:tc>
          <w:tcPr>
            <w:tcW w:w="1107" w:type="dxa"/>
            <w:vAlign w:val="center"/>
          </w:tcPr>
          <w:p w14:paraId="36979F67">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 xml:space="preserve">m </w:t>
            </w:r>
            <w:r>
              <w:rPr>
                <w:rFonts w:hint="eastAsia" w:ascii="宋体" w:hAnsi="宋体" w:eastAsia="宋体" w:cs="宋体"/>
                <w:color w:val="000000"/>
                <w:szCs w:val="21"/>
                <w:vertAlign w:val="superscript"/>
              </w:rPr>
              <w:t>2</w:t>
            </w:r>
          </w:p>
        </w:tc>
        <w:tc>
          <w:tcPr>
            <w:tcW w:w="3031" w:type="dxa"/>
            <w:vAlign w:val="center"/>
          </w:tcPr>
          <w:p w14:paraId="558BB94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12.5</w:t>
            </w:r>
          </w:p>
        </w:tc>
      </w:tr>
      <w:tr w14:paraId="5EE20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3B67845D">
            <w:pPr>
              <w:spacing w:line="360" w:lineRule="auto"/>
              <w:jc w:val="center"/>
              <w:rPr>
                <w:rFonts w:hint="eastAsia" w:ascii="宋体" w:hAnsi="宋体" w:eastAsia="宋体" w:cs="宋体"/>
                <w:color w:val="000000"/>
                <w:szCs w:val="21"/>
              </w:rPr>
            </w:pPr>
          </w:p>
        </w:tc>
        <w:tc>
          <w:tcPr>
            <w:tcW w:w="2335" w:type="dxa"/>
            <w:gridSpan w:val="2"/>
            <w:tcBorders>
              <w:bottom w:val="single" w:color="auto" w:sz="6" w:space="0"/>
            </w:tcBorders>
            <w:vAlign w:val="center"/>
          </w:tcPr>
          <w:p w14:paraId="6300EB96">
            <w:pPr>
              <w:spacing w:line="360" w:lineRule="auto"/>
              <w:rPr>
                <w:rFonts w:hint="eastAsia" w:ascii="宋体" w:hAnsi="宋体" w:eastAsia="宋体" w:cs="宋体"/>
                <w:color w:val="000000"/>
                <w:szCs w:val="21"/>
              </w:rPr>
            </w:pPr>
            <w:r>
              <w:rPr>
                <w:rFonts w:hint="eastAsia" w:ascii="宋体" w:hAnsi="宋体" w:eastAsia="宋体" w:cs="宋体"/>
                <w:color w:val="000000"/>
                <w:szCs w:val="21"/>
              </w:rPr>
              <w:t>冷却水量</w:t>
            </w:r>
          </w:p>
        </w:tc>
        <w:tc>
          <w:tcPr>
            <w:tcW w:w="1107" w:type="dxa"/>
            <w:tcBorders>
              <w:bottom w:val="single" w:color="auto" w:sz="6" w:space="0"/>
            </w:tcBorders>
            <w:vAlign w:val="center"/>
          </w:tcPr>
          <w:p w14:paraId="3D982EBB">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t/h</w:t>
            </w:r>
          </w:p>
        </w:tc>
        <w:tc>
          <w:tcPr>
            <w:tcW w:w="3031" w:type="dxa"/>
            <w:tcBorders>
              <w:bottom w:val="single" w:color="auto" w:sz="6" w:space="0"/>
            </w:tcBorders>
            <w:vAlign w:val="center"/>
          </w:tcPr>
          <w:p w14:paraId="5C42C1B2">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18~27</w:t>
            </w:r>
          </w:p>
        </w:tc>
      </w:tr>
      <w:tr w14:paraId="78738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05CF8B13">
            <w:pPr>
              <w:spacing w:line="360" w:lineRule="auto"/>
              <w:jc w:val="center"/>
              <w:rPr>
                <w:rFonts w:hint="eastAsia" w:ascii="宋体" w:hAnsi="宋体" w:eastAsia="宋体" w:cs="宋体"/>
                <w:color w:val="000000"/>
                <w:szCs w:val="21"/>
              </w:rPr>
            </w:pPr>
          </w:p>
        </w:tc>
        <w:tc>
          <w:tcPr>
            <w:tcW w:w="2335" w:type="dxa"/>
            <w:gridSpan w:val="2"/>
            <w:tcBorders>
              <w:bottom w:val="single" w:color="auto" w:sz="6" w:space="0"/>
            </w:tcBorders>
            <w:vAlign w:val="center"/>
          </w:tcPr>
          <w:p w14:paraId="15BB3523">
            <w:pPr>
              <w:spacing w:line="360" w:lineRule="auto"/>
              <w:rPr>
                <w:rFonts w:hint="eastAsia" w:ascii="宋体" w:hAnsi="宋体" w:eastAsia="宋体" w:cs="宋体"/>
                <w:color w:val="000000"/>
                <w:szCs w:val="21"/>
              </w:rPr>
            </w:pPr>
            <w:r>
              <w:rPr>
                <w:rFonts w:hint="eastAsia" w:ascii="宋体" w:hAnsi="宋体" w:eastAsia="宋体" w:cs="宋体"/>
                <w:color w:val="000000"/>
                <w:szCs w:val="21"/>
              </w:rPr>
              <w:t>冷却水温</w:t>
            </w:r>
          </w:p>
        </w:tc>
        <w:tc>
          <w:tcPr>
            <w:tcW w:w="1107" w:type="dxa"/>
            <w:tcBorders>
              <w:bottom w:val="single" w:color="auto" w:sz="6" w:space="0"/>
            </w:tcBorders>
            <w:vAlign w:val="center"/>
          </w:tcPr>
          <w:p w14:paraId="25F93D0E">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3031" w:type="dxa"/>
            <w:tcBorders>
              <w:bottom w:val="single" w:color="auto" w:sz="6" w:space="0"/>
            </w:tcBorders>
            <w:vAlign w:val="center"/>
          </w:tcPr>
          <w:p w14:paraId="19970EED">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≤33</w:t>
            </w:r>
          </w:p>
        </w:tc>
      </w:tr>
      <w:tr w14:paraId="58C27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2B784EFB">
            <w:pPr>
              <w:spacing w:line="360" w:lineRule="auto"/>
              <w:jc w:val="center"/>
              <w:rPr>
                <w:rFonts w:hint="eastAsia" w:ascii="宋体" w:hAnsi="宋体" w:eastAsia="宋体" w:cs="宋体"/>
                <w:color w:val="000000"/>
                <w:szCs w:val="21"/>
              </w:rPr>
            </w:pPr>
          </w:p>
        </w:tc>
        <w:tc>
          <w:tcPr>
            <w:tcW w:w="2335" w:type="dxa"/>
            <w:gridSpan w:val="2"/>
            <w:tcBorders>
              <w:bottom w:val="single" w:color="auto" w:sz="6" w:space="0"/>
            </w:tcBorders>
            <w:vAlign w:val="center"/>
          </w:tcPr>
          <w:p w14:paraId="2D442ABE">
            <w:pPr>
              <w:spacing w:line="360" w:lineRule="auto"/>
              <w:rPr>
                <w:rFonts w:hint="eastAsia" w:ascii="宋体" w:hAnsi="宋体" w:eastAsia="宋体" w:cs="宋体"/>
                <w:color w:val="000000"/>
                <w:szCs w:val="21"/>
              </w:rPr>
            </w:pPr>
            <w:r>
              <w:rPr>
                <w:rFonts w:hint="eastAsia" w:ascii="宋体" w:hAnsi="宋体" w:eastAsia="宋体" w:cs="宋体"/>
                <w:color w:val="000000"/>
                <w:szCs w:val="21"/>
              </w:rPr>
              <w:t>水  阻</w:t>
            </w:r>
          </w:p>
        </w:tc>
        <w:tc>
          <w:tcPr>
            <w:tcW w:w="1107" w:type="dxa"/>
            <w:tcBorders>
              <w:bottom w:val="single" w:color="auto" w:sz="6" w:space="0"/>
            </w:tcBorders>
            <w:vAlign w:val="center"/>
          </w:tcPr>
          <w:p w14:paraId="42CE1B50">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w:t>
            </w:r>
          </w:p>
        </w:tc>
        <w:tc>
          <w:tcPr>
            <w:tcW w:w="3031" w:type="dxa"/>
            <w:tcBorders>
              <w:bottom w:val="single" w:color="auto" w:sz="6" w:space="0"/>
            </w:tcBorders>
            <w:vAlign w:val="center"/>
          </w:tcPr>
          <w:p w14:paraId="4AB04ED0">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＜5</w:t>
            </w:r>
          </w:p>
        </w:tc>
      </w:tr>
      <w:tr w14:paraId="7F2C5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6740A6FE">
            <w:pPr>
              <w:spacing w:line="360" w:lineRule="auto"/>
              <w:jc w:val="center"/>
              <w:rPr>
                <w:rFonts w:hint="eastAsia" w:ascii="宋体" w:hAnsi="宋体" w:eastAsia="宋体" w:cs="宋体"/>
                <w:color w:val="000000"/>
                <w:szCs w:val="21"/>
              </w:rPr>
            </w:pPr>
          </w:p>
        </w:tc>
        <w:tc>
          <w:tcPr>
            <w:tcW w:w="2335" w:type="dxa"/>
            <w:gridSpan w:val="2"/>
            <w:tcBorders>
              <w:bottom w:val="single" w:color="auto" w:sz="6" w:space="0"/>
            </w:tcBorders>
            <w:vAlign w:val="center"/>
          </w:tcPr>
          <w:p w14:paraId="2B32C332">
            <w:pPr>
              <w:spacing w:line="360" w:lineRule="auto"/>
              <w:rPr>
                <w:rFonts w:hint="eastAsia" w:ascii="宋体" w:hAnsi="宋体" w:eastAsia="宋体" w:cs="宋体"/>
                <w:color w:val="000000"/>
                <w:szCs w:val="21"/>
              </w:rPr>
            </w:pPr>
            <w:r>
              <w:rPr>
                <w:rFonts w:hint="eastAsia" w:ascii="宋体" w:hAnsi="宋体" w:eastAsia="宋体" w:cs="宋体"/>
                <w:color w:val="000000"/>
                <w:szCs w:val="21"/>
              </w:rPr>
              <w:t>油  阻</w:t>
            </w:r>
          </w:p>
        </w:tc>
        <w:tc>
          <w:tcPr>
            <w:tcW w:w="1107" w:type="dxa"/>
            <w:tcBorders>
              <w:bottom w:val="single" w:color="auto" w:sz="6" w:space="0"/>
            </w:tcBorders>
            <w:vAlign w:val="center"/>
          </w:tcPr>
          <w:p w14:paraId="72E83752">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w:t>
            </w:r>
          </w:p>
        </w:tc>
        <w:tc>
          <w:tcPr>
            <w:tcW w:w="3031" w:type="dxa"/>
            <w:tcBorders>
              <w:bottom w:val="single" w:color="auto" w:sz="6" w:space="0"/>
            </w:tcBorders>
            <w:vAlign w:val="center"/>
          </w:tcPr>
          <w:p w14:paraId="0288BD99">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＜5</w:t>
            </w:r>
          </w:p>
        </w:tc>
      </w:tr>
      <w:tr w14:paraId="5F355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restart"/>
            <w:vAlign w:val="center"/>
          </w:tcPr>
          <w:p w14:paraId="1FE6EA66">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直流齿轮</w:t>
            </w:r>
          </w:p>
          <w:p w14:paraId="0DAEB77D">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润滑油泵</w:t>
            </w:r>
          </w:p>
        </w:tc>
        <w:tc>
          <w:tcPr>
            <w:tcW w:w="2335" w:type="dxa"/>
            <w:gridSpan w:val="2"/>
            <w:vAlign w:val="center"/>
          </w:tcPr>
          <w:p w14:paraId="39E216C8">
            <w:pPr>
              <w:spacing w:line="360" w:lineRule="auto"/>
              <w:rPr>
                <w:rFonts w:hint="eastAsia" w:ascii="宋体" w:hAnsi="宋体" w:eastAsia="宋体" w:cs="宋体"/>
                <w:color w:val="000000"/>
                <w:szCs w:val="21"/>
              </w:rPr>
            </w:pPr>
            <w:r>
              <w:rPr>
                <w:rFonts w:hint="eastAsia" w:ascii="宋体" w:hAnsi="宋体" w:eastAsia="宋体" w:cs="宋体"/>
                <w:color w:val="000000"/>
                <w:szCs w:val="21"/>
              </w:rPr>
              <w:t>型  号</w:t>
            </w:r>
          </w:p>
        </w:tc>
        <w:tc>
          <w:tcPr>
            <w:tcW w:w="1107" w:type="dxa"/>
            <w:vAlign w:val="center"/>
          </w:tcPr>
          <w:p w14:paraId="0B398C3E">
            <w:pPr>
              <w:spacing w:line="360" w:lineRule="auto"/>
              <w:jc w:val="center"/>
              <w:rPr>
                <w:rFonts w:hint="eastAsia" w:ascii="宋体" w:hAnsi="宋体" w:eastAsia="宋体" w:cs="宋体"/>
                <w:color w:val="000000"/>
                <w:szCs w:val="21"/>
              </w:rPr>
            </w:pPr>
          </w:p>
        </w:tc>
        <w:tc>
          <w:tcPr>
            <w:tcW w:w="3031" w:type="dxa"/>
            <w:vAlign w:val="center"/>
          </w:tcPr>
          <w:p w14:paraId="1D7694FA">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KCB-135</w:t>
            </w:r>
          </w:p>
        </w:tc>
      </w:tr>
      <w:tr w14:paraId="3B6FC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126EAEEB">
            <w:pPr>
              <w:spacing w:line="360" w:lineRule="auto"/>
              <w:jc w:val="center"/>
              <w:rPr>
                <w:rFonts w:hint="eastAsia" w:ascii="宋体" w:hAnsi="宋体" w:eastAsia="宋体" w:cs="宋体"/>
                <w:color w:val="000000"/>
                <w:szCs w:val="21"/>
              </w:rPr>
            </w:pPr>
          </w:p>
        </w:tc>
        <w:tc>
          <w:tcPr>
            <w:tcW w:w="2335" w:type="dxa"/>
            <w:gridSpan w:val="2"/>
            <w:vAlign w:val="center"/>
          </w:tcPr>
          <w:p w14:paraId="05AD2B23">
            <w:pPr>
              <w:spacing w:line="360" w:lineRule="auto"/>
              <w:rPr>
                <w:rFonts w:hint="eastAsia" w:ascii="宋体" w:hAnsi="宋体" w:eastAsia="宋体" w:cs="宋体"/>
                <w:color w:val="000000"/>
                <w:szCs w:val="21"/>
              </w:rPr>
            </w:pPr>
            <w:r>
              <w:rPr>
                <w:rFonts w:hint="eastAsia" w:ascii="宋体" w:hAnsi="宋体" w:eastAsia="宋体" w:cs="宋体"/>
                <w:color w:val="000000"/>
                <w:szCs w:val="21"/>
              </w:rPr>
              <w:t>数  量</w:t>
            </w:r>
          </w:p>
        </w:tc>
        <w:tc>
          <w:tcPr>
            <w:tcW w:w="1107" w:type="dxa"/>
            <w:vAlign w:val="center"/>
          </w:tcPr>
          <w:p w14:paraId="6F21B27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3031" w:type="dxa"/>
            <w:vAlign w:val="center"/>
          </w:tcPr>
          <w:p w14:paraId="5A2C342A">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r>
      <w:tr w14:paraId="67AA5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6050A88F">
            <w:pPr>
              <w:spacing w:line="360" w:lineRule="auto"/>
              <w:jc w:val="center"/>
              <w:rPr>
                <w:rFonts w:hint="eastAsia" w:ascii="宋体" w:hAnsi="宋体" w:eastAsia="宋体" w:cs="宋体"/>
                <w:color w:val="000000"/>
                <w:szCs w:val="21"/>
              </w:rPr>
            </w:pPr>
          </w:p>
        </w:tc>
        <w:tc>
          <w:tcPr>
            <w:tcW w:w="2335" w:type="dxa"/>
            <w:gridSpan w:val="2"/>
            <w:vAlign w:val="center"/>
          </w:tcPr>
          <w:p w14:paraId="47AF3D88">
            <w:pPr>
              <w:spacing w:line="360" w:lineRule="auto"/>
              <w:rPr>
                <w:rFonts w:hint="eastAsia" w:ascii="宋体" w:hAnsi="宋体" w:eastAsia="宋体" w:cs="宋体"/>
                <w:color w:val="000000"/>
                <w:szCs w:val="21"/>
              </w:rPr>
            </w:pPr>
            <w:r>
              <w:rPr>
                <w:rFonts w:hint="eastAsia" w:ascii="宋体" w:hAnsi="宋体" w:eastAsia="宋体" w:cs="宋体"/>
                <w:color w:val="000000"/>
                <w:szCs w:val="21"/>
              </w:rPr>
              <w:t>流  量</w:t>
            </w:r>
          </w:p>
        </w:tc>
        <w:tc>
          <w:tcPr>
            <w:tcW w:w="1107" w:type="dxa"/>
            <w:vAlign w:val="center"/>
          </w:tcPr>
          <w:p w14:paraId="43A51869">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L/h</w:t>
            </w:r>
          </w:p>
        </w:tc>
        <w:tc>
          <w:tcPr>
            <w:tcW w:w="3031" w:type="dxa"/>
            <w:vAlign w:val="center"/>
          </w:tcPr>
          <w:p w14:paraId="36A7266B">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135</w:t>
            </w:r>
          </w:p>
        </w:tc>
      </w:tr>
      <w:tr w14:paraId="06758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471E7CA0">
            <w:pPr>
              <w:spacing w:line="360" w:lineRule="auto"/>
              <w:jc w:val="center"/>
              <w:rPr>
                <w:rFonts w:hint="eastAsia" w:ascii="宋体" w:hAnsi="宋体" w:eastAsia="宋体" w:cs="宋体"/>
                <w:color w:val="000000"/>
                <w:szCs w:val="21"/>
              </w:rPr>
            </w:pPr>
          </w:p>
        </w:tc>
        <w:tc>
          <w:tcPr>
            <w:tcW w:w="2335" w:type="dxa"/>
            <w:gridSpan w:val="2"/>
            <w:vAlign w:val="center"/>
          </w:tcPr>
          <w:p w14:paraId="1B123703">
            <w:pPr>
              <w:spacing w:line="360" w:lineRule="auto"/>
              <w:rPr>
                <w:rFonts w:hint="eastAsia" w:ascii="宋体" w:hAnsi="宋体" w:eastAsia="宋体" w:cs="宋体"/>
                <w:color w:val="000000"/>
                <w:szCs w:val="21"/>
              </w:rPr>
            </w:pPr>
            <w:r>
              <w:rPr>
                <w:rFonts w:hint="eastAsia" w:ascii="宋体" w:hAnsi="宋体" w:eastAsia="宋体" w:cs="宋体"/>
                <w:color w:val="000000"/>
                <w:szCs w:val="21"/>
              </w:rPr>
              <w:t>压  力</w:t>
            </w:r>
          </w:p>
        </w:tc>
        <w:tc>
          <w:tcPr>
            <w:tcW w:w="1107" w:type="dxa"/>
            <w:vAlign w:val="center"/>
          </w:tcPr>
          <w:p w14:paraId="1523B58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Mpa</w:t>
            </w:r>
          </w:p>
        </w:tc>
        <w:tc>
          <w:tcPr>
            <w:tcW w:w="3031" w:type="dxa"/>
            <w:vAlign w:val="center"/>
          </w:tcPr>
          <w:p w14:paraId="34FBC625">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0.33</w:t>
            </w:r>
          </w:p>
        </w:tc>
      </w:tr>
      <w:tr w14:paraId="4B1AF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04F09570">
            <w:pPr>
              <w:spacing w:line="360" w:lineRule="auto"/>
              <w:jc w:val="center"/>
              <w:rPr>
                <w:rFonts w:hint="eastAsia" w:ascii="宋体" w:hAnsi="宋体" w:eastAsia="宋体" w:cs="宋体"/>
                <w:color w:val="000000"/>
                <w:szCs w:val="21"/>
              </w:rPr>
            </w:pPr>
          </w:p>
        </w:tc>
        <w:tc>
          <w:tcPr>
            <w:tcW w:w="1254" w:type="dxa"/>
            <w:vMerge w:val="restart"/>
            <w:vAlign w:val="center"/>
          </w:tcPr>
          <w:p w14:paraId="21325437">
            <w:pPr>
              <w:spacing w:line="360" w:lineRule="auto"/>
              <w:rPr>
                <w:rFonts w:hint="eastAsia" w:ascii="宋体" w:hAnsi="宋体" w:eastAsia="宋体" w:cs="宋体"/>
                <w:color w:val="000000"/>
                <w:szCs w:val="21"/>
              </w:rPr>
            </w:pPr>
            <w:r>
              <w:rPr>
                <w:rFonts w:hint="eastAsia" w:ascii="宋体" w:hAnsi="宋体" w:eastAsia="宋体" w:cs="宋体"/>
                <w:color w:val="000000"/>
                <w:szCs w:val="21"/>
              </w:rPr>
              <w:t>电  机</w:t>
            </w:r>
          </w:p>
        </w:tc>
        <w:tc>
          <w:tcPr>
            <w:tcW w:w="1081" w:type="dxa"/>
            <w:vAlign w:val="center"/>
          </w:tcPr>
          <w:p w14:paraId="1696BFD2">
            <w:pPr>
              <w:spacing w:line="360" w:lineRule="auto"/>
              <w:rPr>
                <w:rFonts w:hint="eastAsia" w:ascii="宋体" w:hAnsi="宋体" w:eastAsia="宋体" w:cs="宋体"/>
                <w:color w:val="000000"/>
                <w:szCs w:val="21"/>
              </w:rPr>
            </w:pPr>
            <w:r>
              <w:rPr>
                <w:rFonts w:hint="eastAsia" w:ascii="宋体" w:hAnsi="宋体" w:eastAsia="宋体" w:cs="宋体"/>
                <w:color w:val="000000"/>
                <w:szCs w:val="21"/>
              </w:rPr>
              <w:t>功  率</w:t>
            </w:r>
          </w:p>
        </w:tc>
        <w:tc>
          <w:tcPr>
            <w:tcW w:w="1107" w:type="dxa"/>
            <w:vAlign w:val="center"/>
          </w:tcPr>
          <w:p w14:paraId="5EBC8501">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KW</w:t>
            </w:r>
          </w:p>
        </w:tc>
        <w:tc>
          <w:tcPr>
            <w:tcW w:w="3031" w:type="dxa"/>
            <w:vAlign w:val="center"/>
          </w:tcPr>
          <w:p w14:paraId="1606E83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2.2</w:t>
            </w:r>
          </w:p>
        </w:tc>
      </w:tr>
      <w:tr w14:paraId="01074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1EF643B6">
            <w:pPr>
              <w:spacing w:line="360" w:lineRule="auto"/>
              <w:jc w:val="center"/>
              <w:rPr>
                <w:rFonts w:hint="eastAsia" w:ascii="宋体" w:hAnsi="宋体" w:eastAsia="宋体" w:cs="宋体"/>
                <w:color w:val="000000"/>
                <w:szCs w:val="21"/>
              </w:rPr>
            </w:pPr>
          </w:p>
        </w:tc>
        <w:tc>
          <w:tcPr>
            <w:tcW w:w="1254" w:type="dxa"/>
            <w:vMerge w:val="continue"/>
            <w:vAlign w:val="center"/>
          </w:tcPr>
          <w:p w14:paraId="62B02AA3">
            <w:pPr>
              <w:spacing w:line="360" w:lineRule="auto"/>
              <w:rPr>
                <w:rFonts w:hint="eastAsia" w:ascii="宋体" w:hAnsi="宋体" w:eastAsia="宋体" w:cs="宋体"/>
                <w:color w:val="000000"/>
                <w:szCs w:val="21"/>
              </w:rPr>
            </w:pPr>
          </w:p>
        </w:tc>
        <w:tc>
          <w:tcPr>
            <w:tcW w:w="1081" w:type="dxa"/>
            <w:vAlign w:val="center"/>
          </w:tcPr>
          <w:p w14:paraId="4B8713CD">
            <w:pPr>
              <w:spacing w:line="360" w:lineRule="auto"/>
              <w:rPr>
                <w:rFonts w:hint="eastAsia" w:ascii="宋体" w:hAnsi="宋体" w:eastAsia="宋体" w:cs="宋体"/>
                <w:color w:val="000000"/>
                <w:szCs w:val="21"/>
              </w:rPr>
            </w:pPr>
            <w:r>
              <w:rPr>
                <w:rFonts w:hint="eastAsia" w:ascii="宋体" w:hAnsi="宋体" w:eastAsia="宋体" w:cs="宋体"/>
                <w:color w:val="000000"/>
                <w:szCs w:val="21"/>
              </w:rPr>
              <w:t>电  压</w:t>
            </w:r>
          </w:p>
        </w:tc>
        <w:tc>
          <w:tcPr>
            <w:tcW w:w="1107" w:type="dxa"/>
            <w:vAlign w:val="center"/>
          </w:tcPr>
          <w:p w14:paraId="09284AE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V</w:t>
            </w:r>
          </w:p>
        </w:tc>
        <w:tc>
          <w:tcPr>
            <w:tcW w:w="3031" w:type="dxa"/>
            <w:vAlign w:val="center"/>
          </w:tcPr>
          <w:p w14:paraId="197C5410">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220（DC）</w:t>
            </w:r>
          </w:p>
        </w:tc>
      </w:tr>
      <w:tr w14:paraId="5BAD3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restart"/>
            <w:vAlign w:val="center"/>
          </w:tcPr>
          <w:p w14:paraId="2AD939C1">
            <w:pPr>
              <w:spacing w:line="360" w:lineRule="auto"/>
              <w:jc w:val="center"/>
              <w:rPr>
                <w:rFonts w:hint="eastAsia" w:ascii="宋体" w:hAnsi="宋体" w:eastAsia="宋体" w:cs="宋体"/>
                <w:szCs w:val="21"/>
              </w:rPr>
            </w:pPr>
            <w:r>
              <w:rPr>
                <w:rFonts w:hint="eastAsia" w:ascii="宋体" w:hAnsi="宋体" w:eastAsia="宋体" w:cs="宋体"/>
                <w:szCs w:val="21"/>
              </w:rPr>
              <w:t>凝 汽 器</w:t>
            </w:r>
          </w:p>
        </w:tc>
        <w:tc>
          <w:tcPr>
            <w:tcW w:w="2335" w:type="dxa"/>
            <w:gridSpan w:val="2"/>
          </w:tcPr>
          <w:p w14:paraId="65F4523D">
            <w:pPr>
              <w:spacing w:line="360" w:lineRule="auto"/>
              <w:rPr>
                <w:rFonts w:hint="eastAsia" w:ascii="宋体" w:hAnsi="宋体" w:eastAsia="宋体" w:cs="宋体"/>
                <w:position w:val="-34"/>
                <w:szCs w:val="21"/>
              </w:rPr>
            </w:pPr>
            <w:r>
              <w:rPr>
                <w:rFonts w:hint="eastAsia" w:ascii="宋体" w:hAnsi="宋体" w:eastAsia="宋体" w:cs="宋体"/>
                <w:position w:val="-34"/>
                <w:szCs w:val="21"/>
              </w:rPr>
              <w:t>型  号</w:t>
            </w:r>
          </w:p>
        </w:tc>
        <w:tc>
          <w:tcPr>
            <w:tcW w:w="1107" w:type="dxa"/>
          </w:tcPr>
          <w:p w14:paraId="6C315D61">
            <w:pPr>
              <w:spacing w:line="360" w:lineRule="auto"/>
              <w:jc w:val="center"/>
              <w:rPr>
                <w:rFonts w:hint="eastAsia" w:ascii="宋体" w:hAnsi="宋体" w:eastAsia="宋体" w:cs="宋体"/>
                <w:position w:val="-34"/>
                <w:szCs w:val="21"/>
              </w:rPr>
            </w:pPr>
          </w:p>
        </w:tc>
        <w:tc>
          <w:tcPr>
            <w:tcW w:w="3031" w:type="dxa"/>
          </w:tcPr>
          <w:p w14:paraId="120ABA4A">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4"/>
                <w:szCs w:val="21"/>
              </w:rPr>
              <w:t>N-420</w:t>
            </w:r>
          </w:p>
        </w:tc>
      </w:tr>
      <w:tr w14:paraId="369AB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tcPr>
          <w:p w14:paraId="2CF6503F">
            <w:pPr>
              <w:spacing w:line="360" w:lineRule="auto"/>
              <w:jc w:val="center"/>
              <w:rPr>
                <w:rFonts w:hint="eastAsia" w:ascii="宋体" w:hAnsi="宋体" w:eastAsia="宋体" w:cs="宋体"/>
                <w:color w:val="000000"/>
                <w:szCs w:val="21"/>
              </w:rPr>
            </w:pPr>
          </w:p>
        </w:tc>
        <w:tc>
          <w:tcPr>
            <w:tcW w:w="2335" w:type="dxa"/>
            <w:gridSpan w:val="2"/>
          </w:tcPr>
          <w:p w14:paraId="2F7F85F1">
            <w:pPr>
              <w:spacing w:line="360" w:lineRule="auto"/>
              <w:rPr>
                <w:rFonts w:hint="eastAsia" w:ascii="宋体" w:hAnsi="宋体" w:eastAsia="宋体" w:cs="宋体"/>
                <w:color w:val="000000"/>
                <w:szCs w:val="21"/>
              </w:rPr>
            </w:pPr>
            <w:r>
              <w:rPr>
                <w:rFonts w:hint="eastAsia" w:ascii="宋体" w:hAnsi="宋体" w:eastAsia="宋体" w:cs="宋体"/>
                <w:position w:val="-34"/>
                <w:szCs w:val="21"/>
              </w:rPr>
              <w:t>型  式</w:t>
            </w:r>
          </w:p>
        </w:tc>
        <w:tc>
          <w:tcPr>
            <w:tcW w:w="1107" w:type="dxa"/>
          </w:tcPr>
          <w:p w14:paraId="6C370C49">
            <w:pPr>
              <w:spacing w:line="360" w:lineRule="auto"/>
              <w:jc w:val="center"/>
              <w:rPr>
                <w:rFonts w:hint="eastAsia" w:ascii="宋体" w:hAnsi="宋体" w:eastAsia="宋体" w:cs="宋体"/>
                <w:color w:val="000000"/>
                <w:position w:val="-34"/>
                <w:szCs w:val="21"/>
              </w:rPr>
            </w:pPr>
          </w:p>
        </w:tc>
        <w:tc>
          <w:tcPr>
            <w:tcW w:w="3031" w:type="dxa"/>
          </w:tcPr>
          <w:p w14:paraId="3C241166">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4"/>
                <w:szCs w:val="21"/>
              </w:rPr>
              <w:t>四流程单道制表面式</w:t>
            </w:r>
          </w:p>
        </w:tc>
      </w:tr>
      <w:tr w14:paraId="67C5B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tcPr>
          <w:p w14:paraId="5040CB50">
            <w:pPr>
              <w:spacing w:line="360" w:lineRule="auto"/>
              <w:jc w:val="center"/>
              <w:rPr>
                <w:rFonts w:hint="eastAsia" w:ascii="宋体" w:hAnsi="宋体" w:eastAsia="宋体" w:cs="宋体"/>
                <w:color w:val="000000"/>
                <w:szCs w:val="21"/>
              </w:rPr>
            </w:pPr>
          </w:p>
        </w:tc>
        <w:tc>
          <w:tcPr>
            <w:tcW w:w="2335" w:type="dxa"/>
            <w:gridSpan w:val="2"/>
          </w:tcPr>
          <w:p w14:paraId="25CC6F59">
            <w:pPr>
              <w:spacing w:line="360" w:lineRule="auto"/>
              <w:rPr>
                <w:rFonts w:hint="eastAsia" w:ascii="宋体" w:hAnsi="宋体" w:eastAsia="宋体" w:cs="宋体"/>
                <w:color w:val="000000"/>
                <w:szCs w:val="21"/>
              </w:rPr>
            </w:pPr>
            <w:r>
              <w:rPr>
                <w:rFonts w:hint="eastAsia" w:ascii="宋体" w:hAnsi="宋体" w:eastAsia="宋体" w:cs="宋体"/>
                <w:position w:val="-34"/>
                <w:szCs w:val="21"/>
              </w:rPr>
              <w:t>冷却面积</w:t>
            </w:r>
          </w:p>
        </w:tc>
        <w:tc>
          <w:tcPr>
            <w:tcW w:w="1107" w:type="dxa"/>
          </w:tcPr>
          <w:p w14:paraId="0BBFD77B">
            <w:pPr>
              <w:spacing w:line="360" w:lineRule="auto"/>
              <w:jc w:val="center"/>
              <w:rPr>
                <w:rFonts w:hint="eastAsia" w:ascii="宋体" w:hAnsi="宋体" w:eastAsia="宋体" w:cs="宋体"/>
                <w:color w:val="000000"/>
                <w:position w:val="-34"/>
                <w:szCs w:val="21"/>
              </w:rPr>
            </w:pPr>
            <w:r>
              <w:rPr>
                <w:rFonts w:hint="eastAsia" w:ascii="宋体" w:hAnsi="宋体" w:eastAsia="宋体" w:cs="宋体"/>
                <w:position w:val="-34"/>
                <w:szCs w:val="21"/>
              </w:rPr>
              <w:t>m</w:t>
            </w:r>
            <w:r>
              <w:rPr>
                <w:rFonts w:hint="eastAsia" w:ascii="宋体" w:hAnsi="宋体" w:eastAsia="宋体" w:cs="宋体"/>
                <w:position w:val="-34"/>
                <w:szCs w:val="21"/>
                <w:vertAlign w:val="superscript"/>
              </w:rPr>
              <w:t>2</w:t>
            </w:r>
          </w:p>
        </w:tc>
        <w:tc>
          <w:tcPr>
            <w:tcW w:w="3031" w:type="dxa"/>
          </w:tcPr>
          <w:p w14:paraId="623B6ED9">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4"/>
                <w:szCs w:val="21"/>
              </w:rPr>
              <w:t>420</w:t>
            </w:r>
          </w:p>
        </w:tc>
      </w:tr>
      <w:tr w14:paraId="1CAE8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tcPr>
          <w:p w14:paraId="639D3833">
            <w:pPr>
              <w:spacing w:line="360" w:lineRule="auto"/>
              <w:jc w:val="center"/>
              <w:rPr>
                <w:rFonts w:hint="eastAsia" w:ascii="宋体" w:hAnsi="宋体" w:eastAsia="宋体" w:cs="宋体"/>
                <w:color w:val="000000"/>
                <w:szCs w:val="21"/>
              </w:rPr>
            </w:pPr>
          </w:p>
        </w:tc>
        <w:tc>
          <w:tcPr>
            <w:tcW w:w="2335" w:type="dxa"/>
            <w:gridSpan w:val="2"/>
          </w:tcPr>
          <w:p w14:paraId="691EFFFE">
            <w:pPr>
              <w:spacing w:line="360" w:lineRule="auto"/>
              <w:rPr>
                <w:rFonts w:hint="eastAsia" w:ascii="宋体" w:hAnsi="宋体" w:eastAsia="宋体" w:cs="宋体"/>
                <w:color w:val="000000"/>
                <w:szCs w:val="21"/>
              </w:rPr>
            </w:pPr>
            <w:r>
              <w:rPr>
                <w:rFonts w:hint="eastAsia" w:ascii="宋体" w:hAnsi="宋体" w:eastAsia="宋体" w:cs="宋体"/>
                <w:position w:val="-34"/>
                <w:szCs w:val="21"/>
              </w:rPr>
              <w:t>蒸汽压力</w:t>
            </w:r>
          </w:p>
        </w:tc>
        <w:tc>
          <w:tcPr>
            <w:tcW w:w="1107" w:type="dxa"/>
          </w:tcPr>
          <w:p w14:paraId="4640F4E3">
            <w:pPr>
              <w:spacing w:line="360" w:lineRule="auto"/>
              <w:jc w:val="center"/>
              <w:rPr>
                <w:rFonts w:hint="eastAsia" w:ascii="宋体" w:hAnsi="宋体" w:eastAsia="宋体" w:cs="宋体"/>
                <w:color w:val="000000"/>
                <w:position w:val="-34"/>
                <w:szCs w:val="21"/>
              </w:rPr>
            </w:pPr>
            <w:r>
              <w:rPr>
                <w:rFonts w:hint="eastAsia" w:ascii="宋体" w:hAnsi="宋体" w:eastAsia="宋体" w:cs="宋体"/>
                <w:position w:val="-34"/>
                <w:szCs w:val="21"/>
              </w:rPr>
              <w:t>Mpa</w:t>
            </w:r>
          </w:p>
        </w:tc>
        <w:tc>
          <w:tcPr>
            <w:tcW w:w="3031" w:type="dxa"/>
          </w:tcPr>
          <w:p w14:paraId="043B64E4">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4"/>
                <w:szCs w:val="21"/>
              </w:rPr>
              <w:t xml:space="preserve">           0.01    （绝对）</w:t>
            </w:r>
          </w:p>
        </w:tc>
      </w:tr>
      <w:tr w14:paraId="63A25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tcPr>
          <w:p w14:paraId="7FED2D0E">
            <w:pPr>
              <w:spacing w:line="360" w:lineRule="auto"/>
              <w:jc w:val="center"/>
              <w:rPr>
                <w:rFonts w:hint="eastAsia" w:ascii="宋体" w:hAnsi="宋体" w:eastAsia="宋体" w:cs="宋体"/>
                <w:color w:val="000000"/>
                <w:szCs w:val="21"/>
              </w:rPr>
            </w:pPr>
          </w:p>
        </w:tc>
        <w:tc>
          <w:tcPr>
            <w:tcW w:w="2335" w:type="dxa"/>
            <w:gridSpan w:val="2"/>
          </w:tcPr>
          <w:p w14:paraId="40628E9C">
            <w:pPr>
              <w:spacing w:line="360" w:lineRule="auto"/>
              <w:rPr>
                <w:rFonts w:hint="eastAsia" w:ascii="宋体" w:hAnsi="宋体" w:eastAsia="宋体" w:cs="宋体"/>
                <w:color w:val="000000"/>
                <w:szCs w:val="21"/>
              </w:rPr>
            </w:pPr>
            <w:r>
              <w:rPr>
                <w:rFonts w:hint="eastAsia" w:ascii="宋体" w:hAnsi="宋体" w:eastAsia="宋体" w:cs="宋体"/>
                <w:position w:val="-34"/>
                <w:szCs w:val="21"/>
              </w:rPr>
              <w:t>蒸汽流量</w:t>
            </w:r>
          </w:p>
        </w:tc>
        <w:tc>
          <w:tcPr>
            <w:tcW w:w="1107" w:type="dxa"/>
          </w:tcPr>
          <w:p w14:paraId="0FEB0159">
            <w:pPr>
              <w:spacing w:line="360" w:lineRule="auto"/>
              <w:jc w:val="center"/>
              <w:rPr>
                <w:rFonts w:hint="eastAsia" w:ascii="宋体" w:hAnsi="宋体" w:eastAsia="宋体" w:cs="宋体"/>
                <w:color w:val="000000"/>
                <w:position w:val="-34"/>
                <w:szCs w:val="21"/>
              </w:rPr>
            </w:pPr>
            <w:r>
              <w:rPr>
                <w:rFonts w:hint="eastAsia" w:ascii="宋体" w:hAnsi="宋体" w:eastAsia="宋体" w:cs="宋体"/>
                <w:position w:val="-34"/>
                <w:szCs w:val="21"/>
              </w:rPr>
              <w:t>t/h</w:t>
            </w:r>
          </w:p>
        </w:tc>
        <w:tc>
          <w:tcPr>
            <w:tcW w:w="3031" w:type="dxa"/>
          </w:tcPr>
          <w:p w14:paraId="53D944CB">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6"/>
                <w:szCs w:val="21"/>
              </w:rPr>
              <w:t>14</w:t>
            </w:r>
          </w:p>
        </w:tc>
      </w:tr>
      <w:tr w14:paraId="78F46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shd w:val="clear" w:color="auto" w:fill="auto"/>
          </w:tcPr>
          <w:p w14:paraId="6056EAC7">
            <w:pPr>
              <w:spacing w:line="360" w:lineRule="auto"/>
              <w:jc w:val="center"/>
              <w:rPr>
                <w:rFonts w:hint="eastAsia" w:ascii="宋体" w:hAnsi="宋体" w:eastAsia="宋体" w:cs="宋体"/>
                <w:color w:val="000000"/>
                <w:szCs w:val="21"/>
              </w:rPr>
            </w:pPr>
          </w:p>
        </w:tc>
        <w:tc>
          <w:tcPr>
            <w:tcW w:w="2335" w:type="dxa"/>
            <w:gridSpan w:val="2"/>
            <w:shd w:val="clear" w:color="auto" w:fill="auto"/>
          </w:tcPr>
          <w:p w14:paraId="31DCD8E0">
            <w:pPr>
              <w:spacing w:line="360" w:lineRule="auto"/>
              <w:rPr>
                <w:rFonts w:hint="eastAsia" w:ascii="宋体" w:hAnsi="宋体" w:eastAsia="宋体" w:cs="宋体"/>
                <w:color w:val="000000"/>
                <w:szCs w:val="21"/>
              </w:rPr>
            </w:pPr>
            <w:r>
              <w:rPr>
                <w:rFonts w:hint="eastAsia" w:ascii="宋体" w:hAnsi="宋体" w:eastAsia="宋体" w:cs="宋体"/>
                <w:position w:val="-34"/>
                <w:szCs w:val="21"/>
              </w:rPr>
              <w:t>冷却水量</w:t>
            </w:r>
          </w:p>
        </w:tc>
        <w:tc>
          <w:tcPr>
            <w:tcW w:w="1107" w:type="dxa"/>
          </w:tcPr>
          <w:p w14:paraId="2E2027A0">
            <w:pPr>
              <w:spacing w:line="360" w:lineRule="auto"/>
              <w:jc w:val="center"/>
              <w:rPr>
                <w:rFonts w:hint="eastAsia" w:ascii="宋体" w:hAnsi="宋体" w:eastAsia="宋体" w:cs="宋体"/>
                <w:color w:val="000000"/>
                <w:szCs w:val="21"/>
              </w:rPr>
            </w:pPr>
            <w:r>
              <w:rPr>
                <w:rFonts w:hint="eastAsia" w:ascii="宋体" w:hAnsi="宋体" w:eastAsia="宋体" w:cs="宋体"/>
                <w:position w:val="-34"/>
                <w:szCs w:val="21"/>
              </w:rPr>
              <w:t>t/h</w:t>
            </w:r>
          </w:p>
        </w:tc>
        <w:tc>
          <w:tcPr>
            <w:tcW w:w="3031" w:type="dxa"/>
          </w:tcPr>
          <w:p w14:paraId="5B5D94E8">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4"/>
                <w:szCs w:val="21"/>
              </w:rPr>
              <w:t>～900</w:t>
            </w:r>
          </w:p>
        </w:tc>
      </w:tr>
      <w:tr w14:paraId="59348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shd w:val="clear" w:color="auto" w:fill="auto"/>
          </w:tcPr>
          <w:p w14:paraId="03DBE418">
            <w:pPr>
              <w:spacing w:line="360" w:lineRule="auto"/>
              <w:jc w:val="center"/>
              <w:rPr>
                <w:rFonts w:hint="eastAsia" w:ascii="宋体" w:hAnsi="宋体" w:eastAsia="宋体" w:cs="宋体"/>
                <w:color w:val="000000"/>
                <w:szCs w:val="21"/>
              </w:rPr>
            </w:pPr>
          </w:p>
        </w:tc>
        <w:tc>
          <w:tcPr>
            <w:tcW w:w="2335" w:type="dxa"/>
            <w:gridSpan w:val="2"/>
            <w:shd w:val="clear" w:color="auto" w:fill="auto"/>
          </w:tcPr>
          <w:p w14:paraId="76780C5B">
            <w:pPr>
              <w:spacing w:line="360" w:lineRule="auto"/>
              <w:rPr>
                <w:rFonts w:hint="eastAsia" w:ascii="宋体" w:hAnsi="宋体" w:eastAsia="宋体" w:cs="宋体"/>
                <w:color w:val="000000"/>
                <w:szCs w:val="21"/>
              </w:rPr>
            </w:pPr>
            <w:r>
              <w:rPr>
                <w:rFonts w:hint="eastAsia" w:ascii="宋体" w:hAnsi="宋体" w:eastAsia="宋体" w:cs="宋体"/>
                <w:position w:val="-34"/>
                <w:szCs w:val="21"/>
              </w:rPr>
              <w:t>冷却水温</w:t>
            </w:r>
          </w:p>
        </w:tc>
        <w:tc>
          <w:tcPr>
            <w:tcW w:w="1107" w:type="dxa"/>
          </w:tcPr>
          <w:p w14:paraId="227D6ADD">
            <w:pPr>
              <w:spacing w:line="360" w:lineRule="auto"/>
              <w:jc w:val="center"/>
              <w:rPr>
                <w:rFonts w:hint="eastAsia" w:ascii="宋体" w:hAnsi="宋体" w:eastAsia="宋体" w:cs="宋体"/>
                <w:color w:val="000000"/>
                <w:szCs w:val="21"/>
              </w:rPr>
            </w:pPr>
            <w:r>
              <w:rPr>
                <w:rFonts w:hint="eastAsia" w:ascii="宋体" w:hAnsi="宋体" w:eastAsia="宋体" w:cs="宋体"/>
                <w:color w:val="000000"/>
                <w:position w:val="-34"/>
                <w:szCs w:val="21"/>
              </w:rPr>
              <w:t>℃</w:t>
            </w:r>
          </w:p>
        </w:tc>
        <w:tc>
          <w:tcPr>
            <w:tcW w:w="3031" w:type="dxa"/>
          </w:tcPr>
          <w:p w14:paraId="309E9521">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4"/>
                <w:szCs w:val="21"/>
              </w:rPr>
              <w:t>28～33</w:t>
            </w:r>
          </w:p>
        </w:tc>
      </w:tr>
      <w:tr w14:paraId="0C5B7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tcPr>
          <w:p w14:paraId="6F8C617A">
            <w:pPr>
              <w:spacing w:line="360" w:lineRule="auto"/>
              <w:rPr>
                <w:rFonts w:hint="eastAsia" w:ascii="宋体" w:hAnsi="宋体" w:eastAsia="宋体" w:cs="宋体"/>
                <w:position w:val="-34"/>
                <w:szCs w:val="21"/>
              </w:rPr>
            </w:pPr>
          </w:p>
        </w:tc>
        <w:tc>
          <w:tcPr>
            <w:tcW w:w="2335" w:type="dxa"/>
            <w:gridSpan w:val="2"/>
          </w:tcPr>
          <w:p w14:paraId="7FBE4726">
            <w:pPr>
              <w:spacing w:line="360" w:lineRule="auto"/>
              <w:rPr>
                <w:rFonts w:hint="eastAsia" w:ascii="宋体" w:hAnsi="宋体" w:eastAsia="宋体" w:cs="宋体"/>
                <w:color w:val="000000"/>
                <w:position w:val="-34"/>
                <w:szCs w:val="21"/>
              </w:rPr>
            </w:pPr>
            <w:r>
              <w:rPr>
                <w:rFonts w:hint="eastAsia" w:ascii="宋体" w:hAnsi="宋体" w:eastAsia="宋体" w:cs="宋体"/>
                <w:position w:val="-34"/>
                <w:szCs w:val="21"/>
              </w:rPr>
              <w:t>水  阻</w:t>
            </w:r>
          </w:p>
        </w:tc>
        <w:tc>
          <w:tcPr>
            <w:tcW w:w="1107" w:type="dxa"/>
          </w:tcPr>
          <w:p w14:paraId="4D1DC5D0">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4"/>
                <w:szCs w:val="21"/>
              </w:rPr>
              <w:t>m</w:t>
            </w:r>
          </w:p>
        </w:tc>
        <w:tc>
          <w:tcPr>
            <w:tcW w:w="3031" w:type="dxa"/>
          </w:tcPr>
          <w:p w14:paraId="441909B2">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4"/>
                <w:szCs w:val="21"/>
              </w:rPr>
              <w:t>～7.5</w:t>
            </w:r>
          </w:p>
        </w:tc>
      </w:tr>
      <w:tr w14:paraId="0C14A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tcPr>
          <w:p w14:paraId="1728F47D">
            <w:pPr>
              <w:spacing w:line="360" w:lineRule="auto"/>
              <w:rPr>
                <w:rFonts w:hint="eastAsia" w:ascii="宋体" w:hAnsi="宋体" w:eastAsia="宋体" w:cs="宋体"/>
                <w:position w:val="-34"/>
                <w:szCs w:val="21"/>
              </w:rPr>
            </w:pPr>
          </w:p>
        </w:tc>
        <w:tc>
          <w:tcPr>
            <w:tcW w:w="2335" w:type="dxa"/>
            <w:gridSpan w:val="2"/>
          </w:tcPr>
          <w:p w14:paraId="56DCB7F8">
            <w:pPr>
              <w:spacing w:line="360" w:lineRule="auto"/>
              <w:rPr>
                <w:rFonts w:hint="eastAsia" w:ascii="宋体" w:hAnsi="宋体" w:eastAsia="宋体" w:cs="宋体"/>
                <w:position w:val="-34"/>
                <w:szCs w:val="21"/>
              </w:rPr>
            </w:pPr>
            <w:r>
              <w:rPr>
                <w:rFonts w:hint="eastAsia" w:ascii="宋体" w:hAnsi="宋体" w:eastAsia="宋体" w:cs="宋体"/>
                <w:position w:val="-34"/>
                <w:szCs w:val="21"/>
              </w:rPr>
              <w:t>水侧设计压力</w:t>
            </w:r>
          </w:p>
        </w:tc>
        <w:tc>
          <w:tcPr>
            <w:tcW w:w="1107" w:type="dxa"/>
          </w:tcPr>
          <w:p w14:paraId="48C5E396">
            <w:pPr>
              <w:spacing w:line="360" w:lineRule="auto"/>
              <w:jc w:val="center"/>
              <w:rPr>
                <w:rFonts w:hint="eastAsia" w:ascii="宋体" w:hAnsi="宋体" w:eastAsia="宋体" w:cs="宋体"/>
                <w:color w:val="000000"/>
                <w:position w:val="-36"/>
                <w:szCs w:val="21"/>
              </w:rPr>
            </w:pPr>
            <w:r>
              <w:rPr>
                <w:rFonts w:hint="eastAsia" w:ascii="宋体" w:hAnsi="宋体" w:eastAsia="宋体" w:cs="宋体"/>
                <w:position w:val="-34"/>
                <w:szCs w:val="21"/>
              </w:rPr>
              <w:t>Mpa</w:t>
            </w:r>
          </w:p>
        </w:tc>
        <w:tc>
          <w:tcPr>
            <w:tcW w:w="3031" w:type="dxa"/>
          </w:tcPr>
          <w:p w14:paraId="6A8A8310">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4"/>
                <w:szCs w:val="21"/>
              </w:rPr>
              <w:t>0.3</w:t>
            </w:r>
          </w:p>
        </w:tc>
      </w:tr>
      <w:tr w14:paraId="720C8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tcPr>
          <w:p w14:paraId="799F0D0F">
            <w:pPr>
              <w:spacing w:line="360" w:lineRule="auto"/>
              <w:rPr>
                <w:rFonts w:hint="eastAsia" w:ascii="宋体" w:hAnsi="宋体" w:eastAsia="宋体" w:cs="宋体"/>
                <w:position w:val="-34"/>
                <w:szCs w:val="21"/>
              </w:rPr>
            </w:pPr>
          </w:p>
        </w:tc>
        <w:tc>
          <w:tcPr>
            <w:tcW w:w="2335" w:type="dxa"/>
            <w:gridSpan w:val="2"/>
          </w:tcPr>
          <w:p w14:paraId="016DC4FD">
            <w:pPr>
              <w:spacing w:line="360" w:lineRule="auto"/>
              <w:rPr>
                <w:rFonts w:hint="eastAsia" w:ascii="宋体" w:hAnsi="宋体" w:eastAsia="宋体" w:cs="宋体"/>
                <w:position w:val="-34"/>
                <w:szCs w:val="21"/>
              </w:rPr>
            </w:pPr>
            <w:r>
              <w:rPr>
                <w:rFonts w:hint="eastAsia" w:ascii="宋体" w:hAnsi="宋体" w:eastAsia="宋体" w:cs="宋体"/>
                <w:position w:val="-34"/>
                <w:szCs w:val="21"/>
              </w:rPr>
              <w:t>管子材料</w:t>
            </w:r>
          </w:p>
        </w:tc>
        <w:tc>
          <w:tcPr>
            <w:tcW w:w="1107" w:type="dxa"/>
          </w:tcPr>
          <w:p w14:paraId="51A34FEB">
            <w:pPr>
              <w:spacing w:line="360" w:lineRule="auto"/>
              <w:jc w:val="center"/>
              <w:rPr>
                <w:rFonts w:hint="eastAsia" w:ascii="宋体" w:hAnsi="宋体" w:eastAsia="宋体" w:cs="宋体"/>
                <w:color w:val="000000"/>
                <w:position w:val="-36"/>
                <w:szCs w:val="21"/>
              </w:rPr>
            </w:pPr>
          </w:p>
        </w:tc>
        <w:tc>
          <w:tcPr>
            <w:tcW w:w="3031" w:type="dxa"/>
          </w:tcPr>
          <w:p w14:paraId="33014A2C">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4"/>
                <w:szCs w:val="21"/>
              </w:rPr>
              <w:t>0Cr18Ni9</w:t>
            </w:r>
          </w:p>
        </w:tc>
      </w:tr>
      <w:tr w14:paraId="674E3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tcPr>
          <w:p w14:paraId="4C25BB31">
            <w:pPr>
              <w:spacing w:line="360" w:lineRule="auto"/>
              <w:jc w:val="center"/>
              <w:rPr>
                <w:rFonts w:hint="eastAsia" w:ascii="宋体" w:hAnsi="宋体" w:eastAsia="宋体" w:cs="宋体"/>
                <w:position w:val="-34"/>
                <w:szCs w:val="21"/>
              </w:rPr>
            </w:pPr>
          </w:p>
        </w:tc>
        <w:tc>
          <w:tcPr>
            <w:tcW w:w="2335" w:type="dxa"/>
            <w:gridSpan w:val="2"/>
          </w:tcPr>
          <w:p w14:paraId="0A8DCD31">
            <w:pPr>
              <w:spacing w:line="360" w:lineRule="auto"/>
              <w:rPr>
                <w:rFonts w:hint="eastAsia" w:ascii="宋体" w:hAnsi="宋体" w:eastAsia="宋体" w:cs="宋体"/>
                <w:position w:val="-34"/>
                <w:szCs w:val="21"/>
              </w:rPr>
            </w:pPr>
            <w:r>
              <w:rPr>
                <w:rFonts w:hint="eastAsia" w:ascii="宋体" w:hAnsi="宋体" w:eastAsia="宋体" w:cs="宋体"/>
                <w:position w:val="-34"/>
                <w:szCs w:val="21"/>
              </w:rPr>
              <w:t>无水时净重</w:t>
            </w:r>
          </w:p>
        </w:tc>
        <w:tc>
          <w:tcPr>
            <w:tcW w:w="1107" w:type="dxa"/>
          </w:tcPr>
          <w:p w14:paraId="46B2A6D9">
            <w:pPr>
              <w:spacing w:line="360" w:lineRule="auto"/>
              <w:jc w:val="center"/>
              <w:rPr>
                <w:rFonts w:hint="eastAsia" w:ascii="宋体" w:hAnsi="宋体" w:eastAsia="宋体" w:cs="宋体"/>
                <w:position w:val="-34"/>
                <w:szCs w:val="21"/>
              </w:rPr>
            </w:pPr>
            <w:r>
              <w:rPr>
                <w:rFonts w:hint="eastAsia" w:ascii="宋体" w:hAnsi="宋体" w:eastAsia="宋体" w:cs="宋体"/>
                <w:position w:val="-34"/>
                <w:szCs w:val="21"/>
              </w:rPr>
              <w:t>t</w:t>
            </w:r>
          </w:p>
        </w:tc>
        <w:tc>
          <w:tcPr>
            <w:tcW w:w="3031" w:type="dxa"/>
          </w:tcPr>
          <w:p w14:paraId="55B7C47F">
            <w:pPr>
              <w:spacing w:line="360" w:lineRule="auto"/>
              <w:jc w:val="center"/>
              <w:rPr>
                <w:rFonts w:hint="eastAsia" w:ascii="宋体" w:hAnsi="宋体" w:eastAsia="宋体" w:cs="宋体"/>
                <w:color w:val="000000"/>
                <w:position w:val="-36"/>
                <w:szCs w:val="21"/>
              </w:rPr>
            </w:pPr>
            <w:r>
              <w:rPr>
                <w:rFonts w:hint="eastAsia" w:ascii="宋体" w:hAnsi="宋体" w:eastAsia="宋体" w:cs="宋体"/>
                <w:color w:val="000000"/>
                <w:position w:val="-34"/>
                <w:szCs w:val="21"/>
              </w:rPr>
              <w:t>～10.47</w:t>
            </w:r>
          </w:p>
        </w:tc>
      </w:tr>
      <w:tr w14:paraId="3DE64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restart"/>
            <w:vAlign w:val="center"/>
          </w:tcPr>
          <w:p w14:paraId="19DEA82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油箱电加热器</w:t>
            </w:r>
          </w:p>
        </w:tc>
        <w:tc>
          <w:tcPr>
            <w:tcW w:w="2335" w:type="dxa"/>
            <w:gridSpan w:val="2"/>
            <w:vAlign w:val="center"/>
          </w:tcPr>
          <w:p w14:paraId="745C58F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  号</w:t>
            </w:r>
          </w:p>
        </w:tc>
        <w:tc>
          <w:tcPr>
            <w:tcW w:w="1107" w:type="dxa"/>
            <w:vAlign w:val="center"/>
          </w:tcPr>
          <w:p w14:paraId="36688A26">
            <w:pPr>
              <w:spacing w:line="360" w:lineRule="auto"/>
              <w:jc w:val="center"/>
              <w:rPr>
                <w:rFonts w:hint="eastAsia" w:ascii="宋体" w:hAnsi="宋体" w:eastAsia="宋体" w:cs="宋体"/>
                <w:color w:val="auto"/>
                <w:szCs w:val="21"/>
                <w:highlight w:val="none"/>
              </w:rPr>
            </w:pPr>
          </w:p>
        </w:tc>
        <w:tc>
          <w:tcPr>
            <w:tcW w:w="3031" w:type="dxa"/>
            <w:vAlign w:val="center"/>
          </w:tcPr>
          <w:p w14:paraId="48E7135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GYY4-220/8</w:t>
            </w:r>
          </w:p>
        </w:tc>
      </w:tr>
      <w:tr w14:paraId="71E28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42830839">
            <w:pPr>
              <w:spacing w:line="360" w:lineRule="auto"/>
              <w:jc w:val="center"/>
              <w:rPr>
                <w:rFonts w:hint="eastAsia" w:ascii="宋体" w:hAnsi="宋体" w:eastAsia="宋体" w:cs="宋体"/>
                <w:color w:val="auto"/>
                <w:szCs w:val="21"/>
                <w:highlight w:val="none"/>
              </w:rPr>
            </w:pPr>
          </w:p>
        </w:tc>
        <w:tc>
          <w:tcPr>
            <w:tcW w:w="2335" w:type="dxa"/>
            <w:gridSpan w:val="2"/>
            <w:vAlign w:val="center"/>
          </w:tcPr>
          <w:p w14:paraId="0DBD62E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  量</w:t>
            </w:r>
          </w:p>
        </w:tc>
        <w:tc>
          <w:tcPr>
            <w:tcW w:w="1107" w:type="dxa"/>
            <w:vAlign w:val="center"/>
          </w:tcPr>
          <w:p w14:paraId="40A690D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3031" w:type="dxa"/>
            <w:vAlign w:val="center"/>
          </w:tcPr>
          <w:p w14:paraId="7D76BA4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614A7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390905BF">
            <w:pPr>
              <w:spacing w:line="360" w:lineRule="auto"/>
              <w:jc w:val="center"/>
              <w:rPr>
                <w:rFonts w:hint="eastAsia" w:ascii="宋体" w:hAnsi="宋体" w:eastAsia="宋体" w:cs="宋体"/>
                <w:color w:val="auto"/>
                <w:szCs w:val="21"/>
                <w:highlight w:val="none"/>
              </w:rPr>
            </w:pPr>
          </w:p>
        </w:tc>
        <w:tc>
          <w:tcPr>
            <w:tcW w:w="2335" w:type="dxa"/>
            <w:gridSpan w:val="2"/>
            <w:vAlign w:val="center"/>
          </w:tcPr>
          <w:p w14:paraId="7512098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  率</w:t>
            </w:r>
          </w:p>
        </w:tc>
        <w:tc>
          <w:tcPr>
            <w:tcW w:w="1107" w:type="dxa"/>
            <w:vAlign w:val="center"/>
          </w:tcPr>
          <w:p w14:paraId="41E017C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KW</w:t>
            </w:r>
          </w:p>
        </w:tc>
        <w:tc>
          <w:tcPr>
            <w:tcW w:w="3031" w:type="dxa"/>
            <w:vAlign w:val="center"/>
          </w:tcPr>
          <w:p w14:paraId="618AFA8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r>
      <w:tr w14:paraId="25F0B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212FA71F">
            <w:pPr>
              <w:spacing w:line="360" w:lineRule="auto"/>
              <w:jc w:val="center"/>
              <w:rPr>
                <w:rFonts w:hint="eastAsia" w:ascii="宋体" w:hAnsi="宋体" w:eastAsia="宋体" w:cs="宋体"/>
                <w:color w:val="auto"/>
                <w:szCs w:val="21"/>
                <w:highlight w:val="none"/>
              </w:rPr>
            </w:pPr>
          </w:p>
        </w:tc>
        <w:tc>
          <w:tcPr>
            <w:tcW w:w="2335" w:type="dxa"/>
            <w:gridSpan w:val="2"/>
            <w:vAlign w:val="center"/>
          </w:tcPr>
          <w:p w14:paraId="3E66C21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压</w:t>
            </w:r>
          </w:p>
        </w:tc>
        <w:tc>
          <w:tcPr>
            <w:tcW w:w="1107" w:type="dxa"/>
            <w:vAlign w:val="center"/>
          </w:tcPr>
          <w:p w14:paraId="01F08D9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V</w:t>
            </w:r>
          </w:p>
        </w:tc>
        <w:tc>
          <w:tcPr>
            <w:tcW w:w="3031" w:type="dxa"/>
            <w:vAlign w:val="center"/>
          </w:tcPr>
          <w:p w14:paraId="28155A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220（AC）</w:t>
            </w:r>
          </w:p>
        </w:tc>
      </w:tr>
      <w:tr w14:paraId="73CEC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restart"/>
            <w:vAlign w:val="center"/>
          </w:tcPr>
          <w:p w14:paraId="6CC4ABF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蓄能器</w:t>
            </w:r>
          </w:p>
        </w:tc>
        <w:tc>
          <w:tcPr>
            <w:tcW w:w="2335" w:type="dxa"/>
            <w:gridSpan w:val="2"/>
            <w:vAlign w:val="center"/>
          </w:tcPr>
          <w:p w14:paraId="49162D6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  号</w:t>
            </w:r>
          </w:p>
        </w:tc>
        <w:tc>
          <w:tcPr>
            <w:tcW w:w="1107" w:type="dxa"/>
            <w:vAlign w:val="center"/>
          </w:tcPr>
          <w:p w14:paraId="585CB309">
            <w:pPr>
              <w:spacing w:line="360" w:lineRule="auto"/>
              <w:jc w:val="center"/>
              <w:rPr>
                <w:rFonts w:hint="eastAsia" w:ascii="宋体" w:hAnsi="宋体" w:eastAsia="宋体" w:cs="宋体"/>
                <w:color w:val="auto"/>
                <w:szCs w:val="21"/>
                <w:highlight w:val="none"/>
              </w:rPr>
            </w:pPr>
          </w:p>
        </w:tc>
        <w:tc>
          <w:tcPr>
            <w:tcW w:w="3031" w:type="dxa"/>
            <w:vAlign w:val="center"/>
          </w:tcPr>
          <w:p w14:paraId="367349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NXQA-25/10-L</w:t>
            </w:r>
          </w:p>
        </w:tc>
      </w:tr>
      <w:tr w14:paraId="0BDBC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1BA1925F">
            <w:pPr>
              <w:spacing w:line="360" w:lineRule="auto"/>
              <w:jc w:val="center"/>
              <w:rPr>
                <w:rFonts w:hint="eastAsia" w:ascii="宋体" w:hAnsi="宋体" w:eastAsia="宋体" w:cs="宋体"/>
                <w:color w:val="auto"/>
                <w:szCs w:val="21"/>
                <w:highlight w:val="none"/>
              </w:rPr>
            </w:pPr>
          </w:p>
        </w:tc>
        <w:tc>
          <w:tcPr>
            <w:tcW w:w="2335" w:type="dxa"/>
            <w:gridSpan w:val="2"/>
            <w:vAlign w:val="center"/>
          </w:tcPr>
          <w:p w14:paraId="03BFA99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  量</w:t>
            </w:r>
          </w:p>
        </w:tc>
        <w:tc>
          <w:tcPr>
            <w:tcW w:w="1107" w:type="dxa"/>
            <w:vAlign w:val="center"/>
          </w:tcPr>
          <w:p w14:paraId="1766365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3031" w:type="dxa"/>
            <w:vAlign w:val="center"/>
          </w:tcPr>
          <w:p w14:paraId="0B760BD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2757B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0D22D749">
            <w:pPr>
              <w:spacing w:line="360" w:lineRule="auto"/>
              <w:jc w:val="center"/>
              <w:rPr>
                <w:rFonts w:hint="eastAsia" w:ascii="宋体" w:hAnsi="宋体" w:eastAsia="宋体" w:cs="宋体"/>
                <w:color w:val="auto"/>
                <w:szCs w:val="21"/>
                <w:highlight w:val="none"/>
              </w:rPr>
            </w:pPr>
          </w:p>
        </w:tc>
        <w:tc>
          <w:tcPr>
            <w:tcW w:w="2335" w:type="dxa"/>
            <w:gridSpan w:val="2"/>
          </w:tcPr>
          <w:p w14:paraId="1AE13962">
            <w:pPr>
              <w:spacing w:line="360" w:lineRule="auto"/>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公称容积</w:t>
            </w:r>
          </w:p>
        </w:tc>
        <w:tc>
          <w:tcPr>
            <w:tcW w:w="1107" w:type="dxa"/>
          </w:tcPr>
          <w:p w14:paraId="4B2B3805">
            <w:pPr>
              <w:spacing w:line="360" w:lineRule="auto"/>
              <w:jc w:val="center"/>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L</w:t>
            </w:r>
          </w:p>
        </w:tc>
        <w:tc>
          <w:tcPr>
            <w:tcW w:w="3031" w:type="dxa"/>
          </w:tcPr>
          <w:p w14:paraId="27DDE89D">
            <w:pPr>
              <w:spacing w:line="360" w:lineRule="auto"/>
              <w:jc w:val="center"/>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40/个</w:t>
            </w:r>
          </w:p>
        </w:tc>
      </w:tr>
      <w:tr w14:paraId="1ADCC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0D2D316F">
            <w:pPr>
              <w:spacing w:line="360" w:lineRule="auto"/>
              <w:jc w:val="center"/>
              <w:rPr>
                <w:rFonts w:hint="eastAsia" w:ascii="宋体" w:hAnsi="宋体" w:eastAsia="宋体" w:cs="宋体"/>
                <w:color w:val="auto"/>
                <w:szCs w:val="21"/>
                <w:highlight w:val="none"/>
              </w:rPr>
            </w:pPr>
          </w:p>
        </w:tc>
        <w:tc>
          <w:tcPr>
            <w:tcW w:w="2335" w:type="dxa"/>
            <w:gridSpan w:val="2"/>
          </w:tcPr>
          <w:p w14:paraId="1AEAB1D0">
            <w:pPr>
              <w:spacing w:line="360" w:lineRule="auto"/>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充气介质</w:t>
            </w:r>
          </w:p>
        </w:tc>
        <w:tc>
          <w:tcPr>
            <w:tcW w:w="1107" w:type="dxa"/>
          </w:tcPr>
          <w:p w14:paraId="3EDF6ED9">
            <w:pPr>
              <w:spacing w:line="360" w:lineRule="auto"/>
              <w:jc w:val="center"/>
              <w:rPr>
                <w:rFonts w:hint="eastAsia" w:ascii="宋体" w:hAnsi="宋体" w:eastAsia="宋体" w:cs="宋体"/>
                <w:color w:val="auto"/>
                <w:position w:val="-34"/>
                <w:szCs w:val="21"/>
                <w:highlight w:val="none"/>
              </w:rPr>
            </w:pPr>
          </w:p>
        </w:tc>
        <w:tc>
          <w:tcPr>
            <w:tcW w:w="3031" w:type="dxa"/>
          </w:tcPr>
          <w:p w14:paraId="2D39E441">
            <w:pPr>
              <w:spacing w:line="360" w:lineRule="auto"/>
              <w:jc w:val="center"/>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氮气</w:t>
            </w:r>
          </w:p>
        </w:tc>
      </w:tr>
      <w:tr w14:paraId="268E7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0626F573">
            <w:pPr>
              <w:spacing w:line="360" w:lineRule="auto"/>
              <w:jc w:val="center"/>
              <w:rPr>
                <w:rFonts w:hint="eastAsia" w:ascii="宋体" w:hAnsi="宋体" w:eastAsia="宋体" w:cs="宋体"/>
                <w:color w:val="auto"/>
                <w:szCs w:val="21"/>
                <w:highlight w:val="none"/>
              </w:rPr>
            </w:pPr>
          </w:p>
        </w:tc>
        <w:tc>
          <w:tcPr>
            <w:tcW w:w="2335" w:type="dxa"/>
            <w:gridSpan w:val="2"/>
          </w:tcPr>
          <w:p w14:paraId="7BADF7ED">
            <w:pPr>
              <w:spacing w:line="360" w:lineRule="auto"/>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充气压力</w:t>
            </w:r>
          </w:p>
        </w:tc>
        <w:tc>
          <w:tcPr>
            <w:tcW w:w="1107" w:type="dxa"/>
          </w:tcPr>
          <w:p w14:paraId="728B6CCB">
            <w:pPr>
              <w:spacing w:line="360" w:lineRule="auto"/>
              <w:jc w:val="center"/>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Mpa</w:t>
            </w:r>
          </w:p>
        </w:tc>
        <w:tc>
          <w:tcPr>
            <w:tcW w:w="3031" w:type="dxa"/>
          </w:tcPr>
          <w:p w14:paraId="4EE4A659">
            <w:pPr>
              <w:spacing w:line="360" w:lineRule="auto"/>
              <w:jc w:val="center"/>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0.4</w:t>
            </w:r>
          </w:p>
        </w:tc>
      </w:tr>
      <w:tr w14:paraId="4466D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restart"/>
            <w:vAlign w:val="center"/>
          </w:tcPr>
          <w:p w14:paraId="77D5E78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轴头主油泵</w:t>
            </w:r>
          </w:p>
          <w:p w14:paraId="4C0109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（带齿轮箱上）</w:t>
            </w:r>
          </w:p>
        </w:tc>
        <w:tc>
          <w:tcPr>
            <w:tcW w:w="2335" w:type="dxa"/>
            <w:gridSpan w:val="2"/>
          </w:tcPr>
          <w:p w14:paraId="703717BA">
            <w:pPr>
              <w:spacing w:line="360" w:lineRule="auto"/>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数量</w:t>
            </w:r>
          </w:p>
        </w:tc>
        <w:tc>
          <w:tcPr>
            <w:tcW w:w="1107" w:type="dxa"/>
          </w:tcPr>
          <w:p w14:paraId="66B04733">
            <w:pPr>
              <w:spacing w:line="360" w:lineRule="auto"/>
              <w:jc w:val="center"/>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台</w:t>
            </w:r>
          </w:p>
        </w:tc>
        <w:tc>
          <w:tcPr>
            <w:tcW w:w="3031" w:type="dxa"/>
          </w:tcPr>
          <w:p w14:paraId="65FB2B57">
            <w:pPr>
              <w:spacing w:line="360" w:lineRule="auto"/>
              <w:jc w:val="center"/>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1</w:t>
            </w:r>
          </w:p>
        </w:tc>
      </w:tr>
      <w:tr w14:paraId="10765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6616B920">
            <w:pPr>
              <w:spacing w:line="360" w:lineRule="auto"/>
              <w:rPr>
                <w:rFonts w:hint="eastAsia" w:ascii="宋体" w:hAnsi="宋体" w:eastAsia="宋体" w:cs="宋体"/>
                <w:color w:val="auto"/>
                <w:szCs w:val="21"/>
                <w:highlight w:val="none"/>
              </w:rPr>
            </w:pPr>
          </w:p>
        </w:tc>
        <w:tc>
          <w:tcPr>
            <w:tcW w:w="2335" w:type="dxa"/>
            <w:gridSpan w:val="2"/>
          </w:tcPr>
          <w:p w14:paraId="4AAAD17A">
            <w:pPr>
              <w:spacing w:line="360" w:lineRule="auto"/>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流量</w:t>
            </w:r>
          </w:p>
        </w:tc>
        <w:tc>
          <w:tcPr>
            <w:tcW w:w="1107" w:type="dxa"/>
          </w:tcPr>
          <w:p w14:paraId="02E6D542">
            <w:pPr>
              <w:spacing w:line="360" w:lineRule="auto"/>
              <w:jc w:val="center"/>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L/min</w:t>
            </w:r>
          </w:p>
        </w:tc>
        <w:tc>
          <w:tcPr>
            <w:tcW w:w="3031" w:type="dxa"/>
          </w:tcPr>
          <w:p w14:paraId="51E33E13">
            <w:pPr>
              <w:spacing w:line="360" w:lineRule="auto"/>
              <w:jc w:val="center"/>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210</w:t>
            </w:r>
          </w:p>
        </w:tc>
      </w:tr>
    </w:tbl>
    <w:p w14:paraId="259F5895">
      <w:pPr>
        <w:pStyle w:val="6"/>
        <w:numPr>
          <w:ilvl w:val="0"/>
          <w:numId w:val="0"/>
        </w:numPr>
        <w:ind w:firstLine="482" w:firstLineChars="200"/>
        <w:rPr>
          <w:rFonts w:hint="default"/>
          <w:color w:val="0000FF"/>
          <w:u w:val="single"/>
          <w:lang w:val="en-US" w:eastAsia="zh-CN"/>
        </w:rPr>
      </w:pPr>
      <w:r>
        <w:rPr>
          <w:rFonts w:hint="eastAsia"/>
          <w:b/>
          <w:bCs/>
          <w:color w:val="auto"/>
          <w:lang w:val="en-US" w:eastAsia="zh-CN"/>
        </w:rPr>
        <w:t>二、合同期限</w:t>
      </w:r>
      <w:r>
        <w:rPr>
          <w:rFonts w:hint="eastAsia"/>
          <w:color w:val="auto"/>
          <w:highlight w:val="none"/>
          <w:lang w:val="en-US" w:eastAsia="zh-CN"/>
        </w:rPr>
        <w:t>：</w:t>
      </w:r>
      <w:r>
        <w:rPr>
          <w:rFonts w:hint="eastAsia"/>
          <w:color w:val="auto"/>
          <w:highlight w:val="none"/>
          <w:u w:val="single"/>
          <w:lang w:val="en-US" w:eastAsia="zh-CN"/>
        </w:rPr>
        <w:t>自合同签订后12个月。</w:t>
      </w:r>
    </w:p>
    <w:p w14:paraId="0CBF3655">
      <w:pPr>
        <w:pStyle w:val="6"/>
        <w:numPr>
          <w:ilvl w:val="0"/>
          <w:numId w:val="0"/>
        </w:numPr>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sz w:val="24"/>
          <w:highlight w:val="none"/>
        </w:rPr>
        <w:t>▲</w:t>
      </w:r>
      <w:r>
        <w:rPr>
          <w:rFonts w:hint="eastAsia"/>
          <w:b/>
          <w:bCs/>
          <w:color w:val="auto"/>
          <w:highlight w:val="none"/>
          <w:lang w:val="en-US" w:eastAsia="zh-CN"/>
        </w:rPr>
        <w:t>三、维保</w:t>
      </w:r>
      <w:r>
        <w:rPr>
          <w:rFonts w:hint="eastAsia" w:ascii="宋体"/>
          <w:b/>
          <w:bCs/>
          <w:color w:val="auto"/>
          <w:highlight w:val="none"/>
          <w:lang w:val="en-US" w:eastAsia="zh-CN"/>
        </w:rPr>
        <w:t>内容：</w:t>
      </w:r>
    </w:p>
    <w:tbl>
      <w:tblPr>
        <w:tblStyle w:val="16"/>
        <w:tblW w:w="0" w:type="auto"/>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387"/>
        <w:gridCol w:w="1417"/>
        <w:gridCol w:w="3803"/>
      </w:tblGrid>
      <w:tr w14:paraId="42AA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1A6A96C8">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序号</w:t>
            </w:r>
          </w:p>
        </w:tc>
        <w:tc>
          <w:tcPr>
            <w:tcW w:w="2387" w:type="dxa"/>
          </w:tcPr>
          <w:p w14:paraId="32E3953E">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类别</w:t>
            </w:r>
          </w:p>
        </w:tc>
        <w:tc>
          <w:tcPr>
            <w:tcW w:w="1417" w:type="dxa"/>
          </w:tcPr>
          <w:p w14:paraId="3CA818E8">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次数</w:t>
            </w:r>
          </w:p>
        </w:tc>
        <w:tc>
          <w:tcPr>
            <w:tcW w:w="3803" w:type="dxa"/>
          </w:tcPr>
          <w:p w14:paraId="42F70DA6">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主要工作内容</w:t>
            </w:r>
          </w:p>
        </w:tc>
      </w:tr>
      <w:tr w14:paraId="3369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58114AA2">
            <w:pPr>
              <w:pStyle w:val="31"/>
              <w:pageBreakBefore w:val="0"/>
              <w:kinsoku/>
              <w:wordWrap/>
              <w:topLinePunct w:val="0"/>
              <w:bidi w:val="0"/>
              <w:snapToGrid w:val="0"/>
              <w:spacing w:line="360" w:lineRule="auto"/>
              <w:ind w:left="0" w:leftChars="0" w:firstLine="0" w:firstLineChars="0"/>
              <w:jc w:val="center"/>
              <w:rPr>
                <w:rFonts w:hint="default"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1</w:t>
            </w:r>
          </w:p>
        </w:tc>
        <w:tc>
          <w:tcPr>
            <w:tcW w:w="2387" w:type="dxa"/>
            <w:vAlign w:val="center"/>
          </w:tcPr>
          <w:p w14:paraId="62D850E9">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周检查</w:t>
            </w:r>
          </w:p>
        </w:tc>
        <w:tc>
          <w:tcPr>
            <w:tcW w:w="1417" w:type="dxa"/>
            <w:vAlign w:val="center"/>
          </w:tcPr>
          <w:p w14:paraId="5D57FE3D">
            <w:pPr>
              <w:pStyle w:val="31"/>
              <w:pageBreakBefore w:val="0"/>
              <w:kinsoku/>
              <w:wordWrap/>
              <w:topLinePunct w:val="0"/>
              <w:bidi w:val="0"/>
              <w:snapToGrid w:val="0"/>
              <w:spacing w:line="360" w:lineRule="auto"/>
              <w:ind w:left="0" w:leftChars="0" w:firstLine="0" w:firstLineChars="0"/>
              <w:jc w:val="center"/>
              <w:rPr>
                <w:rFonts w:hint="default"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35次</w:t>
            </w:r>
          </w:p>
        </w:tc>
        <w:tc>
          <w:tcPr>
            <w:tcW w:w="3803" w:type="dxa"/>
            <w:vAlign w:val="center"/>
          </w:tcPr>
          <w:p w14:paraId="773237E5">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每周一次定期检查，具体内容附后</w:t>
            </w:r>
          </w:p>
        </w:tc>
      </w:tr>
      <w:tr w14:paraId="422D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6B28D4D8">
            <w:pPr>
              <w:pStyle w:val="31"/>
              <w:pageBreakBefore w:val="0"/>
              <w:kinsoku/>
              <w:wordWrap/>
              <w:topLinePunct w:val="0"/>
              <w:bidi w:val="0"/>
              <w:snapToGrid w:val="0"/>
              <w:spacing w:line="360" w:lineRule="auto"/>
              <w:ind w:left="0" w:leftChars="0" w:firstLine="0" w:firstLineChars="0"/>
              <w:jc w:val="center"/>
              <w:rPr>
                <w:rFonts w:hint="default"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2</w:t>
            </w:r>
          </w:p>
        </w:tc>
        <w:tc>
          <w:tcPr>
            <w:tcW w:w="2387" w:type="dxa"/>
            <w:vAlign w:val="center"/>
          </w:tcPr>
          <w:p w14:paraId="32037A23">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月检查</w:t>
            </w:r>
          </w:p>
        </w:tc>
        <w:tc>
          <w:tcPr>
            <w:tcW w:w="1417" w:type="dxa"/>
            <w:vAlign w:val="center"/>
          </w:tcPr>
          <w:p w14:paraId="0C4F6F95">
            <w:pPr>
              <w:pStyle w:val="31"/>
              <w:pageBreakBefore w:val="0"/>
              <w:kinsoku/>
              <w:wordWrap/>
              <w:topLinePunct w:val="0"/>
              <w:bidi w:val="0"/>
              <w:snapToGrid w:val="0"/>
              <w:spacing w:line="360" w:lineRule="auto"/>
              <w:ind w:left="0" w:leftChars="0" w:firstLine="0" w:firstLineChars="0"/>
              <w:jc w:val="center"/>
              <w:rPr>
                <w:rFonts w:hint="default"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11次</w:t>
            </w:r>
          </w:p>
        </w:tc>
        <w:tc>
          <w:tcPr>
            <w:tcW w:w="3803" w:type="dxa"/>
            <w:vAlign w:val="center"/>
          </w:tcPr>
          <w:p w14:paraId="66BFC614">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每月一次定期检查，具体内容附后</w:t>
            </w:r>
          </w:p>
        </w:tc>
      </w:tr>
      <w:tr w14:paraId="38B7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7772D6B8">
            <w:pPr>
              <w:pStyle w:val="31"/>
              <w:pageBreakBefore w:val="0"/>
              <w:kinsoku/>
              <w:wordWrap/>
              <w:topLinePunct w:val="0"/>
              <w:bidi w:val="0"/>
              <w:snapToGrid w:val="0"/>
              <w:spacing w:line="360" w:lineRule="auto"/>
              <w:ind w:left="0" w:leftChars="0" w:firstLine="0" w:firstLineChars="0"/>
              <w:jc w:val="center"/>
              <w:rPr>
                <w:rFonts w:hint="default"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3</w:t>
            </w:r>
          </w:p>
        </w:tc>
        <w:tc>
          <w:tcPr>
            <w:tcW w:w="2387" w:type="dxa"/>
            <w:vAlign w:val="center"/>
          </w:tcPr>
          <w:p w14:paraId="277C63E6">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季度检查维护</w:t>
            </w:r>
          </w:p>
        </w:tc>
        <w:tc>
          <w:tcPr>
            <w:tcW w:w="1417" w:type="dxa"/>
            <w:vAlign w:val="center"/>
          </w:tcPr>
          <w:p w14:paraId="31D754DC">
            <w:pPr>
              <w:pStyle w:val="31"/>
              <w:pageBreakBefore w:val="0"/>
              <w:kinsoku/>
              <w:wordWrap/>
              <w:topLinePunct w:val="0"/>
              <w:bidi w:val="0"/>
              <w:snapToGrid w:val="0"/>
              <w:spacing w:line="360" w:lineRule="auto"/>
              <w:ind w:left="0" w:leftChars="0" w:firstLine="0" w:firstLineChars="0"/>
              <w:jc w:val="center"/>
              <w:rPr>
                <w:rFonts w:hint="default"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4次</w:t>
            </w:r>
          </w:p>
        </w:tc>
        <w:tc>
          <w:tcPr>
            <w:tcW w:w="3803" w:type="dxa"/>
            <w:vAlign w:val="center"/>
          </w:tcPr>
          <w:p w14:paraId="0DCD7F6E">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每季度一次定期检查，具体内容附后</w:t>
            </w:r>
          </w:p>
        </w:tc>
      </w:tr>
      <w:tr w14:paraId="5BB2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4EB70D3F">
            <w:pPr>
              <w:pStyle w:val="31"/>
              <w:pageBreakBefore w:val="0"/>
              <w:kinsoku/>
              <w:wordWrap/>
              <w:topLinePunct w:val="0"/>
              <w:bidi w:val="0"/>
              <w:snapToGrid w:val="0"/>
              <w:spacing w:line="360" w:lineRule="auto"/>
              <w:ind w:left="0" w:leftChars="0" w:firstLine="0" w:firstLineChars="0"/>
              <w:jc w:val="center"/>
              <w:rPr>
                <w:rFonts w:hint="default"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4</w:t>
            </w:r>
          </w:p>
        </w:tc>
        <w:tc>
          <w:tcPr>
            <w:tcW w:w="2387" w:type="dxa"/>
            <w:vAlign w:val="center"/>
          </w:tcPr>
          <w:p w14:paraId="7DD181D3">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年度大修</w:t>
            </w:r>
          </w:p>
        </w:tc>
        <w:tc>
          <w:tcPr>
            <w:tcW w:w="1417" w:type="dxa"/>
            <w:vAlign w:val="center"/>
          </w:tcPr>
          <w:p w14:paraId="7AD7B142">
            <w:pPr>
              <w:pStyle w:val="31"/>
              <w:pageBreakBefore w:val="0"/>
              <w:kinsoku/>
              <w:wordWrap/>
              <w:topLinePunct w:val="0"/>
              <w:bidi w:val="0"/>
              <w:snapToGrid w:val="0"/>
              <w:spacing w:line="360" w:lineRule="auto"/>
              <w:ind w:left="0" w:leftChars="0" w:firstLine="0" w:firstLineChars="0"/>
              <w:jc w:val="center"/>
              <w:rPr>
                <w:rFonts w:hint="default"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1次</w:t>
            </w:r>
          </w:p>
        </w:tc>
        <w:tc>
          <w:tcPr>
            <w:tcW w:w="3803" w:type="dxa"/>
            <w:vAlign w:val="center"/>
          </w:tcPr>
          <w:p w14:paraId="45B7F9CA">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每年一次大修，具体内容附后</w:t>
            </w:r>
          </w:p>
        </w:tc>
      </w:tr>
    </w:tbl>
    <w:p w14:paraId="074DA6E3">
      <w:pPr>
        <w:pStyle w:val="6"/>
        <w:numPr>
          <w:ilvl w:val="0"/>
          <w:numId w:val="0"/>
        </w:numPr>
        <w:ind w:firstLine="480" w:firstLineChars="200"/>
        <w:rPr>
          <w:rFonts w:hint="eastAsia" w:hAnsi="宋体" w:eastAsia="宋体" w:cs="宋体"/>
          <w:snapToGrid w:val="0"/>
          <w:color w:val="auto"/>
          <w:kern w:val="2"/>
          <w:sz w:val="24"/>
          <w:szCs w:val="21"/>
          <w:lang w:val="en-US" w:eastAsia="zh-CN" w:bidi="ar-SA"/>
        </w:rPr>
      </w:pPr>
    </w:p>
    <w:p w14:paraId="69326C5C">
      <w:pPr>
        <w:pStyle w:val="6"/>
        <w:numPr>
          <w:ilvl w:val="0"/>
          <w:numId w:val="0"/>
        </w:numPr>
        <w:ind w:firstLine="482" w:firstLineChars="200"/>
        <w:rPr>
          <w:rFonts w:hint="default" w:ascii="宋体" w:hAnsi="宋体" w:eastAsia="宋体" w:cs="宋体"/>
          <w:b/>
          <w:bCs/>
          <w:sz w:val="24"/>
          <w:highlight w:val="none"/>
          <w:lang w:val="en-US" w:eastAsia="zh-CN"/>
        </w:rPr>
      </w:pPr>
      <w:r>
        <w:rPr>
          <w:rFonts w:hint="eastAsia" w:hAnsi="宋体" w:eastAsia="宋体" w:cs="宋体"/>
          <w:b/>
          <w:bCs/>
          <w:sz w:val="24"/>
          <w:highlight w:val="none"/>
          <w:lang w:val="en-US" w:eastAsia="zh-CN"/>
        </w:rPr>
        <w:t>1.</w:t>
      </w:r>
      <w:r>
        <w:rPr>
          <w:rFonts w:hint="eastAsia" w:ascii="宋体" w:hAnsi="宋体" w:eastAsia="宋体" w:cs="宋体"/>
          <w:b/>
          <w:bCs/>
          <w:sz w:val="24"/>
          <w:highlight w:val="none"/>
          <w:lang w:val="en-US" w:eastAsia="zh-CN"/>
        </w:rPr>
        <w:t>周检查</w:t>
      </w:r>
      <w:r>
        <w:rPr>
          <w:rFonts w:hint="eastAsia" w:hAnsi="宋体" w:eastAsia="宋体" w:cs="宋体"/>
          <w:b/>
          <w:bCs/>
          <w:sz w:val="24"/>
          <w:highlight w:val="none"/>
          <w:lang w:val="en-US" w:eastAsia="zh-CN"/>
        </w:rPr>
        <w:t>内容</w:t>
      </w:r>
    </w:p>
    <w:p w14:paraId="2182B90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（1）记录汽轮机实时振动情况，以及进汽温度和压力，轴承振动值；</w:t>
      </w:r>
    </w:p>
    <w:p w14:paraId="534B990D">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（2）记录轴承进出口油温；</w:t>
      </w:r>
    </w:p>
    <w:p w14:paraId="25CA037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（3）记录润滑油压、测温（范围0.08~0.12MPa，35~45℃）；</w:t>
      </w:r>
    </w:p>
    <w:p w14:paraId="3C2BCEA2">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（4）检查抽汽逆止阀是否在正常工作状态；</w:t>
      </w:r>
    </w:p>
    <w:p w14:paraId="327BF482">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（5）检查轴承油封环和油管路中的油泄漏或油雾；</w:t>
      </w:r>
    </w:p>
    <w:p w14:paraId="4E0658E1">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（6）检查汽轮机任何接口及阀杆处是否有蒸汽泄漏；</w:t>
      </w:r>
    </w:p>
    <w:p w14:paraId="0D2BB963">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（7）检查调节系统是否稳定；</w:t>
      </w:r>
    </w:p>
    <w:p w14:paraId="75101C30">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（8）测听汽缸内部噪音水平是否有变化；</w:t>
      </w:r>
    </w:p>
    <w:p w14:paraId="698D0DB6">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（9）测量并记录各轴承座轴承挡处表面金属温度；</w:t>
      </w:r>
    </w:p>
    <w:p w14:paraId="19DE46B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（10）检查汽轮机监测仪表是否正常；</w:t>
      </w:r>
    </w:p>
    <w:p w14:paraId="05DC122A">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（11）检查发电机外壳、接线盒、电缆有无破损、油污、腐蚀；  </w:t>
      </w:r>
    </w:p>
    <w:p w14:paraId="2C6F71B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（12）检查确认发电机铭牌标识清晰，接地线牢固无锈蚀；</w:t>
      </w:r>
    </w:p>
    <w:p w14:paraId="2903CA1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（13）检查发电机冷却系统（如风冷/水冷）是否正常，散热片无堵塞；</w:t>
      </w:r>
    </w:p>
    <w:p w14:paraId="610CB128">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（14）记录发电机电压、电流、频率、功率因数等参数是否在额定范围内；</w:t>
      </w:r>
    </w:p>
    <w:p w14:paraId="10A1D97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（15）检查发电机轴承温度、绕组温度并记录，温度异常升高需及时报知甲方专工； </w:t>
      </w:r>
    </w:p>
    <w:p w14:paraId="736AF3C4">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（16）检查并测量发电机轴承和机座振动值并记录，振动异常需需及时报知甲方专工； </w:t>
      </w:r>
    </w:p>
    <w:p w14:paraId="5CC15C4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（17）检查发电机是否有噪音，是否有内部摩擦或松动异响。</w:t>
      </w:r>
    </w:p>
    <w:p w14:paraId="58B82F49">
      <w:pPr>
        <w:pStyle w:val="6"/>
        <w:numPr>
          <w:ilvl w:val="0"/>
          <w:numId w:val="0"/>
        </w:numPr>
        <w:ind w:firstLine="482" w:firstLineChars="200"/>
        <w:rPr>
          <w:rFonts w:hint="eastAsia" w:ascii="宋体" w:hAnsi="宋体" w:eastAsia="宋体" w:cs="宋体"/>
          <w:b/>
          <w:bCs/>
          <w:sz w:val="24"/>
          <w:highlight w:val="none"/>
          <w:lang w:val="en-US" w:eastAsia="zh-CN"/>
        </w:rPr>
      </w:pPr>
      <w:bookmarkStart w:id="20" w:name="_Toc18468"/>
      <w:r>
        <w:rPr>
          <w:rFonts w:hint="eastAsia" w:hAnsi="宋体" w:eastAsia="宋体" w:cs="宋体"/>
          <w:b/>
          <w:bCs/>
          <w:sz w:val="24"/>
          <w:highlight w:val="none"/>
          <w:lang w:val="en-US" w:eastAsia="zh-CN"/>
        </w:rPr>
        <w:t>2</w:t>
      </w:r>
      <w:r>
        <w:rPr>
          <w:rFonts w:hint="eastAsia" w:ascii="宋体" w:hAnsi="宋体" w:eastAsia="宋体" w:cs="宋体"/>
          <w:b/>
          <w:bCs/>
          <w:sz w:val="24"/>
          <w:highlight w:val="none"/>
          <w:lang w:val="en-US" w:eastAsia="zh-CN"/>
        </w:rPr>
        <w:t>.月检查</w:t>
      </w:r>
      <w:bookmarkEnd w:id="20"/>
      <w:r>
        <w:rPr>
          <w:rFonts w:hint="eastAsia" w:hAnsi="宋体" w:eastAsia="宋体" w:cs="宋体"/>
          <w:b/>
          <w:bCs/>
          <w:sz w:val="24"/>
          <w:highlight w:val="none"/>
          <w:lang w:val="en-US" w:eastAsia="zh-CN"/>
        </w:rPr>
        <w:t>内容</w:t>
      </w:r>
    </w:p>
    <w:p w14:paraId="00F9FC8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（1）检查汽轮机监测仪表，包括振动和金属温度记录仪，检查期间应使这些仪表保持清洁，对仪表进行电气检查；</w:t>
      </w:r>
    </w:p>
    <w:p w14:paraId="2C4EBD7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（2）检查抽汽管道阀门，检查这些阀门的所有控制器，包括操纵座、开关、电磁阀；</w:t>
      </w:r>
    </w:p>
    <w:p w14:paraId="6DA1A46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（3）检查汽轮机阀门，包括主蒸汽、抽汽、蒸汽管道；</w:t>
      </w:r>
    </w:p>
    <w:p w14:paraId="633CFF4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（4）测量疏水器或孔板上、下游管道的温度，检查所有的孔板和疏水器；</w:t>
      </w:r>
    </w:p>
    <w:p w14:paraId="00C4CBC2">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（5）检查润滑油及EH油油位并记录，如油位偏低需添加；</w:t>
      </w:r>
    </w:p>
    <w:p w14:paraId="3D7120E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（6）发电机轴承润滑脂添加，润滑脂需</w:t>
      </w:r>
      <w:r>
        <w:rPr>
          <w:rFonts w:hint="eastAsia" w:hAnsi="宋体" w:eastAsia="宋体" w:cs="宋体"/>
          <w:sz w:val="24"/>
          <w:highlight w:val="none"/>
          <w:lang w:val="en-US" w:eastAsia="zh-CN"/>
        </w:rPr>
        <w:t>供应商</w:t>
      </w:r>
      <w:r>
        <w:rPr>
          <w:rFonts w:hint="eastAsia" w:ascii="宋体" w:hAnsi="宋体" w:eastAsia="宋体" w:cs="宋体"/>
          <w:sz w:val="24"/>
          <w:highlight w:val="none"/>
          <w:lang w:val="en-US" w:eastAsia="zh-CN"/>
        </w:rPr>
        <w:t>自行准备，每次加约40g；</w:t>
      </w:r>
    </w:p>
    <w:p w14:paraId="51FE9F05">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（7）月检查项目包含周检查项目。</w:t>
      </w:r>
    </w:p>
    <w:p w14:paraId="5627BB39">
      <w:pPr>
        <w:pStyle w:val="6"/>
        <w:numPr>
          <w:ilvl w:val="0"/>
          <w:numId w:val="0"/>
        </w:numPr>
        <w:ind w:firstLine="482" w:firstLineChars="200"/>
        <w:rPr>
          <w:rFonts w:hint="eastAsia" w:ascii="宋体" w:hAnsi="宋体" w:eastAsia="宋体" w:cs="宋体"/>
          <w:b/>
          <w:bCs/>
          <w:sz w:val="24"/>
          <w:highlight w:val="none"/>
          <w:lang w:val="en-US" w:eastAsia="zh-CN"/>
        </w:rPr>
      </w:pPr>
      <w:r>
        <w:rPr>
          <w:rFonts w:hint="eastAsia" w:hAnsi="宋体" w:eastAsia="宋体" w:cs="宋体"/>
          <w:b/>
          <w:bCs/>
          <w:sz w:val="24"/>
          <w:highlight w:val="none"/>
          <w:lang w:val="en-US" w:eastAsia="zh-CN"/>
        </w:rPr>
        <w:t>3.</w:t>
      </w:r>
      <w:r>
        <w:rPr>
          <w:rFonts w:hint="eastAsia" w:ascii="宋体" w:hAnsi="宋体" w:eastAsia="宋体" w:cs="宋体"/>
          <w:b/>
          <w:bCs/>
          <w:sz w:val="24"/>
          <w:highlight w:val="none"/>
          <w:lang w:val="en-US" w:eastAsia="zh-CN"/>
        </w:rPr>
        <w:t>季度检查</w:t>
      </w:r>
      <w:r>
        <w:rPr>
          <w:rFonts w:hint="eastAsia" w:hAnsi="宋体" w:eastAsia="宋体" w:cs="宋体"/>
          <w:b/>
          <w:bCs/>
          <w:sz w:val="24"/>
          <w:highlight w:val="none"/>
          <w:lang w:val="en-US" w:eastAsia="zh-CN"/>
        </w:rPr>
        <w:t>内容</w:t>
      </w:r>
    </w:p>
    <w:p w14:paraId="2C4FAF3A">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（1）每季度对EH油及汽轮机润滑油滤油过滤，过滤周期不低于两天；</w:t>
      </w:r>
    </w:p>
    <w:p w14:paraId="308A54BA">
      <w:pPr>
        <w:pStyle w:val="6"/>
        <w:numPr>
          <w:ilvl w:val="0"/>
          <w:numId w:val="0"/>
        </w:numPr>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（2）</w:t>
      </w:r>
      <w:r>
        <w:rPr>
          <w:rFonts w:hint="eastAsia" w:ascii="宋体" w:hAnsi="宋体" w:eastAsia="宋体" w:cs="宋体"/>
          <w:sz w:val="24"/>
          <w:highlight w:val="none"/>
          <w:lang w:val="en-US" w:eastAsia="zh-CN"/>
        </w:rPr>
        <w:t>季度检查维护项目包含周检查及月检查项目。</w:t>
      </w:r>
    </w:p>
    <w:p w14:paraId="73672081">
      <w:pPr>
        <w:pStyle w:val="6"/>
        <w:numPr>
          <w:ilvl w:val="0"/>
          <w:numId w:val="0"/>
        </w:numPr>
        <w:ind w:firstLine="482" w:firstLineChars="200"/>
        <w:rPr>
          <w:rFonts w:hint="eastAsia" w:ascii="宋体" w:hAnsi="宋体" w:eastAsia="宋体" w:cs="宋体"/>
          <w:b/>
          <w:bCs/>
          <w:sz w:val="24"/>
          <w:highlight w:val="none"/>
          <w:lang w:val="en-US" w:eastAsia="zh-CN"/>
        </w:rPr>
      </w:pPr>
      <w:bookmarkStart w:id="21" w:name="_Toc14243"/>
      <w:r>
        <w:rPr>
          <w:rFonts w:hint="eastAsia" w:hAnsi="宋体" w:eastAsia="宋体" w:cs="宋体"/>
          <w:b/>
          <w:bCs/>
          <w:sz w:val="24"/>
          <w:highlight w:val="none"/>
          <w:lang w:val="en-US" w:eastAsia="zh-CN"/>
        </w:rPr>
        <w:t>4</w:t>
      </w:r>
      <w:r>
        <w:rPr>
          <w:rFonts w:hint="eastAsia" w:ascii="宋体" w:hAnsi="宋体" w:eastAsia="宋体" w:cs="宋体"/>
          <w:b/>
          <w:bCs/>
          <w:sz w:val="24"/>
          <w:highlight w:val="none"/>
          <w:lang w:val="en-US" w:eastAsia="zh-CN"/>
        </w:rPr>
        <w:t>.年度大修</w:t>
      </w:r>
      <w:bookmarkEnd w:id="21"/>
      <w:r>
        <w:rPr>
          <w:rFonts w:hint="eastAsia" w:hAnsi="宋体" w:eastAsia="宋体" w:cs="宋体"/>
          <w:b/>
          <w:bCs/>
          <w:sz w:val="24"/>
          <w:highlight w:val="none"/>
          <w:lang w:val="en-US" w:eastAsia="zh-CN"/>
        </w:rPr>
        <w:t>内容</w:t>
      </w:r>
    </w:p>
    <w:p w14:paraId="0C81CAA4">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（1）对主汽门、调节汽阀要测定阀杆、阻汽套、衬套等零件的氧化积垢情况，要恢复其设计间隙，并要核查各密封面（包括自密封面）的接触情况并予以修复；</w:t>
      </w:r>
    </w:p>
    <w:p w14:paraId="0D17F026">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（2）对汽缸要检查所有配合与装配表面，注意汽缸壁上是否有磨蚀，检查水平中分面有否漏汽迹象，如有需一并处理，检查法兰螺栓、螺母、垫圈，固定螺钉有否松脱；</w:t>
      </w:r>
    </w:p>
    <w:p w14:paraId="0ED85E2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全面检查各径向轴承，测定并记录轴承和轴颈的直径，检查轴颈上是否有划痕，擦伤或麻点。轴承衬瓦是否有蚀点，磨痕或脱落情况。推力轴承要检查正、反推力。检查各瓦块表面、各轴承热电偶接线情况；</w:t>
      </w:r>
    </w:p>
    <w:p w14:paraId="30A913EA">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（4）全面检查润滑系统（包括冷油器清洗，油箱清理，辅助油泵及轴承内部清洁）；</w:t>
      </w:r>
    </w:p>
    <w:p w14:paraId="47E2558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（5）全面检查转子及汽封系统，检查动叶片（包括叶根）和围带情况，末级叶片水蚀情况，测量记录检修前后通流部分的轴向和径向间隙。检查叶片磨蚀情况，检查汽封档凸肩情况，检查汽封环有否磨损；</w:t>
      </w:r>
    </w:p>
    <w:p w14:paraId="776BE58A">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（6）检查联轴器对中情况，检查其连接螺栓、螺母；</w:t>
      </w:r>
    </w:p>
    <w:p w14:paraId="0F220F5D">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（7）检查各隔板有否磨痕，各静叶尤其是出汽边是否有麻点、裂纹、金属磨蚀；</w:t>
      </w:r>
    </w:p>
    <w:p w14:paraId="7CE71552">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（8）复核通流部分的定位基准，复核轴系的找中曲线，包括复核冷态各轴承标高与原始安装值有否变化，各联轴器处开口和外圆的变化情况，如有变化并予以修复；</w:t>
      </w:r>
    </w:p>
    <w:p w14:paraId="417F56E3">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（9）凝汽器检查，包括凝汽器内部汽侧检查及水侧管束、腔室检查并清洗。</w:t>
      </w:r>
    </w:p>
    <w:p w14:paraId="48AD31A6">
      <w:pPr>
        <w:pStyle w:val="6"/>
        <w:numPr>
          <w:ilvl w:val="0"/>
          <w:numId w:val="0"/>
        </w:numPr>
        <w:ind w:firstLine="482" w:firstLineChars="200"/>
        <w:rPr>
          <w:rFonts w:hint="default"/>
          <w:b/>
          <w:bCs/>
          <w:color w:val="auto"/>
          <w:lang w:val="en-US" w:eastAsia="zh-CN"/>
        </w:rPr>
      </w:pPr>
      <w:r>
        <w:rPr>
          <w:rFonts w:hint="eastAsia"/>
          <w:b/>
          <w:bCs/>
          <w:color w:val="auto"/>
          <w:lang w:val="en-US" w:eastAsia="zh-CN"/>
        </w:rPr>
        <w:t>四、维保技术要求</w:t>
      </w:r>
    </w:p>
    <w:p w14:paraId="27DDBBED">
      <w:pPr>
        <w:pStyle w:val="6"/>
        <w:numPr>
          <w:ilvl w:val="0"/>
          <w:numId w:val="0"/>
        </w:numPr>
        <w:ind w:firstLine="482" w:firstLineChars="200"/>
        <w:rPr>
          <w:rFonts w:hint="eastAsia" w:hAnsi="宋体" w:eastAsia="宋体" w:cs="宋体"/>
          <w:b/>
          <w:bCs/>
          <w:sz w:val="24"/>
          <w:highlight w:val="none"/>
          <w:lang w:val="en-US" w:eastAsia="zh-CN"/>
        </w:rPr>
      </w:pPr>
      <w:bookmarkStart w:id="22" w:name="_Toc92293423"/>
      <w:r>
        <w:rPr>
          <w:rFonts w:hint="eastAsia" w:hAnsi="宋体" w:eastAsia="宋体" w:cs="宋体"/>
          <w:b/>
          <w:bCs/>
          <w:sz w:val="24"/>
          <w:highlight w:val="none"/>
          <w:lang w:val="en-US" w:eastAsia="zh-CN"/>
        </w:rPr>
        <w:t>1.汽轮机运行中的检查项目</w:t>
      </w:r>
      <w:bookmarkEnd w:id="22"/>
    </w:p>
    <w:p w14:paraId="21B72B45">
      <w:pPr>
        <w:pStyle w:val="6"/>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供应商</w:t>
      </w:r>
      <w:r>
        <w:rPr>
          <w:rFonts w:hint="eastAsia" w:ascii="宋体" w:hAnsi="宋体" w:eastAsia="宋体" w:cs="宋体"/>
          <w:sz w:val="24"/>
          <w:highlight w:val="none"/>
          <w:lang w:val="en-US" w:eastAsia="zh-CN"/>
        </w:rPr>
        <w:t>运行人员应充分了解设备的运行限额，预防措施和运行程序，应始终严密监测汽轮机的状况。任何偏离正常值的状况都可能表明已出了故障或存在出事故的苗子，应立即查明。任何漏水、漏油、漏汽或保温层松脱等都是</w:t>
      </w:r>
      <w:r>
        <w:rPr>
          <w:rFonts w:hint="eastAsia" w:hAnsi="宋体" w:eastAsia="宋体" w:cs="宋体"/>
          <w:sz w:val="24"/>
          <w:highlight w:val="none"/>
          <w:lang w:val="en-US" w:eastAsia="zh-CN"/>
        </w:rPr>
        <w:t>不稳定因素</w:t>
      </w:r>
      <w:r>
        <w:rPr>
          <w:rFonts w:hint="eastAsia" w:ascii="宋体" w:hAnsi="宋体" w:eastAsia="宋体" w:cs="宋体"/>
          <w:sz w:val="24"/>
          <w:highlight w:val="none"/>
          <w:lang w:val="en-US" w:eastAsia="zh-CN"/>
        </w:rPr>
        <w:t>，可能酿成严重事故，任何这类情况都应立即查明。</w:t>
      </w:r>
    </w:p>
    <w:p w14:paraId="32322E06">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在运行期间除完整记录综合运行日志“历史情况记录”外，在汽轮机停机检修前尚应检查下列项目，以确定需特别注意和检查的项目。</w:t>
      </w:r>
    </w:p>
    <w:p w14:paraId="5FE19254">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（1）记录额定负荷，3/4和1/2额定负荷时的振动情况，相位角变化和幅值增减，以及进汽温度和压力。</w:t>
      </w:r>
    </w:p>
    <w:p w14:paraId="475EA6E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（2）记录额定负荷和卸负荷停机时轴承进出口油温和巴氏合金的温度。</w:t>
      </w:r>
    </w:p>
    <w:p w14:paraId="523D7F4B">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（3）测定油滤网上是否有巴氏合金或其它金属碎片。</w:t>
      </w:r>
    </w:p>
    <w:p w14:paraId="38FAA91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（4）测定润滑油系统压力是否有任何变化。</w:t>
      </w:r>
    </w:p>
    <w:p w14:paraId="65456F85">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（5）脱扣时主汽阀和调阀是否能迅速及时地关闭。</w:t>
      </w:r>
    </w:p>
    <w:p w14:paraId="2E581220">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（6）脱扣后测定汽机惰走曲线</w:t>
      </w:r>
    </w:p>
    <w:p w14:paraId="7A0DFC4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（7）抽汽逆止阀是否在正常工作状态</w:t>
      </w:r>
    </w:p>
    <w:p w14:paraId="06EE33EA">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（8）转子位置是否与原基准值相比有了变化，应特别注意额定负荷下的比较。</w:t>
      </w:r>
    </w:p>
    <w:p w14:paraId="648C1CF5">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（9）注意轴承油封环和油管路中的油泄漏或油雾。</w:t>
      </w:r>
    </w:p>
    <w:p w14:paraId="081AA093">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（10）注意在汽轮机的任何接口或阀杆处的任何蒸汽泄漏。</w:t>
      </w:r>
    </w:p>
    <w:p w14:paraId="783E9F4B">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（11）观察各汽封是否正常。</w:t>
      </w:r>
    </w:p>
    <w:p w14:paraId="5F75C12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（12）调节系统是否稳定。</w:t>
      </w:r>
    </w:p>
    <w:p w14:paraId="19425B18">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（13）调节油压是否有过什么变化。</w:t>
      </w:r>
    </w:p>
    <w:p w14:paraId="43322649">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（14）蒸汽排放系统是否正常。</w:t>
      </w:r>
    </w:p>
    <w:p w14:paraId="3A23C08D">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（15）交流油泵及直流油泵开关是否起作用。</w:t>
      </w:r>
    </w:p>
    <w:p w14:paraId="512FEBF0">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（16）测定汽缸内噪音水平是否有变化。</w:t>
      </w:r>
    </w:p>
    <w:p w14:paraId="6BEF8025">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（17）用表面式温度计测定各轴承座轴承挡处表面金属温度有任何变化。</w:t>
      </w:r>
    </w:p>
    <w:p w14:paraId="7CB7D65A">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（18）确定是否所有汽轮机监测仪表都正常工作。</w:t>
      </w:r>
    </w:p>
    <w:p w14:paraId="04AF3515">
      <w:pPr>
        <w:pStyle w:val="6"/>
        <w:numPr>
          <w:ilvl w:val="0"/>
          <w:numId w:val="0"/>
        </w:numPr>
        <w:ind w:firstLine="482" w:firstLineChars="200"/>
        <w:rPr>
          <w:rFonts w:hint="eastAsia" w:hAnsi="宋体" w:eastAsia="宋体" w:cs="宋体"/>
          <w:b/>
          <w:bCs/>
          <w:sz w:val="24"/>
          <w:highlight w:val="none"/>
          <w:lang w:val="en-US" w:eastAsia="zh-CN"/>
        </w:rPr>
      </w:pPr>
      <w:bookmarkStart w:id="23" w:name="_Toc92293424"/>
      <w:r>
        <w:rPr>
          <w:rFonts w:hint="eastAsia" w:hAnsi="宋体" w:eastAsia="宋体" w:cs="宋体"/>
          <w:b/>
          <w:bCs/>
          <w:sz w:val="24"/>
          <w:highlight w:val="none"/>
          <w:lang w:val="en-US" w:eastAsia="zh-CN"/>
        </w:rPr>
        <w:t>2.短期停机的检查项目</w:t>
      </w:r>
      <w:bookmarkEnd w:id="23"/>
    </w:p>
    <w:p w14:paraId="57E8A793">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如果以往的运行经验或各进汽阀的活动试验表明其结构可能存在问题，则每种型式的进汽阀至少要拆开一只进行检查。核查阀门，阀杆和衬套的状况及其相应间隙，由检查结果确定是否需要对其余阀门再作检查。</w:t>
      </w:r>
    </w:p>
    <w:p w14:paraId="7AF13428">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（2）检查所有有异常迹象的部件。</w:t>
      </w:r>
    </w:p>
    <w:p w14:paraId="358E9F4C">
      <w:pPr>
        <w:pStyle w:val="6"/>
        <w:numPr>
          <w:ilvl w:val="0"/>
          <w:numId w:val="0"/>
        </w:numPr>
        <w:ind w:firstLine="482" w:firstLineChars="200"/>
        <w:rPr>
          <w:rFonts w:hint="eastAsia" w:hAnsi="宋体" w:eastAsia="宋体" w:cs="宋体"/>
          <w:b/>
          <w:bCs/>
          <w:sz w:val="24"/>
          <w:highlight w:val="none"/>
          <w:lang w:val="en-US" w:eastAsia="zh-CN"/>
        </w:rPr>
      </w:pPr>
      <w:bookmarkStart w:id="24" w:name="_Toc92293426"/>
      <w:r>
        <w:rPr>
          <w:rFonts w:hint="eastAsia" w:hAnsi="宋体" w:eastAsia="宋体" w:cs="宋体"/>
          <w:b/>
          <w:bCs/>
          <w:sz w:val="24"/>
          <w:highlight w:val="none"/>
          <w:lang w:val="en-US" w:eastAsia="zh-CN"/>
        </w:rPr>
        <w:t>3.停机后的维护</w:t>
      </w:r>
      <w:bookmarkEnd w:id="24"/>
    </w:p>
    <w:p w14:paraId="04D7A266">
      <w:pPr>
        <w:pStyle w:val="6"/>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3.1</w:t>
      </w:r>
      <w:r>
        <w:rPr>
          <w:rFonts w:hint="eastAsia" w:ascii="宋体" w:hAnsi="宋体" w:eastAsia="宋体" w:cs="宋体"/>
          <w:sz w:val="24"/>
          <w:highlight w:val="none"/>
          <w:lang w:val="en-US" w:eastAsia="zh-CN"/>
        </w:rPr>
        <w:t>汽轮机停用期不超过</w:t>
      </w:r>
      <w:r>
        <w:rPr>
          <w:rFonts w:hint="eastAsia" w:hAnsi="宋体" w:eastAsia="宋体" w:cs="宋体"/>
          <w:sz w:val="24"/>
          <w:highlight w:val="none"/>
          <w:lang w:val="en-US" w:eastAsia="zh-CN"/>
        </w:rPr>
        <w:t>14天</w:t>
      </w:r>
      <w:r>
        <w:rPr>
          <w:rFonts w:hint="eastAsia" w:ascii="宋体" w:hAnsi="宋体" w:eastAsia="宋体" w:cs="宋体"/>
          <w:sz w:val="24"/>
          <w:highlight w:val="none"/>
          <w:lang w:val="en-US" w:eastAsia="zh-CN"/>
        </w:rPr>
        <w:t>（无检修工作）时的保养措施：</w:t>
      </w:r>
    </w:p>
    <w:p w14:paraId="54847E85">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（1）关闭机组与公共母管连接的汽水系统隔绝阀门，若阀门不严密应扩大隔绝范围或加装堵板。</w:t>
      </w:r>
    </w:p>
    <w:p w14:paraId="17AF89F0">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（2）开启有关通向大气的疏水、放水、放气等阀门。设法放尽管道、容器、箱内等内部的积水或存水。</w:t>
      </w:r>
    </w:p>
    <w:p w14:paraId="647E979A">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（3）每星期进行一次油箱低部放水，若有条件可启动各油泵进行油循环，如无条件则每天将转子转动半圈。</w:t>
      </w:r>
    </w:p>
    <w:p w14:paraId="3C1F1F1D">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（4）如汽轮机停用期适值冬季，则应做好防冻工作。</w:t>
      </w:r>
    </w:p>
    <w:p w14:paraId="5328A7C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（5）暴露于外部的加工面涂以防锈油。</w:t>
      </w:r>
    </w:p>
    <w:p w14:paraId="06877361">
      <w:pPr>
        <w:pStyle w:val="6"/>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3.2</w:t>
      </w:r>
      <w:r>
        <w:rPr>
          <w:rFonts w:hint="eastAsia" w:ascii="宋体" w:hAnsi="宋体" w:eastAsia="宋体" w:cs="宋体"/>
          <w:sz w:val="24"/>
          <w:highlight w:val="none"/>
          <w:lang w:val="en-US" w:eastAsia="zh-CN"/>
        </w:rPr>
        <w:t>汽轮机停用超过</w:t>
      </w:r>
      <w:r>
        <w:rPr>
          <w:rFonts w:hint="eastAsia" w:hAnsi="宋体" w:eastAsia="宋体" w:cs="宋体"/>
          <w:sz w:val="24"/>
          <w:highlight w:val="none"/>
          <w:lang w:val="en-US" w:eastAsia="zh-CN"/>
        </w:rPr>
        <w:t>14天</w:t>
      </w:r>
      <w:r>
        <w:rPr>
          <w:rFonts w:hint="eastAsia" w:ascii="宋体" w:hAnsi="宋体" w:eastAsia="宋体" w:cs="宋体"/>
          <w:sz w:val="24"/>
          <w:highlight w:val="none"/>
          <w:lang w:val="en-US" w:eastAsia="zh-CN"/>
        </w:rPr>
        <w:t>，但不超过六个月（无检修工作）时的保养措施，除了应做好</w:t>
      </w:r>
      <w:r>
        <w:rPr>
          <w:rFonts w:hint="eastAsia" w:ascii="宋体" w:hAnsi="宋体" w:eastAsia="宋体" w:cs="宋体"/>
          <w:color w:val="auto"/>
          <w:sz w:val="24"/>
          <w:highlight w:val="none"/>
          <w:lang w:val="en-US" w:eastAsia="zh-CN"/>
        </w:rPr>
        <w:t>上述（</w:t>
      </w:r>
      <w:r>
        <w:rPr>
          <w:rFonts w:hint="eastAsia" w:hAnsi="宋体" w:eastAsia="宋体" w:cs="宋体"/>
          <w:color w:val="auto"/>
          <w:sz w:val="24"/>
          <w:highlight w:val="none"/>
          <w:lang w:val="en-US" w:eastAsia="zh-CN"/>
        </w:rPr>
        <w:t>3</w:t>
      </w:r>
      <w:r>
        <w:rPr>
          <w:rFonts w:hint="eastAsia" w:ascii="宋体" w:hAnsi="宋体" w:eastAsia="宋体" w:cs="宋体"/>
          <w:color w:val="auto"/>
          <w:sz w:val="24"/>
          <w:highlight w:val="none"/>
          <w:lang w:val="en-US" w:eastAsia="zh-CN"/>
        </w:rPr>
        <w:t>.1）保</w:t>
      </w:r>
      <w:r>
        <w:rPr>
          <w:rFonts w:hint="eastAsia" w:ascii="宋体" w:hAnsi="宋体" w:eastAsia="宋体" w:cs="宋体"/>
          <w:sz w:val="24"/>
          <w:highlight w:val="none"/>
          <w:lang w:val="en-US" w:eastAsia="zh-CN"/>
        </w:rPr>
        <w:t>养工作外，还应采用热风干燥法进行保养。送风时排汽缸温度应低于80℃，一般应调节热风温度，使汽轮机内缸内壁温度比室温高3～5℃。若热干燥有困难，可用抽汽器抽真空，使机组内部保持干燥，每月进行一次，运行一小时（选择晴天，空气比较干燥时进行）</w:t>
      </w:r>
    </w:p>
    <w:p w14:paraId="79E1C752">
      <w:pPr>
        <w:pStyle w:val="6"/>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3.3</w:t>
      </w:r>
      <w:r>
        <w:rPr>
          <w:rFonts w:hint="eastAsia" w:ascii="宋体" w:hAnsi="宋体" w:eastAsia="宋体" w:cs="宋体"/>
          <w:sz w:val="24"/>
          <w:highlight w:val="none"/>
          <w:lang w:val="en-US" w:eastAsia="zh-CN"/>
        </w:rPr>
        <w:t>汽轮机停用期超过六个月时的保养措施：除了应做好上述保养工作外，还应采用拆开保养法进行保养，即在金属表面涂上合适的防锈油脂，或喷上银粉等，妥善保管，并定期检查保养效果。</w:t>
      </w:r>
    </w:p>
    <w:p w14:paraId="4B941905">
      <w:pPr>
        <w:pStyle w:val="6"/>
        <w:numPr>
          <w:ilvl w:val="0"/>
          <w:numId w:val="0"/>
        </w:numPr>
        <w:ind w:firstLine="482" w:firstLineChars="200"/>
        <w:rPr>
          <w:rFonts w:hint="default" w:hAnsi="宋体" w:eastAsia="宋体" w:cs="宋体"/>
          <w:b/>
          <w:bCs/>
          <w:sz w:val="24"/>
          <w:highlight w:val="none"/>
          <w:lang w:val="en-US" w:eastAsia="zh-CN"/>
        </w:rPr>
      </w:pPr>
      <w:bookmarkStart w:id="25" w:name="_Toc92293427"/>
      <w:r>
        <w:rPr>
          <w:rFonts w:hint="eastAsia" w:hAnsi="宋体" w:eastAsia="宋体" w:cs="宋体"/>
          <w:b/>
          <w:bCs/>
          <w:sz w:val="24"/>
          <w:highlight w:val="none"/>
          <w:lang w:val="en-US" w:eastAsia="zh-CN"/>
        </w:rPr>
        <w:t>4.蒸汽管道的清洗</w:t>
      </w:r>
      <w:bookmarkEnd w:id="25"/>
      <w:r>
        <w:rPr>
          <w:rFonts w:hint="eastAsia" w:hAnsi="宋体" w:eastAsia="宋体" w:cs="宋体"/>
          <w:b/>
          <w:bCs/>
          <w:sz w:val="24"/>
          <w:highlight w:val="none"/>
          <w:lang w:val="en-US" w:eastAsia="zh-CN"/>
        </w:rPr>
        <w:t>要求</w:t>
      </w:r>
    </w:p>
    <w:p w14:paraId="288B101C">
      <w:pPr>
        <w:pStyle w:val="6"/>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4.1</w:t>
      </w:r>
      <w:r>
        <w:rPr>
          <w:rFonts w:hint="eastAsia" w:ascii="宋体" w:hAnsi="宋体" w:eastAsia="宋体" w:cs="宋体"/>
          <w:sz w:val="24"/>
          <w:highlight w:val="none"/>
          <w:lang w:val="en-US" w:eastAsia="zh-CN"/>
        </w:rPr>
        <w:t>汽轮机的安全经济运行要求进入汽轮机主蒸汽没有外来杂物，为了提供纯净的蒸汽，要求锅炉以及汽轮机的进汽管道在通过蒸汽前，需要进行彻底清洗，不仅新机组初始启动前要求清洗管道，而且检修后的锅炉管道和进汽管道在再启动前也要进行（清洗汽封管道也包括在内）。</w:t>
      </w:r>
    </w:p>
    <w:p w14:paraId="33EE53FE">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4.2清洗后，必须达到能清除掉外部杂物，如附在管子内表面的扎制鳞皮、焊珠、焊渣、氧化皮等。</w:t>
      </w:r>
    </w:p>
    <w:p w14:paraId="38354F1C">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4.3清洗的方法：蒸汽管道的清洗目前普遍采用蒸汽吹扫与化学清洗方法，应按照DL5011-92“电力建设施工及验收技术规范”（汽轮机机组篇）中的规定，依管道的类别分别选取蒸汽吹扫或是化学清洗。对蒸汽吹扫的管道需要按DL5031-94“电力建设施工及验收技术规范”（管道篇）的规定，用蒸汽吹扫合格。而对需进行化学清洗的管道，则应按DLJ58-83“电力建设施工及验收技术规范”（火力发电厂化学篇）的要求进行。</w:t>
      </w:r>
    </w:p>
    <w:p w14:paraId="4FE7056A">
      <w:pPr>
        <w:pStyle w:val="6"/>
        <w:numPr>
          <w:ilvl w:val="0"/>
          <w:numId w:val="0"/>
        </w:numPr>
        <w:ind w:firstLine="482" w:firstLineChars="200"/>
        <w:rPr>
          <w:rFonts w:hint="eastAsia" w:hAnsi="宋体" w:eastAsia="宋体" w:cs="宋体"/>
          <w:b/>
          <w:bCs/>
          <w:sz w:val="24"/>
          <w:highlight w:val="none"/>
          <w:lang w:val="en-US" w:eastAsia="zh-CN"/>
        </w:rPr>
      </w:pPr>
      <w:bookmarkStart w:id="26" w:name="_Toc92293428"/>
      <w:r>
        <w:rPr>
          <w:rFonts w:hint="eastAsia" w:hAnsi="宋体" w:eastAsia="宋体" w:cs="宋体"/>
          <w:b/>
          <w:bCs/>
          <w:sz w:val="24"/>
          <w:highlight w:val="none"/>
          <w:lang w:val="en-US" w:eastAsia="zh-CN"/>
        </w:rPr>
        <w:t>5.润滑要求</w:t>
      </w:r>
      <w:bookmarkEnd w:id="26"/>
    </w:p>
    <w:p w14:paraId="5CFF877F">
      <w:pPr>
        <w:pStyle w:val="31"/>
        <w:pageBreakBefore w:val="0"/>
        <w:kinsoku/>
        <w:wordWrap/>
        <w:topLinePunct w:val="0"/>
        <w:bidi w:val="0"/>
        <w:snapToGrid w:val="0"/>
        <w:spacing w:line="360" w:lineRule="auto"/>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5.1常规的润滑保养项目，对于汽轮机各部套配套的电动机、滚动轴承等需润滑保养的零部件，都按相应制造厂的要求，按常规注油维护。</w:t>
      </w:r>
    </w:p>
    <w:p w14:paraId="0587AF21">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5.2对油质的要求</w:t>
      </w:r>
    </w:p>
    <w:p w14:paraId="0B44B427">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（1）本汽轮机组所用的润滑油规定为32号汽轮机油，并加入防锈用复合添加剂。</w:t>
      </w:r>
    </w:p>
    <w:p w14:paraId="18FEA4AA">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汽轮机油质应符合GB11120-1989 L-TSA汽轮机油的规定，所用润滑油应是均匀的精炼矿物油，它不许含有砂砾，无机酸碱、皂液、沥青、柏油脂和树状杂质，或其他会影响油质或对所接触金属有害的任何杂质。</w:t>
      </w:r>
    </w:p>
    <w:p w14:paraId="6D7A5411">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对汽轮机用油的正确保养将保证轴承、轴颈和油泵等不产生过度的磨损，所以必须作定期的油抽样分析以确定油的特性有否改变，如已改变应查明原因予以处理。</w:t>
      </w:r>
    </w:p>
    <w:p w14:paraId="6600DBB6">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（2）在汽轮机运行期间，检验油质时，允许的杂质水平按下表的规定。</w:t>
      </w:r>
    </w:p>
    <w:tbl>
      <w:tblPr>
        <w:tblStyle w:val="15"/>
        <w:tblW w:w="0" w:type="auto"/>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7"/>
        <w:gridCol w:w="3382"/>
      </w:tblGrid>
      <w:tr w14:paraId="5379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877" w:type="dxa"/>
            <w:vAlign w:val="center"/>
          </w:tcPr>
          <w:p w14:paraId="501F29BC">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杂质粒度尺寸（μ）</w:t>
            </w:r>
          </w:p>
        </w:tc>
        <w:tc>
          <w:tcPr>
            <w:tcW w:w="3382" w:type="dxa"/>
            <w:vAlign w:val="center"/>
          </w:tcPr>
          <w:p w14:paraId="168B5332">
            <w:pPr>
              <w:pStyle w:val="31"/>
              <w:pageBreakBefore w:val="0"/>
              <w:kinsoku/>
              <w:wordWrap/>
              <w:topLinePunct w:val="0"/>
              <w:bidi w:val="0"/>
              <w:snapToGrid w:val="0"/>
              <w:spacing w:line="360" w:lineRule="auto"/>
              <w:ind w:left="0" w:leftChars="0" w:firstLine="0" w:firstLineChars="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每100mL油样中允许的颗粒数</w:t>
            </w:r>
          </w:p>
        </w:tc>
      </w:tr>
      <w:tr w14:paraId="4494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77" w:type="dxa"/>
            <w:vAlign w:val="center"/>
          </w:tcPr>
          <w:p w14:paraId="7F2E00A8">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5～10</w:t>
            </w:r>
          </w:p>
        </w:tc>
        <w:tc>
          <w:tcPr>
            <w:tcW w:w="3382" w:type="dxa"/>
            <w:vAlign w:val="center"/>
          </w:tcPr>
          <w:p w14:paraId="05006657">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32000</w:t>
            </w:r>
          </w:p>
        </w:tc>
      </w:tr>
      <w:tr w14:paraId="298E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77" w:type="dxa"/>
            <w:vAlign w:val="center"/>
          </w:tcPr>
          <w:p w14:paraId="2708C5F5">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10～25</w:t>
            </w:r>
          </w:p>
        </w:tc>
        <w:tc>
          <w:tcPr>
            <w:tcW w:w="3382" w:type="dxa"/>
            <w:vAlign w:val="center"/>
          </w:tcPr>
          <w:p w14:paraId="10D0B752">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10700</w:t>
            </w:r>
          </w:p>
        </w:tc>
      </w:tr>
      <w:tr w14:paraId="1B1E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77" w:type="dxa"/>
            <w:vAlign w:val="center"/>
          </w:tcPr>
          <w:p w14:paraId="4F5078ED">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25～100</w:t>
            </w:r>
          </w:p>
        </w:tc>
        <w:tc>
          <w:tcPr>
            <w:tcW w:w="3382" w:type="dxa"/>
            <w:vAlign w:val="center"/>
          </w:tcPr>
          <w:p w14:paraId="4DD767CD">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1510</w:t>
            </w:r>
          </w:p>
        </w:tc>
      </w:tr>
      <w:tr w14:paraId="5A97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77" w:type="dxa"/>
            <w:vAlign w:val="center"/>
          </w:tcPr>
          <w:p w14:paraId="53E61134">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50～250</w:t>
            </w:r>
          </w:p>
        </w:tc>
        <w:tc>
          <w:tcPr>
            <w:tcW w:w="3382" w:type="dxa"/>
            <w:vAlign w:val="center"/>
          </w:tcPr>
          <w:p w14:paraId="48C97D99">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225</w:t>
            </w:r>
          </w:p>
        </w:tc>
      </w:tr>
      <w:tr w14:paraId="5B4A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77" w:type="dxa"/>
            <w:vAlign w:val="center"/>
          </w:tcPr>
          <w:p w14:paraId="352D5275">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100～250</w:t>
            </w:r>
          </w:p>
        </w:tc>
        <w:tc>
          <w:tcPr>
            <w:tcW w:w="3382" w:type="dxa"/>
            <w:vAlign w:val="center"/>
          </w:tcPr>
          <w:p w14:paraId="095E9213">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21</w:t>
            </w:r>
          </w:p>
        </w:tc>
      </w:tr>
      <w:tr w14:paraId="6417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877" w:type="dxa"/>
            <w:vAlign w:val="center"/>
          </w:tcPr>
          <w:p w14:paraId="20D3C3F8">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&gt;250</w:t>
            </w:r>
          </w:p>
        </w:tc>
        <w:tc>
          <w:tcPr>
            <w:tcW w:w="3382" w:type="dxa"/>
            <w:vAlign w:val="center"/>
          </w:tcPr>
          <w:p w14:paraId="65EC3C8B">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无</w:t>
            </w:r>
          </w:p>
        </w:tc>
      </w:tr>
    </w:tbl>
    <w:p w14:paraId="28778F26">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5.3对油系统清洁度的要求</w:t>
      </w:r>
    </w:p>
    <w:p w14:paraId="14145FF8">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在新机组安装后，油系统试运和油循环时油样（用150目油过滤器在最大流量下，置30min取样，然后清洗油过滤器，用200目滤网收集异物）应符合下列要求，油系统清洁度才是合格的。</w:t>
      </w:r>
    </w:p>
    <w:p w14:paraId="3C884740">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（1）没有大于0.25mm的硬颗粒，尺寸在0.125～0.25mm之间的硬颗粒总数不得大于5。</w:t>
      </w:r>
    </w:p>
    <w:p w14:paraId="3A4CB8E7">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（2）在冲洗期间通常要清除以下有害颗粒。</w:t>
      </w:r>
      <w:r>
        <w:rPr>
          <w:rFonts w:hint="eastAsia" w:ascii="宋体" w:hAnsi="宋体" w:eastAsia="宋体" w:cs="宋体"/>
          <w:snapToGrid w:val="0"/>
          <w:color w:val="auto"/>
          <w:kern w:val="2"/>
          <w:sz w:val="24"/>
          <w:szCs w:val="21"/>
          <w:highlight w:val="none"/>
          <w:lang w:val="en-US" w:eastAsia="zh-CN" w:bidi="ar-SA"/>
        </w:rPr>
        <w:tab/>
      </w:r>
    </w:p>
    <w:p w14:paraId="2D56EF32">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大粒积垢或铁锈焊珠或焊渣、砂、石、水泥或玻璃，包括焊条在内的任何种类金属碎屑、片布料、塑料或其它不会檫伤轴颈，但却会阻挡油在管内流动或堵住管孔的物质。</w:t>
      </w:r>
    </w:p>
    <w:p w14:paraId="102C9DA3">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（3）虽稍大于0.25mm，但却可认为是无害的颗粒是棉花、碎纸、锯屑、烟丝、石棉和能很快用手指捻碎的其它软性物质，这些颗粒也要去除。</w:t>
      </w:r>
    </w:p>
    <w:p w14:paraId="36ACE676">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如检查与分析的结果是洁净度不合格，则要继续让热油循环二小时后再收集油样，直至检查与分析合格。</w:t>
      </w:r>
    </w:p>
    <w:p w14:paraId="4681A636">
      <w:pPr>
        <w:pStyle w:val="6"/>
        <w:numPr>
          <w:ilvl w:val="0"/>
          <w:numId w:val="0"/>
        </w:numPr>
        <w:ind w:firstLine="482" w:firstLineChars="200"/>
        <w:rPr>
          <w:rFonts w:hint="eastAsia" w:hAnsi="宋体" w:eastAsia="宋体" w:cs="宋体"/>
          <w:b/>
          <w:bCs/>
          <w:sz w:val="24"/>
          <w:highlight w:val="none"/>
          <w:lang w:val="en-US" w:eastAsia="zh-CN"/>
        </w:rPr>
      </w:pPr>
      <w:r>
        <w:rPr>
          <w:rFonts w:hint="eastAsia" w:hAnsi="宋体" w:eastAsia="宋体" w:cs="宋体"/>
          <w:b/>
          <w:bCs/>
          <w:sz w:val="24"/>
          <w:highlight w:val="none"/>
          <w:lang w:val="en-US" w:eastAsia="zh-CN"/>
        </w:rPr>
        <w:t>6.维修备件</w:t>
      </w:r>
    </w:p>
    <w:p w14:paraId="2C2040D6">
      <w:pPr>
        <w:pStyle w:val="6"/>
        <w:numPr>
          <w:ilvl w:val="0"/>
          <w:numId w:val="0"/>
        </w:numPr>
        <w:ind w:firstLine="480" w:firstLineChars="200"/>
        <w:rPr>
          <w:rFonts w:hint="eastAsia" w:ascii="宋体" w:hAnsi="宋体" w:eastAsia="宋体" w:cs="宋体"/>
          <w:snapToGrid w:val="0"/>
          <w:color w:val="auto"/>
          <w:kern w:val="2"/>
          <w:sz w:val="24"/>
          <w:szCs w:val="21"/>
          <w:highlight w:val="none"/>
          <w:u w:color="000000"/>
          <w:lang w:val="en-US" w:eastAsia="zh-CN" w:bidi="ar-SA"/>
        </w:rPr>
      </w:pPr>
      <w:r>
        <w:rPr>
          <w:rFonts w:hint="eastAsia" w:hAnsi="宋体" w:eastAsia="宋体" w:cs="宋体"/>
          <w:snapToGrid w:val="0"/>
          <w:color w:val="auto"/>
          <w:kern w:val="2"/>
          <w:sz w:val="24"/>
          <w:szCs w:val="21"/>
          <w:highlight w:val="none"/>
          <w:u w:color="000000"/>
          <w:lang w:val="en-US" w:eastAsia="zh-CN" w:bidi="ar-SA"/>
        </w:rPr>
        <w:t>6.1</w:t>
      </w:r>
      <w:r>
        <w:rPr>
          <w:rFonts w:hint="eastAsia" w:ascii="宋体" w:hAnsi="宋体" w:eastAsia="宋体" w:cs="宋体"/>
          <w:snapToGrid w:val="0"/>
          <w:color w:val="auto"/>
          <w:kern w:val="2"/>
          <w:sz w:val="24"/>
          <w:szCs w:val="21"/>
          <w:highlight w:val="none"/>
          <w:u w:color="000000"/>
          <w:lang w:val="en-US" w:eastAsia="zh-CN" w:bidi="ar-SA"/>
        </w:rPr>
        <w:t>汽轮机</w:t>
      </w:r>
      <w:r>
        <w:rPr>
          <w:rFonts w:hint="eastAsia" w:hAnsi="宋体" w:eastAsia="宋体" w:cs="宋体"/>
          <w:snapToGrid w:val="0"/>
          <w:color w:val="auto"/>
          <w:kern w:val="2"/>
          <w:sz w:val="24"/>
          <w:szCs w:val="21"/>
          <w:highlight w:val="none"/>
          <w:u w:color="000000"/>
          <w:lang w:val="en-US" w:eastAsia="zh-CN" w:bidi="ar-SA"/>
        </w:rPr>
        <w:t>维修配件由采购人提供，低值易耗品由供应商提供，如螺栓、螺母、垫片、抹布等</w:t>
      </w:r>
      <w:r>
        <w:rPr>
          <w:rFonts w:hint="eastAsia" w:ascii="宋体" w:hAnsi="宋体" w:eastAsia="宋体" w:cs="宋体"/>
          <w:snapToGrid w:val="0"/>
          <w:color w:val="auto"/>
          <w:kern w:val="2"/>
          <w:sz w:val="24"/>
          <w:szCs w:val="21"/>
          <w:highlight w:val="none"/>
          <w:u w:color="000000"/>
          <w:lang w:val="en-US" w:eastAsia="zh-CN" w:bidi="ar-SA"/>
        </w:rPr>
        <w:t>。</w:t>
      </w:r>
    </w:p>
    <w:p w14:paraId="6342E492">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6.2维护保养期内，机组零部件发生故障或损坏，需更换新的备品备件时，维保方应向采购人报送需更换的备品清单（备品备件由于采购人提供），经采购人同意批准后方可更换。备件的安装、维修均由维保方承担，一般情况下工时费不另外支付，但若因维修工时超过24个工时，工时费双方协商解决。</w:t>
      </w:r>
    </w:p>
    <w:p w14:paraId="6CBB2579">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▲五、验收方式</w:t>
      </w:r>
    </w:p>
    <w:p w14:paraId="363144DF">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1.维保方在每次进行保养或维修服务时需要有采购人陪同，采购人对照维保方案现场检查项目是否符合采购人要求，双方在维保确认单上签字确认后验收合格。</w:t>
      </w:r>
    </w:p>
    <w:p w14:paraId="213B1E3B">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2.采购人与供应商双方组织各自技术人员共同现场验收。</w:t>
      </w:r>
    </w:p>
    <w:p w14:paraId="609F6597">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▲六、服务要求</w:t>
      </w:r>
    </w:p>
    <w:p w14:paraId="1C3D719C">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1.机组运行期间，供应商指派相对固定的专业人员，对余热发电机组进行巡检（并记录各项数据）、维护保养，供应商每季度需提交一份有关维护保养的情况报</w:t>
      </w:r>
      <w:r>
        <w:rPr>
          <w:rFonts w:hint="eastAsia" w:ascii="宋体" w:hAnsi="宋体" w:eastAsia="宋体" w:cs="宋体"/>
          <w:color w:val="auto"/>
          <w:sz w:val="24"/>
          <w:szCs w:val="24"/>
          <w:highlight w:val="none"/>
          <w:lang w:val="en-US" w:eastAsia="zh-CN"/>
        </w:rPr>
        <w:t>告；若供应商的服务人员专业技能不满足要求时，供应商要及时更换人员至满足要求为止。</w:t>
      </w:r>
    </w:p>
    <w:p w14:paraId="2354F8C7">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2.运维包含的常规巡检保养内容包括检查机组的性能、运转状况及更换配件等；</w:t>
      </w:r>
    </w:p>
    <w:p w14:paraId="512C06B2">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应急维修：运维期间，机组运行出现故障时，运维方在接到采购人报修通知后，立即到达现场对设备进行检修，如果现场人员无法满足检维修条件，需尽快从别的项目派人过来维修，除了因为我方原因系统停机外，汽轮机年度运行时间不少于8000小时，停机检修期间，公司根据维修情况适时增派专业维修人员做好维修工作；</w:t>
      </w:r>
    </w:p>
    <w:p w14:paraId="7847724B">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4.合同期内发电机出现故障需大修时，运维单位需配合进行发电机维修单位拆装及调试工作。</w:t>
      </w:r>
    </w:p>
    <w:p w14:paraId="687105D7">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5.特别约定：</w:t>
      </w:r>
    </w:p>
    <w:p w14:paraId="3D870BE0">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5.1采购人在报修通知供应商时应一并提供相关报警信息，以便于供应商工程师做准备。</w:t>
      </w:r>
    </w:p>
    <w:p w14:paraId="6EE03008">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5.2供应商严格遵守采购人各项外来人员的规章制度和安全规程。供应商自行承担工作人员在维护工作中的安全责任。如果出现安全事故，一切后果由供应商自行承担。</w:t>
      </w:r>
    </w:p>
    <w:p w14:paraId="2CB87243">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5.3供应商不承担外部坏境或因人为误操作、破坏等引起的直接与间接的损失后果。</w:t>
      </w:r>
    </w:p>
    <w:p w14:paraId="5C02A7D5">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5.4供应商不承担因地震、火灾、雷击、战争等自然力量不可抗拒的灾害所造成的机器损坏。</w:t>
      </w:r>
    </w:p>
    <w:p w14:paraId="48D63F15">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5.5供应商有义务协助采购人维修上述5.3、5.4条发生时所造成的损坏，双方另行协商修理费用。</w:t>
      </w:r>
    </w:p>
    <w:p w14:paraId="411DC660">
      <w:pPr>
        <w:pStyle w:val="6"/>
        <w:numPr>
          <w:ilvl w:val="0"/>
          <w:numId w:val="0"/>
        </w:numPr>
        <w:ind w:firstLine="482" w:firstLineChars="200"/>
        <w:rPr>
          <w:rFonts w:hint="eastAsia"/>
          <w:b/>
          <w:bCs/>
          <w:color w:val="auto"/>
          <w:lang w:val="en-US" w:eastAsia="zh-CN"/>
        </w:rPr>
      </w:pPr>
      <w:r>
        <w:rPr>
          <w:rFonts w:hint="eastAsia"/>
          <w:b/>
          <w:bCs/>
          <w:color w:val="auto"/>
          <w:lang w:val="en-US" w:eastAsia="zh-CN"/>
        </w:rPr>
        <w:t>七、安全要求</w:t>
      </w:r>
    </w:p>
    <w:p w14:paraId="15518E80">
      <w:pPr>
        <w:pStyle w:val="7"/>
        <w:ind w:firstLine="480" w:firstLineChars="200"/>
        <w:rPr>
          <w:color w:val="auto"/>
          <w:lang w:val="en-US"/>
        </w:rPr>
      </w:pPr>
      <w:r>
        <w:rPr>
          <w:rFonts w:hint="eastAsia" w:hAnsi="Arial" w:cs="Arial"/>
          <w:snapToGrid w:val="0"/>
          <w:color w:val="auto"/>
          <w:szCs w:val="21"/>
          <w:lang w:val="en-US" w:eastAsia="zh-CN"/>
        </w:rPr>
        <w:t>1</w:t>
      </w:r>
      <w:r>
        <w:rPr>
          <w:rFonts w:hint="eastAsia" w:hAnsi="Arial" w:cs="Arial"/>
          <w:snapToGrid w:val="0"/>
          <w:color w:val="auto"/>
          <w:szCs w:val="21"/>
          <w:lang w:val="en-US"/>
        </w:rPr>
        <w:t>.</w:t>
      </w:r>
      <w:r>
        <w:rPr>
          <w:rFonts w:hint="eastAsia"/>
          <w:color w:val="auto"/>
          <w:lang w:val="en-US"/>
        </w:rPr>
        <w:t>供应商</w:t>
      </w:r>
      <w:r>
        <w:rPr>
          <w:rFonts w:hint="eastAsia" w:hAnsi="Arial" w:cs="Arial"/>
          <w:snapToGrid w:val="0"/>
          <w:color w:val="auto"/>
          <w:szCs w:val="21"/>
          <w:lang w:val="en-US"/>
        </w:rPr>
        <w:t>负责技术服务过程中的机械及人员的安全，加强对技术服务人员的安全教育及防范措施，</w:t>
      </w:r>
      <w:r>
        <w:rPr>
          <w:rFonts w:hint="eastAsia"/>
          <w:color w:val="auto"/>
          <w:lang w:val="en-US"/>
        </w:rPr>
        <w:t>供应商</w:t>
      </w:r>
      <w:r>
        <w:rPr>
          <w:rFonts w:hint="eastAsia" w:hAnsi="Arial" w:cs="Arial"/>
          <w:snapToGrid w:val="0"/>
          <w:color w:val="auto"/>
          <w:szCs w:val="21"/>
          <w:lang w:val="en-US"/>
        </w:rPr>
        <w:t>技术服务过程中发生的任何质量、安全责任事故及工伤事故等，责任均由</w:t>
      </w:r>
      <w:r>
        <w:rPr>
          <w:rFonts w:hint="eastAsia"/>
          <w:color w:val="auto"/>
          <w:lang w:val="en-US"/>
        </w:rPr>
        <w:t>供应商</w:t>
      </w:r>
      <w:r>
        <w:rPr>
          <w:rFonts w:hint="eastAsia" w:hAnsi="Arial" w:cs="Arial"/>
          <w:snapToGrid w:val="0"/>
          <w:color w:val="auto"/>
          <w:szCs w:val="21"/>
          <w:lang w:val="en-US"/>
        </w:rPr>
        <w:t>承担。</w:t>
      </w:r>
    </w:p>
    <w:p w14:paraId="34CC03E2">
      <w:pPr>
        <w:pStyle w:val="6"/>
        <w:numPr>
          <w:ilvl w:val="0"/>
          <w:numId w:val="0"/>
        </w:numPr>
        <w:ind w:firstLine="480" w:firstLineChars="200"/>
        <w:rPr>
          <w:rFonts w:hint="eastAsia"/>
          <w:b/>
          <w:bCs/>
          <w:color w:val="auto"/>
          <w:lang w:val="en-US" w:eastAsia="zh-CN"/>
        </w:rPr>
      </w:pPr>
      <w:r>
        <w:rPr>
          <w:rFonts w:hint="eastAsia"/>
          <w:color w:val="auto"/>
          <w:lang w:val="en-US" w:eastAsia="zh-CN"/>
        </w:rPr>
        <w:t>2</w:t>
      </w:r>
      <w:r>
        <w:rPr>
          <w:rFonts w:hint="eastAsia" w:ascii="宋体"/>
          <w:color w:val="auto"/>
          <w:lang w:val="en-US" w:eastAsia="zh-CN"/>
        </w:rPr>
        <w:t>.</w:t>
      </w:r>
      <w:r>
        <w:rPr>
          <w:rFonts w:hint="eastAsia"/>
          <w:color w:val="auto"/>
          <w:lang w:val="en-US" w:eastAsia="zh-CN"/>
        </w:rPr>
        <w:t>服务</w:t>
      </w:r>
      <w:r>
        <w:rPr>
          <w:rFonts w:hint="eastAsia" w:ascii="宋体"/>
          <w:color w:val="auto"/>
          <w:lang w:val="en-US" w:eastAsia="zh-CN"/>
        </w:rPr>
        <w:t>期间如因供应商原因发生设备、人身等安全事故由供应商承担赔偿责任。供应商应对其员工的安全负责。</w:t>
      </w:r>
    </w:p>
    <w:p w14:paraId="1E76B485">
      <w:pPr>
        <w:pStyle w:val="6"/>
        <w:numPr>
          <w:ilvl w:val="0"/>
          <w:numId w:val="0"/>
        </w:numPr>
        <w:ind w:firstLine="482" w:firstLineChars="200"/>
        <w:rPr>
          <w:rFonts w:hint="eastAsia"/>
          <w:b/>
          <w:bCs/>
          <w:color w:val="auto"/>
          <w:lang w:val="en-US" w:eastAsia="zh-CN"/>
        </w:rPr>
      </w:pPr>
      <w:r>
        <w:rPr>
          <w:rFonts w:hint="eastAsia" w:cs="Arial"/>
          <w:b/>
          <w:bCs/>
          <w:snapToGrid w:val="0"/>
          <w:color w:val="auto"/>
          <w:kern w:val="2"/>
          <w:sz w:val="24"/>
          <w:szCs w:val="21"/>
          <w:lang w:val="en-US" w:eastAsia="zh-CN" w:bidi="ar-SA"/>
        </w:rPr>
        <w:t>八</w:t>
      </w:r>
      <w:r>
        <w:rPr>
          <w:rFonts w:hint="eastAsia" w:ascii="宋体" w:hAnsi="Arial" w:cs="Arial" w:eastAsiaTheme="minorEastAsia"/>
          <w:b/>
          <w:bCs/>
          <w:snapToGrid w:val="0"/>
          <w:color w:val="auto"/>
          <w:kern w:val="2"/>
          <w:sz w:val="24"/>
          <w:szCs w:val="21"/>
          <w:lang w:val="en-US" w:eastAsia="zh-CN" w:bidi="ar-SA"/>
        </w:rPr>
        <w:t>、</w:t>
      </w:r>
      <w:r>
        <w:rPr>
          <w:rFonts w:hint="eastAsia"/>
          <w:b/>
          <w:bCs/>
          <w:color w:val="auto"/>
          <w:lang w:val="en-US" w:eastAsia="zh-CN"/>
        </w:rPr>
        <w:t>保密要求</w:t>
      </w:r>
    </w:p>
    <w:p w14:paraId="0E3133F9">
      <w:pPr>
        <w:tabs>
          <w:tab w:val="left" w:pos="360"/>
          <w:tab w:val="left" w:pos="540"/>
          <w:tab w:val="left" w:pos="1080"/>
        </w:tabs>
        <w:adjustRightInd w:val="0"/>
        <w:snapToGrid w:val="0"/>
        <w:spacing w:line="360" w:lineRule="auto"/>
        <w:ind w:firstLine="480" w:firstLineChars="200"/>
        <w:rPr>
          <w:rFonts w:hint="eastAsia" w:cs="仿宋" w:asciiTheme="minorEastAsia" w:hAnsiTheme="minorEastAsia"/>
          <w:color w:val="auto"/>
          <w:kern w:val="0"/>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rPr>
        <w:t>对</w:t>
      </w:r>
      <w:r>
        <w:rPr>
          <w:rFonts w:hint="eastAsia" w:ascii="宋体" w:hAnsi="宋体" w:eastAsia="宋体" w:cs="宋体"/>
          <w:color w:val="auto"/>
          <w:sz w:val="24"/>
          <w:lang w:val="en-US" w:eastAsia="zh-CN"/>
        </w:rPr>
        <w:t>采购</w:t>
      </w:r>
      <w:r>
        <w:rPr>
          <w:rFonts w:hint="eastAsia" w:ascii="宋体" w:hAnsi="宋体" w:eastAsia="宋体" w:cs="宋体"/>
          <w:color w:val="auto"/>
          <w:sz w:val="24"/>
        </w:rPr>
        <w:t>人提供的所有业务技术资料、文档，有责任对第三方保密；</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在供货过程中涉及第三方产品（</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提供的），若出现技术、经济或法律上的纠纷，应由</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全面承担并解决，确保不影响项目的进度。</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应严格遵守</w:t>
      </w:r>
      <w:r>
        <w:rPr>
          <w:rFonts w:hint="eastAsia" w:ascii="宋体" w:hAnsi="宋体" w:eastAsia="宋体" w:cs="宋体"/>
          <w:color w:val="auto"/>
          <w:sz w:val="24"/>
          <w:lang w:val="en-US" w:eastAsia="zh-CN"/>
        </w:rPr>
        <w:t>采购</w:t>
      </w:r>
      <w:r>
        <w:rPr>
          <w:rFonts w:hint="eastAsia" w:ascii="宋体" w:hAnsi="宋体" w:eastAsia="宋体" w:cs="宋体"/>
          <w:color w:val="auto"/>
          <w:sz w:val="24"/>
        </w:rPr>
        <w:t>人关于保密方面的规定，自觉保守</w:t>
      </w:r>
      <w:r>
        <w:rPr>
          <w:rFonts w:hint="eastAsia" w:ascii="宋体" w:hAnsi="宋体" w:eastAsia="宋体" w:cs="宋体"/>
          <w:color w:val="auto"/>
          <w:sz w:val="24"/>
          <w:lang w:val="en-US" w:eastAsia="zh-CN"/>
        </w:rPr>
        <w:t>采购人</w:t>
      </w:r>
      <w:r>
        <w:rPr>
          <w:rFonts w:hint="eastAsia" w:ascii="宋体" w:hAnsi="宋体" w:eastAsia="宋体" w:cs="宋体"/>
          <w:color w:val="auto"/>
          <w:sz w:val="24"/>
        </w:rPr>
        <w:t>的商业秘密。</w:t>
      </w:r>
      <w:r>
        <w:rPr>
          <w:rFonts w:hint="eastAsia" w:ascii="宋体" w:hAnsi="宋体" w:eastAsia="宋体" w:cs="宋体"/>
          <w:color w:val="auto"/>
          <w:sz w:val="24"/>
          <w:lang w:val="en-US" w:eastAsia="zh-CN"/>
        </w:rPr>
        <w:t>采购</w:t>
      </w:r>
      <w:r>
        <w:rPr>
          <w:rFonts w:hint="eastAsia" w:ascii="宋体" w:hAnsi="宋体" w:eastAsia="宋体" w:cs="宋体"/>
          <w:color w:val="auto"/>
          <w:sz w:val="24"/>
        </w:rPr>
        <w:t>人为方便项目实施所提供给</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的工作流程、管理模式、规程、程序等相关文档资料、文档、数据均属于</w:t>
      </w:r>
      <w:r>
        <w:rPr>
          <w:rFonts w:hint="eastAsia" w:ascii="宋体" w:hAnsi="宋体" w:eastAsia="宋体" w:cs="宋体"/>
          <w:color w:val="auto"/>
          <w:sz w:val="24"/>
          <w:lang w:val="en-US" w:eastAsia="zh-CN"/>
        </w:rPr>
        <w:t>采购人</w:t>
      </w:r>
      <w:r>
        <w:rPr>
          <w:rFonts w:hint="eastAsia" w:ascii="宋体" w:hAnsi="宋体" w:eastAsia="宋体" w:cs="宋体"/>
          <w:color w:val="auto"/>
          <w:sz w:val="24"/>
        </w:rPr>
        <w:t>所有。未经</w:t>
      </w:r>
      <w:r>
        <w:rPr>
          <w:rFonts w:hint="eastAsia" w:ascii="宋体" w:hAnsi="宋体" w:eastAsia="宋体" w:cs="宋体"/>
          <w:color w:val="auto"/>
          <w:sz w:val="24"/>
          <w:lang w:val="en-US" w:eastAsia="zh-CN"/>
        </w:rPr>
        <w:t>采购</w:t>
      </w:r>
      <w:r>
        <w:rPr>
          <w:rFonts w:hint="eastAsia" w:ascii="宋体" w:hAnsi="宋体" w:eastAsia="宋体" w:cs="宋体"/>
          <w:color w:val="auto"/>
          <w:sz w:val="24"/>
        </w:rPr>
        <w:t>人授权同意，</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不得另作他用。因</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原因导致上述资料、文档、数据或</w:t>
      </w:r>
      <w:r>
        <w:rPr>
          <w:rFonts w:hint="eastAsia" w:ascii="宋体" w:hAnsi="宋体" w:eastAsia="宋体" w:cs="宋体"/>
          <w:color w:val="auto"/>
          <w:sz w:val="24"/>
          <w:lang w:val="en-US" w:eastAsia="zh-CN"/>
        </w:rPr>
        <w:t>采购</w:t>
      </w:r>
      <w:r>
        <w:rPr>
          <w:rFonts w:hint="eastAsia" w:ascii="宋体" w:hAnsi="宋体" w:eastAsia="宋体" w:cs="宋体"/>
          <w:color w:val="auto"/>
          <w:sz w:val="24"/>
        </w:rPr>
        <w:t>人商业秘密泄露的，</w:t>
      </w:r>
      <w:r>
        <w:rPr>
          <w:rFonts w:hint="eastAsia" w:ascii="宋体" w:hAnsi="宋体" w:eastAsia="宋体" w:cs="宋体"/>
          <w:color w:val="auto"/>
          <w:sz w:val="24"/>
          <w:lang w:val="en-US" w:eastAsia="zh-CN"/>
        </w:rPr>
        <w:t>采购</w:t>
      </w:r>
      <w:r>
        <w:rPr>
          <w:rFonts w:hint="eastAsia" w:ascii="宋体" w:hAnsi="宋体" w:eastAsia="宋体" w:cs="宋体"/>
          <w:color w:val="auto"/>
          <w:sz w:val="24"/>
        </w:rPr>
        <w:t>人有权要求</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采取措施消除影响并赔偿</w:t>
      </w:r>
      <w:r>
        <w:rPr>
          <w:rFonts w:hint="eastAsia" w:ascii="宋体" w:hAnsi="宋体" w:eastAsia="宋体" w:cs="宋体"/>
          <w:color w:val="auto"/>
          <w:sz w:val="24"/>
          <w:lang w:eastAsia="zh-CN"/>
        </w:rPr>
        <w:t>采购人</w:t>
      </w:r>
      <w:r>
        <w:rPr>
          <w:rFonts w:hint="eastAsia" w:ascii="宋体" w:hAnsi="宋体" w:eastAsia="宋体" w:cs="宋体"/>
          <w:color w:val="auto"/>
          <w:sz w:val="24"/>
        </w:rPr>
        <w:t>损失</w:t>
      </w:r>
      <w:r>
        <w:rPr>
          <w:rFonts w:hint="eastAsia" w:ascii="宋体" w:hAnsi="宋体" w:eastAsia="宋体" w:cs="宋体"/>
          <w:color w:val="auto"/>
          <w:sz w:val="24"/>
          <w:lang w:val="en-US" w:eastAsia="zh-CN"/>
        </w:rPr>
        <w:t>。</w:t>
      </w:r>
    </w:p>
    <w:p w14:paraId="1672E0A7">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九、结算方式</w:t>
      </w:r>
    </w:p>
    <w:p w14:paraId="1ADD314A">
      <w:pPr>
        <w:pStyle w:val="7"/>
        <w:ind w:left="0" w:leftChars="0" w:firstLine="480" w:firstLineChars="200"/>
        <w:rPr>
          <w:rFonts w:hint="eastAsia"/>
          <w:b w:val="0"/>
          <w:bCs w:val="0"/>
          <w:color w:val="auto"/>
          <w:lang w:val="en-US" w:eastAsia="zh-CN"/>
        </w:rPr>
      </w:pPr>
      <w:r>
        <w:rPr>
          <w:rFonts w:hint="eastAsia"/>
          <w:b w:val="0"/>
          <w:bCs w:val="0"/>
          <w:color w:val="auto"/>
          <w:lang w:val="en-US" w:eastAsia="zh-CN"/>
        </w:rPr>
        <w:t>以本询价采购文件中的合同条款为准。</w:t>
      </w:r>
    </w:p>
    <w:p w14:paraId="5A76B0E3">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cs="仿宋" w:asciiTheme="minorEastAsia" w:hAnsiTheme="minorEastAsia"/>
          <w:kern w:val="0"/>
          <w:lang w:val="en-US" w:eastAsia="zh-CN"/>
        </w:rPr>
        <w:t>十</w:t>
      </w:r>
      <w:r>
        <w:rPr>
          <w:rFonts w:hint="eastAsia"/>
          <w:b/>
          <w:bCs/>
          <w:color w:val="auto"/>
          <w:lang w:val="en-US" w:eastAsia="zh-CN"/>
        </w:rPr>
        <w:t>、售后要求</w:t>
      </w:r>
    </w:p>
    <w:p w14:paraId="0151E250">
      <w:pPr>
        <w:pStyle w:val="6"/>
        <w:ind w:firstLine="480" w:firstLineChars="200"/>
        <w:rPr>
          <w:rFonts w:hint="eastAsia"/>
          <w:color w:val="auto"/>
          <w:lang w:val="en-US" w:eastAsia="zh-CN"/>
        </w:rPr>
      </w:pPr>
      <w:r>
        <w:rPr>
          <w:rFonts w:hint="eastAsia"/>
          <w:lang w:val="en-US"/>
        </w:rPr>
        <w:t>1.</w:t>
      </w:r>
      <w:r>
        <w:rPr>
          <w:rFonts w:hint="eastAsia"/>
          <w:lang w:val="en-US" w:eastAsia="zh-CN"/>
        </w:rPr>
        <w:t>供应商</w:t>
      </w:r>
      <w:r>
        <w:rPr>
          <w:rFonts w:hint="eastAsia"/>
          <w:lang w:val="en-US"/>
        </w:rPr>
        <w:t>必须满足采购人售后服</w:t>
      </w:r>
      <w:r>
        <w:rPr>
          <w:rFonts w:hint="eastAsia"/>
          <w:highlight w:val="none"/>
          <w:lang w:val="en-US"/>
        </w:rPr>
        <w:t>务要求。</w:t>
      </w:r>
      <w:r>
        <w:rPr>
          <w:rFonts w:hint="eastAsia"/>
          <w:highlight w:val="none"/>
          <w:lang w:val="en-US" w:eastAsia="zh-CN"/>
        </w:rPr>
        <w:t>若供应商提供的服务在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14:paraId="2D722D70">
      <w:pPr>
        <w:pStyle w:val="6"/>
        <w:numPr>
          <w:ilvl w:val="0"/>
          <w:numId w:val="0"/>
        </w:numPr>
        <w:ind w:firstLine="480" w:firstLineChars="200"/>
        <w:rPr>
          <w:rFonts w:hint="eastAsia"/>
          <w:color w:val="auto"/>
          <w:lang w:val="en-US" w:eastAsia="zh-CN"/>
        </w:rPr>
      </w:pPr>
      <w:r>
        <w:rPr>
          <w:rFonts w:hint="eastAsia"/>
          <w:color w:val="auto"/>
          <w:lang w:val="en-US" w:eastAsia="zh-CN"/>
        </w:rPr>
        <w:t>2.采购人不再对任何售后服务进行付费。供应商的派遣人员产生的一切费用由供应商承担。</w:t>
      </w:r>
    </w:p>
    <w:p w14:paraId="5E9D09B8">
      <w:pPr>
        <w:tabs>
          <w:tab w:val="left" w:pos="360"/>
          <w:tab w:val="left" w:pos="540"/>
          <w:tab w:val="left" w:pos="108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.保密服务要求：</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对</w:t>
      </w:r>
      <w:r>
        <w:rPr>
          <w:rFonts w:hint="eastAsia" w:ascii="宋体" w:hAnsi="宋体" w:eastAsia="宋体" w:cs="宋体"/>
          <w:sz w:val="24"/>
          <w:lang w:val="en-US" w:eastAsia="zh-CN"/>
        </w:rPr>
        <w:t>采购</w:t>
      </w:r>
      <w:r>
        <w:rPr>
          <w:rFonts w:hint="eastAsia" w:ascii="宋体" w:hAnsi="宋体" w:eastAsia="宋体" w:cs="宋体"/>
          <w:sz w:val="24"/>
        </w:rPr>
        <w:t>人提供的所有业务技术资料、文档，有责任对第三方保密；</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在供货过程中涉及第三方产品（</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提供的），若出现技术、经济或法律上的纠纷，应由</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全面承担并解决，确保不影响项目的进度。</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应严格遵守</w:t>
      </w:r>
      <w:r>
        <w:rPr>
          <w:rFonts w:hint="eastAsia" w:ascii="宋体" w:hAnsi="宋体" w:eastAsia="宋体" w:cs="宋体"/>
          <w:sz w:val="24"/>
          <w:lang w:val="en-US" w:eastAsia="zh-CN"/>
        </w:rPr>
        <w:t>采购</w:t>
      </w:r>
      <w:r>
        <w:rPr>
          <w:rFonts w:hint="eastAsia" w:ascii="宋体" w:hAnsi="宋体" w:eastAsia="宋体" w:cs="宋体"/>
          <w:sz w:val="24"/>
        </w:rPr>
        <w:t>人关于保密方面的规定，自觉保守</w:t>
      </w:r>
      <w:r>
        <w:rPr>
          <w:rFonts w:hint="eastAsia" w:ascii="宋体" w:hAnsi="宋体" w:eastAsia="宋体" w:cs="宋体"/>
          <w:sz w:val="24"/>
          <w:lang w:val="en-US" w:eastAsia="zh-CN"/>
        </w:rPr>
        <w:t>采购人</w:t>
      </w:r>
      <w:r>
        <w:rPr>
          <w:rFonts w:hint="eastAsia" w:ascii="宋体" w:hAnsi="宋体" w:eastAsia="宋体" w:cs="宋体"/>
          <w:sz w:val="24"/>
        </w:rPr>
        <w:t>的商业秘密。</w:t>
      </w:r>
      <w:r>
        <w:rPr>
          <w:rFonts w:hint="eastAsia" w:ascii="宋体" w:hAnsi="宋体" w:eastAsia="宋体" w:cs="宋体"/>
          <w:sz w:val="24"/>
          <w:lang w:val="en-US" w:eastAsia="zh-CN"/>
        </w:rPr>
        <w:t>采购</w:t>
      </w:r>
      <w:r>
        <w:rPr>
          <w:rFonts w:hint="eastAsia" w:ascii="宋体" w:hAnsi="宋体" w:eastAsia="宋体" w:cs="宋体"/>
          <w:sz w:val="24"/>
        </w:rPr>
        <w:t>人为方便项目实施所提供给</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的工作流程、管理模式、规程、程序等相关文档资料、文档、数据均属于</w:t>
      </w:r>
      <w:r>
        <w:rPr>
          <w:rFonts w:hint="eastAsia" w:ascii="宋体" w:hAnsi="宋体" w:eastAsia="宋体" w:cs="宋体"/>
          <w:sz w:val="24"/>
          <w:lang w:val="en-US" w:eastAsia="zh-CN"/>
        </w:rPr>
        <w:t>采购人</w:t>
      </w:r>
      <w:r>
        <w:rPr>
          <w:rFonts w:hint="eastAsia" w:ascii="宋体" w:hAnsi="宋体" w:eastAsia="宋体" w:cs="宋体"/>
          <w:sz w:val="24"/>
        </w:rPr>
        <w:t>所有。未经</w:t>
      </w:r>
      <w:r>
        <w:rPr>
          <w:rFonts w:hint="eastAsia" w:ascii="宋体" w:hAnsi="宋体" w:eastAsia="宋体" w:cs="宋体"/>
          <w:sz w:val="24"/>
          <w:lang w:val="en-US" w:eastAsia="zh-CN"/>
        </w:rPr>
        <w:t>采购</w:t>
      </w:r>
      <w:r>
        <w:rPr>
          <w:rFonts w:hint="eastAsia" w:ascii="宋体" w:hAnsi="宋体" w:eastAsia="宋体" w:cs="宋体"/>
          <w:sz w:val="24"/>
        </w:rPr>
        <w:t>人授权同意，</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不得另作他用。因</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原因导致上述资料、文档、数据或</w:t>
      </w:r>
      <w:r>
        <w:rPr>
          <w:rFonts w:hint="eastAsia" w:ascii="宋体" w:hAnsi="宋体" w:eastAsia="宋体" w:cs="宋体"/>
          <w:sz w:val="24"/>
          <w:lang w:val="en-US" w:eastAsia="zh-CN"/>
        </w:rPr>
        <w:t>采购</w:t>
      </w:r>
      <w:r>
        <w:rPr>
          <w:rFonts w:hint="eastAsia" w:ascii="宋体" w:hAnsi="宋体" w:eastAsia="宋体" w:cs="宋体"/>
          <w:sz w:val="24"/>
        </w:rPr>
        <w:t>人商业秘密泄露的，</w:t>
      </w:r>
      <w:r>
        <w:rPr>
          <w:rFonts w:hint="eastAsia" w:ascii="宋体" w:hAnsi="宋体" w:eastAsia="宋体" w:cs="宋体"/>
          <w:sz w:val="24"/>
          <w:lang w:val="en-US" w:eastAsia="zh-CN"/>
        </w:rPr>
        <w:t>采购</w:t>
      </w:r>
      <w:r>
        <w:rPr>
          <w:rFonts w:hint="eastAsia" w:ascii="宋体" w:hAnsi="宋体" w:eastAsia="宋体" w:cs="宋体"/>
          <w:sz w:val="24"/>
        </w:rPr>
        <w:t>人有权要求</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采取措施消除影响并赔偿</w:t>
      </w:r>
      <w:r>
        <w:rPr>
          <w:rFonts w:hint="eastAsia" w:ascii="宋体" w:hAnsi="宋体" w:eastAsia="宋体" w:cs="宋体"/>
          <w:sz w:val="24"/>
          <w:lang w:eastAsia="zh-CN"/>
        </w:rPr>
        <w:t>采购人</w:t>
      </w:r>
      <w:r>
        <w:rPr>
          <w:rFonts w:hint="eastAsia" w:ascii="宋体" w:hAnsi="宋体" w:eastAsia="宋体" w:cs="宋体"/>
          <w:sz w:val="24"/>
        </w:rPr>
        <w:t>损失；</w:t>
      </w:r>
    </w:p>
    <w:p w14:paraId="7A434FEE">
      <w:pPr>
        <w:pStyle w:val="6"/>
        <w:numPr>
          <w:ilvl w:val="0"/>
          <w:numId w:val="0"/>
        </w:numPr>
        <w:ind w:firstLine="482" w:firstLineChars="200"/>
        <w:rPr>
          <w:rFonts w:hint="default"/>
          <w:b/>
          <w:bCs/>
          <w:color w:val="auto"/>
          <w:lang w:val="en-US" w:eastAsia="zh-CN"/>
        </w:rPr>
      </w:pPr>
    </w:p>
    <w:p w14:paraId="1CABA9E1">
      <w:pPr>
        <w:pStyle w:val="6"/>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CEB4B51">
      <w:pPr>
        <w:rPr>
          <w:rFonts w:hint="eastAsia"/>
          <w:color w:val="auto"/>
          <w:lang w:eastAsia="zh-CN"/>
        </w:rPr>
      </w:pPr>
      <w:r>
        <w:rPr>
          <w:rFonts w:hint="eastAsia" w:cs="仿宋" w:asciiTheme="minorEastAsia" w:hAnsiTheme="minorEastAsia"/>
          <w:b/>
          <w:color w:val="auto"/>
          <w:sz w:val="36"/>
          <w:szCs w:val="36"/>
          <w:highlight w:val="none"/>
        </w:rPr>
        <w:br w:type="page"/>
      </w:r>
    </w:p>
    <w:p w14:paraId="7DB689D0">
      <w:pPr>
        <w:rPr>
          <w:rFonts w:hint="eastAsia"/>
          <w:color w:val="auto"/>
          <w:lang w:eastAsia="zh-CN"/>
        </w:rPr>
      </w:pPr>
    </w:p>
    <w:p w14:paraId="79F7B883">
      <w:pPr>
        <w:spacing w:line="460" w:lineRule="exact"/>
        <w:jc w:val="center"/>
        <w:rPr>
          <w:rFonts w:cs="仿宋" w:asciiTheme="minorEastAsia" w:hAnsiTheme="minorEastAsia"/>
          <w:b/>
          <w:color w:val="auto"/>
          <w:sz w:val="24"/>
        </w:rPr>
      </w:pPr>
      <w:r>
        <w:rPr>
          <w:rFonts w:hint="eastAsia" w:cs="仿宋" w:asciiTheme="minorEastAsia" w:hAnsiTheme="minorEastAsia"/>
          <w:b/>
          <w:color w:val="auto"/>
          <w:sz w:val="36"/>
          <w:szCs w:val="36"/>
        </w:rPr>
        <w:t xml:space="preserve">第四部分  </w:t>
      </w:r>
      <w:bookmarkStart w:id="27" w:name="_Toc184310316"/>
      <w:bookmarkEnd w:id="27"/>
      <w:bookmarkStart w:id="28" w:name="_Toc184312091"/>
      <w:bookmarkEnd w:id="28"/>
      <w:bookmarkStart w:id="29" w:name="_Toc184312100"/>
      <w:bookmarkEnd w:id="29"/>
      <w:bookmarkStart w:id="30" w:name="_Toc184310330"/>
      <w:bookmarkEnd w:id="30"/>
      <w:bookmarkStart w:id="31" w:name="_Toc184310299"/>
      <w:bookmarkEnd w:id="31"/>
      <w:bookmarkStart w:id="32" w:name="_Toc184313294"/>
      <w:bookmarkEnd w:id="32"/>
      <w:bookmarkStart w:id="33" w:name="_Toc184312136"/>
      <w:bookmarkEnd w:id="33"/>
      <w:bookmarkStart w:id="34" w:name="_Toc184310282"/>
      <w:bookmarkEnd w:id="34"/>
      <w:bookmarkStart w:id="35" w:name="_Toc184308046"/>
      <w:bookmarkEnd w:id="35"/>
      <w:bookmarkStart w:id="36" w:name="_Toc184314410"/>
      <w:bookmarkEnd w:id="36"/>
      <w:bookmarkStart w:id="37" w:name="_Toc184314453"/>
      <w:bookmarkEnd w:id="37"/>
      <w:bookmarkStart w:id="38" w:name="_Toc184314428"/>
      <w:bookmarkEnd w:id="38"/>
      <w:bookmarkStart w:id="39" w:name="_Toc184313266"/>
      <w:bookmarkEnd w:id="39"/>
      <w:bookmarkStart w:id="40" w:name="_Toc184313238"/>
      <w:bookmarkEnd w:id="40"/>
      <w:bookmarkStart w:id="41" w:name="_Toc184313258"/>
      <w:bookmarkEnd w:id="41"/>
      <w:bookmarkStart w:id="42" w:name="_Toc184313267"/>
      <w:bookmarkEnd w:id="42"/>
      <w:bookmarkStart w:id="43" w:name="_Toc184308097"/>
      <w:bookmarkEnd w:id="43"/>
      <w:bookmarkStart w:id="44" w:name="_Toc184308045"/>
      <w:bookmarkEnd w:id="44"/>
      <w:bookmarkStart w:id="45" w:name="_Toc184313289"/>
      <w:bookmarkEnd w:id="45"/>
      <w:bookmarkStart w:id="46" w:name="_Toc184308077"/>
      <w:bookmarkEnd w:id="46"/>
      <w:bookmarkStart w:id="47" w:name="_Toc184312113"/>
      <w:bookmarkEnd w:id="47"/>
      <w:bookmarkStart w:id="48" w:name="_Toc184310291"/>
      <w:bookmarkEnd w:id="48"/>
      <w:bookmarkStart w:id="49" w:name="_Toc184308080"/>
      <w:bookmarkEnd w:id="49"/>
      <w:bookmarkStart w:id="50" w:name="_Toc184308106"/>
      <w:bookmarkEnd w:id="50"/>
      <w:bookmarkStart w:id="51" w:name="_Toc184310327"/>
      <w:bookmarkEnd w:id="51"/>
      <w:bookmarkStart w:id="52" w:name="_Toc184308093"/>
      <w:bookmarkEnd w:id="52"/>
      <w:bookmarkStart w:id="53" w:name="_Toc184314421"/>
      <w:bookmarkEnd w:id="53"/>
      <w:bookmarkStart w:id="54" w:name="_Toc184313305"/>
      <w:bookmarkEnd w:id="54"/>
      <w:bookmarkStart w:id="55" w:name="_Toc184312090"/>
      <w:bookmarkEnd w:id="55"/>
      <w:bookmarkStart w:id="56" w:name="_Toc184308055"/>
      <w:bookmarkEnd w:id="56"/>
      <w:bookmarkStart w:id="57" w:name="_Toc184312119"/>
      <w:bookmarkEnd w:id="57"/>
      <w:bookmarkStart w:id="58" w:name="_Toc184308043"/>
      <w:bookmarkEnd w:id="58"/>
      <w:bookmarkStart w:id="59" w:name="_Toc184313303"/>
      <w:bookmarkEnd w:id="59"/>
      <w:bookmarkStart w:id="60" w:name="_Toc184313298"/>
      <w:bookmarkEnd w:id="60"/>
      <w:bookmarkStart w:id="61" w:name="_Toc184310329"/>
      <w:bookmarkEnd w:id="61"/>
      <w:bookmarkStart w:id="62" w:name="_Toc184313292"/>
      <w:bookmarkEnd w:id="62"/>
      <w:bookmarkStart w:id="63" w:name="_Toc184312130"/>
      <w:bookmarkEnd w:id="63"/>
      <w:bookmarkStart w:id="64" w:name="_Toc184314413"/>
      <w:bookmarkEnd w:id="64"/>
      <w:bookmarkStart w:id="65" w:name="_Toc184314451"/>
      <w:bookmarkEnd w:id="65"/>
      <w:bookmarkStart w:id="66" w:name="_Toc184308081"/>
      <w:bookmarkEnd w:id="66"/>
      <w:bookmarkStart w:id="67" w:name="_Toc184312070"/>
      <w:bookmarkEnd w:id="67"/>
      <w:bookmarkStart w:id="68" w:name="_Toc184313309"/>
      <w:bookmarkEnd w:id="68"/>
      <w:bookmarkStart w:id="69" w:name="_Toc184308104"/>
      <w:bookmarkEnd w:id="69"/>
      <w:bookmarkStart w:id="70" w:name="_Toc184310297"/>
      <w:bookmarkEnd w:id="70"/>
      <w:bookmarkStart w:id="71" w:name="_Toc184314459"/>
      <w:bookmarkEnd w:id="71"/>
      <w:bookmarkStart w:id="72" w:name="_Toc184308056"/>
      <w:bookmarkEnd w:id="72"/>
      <w:bookmarkStart w:id="73" w:name="_Toc184310328"/>
      <w:bookmarkEnd w:id="73"/>
      <w:bookmarkStart w:id="74" w:name="_Toc184313300"/>
      <w:bookmarkEnd w:id="74"/>
      <w:bookmarkStart w:id="75" w:name="_Toc184308100"/>
      <w:bookmarkEnd w:id="75"/>
      <w:bookmarkStart w:id="76" w:name="_Toc184313284"/>
      <w:bookmarkEnd w:id="76"/>
      <w:bookmarkStart w:id="77" w:name="_Toc184310279"/>
      <w:bookmarkEnd w:id="77"/>
      <w:bookmarkStart w:id="78" w:name="_Toc184314466"/>
      <w:bookmarkEnd w:id="78"/>
      <w:bookmarkStart w:id="79" w:name="_Toc184308052"/>
      <w:bookmarkEnd w:id="79"/>
      <w:bookmarkStart w:id="80" w:name="_Toc184312137"/>
      <w:bookmarkEnd w:id="80"/>
      <w:bookmarkStart w:id="81" w:name="_Toc184314474"/>
      <w:bookmarkEnd w:id="81"/>
      <w:bookmarkStart w:id="82" w:name="_Toc184314450"/>
      <w:bookmarkEnd w:id="82"/>
      <w:bookmarkStart w:id="83" w:name="_Toc184312133"/>
      <w:bookmarkEnd w:id="83"/>
      <w:bookmarkStart w:id="84" w:name="_Toc184312067"/>
      <w:bookmarkEnd w:id="84"/>
      <w:bookmarkStart w:id="85" w:name="_Toc184308057"/>
      <w:bookmarkEnd w:id="85"/>
      <w:bookmarkStart w:id="86" w:name="_Toc184310325"/>
      <w:bookmarkEnd w:id="86"/>
      <w:bookmarkStart w:id="87" w:name="_Toc184310311"/>
      <w:bookmarkEnd w:id="87"/>
      <w:bookmarkStart w:id="88" w:name="_Toc184312073"/>
      <w:bookmarkEnd w:id="88"/>
      <w:bookmarkStart w:id="89" w:name="_Toc184308086"/>
      <w:bookmarkEnd w:id="89"/>
      <w:bookmarkStart w:id="90" w:name="_Toc184312089"/>
      <w:bookmarkEnd w:id="90"/>
      <w:bookmarkStart w:id="91" w:name="_Toc184310319"/>
      <w:bookmarkEnd w:id="91"/>
      <w:bookmarkStart w:id="92" w:name="_Toc184312111"/>
      <w:bookmarkEnd w:id="92"/>
      <w:bookmarkStart w:id="93" w:name="_Toc184313251"/>
      <w:bookmarkEnd w:id="93"/>
      <w:bookmarkStart w:id="94" w:name="_Toc184312077"/>
      <w:bookmarkEnd w:id="94"/>
      <w:bookmarkStart w:id="95" w:name="_Toc184313275"/>
      <w:bookmarkEnd w:id="95"/>
      <w:bookmarkStart w:id="96" w:name="_Toc184314432"/>
      <w:bookmarkEnd w:id="96"/>
      <w:bookmarkStart w:id="97" w:name="_Toc184310287"/>
      <w:bookmarkEnd w:id="97"/>
      <w:bookmarkStart w:id="98" w:name="_Toc184313239"/>
      <w:bookmarkEnd w:id="98"/>
      <w:bookmarkStart w:id="99" w:name="_Toc184312116"/>
      <w:bookmarkEnd w:id="99"/>
      <w:bookmarkStart w:id="100" w:name="_Toc184314464"/>
      <w:bookmarkEnd w:id="100"/>
      <w:bookmarkStart w:id="101" w:name="_Toc184308041"/>
      <w:bookmarkEnd w:id="101"/>
      <w:bookmarkStart w:id="102" w:name="_Toc184308054"/>
      <w:bookmarkEnd w:id="102"/>
      <w:bookmarkStart w:id="103" w:name="_Toc184314445"/>
      <w:bookmarkEnd w:id="103"/>
      <w:bookmarkStart w:id="104" w:name="_Toc184308103"/>
      <w:bookmarkEnd w:id="104"/>
      <w:bookmarkStart w:id="105" w:name="_Toc184308075"/>
      <w:bookmarkEnd w:id="105"/>
      <w:bookmarkStart w:id="106" w:name="_Toc184314437"/>
      <w:bookmarkEnd w:id="106"/>
      <w:bookmarkStart w:id="107" w:name="_Toc184314439"/>
      <w:bookmarkEnd w:id="107"/>
      <w:bookmarkStart w:id="108" w:name="_Toc184308091"/>
      <w:bookmarkEnd w:id="108"/>
      <w:bookmarkStart w:id="109" w:name="_Toc184310331"/>
      <w:bookmarkEnd w:id="109"/>
      <w:bookmarkStart w:id="110" w:name="_Toc184310294"/>
      <w:bookmarkEnd w:id="110"/>
      <w:bookmarkStart w:id="111" w:name="_Toc184312126"/>
      <w:bookmarkEnd w:id="111"/>
      <w:bookmarkStart w:id="112" w:name="_Toc184313257"/>
      <w:bookmarkEnd w:id="112"/>
      <w:bookmarkStart w:id="113" w:name="_Toc184312072"/>
      <w:bookmarkEnd w:id="113"/>
      <w:bookmarkStart w:id="114" w:name="_Toc184308062"/>
      <w:bookmarkEnd w:id="114"/>
      <w:bookmarkStart w:id="115" w:name="_Toc184312074"/>
      <w:bookmarkEnd w:id="115"/>
      <w:bookmarkStart w:id="116" w:name="_Toc184312086"/>
      <w:bookmarkEnd w:id="116"/>
      <w:bookmarkStart w:id="117" w:name="_Toc184308049"/>
      <w:bookmarkEnd w:id="117"/>
      <w:bookmarkStart w:id="118" w:name="_Toc184313255"/>
      <w:bookmarkEnd w:id="118"/>
      <w:bookmarkStart w:id="119" w:name="_Toc184310281"/>
      <w:bookmarkEnd w:id="119"/>
      <w:bookmarkStart w:id="120" w:name="_Toc184310341"/>
      <w:bookmarkEnd w:id="120"/>
      <w:bookmarkStart w:id="121" w:name="_Toc184308076"/>
      <w:bookmarkEnd w:id="121"/>
      <w:bookmarkStart w:id="122" w:name="_Toc184310272"/>
      <w:bookmarkEnd w:id="122"/>
      <w:bookmarkStart w:id="123" w:name="_Toc184313310"/>
      <w:bookmarkEnd w:id="123"/>
      <w:bookmarkStart w:id="124" w:name="_Toc184312084"/>
      <w:bookmarkEnd w:id="124"/>
      <w:bookmarkStart w:id="125" w:name="_Toc184314476"/>
      <w:bookmarkEnd w:id="125"/>
      <w:bookmarkStart w:id="126" w:name="_Toc184314418"/>
      <w:bookmarkEnd w:id="126"/>
      <w:bookmarkStart w:id="127" w:name="_Toc184313262"/>
      <w:bookmarkEnd w:id="127"/>
      <w:bookmarkStart w:id="128" w:name="_Toc184310318"/>
      <w:bookmarkEnd w:id="128"/>
      <w:bookmarkStart w:id="129" w:name="_Toc184310277"/>
      <w:bookmarkEnd w:id="129"/>
      <w:bookmarkStart w:id="130" w:name="_Toc184310306"/>
      <w:bookmarkEnd w:id="130"/>
      <w:bookmarkStart w:id="131" w:name="_Toc184310283"/>
      <w:bookmarkEnd w:id="131"/>
      <w:bookmarkStart w:id="132" w:name="_Toc184308060"/>
      <w:bookmarkEnd w:id="132"/>
      <w:bookmarkStart w:id="133" w:name="_Toc184313253"/>
      <w:bookmarkEnd w:id="133"/>
      <w:bookmarkStart w:id="134" w:name="_Toc184314422"/>
      <w:bookmarkEnd w:id="134"/>
      <w:bookmarkStart w:id="135" w:name="_Toc184312103"/>
      <w:bookmarkEnd w:id="135"/>
      <w:bookmarkStart w:id="136" w:name="_Toc184313272"/>
      <w:bookmarkEnd w:id="136"/>
      <w:bookmarkStart w:id="137" w:name="_Toc184310305"/>
      <w:bookmarkEnd w:id="137"/>
      <w:bookmarkStart w:id="138" w:name="_Toc184310274"/>
      <w:bookmarkEnd w:id="138"/>
      <w:bookmarkStart w:id="139" w:name="_Toc184308092"/>
      <w:bookmarkEnd w:id="139"/>
      <w:bookmarkStart w:id="140" w:name="_Toc184313270"/>
      <w:bookmarkEnd w:id="140"/>
      <w:bookmarkStart w:id="141" w:name="_Toc184313283"/>
      <w:bookmarkEnd w:id="141"/>
      <w:bookmarkStart w:id="142" w:name="_Toc184308105"/>
      <w:bookmarkEnd w:id="142"/>
      <w:bookmarkStart w:id="143" w:name="_Toc184314460"/>
      <w:bookmarkEnd w:id="143"/>
      <w:bookmarkStart w:id="144" w:name="_Toc184310315"/>
      <w:bookmarkEnd w:id="144"/>
      <w:bookmarkStart w:id="145" w:name="_Toc184314414"/>
      <w:bookmarkEnd w:id="145"/>
      <w:bookmarkStart w:id="146" w:name="_Toc184308053"/>
      <w:bookmarkEnd w:id="146"/>
      <w:bookmarkStart w:id="147" w:name="_Toc184312105"/>
      <w:bookmarkEnd w:id="147"/>
      <w:bookmarkStart w:id="148" w:name="_Toc184308036"/>
      <w:bookmarkEnd w:id="148"/>
      <w:bookmarkStart w:id="149" w:name="_Toc184313243"/>
      <w:bookmarkEnd w:id="149"/>
      <w:bookmarkStart w:id="150" w:name="_Toc184310313"/>
      <w:bookmarkEnd w:id="150"/>
      <w:bookmarkStart w:id="151" w:name="_Toc184314447"/>
      <w:bookmarkEnd w:id="151"/>
      <w:bookmarkStart w:id="152" w:name="_Toc184310276"/>
      <w:bookmarkEnd w:id="152"/>
      <w:bookmarkStart w:id="153" w:name="_Toc184312134"/>
      <w:bookmarkEnd w:id="153"/>
      <w:bookmarkStart w:id="154" w:name="_Toc184308084"/>
      <w:bookmarkEnd w:id="154"/>
      <w:bookmarkStart w:id="155" w:name="_Toc184314419"/>
      <w:bookmarkEnd w:id="155"/>
      <w:bookmarkStart w:id="156" w:name="_Toc184308088"/>
      <w:bookmarkEnd w:id="156"/>
      <w:bookmarkStart w:id="157" w:name="_Toc184312121"/>
      <w:bookmarkEnd w:id="157"/>
      <w:bookmarkStart w:id="158" w:name="_Toc184310295"/>
      <w:bookmarkEnd w:id="158"/>
      <w:bookmarkStart w:id="159" w:name="_Toc184312120"/>
      <w:bookmarkEnd w:id="159"/>
      <w:bookmarkStart w:id="160" w:name="_Toc184314478"/>
      <w:bookmarkEnd w:id="160"/>
      <w:bookmarkStart w:id="161" w:name="_Toc184313306"/>
      <w:bookmarkEnd w:id="161"/>
      <w:bookmarkStart w:id="162" w:name="_Toc184308079"/>
      <w:bookmarkEnd w:id="162"/>
      <w:bookmarkStart w:id="163" w:name="_Toc184312123"/>
      <w:bookmarkEnd w:id="163"/>
      <w:bookmarkStart w:id="164" w:name="_Toc184314416"/>
      <w:bookmarkEnd w:id="164"/>
      <w:bookmarkStart w:id="165" w:name="_Toc184314473"/>
      <w:bookmarkEnd w:id="165"/>
      <w:bookmarkStart w:id="166" w:name="_Toc184308050"/>
      <w:bookmarkEnd w:id="166"/>
      <w:bookmarkStart w:id="167" w:name="_Toc184310312"/>
      <w:bookmarkEnd w:id="167"/>
      <w:bookmarkStart w:id="168" w:name="_Toc184308095"/>
      <w:bookmarkEnd w:id="168"/>
      <w:bookmarkStart w:id="169" w:name="_Toc184313252"/>
      <w:bookmarkEnd w:id="169"/>
      <w:bookmarkStart w:id="170" w:name="_Toc184308073"/>
      <w:bookmarkEnd w:id="170"/>
      <w:bookmarkStart w:id="171" w:name="_Toc184308096"/>
      <w:bookmarkEnd w:id="171"/>
      <w:bookmarkStart w:id="172" w:name="_Toc184308047"/>
      <w:bookmarkEnd w:id="172"/>
      <w:bookmarkStart w:id="173" w:name="_Toc184310323"/>
      <w:bookmarkEnd w:id="173"/>
      <w:bookmarkStart w:id="174" w:name="_Toc184308098"/>
      <w:bookmarkEnd w:id="174"/>
      <w:bookmarkStart w:id="175" w:name="_Toc184310284"/>
      <w:bookmarkEnd w:id="175"/>
      <w:bookmarkStart w:id="176" w:name="_Toc184313249"/>
      <w:bookmarkEnd w:id="176"/>
      <w:bookmarkStart w:id="177" w:name="_Toc184310333"/>
      <w:bookmarkEnd w:id="177"/>
      <w:bookmarkStart w:id="178" w:name="_Toc184313281"/>
      <w:bookmarkEnd w:id="178"/>
      <w:bookmarkStart w:id="179" w:name="_Toc184313307"/>
      <w:bookmarkEnd w:id="179"/>
      <w:bookmarkStart w:id="180" w:name="_Toc184314425"/>
      <w:bookmarkEnd w:id="180"/>
      <w:bookmarkStart w:id="181" w:name="_Toc184314467"/>
      <w:bookmarkEnd w:id="181"/>
      <w:bookmarkStart w:id="182" w:name="_Toc184313250"/>
      <w:bookmarkEnd w:id="182"/>
      <w:bookmarkStart w:id="183" w:name="_Toc184308085"/>
      <w:bookmarkEnd w:id="183"/>
      <w:bookmarkStart w:id="184" w:name="_Toc184312101"/>
      <w:bookmarkEnd w:id="184"/>
      <w:bookmarkStart w:id="185" w:name="_Toc184308101"/>
      <w:bookmarkEnd w:id="185"/>
      <w:bookmarkStart w:id="186" w:name="_Toc184308099"/>
      <w:bookmarkEnd w:id="186"/>
      <w:bookmarkStart w:id="187" w:name="_Toc184313295"/>
      <w:bookmarkEnd w:id="187"/>
      <w:bookmarkStart w:id="188" w:name="_Toc184308037"/>
      <w:bookmarkEnd w:id="188"/>
      <w:bookmarkStart w:id="189" w:name="_Toc184312078"/>
      <w:bookmarkEnd w:id="189"/>
      <w:bookmarkStart w:id="190" w:name="_Toc184314427"/>
      <w:bookmarkEnd w:id="190"/>
      <w:bookmarkStart w:id="191" w:name="_Toc184313246"/>
      <w:bookmarkEnd w:id="191"/>
      <w:bookmarkStart w:id="192" w:name="_Toc184313261"/>
      <w:bookmarkEnd w:id="192"/>
      <w:bookmarkStart w:id="193" w:name="_Toc184314438"/>
      <w:bookmarkEnd w:id="193"/>
      <w:bookmarkStart w:id="194" w:name="_Toc184308058"/>
      <w:bookmarkEnd w:id="194"/>
      <w:bookmarkStart w:id="195" w:name="_Toc184314463"/>
      <w:bookmarkEnd w:id="195"/>
      <w:bookmarkStart w:id="196" w:name="_Toc184310286"/>
      <w:bookmarkEnd w:id="196"/>
      <w:bookmarkStart w:id="197" w:name="_Toc184310317"/>
      <w:bookmarkEnd w:id="197"/>
      <w:bookmarkStart w:id="198" w:name="_Toc184314456"/>
      <w:bookmarkEnd w:id="198"/>
      <w:bookmarkStart w:id="199" w:name="_Toc184312114"/>
      <w:bookmarkEnd w:id="199"/>
      <w:bookmarkStart w:id="200" w:name="_Toc184313274"/>
      <w:bookmarkEnd w:id="200"/>
      <w:bookmarkStart w:id="201" w:name="_Toc184314470"/>
      <w:bookmarkEnd w:id="201"/>
      <w:bookmarkStart w:id="202" w:name="_Toc184308064"/>
      <w:bookmarkEnd w:id="202"/>
      <w:bookmarkStart w:id="203" w:name="_Toc184308048"/>
      <w:bookmarkEnd w:id="203"/>
      <w:bookmarkStart w:id="204" w:name="_Toc184308094"/>
      <w:bookmarkEnd w:id="204"/>
      <w:bookmarkStart w:id="205" w:name="_Toc184312080"/>
      <w:bookmarkEnd w:id="205"/>
      <w:bookmarkStart w:id="206" w:name="_Toc184314433"/>
      <w:bookmarkEnd w:id="206"/>
      <w:bookmarkStart w:id="207" w:name="_Toc184314417"/>
      <w:bookmarkEnd w:id="207"/>
      <w:bookmarkStart w:id="208" w:name="_Toc184312099"/>
      <w:bookmarkEnd w:id="208"/>
      <w:bookmarkStart w:id="209" w:name="_Toc184312097"/>
      <w:bookmarkEnd w:id="209"/>
      <w:bookmarkStart w:id="210" w:name="_Toc184313280"/>
      <w:bookmarkEnd w:id="210"/>
      <w:bookmarkStart w:id="211" w:name="_Toc184313259"/>
      <w:bookmarkEnd w:id="211"/>
      <w:bookmarkStart w:id="212" w:name="_Toc184313285"/>
      <w:bookmarkEnd w:id="212"/>
      <w:bookmarkStart w:id="213" w:name="_Toc184310303"/>
      <w:bookmarkEnd w:id="213"/>
      <w:bookmarkStart w:id="214" w:name="_Toc184310278"/>
      <w:bookmarkEnd w:id="214"/>
      <w:bookmarkStart w:id="215" w:name="_Toc184310314"/>
      <w:bookmarkEnd w:id="215"/>
      <w:bookmarkStart w:id="216" w:name="_Toc184314454"/>
      <w:bookmarkEnd w:id="216"/>
      <w:bookmarkStart w:id="217" w:name="_Toc184310302"/>
      <w:bookmarkEnd w:id="217"/>
      <w:bookmarkStart w:id="218" w:name="_Toc184310289"/>
      <w:bookmarkEnd w:id="218"/>
      <w:bookmarkStart w:id="219" w:name="_Toc184314482"/>
      <w:bookmarkEnd w:id="219"/>
      <w:bookmarkStart w:id="220" w:name="_Toc184310308"/>
      <w:bookmarkEnd w:id="220"/>
      <w:bookmarkStart w:id="221" w:name="_Toc184310288"/>
      <w:bookmarkEnd w:id="221"/>
      <w:bookmarkStart w:id="222" w:name="_Toc184313256"/>
      <w:bookmarkEnd w:id="222"/>
      <w:bookmarkStart w:id="223" w:name="_Toc184313245"/>
      <w:bookmarkEnd w:id="223"/>
      <w:bookmarkStart w:id="224" w:name="_Toc184308051"/>
      <w:bookmarkEnd w:id="224"/>
      <w:bookmarkStart w:id="225" w:name="_Toc184314477"/>
      <w:bookmarkEnd w:id="225"/>
      <w:bookmarkStart w:id="226" w:name="_Toc184308090"/>
      <w:bookmarkEnd w:id="226"/>
      <w:bookmarkStart w:id="227" w:name="_Toc184314480"/>
      <w:bookmarkEnd w:id="227"/>
      <w:bookmarkStart w:id="228" w:name="_Toc184313290"/>
      <w:bookmarkEnd w:id="228"/>
      <w:bookmarkStart w:id="229" w:name="_Toc184313302"/>
      <w:bookmarkEnd w:id="229"/>
      <w:bookmarkStart w:id="230" w:name="_Toc184310326"/>
      <w:bookmarkEnd w:id="230"/>
      <w:bookmarkStart w:id="231" w:name="_Toc184310285"/>
      <w:bookmarkEnd w:id="231"/>
      <w:bookmarkStart w:id="232" w:name="_Toc184310293"/>
      <w:bookmarkEnd w:id="232"/>
      <w:bookmarkStart w:id="233" w:name="_Toc184312110"/>
      <w:bookmarkEnd w:id="233"/>
      <w:bookmarkStart w:id="234" w:name="_Toc184313276"/>
      <w:bookmarkEnd w:id="234"/>
      <w:bookmarkStart w:id="235" w:name="_Toc184308074"/>
      <w:bookmarkEnd w:id="235"/>
      <w:bookmarkStart w:id="236" w:name="_Toc184313277"/>
      <w:bookmarkEnd w:id="236"/>
      <w:bookmarkStart w:id="237" w:name="_Toc184313247"/>
      <w:bookmarkEnd w:id="237"/>
      <w:bookmarkStart w:id="238" w:name="_Toc184313263"/>
      <w:bookmarkEnd w:id="238"/>
      <w:bookmarkStart w:id="239" w:name="_Toc184314430"/>
      <w:bookmarkEnd w:id="239"/>
      <w:bookmarkStart w:id="240" w:name="_Toc184312131"/>
      <w:bookmarkEnd w:id="240"/>
      <w:bookmarkStart w:id="241" w:name="_Toc184310321"/>
      <w:bookmarkEnd w:id="241"/>
      <w:bookmarkStart w:id="242" w:name="_Toc184313241"/>
      <w:bookmarkEnd w:id="242"/>
      <w:bookmarkStart w:id="243" w:name="_Toc184310340"/>
      <w:bookmarkEnd w:id="243"/>
      <w:bookmarkStart w:id="244" w:name="_Toc184308071"/>
      <w:bookmarkEnd w:id="244"/>
      <w:bookmarkStart w:id="245" w:name="_Toc184310336"/>
      <w:bookmarkEnd w:id="245"/>
      <w:bookmarkStart w:id="246" w:name="_Toc184314449"/>
      <w:bookmarkEnd w:id="246"/>
      <w:bookmarkStart w:id="247" w:name="_Toc184310343"/>
      <w:bookmarkEnd w:id="247"/>
      <w:bookmarkStart w:id="248" w:name="_Toc184308061"/>
      <w:bookmarkEnd w:id="248"/>
      <w:bookmarkStart w:id="249" w:name="_Toc184312104"/>
      <w:bookmarkEnd w:id="249"/>
      <w:bookmarkStart w:id="250" w:name="_Toc184312093"/>
      <w:bookmarkEnd w:id="250"/>
      <w:bookmarkStart w:id="251" w:name="_Toc184314420"/>
      <w:bookmarkEnd w:id="251"/>
      <w:bookmarkStart w:id="252" w:name="_Toc184313288"/>
      <w:bookmarkEnd w:id="252"/>
      <w:bookmarkStart w:id="253" w:name="_Toc184312138"/>
      <w:bookmarkEnd w:id="253"/>
      <w:bookmarkStart w:id="254" w:name="_Toc184314455"/>
      <w:bookmarkEnd w:id="254"/>
      <w:bookmarkStart w:id="255" w:name="_Toc184314436"/>
      <w:bookmarkEnd w:id="255"/>
      <w:bookmarkStart w:id="256" w:name="_Toc184313287"/>
      <w:bookmarkEnd w:id="256"/>
      <w:bookmarkStart w:id="257" w:name="_Toc184313278"/>
      <w:bookmarkEnd w:id="257"/>
      <w:bookmarkStart w:id="258" w:name="_Toc184314431"/>
      <w:bookmarkEnd w:id="258"/>
      <w:bookmarkStart w:id="259" w:name="_Toc184312128"/>
      <w:bookmarkEnd w:id="259"/>
      <w:bookmarkStart w:id="260" w:name="_Toc184310301"/>
      <w:bookmarkEnd w:id="260"/>
      <w:bookmarkStart w:id="261" w:name="_Toc184312081"/>
      <w:bookmarkEnd w:id="261"/>
      <w:bookmarkStart w:id="262" w:name="_Toc184310335"/>
      <w:bookmarkEnd w:id="262"/>
      <w:bookmarkStart w:id="263" w:name="_Toc184310334"/>
      <w:bookmarkEnd w:id="263"/>
      <w:bookmarkStart w:id="264" w:name="_Toc184314465"/>
      <w:bookmarkEnd w:id="264"/>
      <w:bookmarkStart w:id="265" w:name="_Toc184312132"/>
      <w:bookmarkEnd w:id="265"/>
      <w:bookmarkStart w:id="266" w:name="_Toc184313299"/>
      <w:bookmarkEnd w:id="266"/>
      <w:bookmarkStart w:id="267" w:name="_Toc184310307"/>
      <w:bookmarkEnd w:id="267"/>
      <w:bookmarkStart w:id="268" w:name="_Toc184314469"/>
      <w:bookmarkEnd w:id="268"/>
      <w:bookmarkStart w:id="269" w:name="_Toc184308070"/>
      <w:bookmarkEnd w:id="269"/>
      <w:bookmarkStart w:id="270" w:name="_Toc184308065"/>
      <w:bookmarkEnd w:id="270"/>
      <w:bookmarkStart w:id="271" w:name="_Toc184312079"/>
      <w:bookmarkEnd w:id="271"/>
      <w:bookmarkStart w:id="272" w:name="_Toc184312127"/>
      <w:bookmarkEnd w:id="272"/>
      <w:bookmarkStart w:id="273" w:name="_Toc184308082"/>
      <w:bookmarkEnd w:id="273"/>
      <w:bookmarkStart w:id="274" w:name="_Toc184313265"/>
      <w:bookmarkEnd w:id="274"/>
      <w:bookmarkStart w:id="275" w:name="_Toc184314440"/>
      <w:bookmarkEnd w:id="275"/>
      <w:bookmarkStart w:id="276" w:name="_Toc184312107"/>
      <w:bookmarkEnd w:id="276"/>
      <w:bookmarkStart w:id="277" w:name="_Toc184314444"/>
      <w:bookmarkEnd w:id="277"/>
      <w:bookmarkStart w:id="278" w:name="_Toc184313301"/>
      <w:bookmarkEnd w:id="278"/>
      <w:bookmarkStart w:id="279" w:name="_Toc184312083"/>
      <w:bookmarkEnd w:id="279"/>
      <w:bookmarkStart w:id="280" w:name="_Toc184312068"/>
      <w:bookmarkEnd w:id="280"/>
      <w:bookmarkStart w:id="281" w:name="_Toc184312095"/>
      <w:bookmarkEnd w:id="281"/>
      <w:bookmarkStart w:id="282" w:name="_Toc184312087"/>
      <w:bookmarkEnd w:id="282"/>
      <w:bookmarkStart w:id="283" w:name="_Toc184310310"/>
      <w:bookmarkEnd w:id="283"/>
      <w:bookmarkStart w:id="284" w:name="_Toc184308067"/>
      <w:bookmarkEnd w:id="284"/>
      <w:bookmarkStart w:id="285" w:name="_Toc184314457"/>
      <w:bookmarkEnd w:id="285"/>
      <w:bookmarkStart w:id="286" w:name="_Toc184312122"/>
      <w:bookmarkEnd w:id="286"/>
      <w:bookmarkStart w:id="287" w:name="_Toc184312102"/>
      <w:bookmarkEnd w:id="287"/>
      <w:bookmarkStart w:id="288" w:name="_Toc184313254"/>
      <w:bookmarkEnd w:id="288"/>
      <w:bookmarkStart w:id="289" w:name="_Toc184312115"/>
      <w:bookmarkEnd w:id="289"/>
      <w:bookmarkStart w:id="290" w:name="_Toc184313279"/>
      <w:bookmarkEnd w:id="290"/>
      <w:bookmarkStart w:id="291" w:name="_Toc184310322"/>
      <w:bookmarkEnd w:id="291"/>
      <w:bookmarkStart w:id="292" w:name="_Toc184312098"/>
      <w:bookmarkEnd w:id="292"/>
      <w:bookmarkStart w:id="293" w:name="_Toc184314475"/>
      <w:bookmarkEnd w:id="293"/>
      <w:bookmarkStart w:id="294" w:name="_Toc184308078"/>
      <w:bookmarkEnd w:id="294"/>
      <w:bookmarkStart w:id="295" w:name="_Toc184313264"/>
      <w:bookmarkEnd w:id="295"/>
      <w:bookmarkStart w:id="296" w:name="_Toc184313286"/>
      <w:bookmarkEnd w:id="296"/>
      <w:bookmarkStart w:id="297" w:name="_Toc184308087"/>
      <w:bookmarkEnd w:id="297"/>
      <w:bookmarkStart w:id="298" w:name="_Toc184312129"/>
      <w:bookmarkEnd w:id="298"/>
      <w:bookmarkStart w:id="299" w:name="_Toc184314434"/>
      <w:bookmarkEnd w:id="299"/>
      <w:bookmarkStart w:id="300" w:name="_Toc184313273"/>
      <w:bookmarkEnd w:id="300"/>
      <w:bookmarkStart w:id="301" w:name="_Toc184308039"/>
      <w:bookmarkEnd w:id="301"/>
      <w:bookmarkStart w:id="302" w:name="_Toc184313269"/>
      <w:bookmarkEnd w:id="302"/>
      <w:bookmarkStart w:id="303" w:name="_Toc184310292"/>
      <w:bookmarkEnd w:id="303"/>
      <w:bookmarkStart w:id="304" w:name="_Toc184314461"/>
      <w:bookmarkEnd w:id="304"/>
      <w:bookmarkStart w:id="305" w:name="_Toc184314458"/>
      <w:bookmarkEnd w:id="305"/>
      <w:bookmarkStart w:id="306" w:name="_Toc184314479"/>
      <w:bookmarkEnd w:id="306"/>
      <w:bookmarkStart w:id="307" w:name="_Toc184310290"/>
      <w:bookmarkEnd w:id="307"/>
      <w:bookmarkStart w:id="308" w:name="_Toc184314446"/>
      <w:bookmarkEnd w:id="308"/>
      <w:bookmarkStart w:id="309" w:name="_Toc184314411"/>
      <w:bookmarkEnd w:id="309"/>
      <w:bookmarkStart w:id="310" w:name="_Toc184312069"/>
      <w:bookmarkEnd w:id="310"/>
      <w:bookmarkStart w:id="311" w:name="_Toc184314448"/>
      <w:bookmarkEnd w:id="311"/>
      <w:bookmarkStart w:id="312" w:name="_Toc184314415"/>
      <w:bookmarkEnd w:id="312"/>
      <w:bookmarkStart w:id="313" w:name="_Toc184312106"/>
      <w:bookmarkEnd w:id="313"/>
      <w:bookmarkStart w:id="314" w:name="_Toc184308108"/>
      <w:bookmarkEnd w:id="314"/>
      <w:bookmarkStart w:id="315" w:name="_Toc184312071"/>
      <w:bookmarkEnd w:id="315"/>
      <w:bookmarkStart w:id="316" w:name="_Toc184314481"/>
      <w:bookmarkEnd w:id="316"/>
      <w:bookmarkStart w:id="317" w:name="_Toc184313248"/>
      <w:bookmarkEnd w:id="317"/>
      <w:bookmarkStart w:id="318" w:name="_Toc184314435"/>
      <w:bookmarkEnd w:id="318"/>
      <w:bookmarkStart w:id="319" w:name="_Toc184310339"/>
      <w:bookmarkEnd w:id="319"/>
      <w:bookmarkStart w:id="320" w:name="_Toc184312096"/>
      <w:bookmarkEnd w:id="320"/>
      <w:bookmarkStart w:id="321" w:name="_Toc184313291"/>
      <w:bookmarkEnd w:id="321"/>
      <w:bookmarkStart w:id="322" w:name="_Toc184308038"/>
      <w:bookmarkEnd w:id="322"/>
      <w:bookmarkStart w:id="323" w:name="_Toc184314443"/>
      <w:bookmarkEnd w:id="323"/>
      <w:bookmarkStart w:id="324" w:name="_Toc184308040"/>
      <w:bookmarkEnd w:id="324"/>
      <w:bookmarkStart w:id="325" w:name="_Toc184312124"/>
      <w:bookmarkEnd w:id="325"/>
      <w:bookmarkStart w:id="326" w:name="_Toc184314441"/>
      <w:bookmarkEnd w:id="326"/>
      <w:bookmarkStart w:id="327" w:name="_Toc184312109"/>
      <w:bookmarkEnd w:id="327"/>
      <w:bookmarkStart w:id="328" w:name="_Toc184308089"/>
      <w:bookmarkEnd w:id="328"/>
      <w:bookmarkStart w:id="329" w:name="_Toc184313282"/>
      <w:bookmarkEnd w:id="329"/>
      <w:bookmarkStart w:id="330" w:name="_Toc184310298"/>
      <w:bookmarkEnd w:id="330"/>
      <w:bookmarkStart w:id="331" w:name="_Toc184314452"/>
      <w:bookmarkEnd w:id="331"/>
      <w:bookmarkStart w:id="332" w:name="_Toc184310332"/>
      <w:bookmarkEnd w:id="332"/>
      <w:bookmarkStart w:id="333" w:name="_Toc184308083"/>
      <w:bookmarkEnd w:id="333"/>
      <w:bookmarkStart w:id="334" w:name="_Toc184308063"/>
      <w:bookmarkEnd w:id="334"/>
      <w:bookmarkStart w:id="335" w:name="_Toc184313297"/>
      <w:bookmarkEnd w:id="335"/>
      <w:bookmarkStart w:id="336" w:name="_Toc184313296"/>
      <w:bookmarkEnd w:id="336"/>
      <w:bookmarkStart w:id="337" w:name="_Toc184310337"/>
      <w:bookmarkEnd w:id="337"/>
      <w:bookmarkStart w:id="338" w:name="_Toc184312135"/>
      <w:bookmarkEnd w:id="338"/>
      <w:bookmarkStart w:id="339" w:name="_Toc184310300"/>
      <w:bookmarkEnd w:id="339"/>
      <w:bookmarkStart w:id="340" w:name="_Toc184312085"/>
      <w:bookmarkEnd w:id="340"/>
      <w:bookmarkStart w:id="341" w:name="_Toc184313268"/>
      <w:bookmarkEnd w:id="341"/>
      <w:bookmarkStart w:id="342" w:name="_Toc184314462"/>
      <w:bookmarkEnd w:id="342"/>
      <w:bookmarkStart w:id="343" w:name="_Toc184313244"/>
      <w:bookmarkEnd w:id="343"/>
      <w:bookmarkStart w:id="344" w:name="_Toc184314471"/>
      <w:bookmarkEnd w:id="344"/>
      <w:bookmarkStart w:id="345" w:name="_Toc184314442"/>
      <w:bookmarkEnd w:id="345"/>
      <w:bookmarkStart w:id="346" w:name="_Toc184310338"/>
      <w:bookmarkEnd w:id="346"/>
      <w:bookmarkStart w:id="347" w:name="_Toc184314423"/>
      <w:bookmarkEnd w:id="347"/>
      <w:bookmarkStart w:id="348" w:name="_Toc184308102"/>
      <w:bookmarkEnd w:id="348"/>
      <w:bookmarkStart w:id="349" w:name="_Toc184312118"/>
      <w:bookmarkEnd w:id="349"/>
      <w:bookmarkStart w:id="350" w:name="_Toc184312139"/>
      <w:bookmarkEnd w:id="350"/>
      <w:bookmarkStart w:id="351" w:name="_Toc184310344"/>
      <w:bookmarkEnd w:id="351"/>
      <w:bookmarkStart w:id="352" w:name="_Toc184313271"/>
      <w:bookmarkEnd w:id="352"/>
      <w:bookmarkStart w:id="353" w:name="_Toc184313242"/>
      <w:bookmarkEnd w:id="353"/>
      <w:bookmarkStart w:id="354" w:name="_Toc184313293"/>
      <w:bookmarkEnd w:id="354"/>
      <w:bookmarkStart w:id="355" w:name="_Toc184314424"/>
      <w:bookmarkEnd w:id="355"/>
      <w:bookmarkStart w:id="356" w:name="_Toc184313308"/>
      <w:bookmarkEnd w:id="356"/>
      <w:bookmarkStart w:id="357" w:name="_Toc184310275"/>
      <w:bookmarkEnd w:id="357"/>
      <w:bookmarkStart w:id="358" w:name="_Toc184310296"/>
      <w:bookmarkEnd w:id="358"/>
      <w:bookmarkStart w:id="359" w:name="_Toc184308059"/>
      <w:bookmarkEnd w:id="359"/>
      <w:bookmarkStart w:id="360" w:name="_Toc184312125"/>
      <w:bookmarkEnd w:id="360"/>
      <w:bookmarkStart w:id="361" w:name="_Toc184310320"/>
      <w:bookmarkEnd w:id="361"/>
      <w:bookmarkStart w:id="362" w:name="_Toc184314426"/>
      <w:bookmarkEnd w:id="362"/>
      <w:bookmarkStart w:id="363" w:name="_Toc184312117"/>
      <w:bookmarkEnd w:id="363"/>
      <w:bookmarkStart w:id="364" w:name="_Toc184310342"/>
      <w:bookmarkEnd w:id="364"/>
      <w:bookmarkStart w:id="365" w:name="_Toc184314468"/>
      <w:bookmarkEnd w:id="365"/>
      <w:bookmarkStart w:id="366" w:name="_Toc184312075"/>
      <w:bookmarkEnd w:id="366"/>
      <w:bookmarkStart w:id="367" w:name="_Toc184310304"/>
      <w:bookmarkEnd w:id="367"/>
      <w:bookmarkStart w:id="368" w:name="_Toc184313260"/>
      <w:bookmarkEnd w:id="368"/>
      <w:bookmarkStart w:id="369" w:name="_Toc184312108"/>
      <w:bookmarkEnd w:id="369"/>
      <w:bookmarkStart w:id="370" w:name="_Toc184313240"/>
      <w:bookmarkEnd w:id="370"/>
      <w:bookmarkStart w:id="371" w:name="_Toc184308044"/>
      <w:bookmarkEnd w:id="371"/>
      <w:bookmarkStart w:id="372" w:name="_Toc184312092"/>
      <w:bookmarkEnd w:id="372"/>
      <w:bookmarkStart w:id="373" w:name="_Toc184312082"/>
      <w:bookmarkEnd w:id="373"/>
      <w:bookmarkStart w:id="374" w:name="_Toc184308066"/>
      <w:bookmarkEnd w:id="374"/>
      <w:bookmarkStart w:id="375" w:name="_Toc184308042"/>
      <w:bookmarkEnd w:id="375"/>
      <w:bookmarkStart w:id="376" w:name="_Toc184308068"/>
      <w:bookmarkEnd w:id="376"/>
      <w:bookmarkStart w:id="377" w:name="_Toc184314429"/>
      <w:bookmarkEnd w:id="377"/>
      <w:bookmarkStart w:id="378" w:name="_Toc184312094"/>
      <w:bookmarkEnd w:id="378"/>
      <w:bookmarkStart w:id="379" w:name="_Toc184310324"/>
      <w:bookmarkEnd w:id="379"/>
      <w:bookmarkStart w:id="380" w:name="_Toc184312088"/>
      <w:bookmarkEnd w:id="380"/>
      <w:bookmarkStart w:id="381" w:name="_Toc184308072"/>
      <w:bookmarkEnd w:id="381"/>
      <w:bookmarkStart w:id="382" w:name="_Toc184308107"/>
      <w:bookmarkEnd w:id="382"/>
      <w:bookmarkStart w:id="383" w:name="_Toc184310309"/>
      <w:bookmarkEnd w:id="383"/>
      <w:bookmarkStart w:id="384" w:name="_Toc184312112"/>
      <w:bookmarkEnd w:id="384"/>
      <w:bookmarkStart w:id="385" w:name="_Toc184314472"/>
      <w:bookmarkEnd w:id="385"/>
      <w:bookmarkStart w:id="386" w:name="_Toc184310273"/>
      <w:bookmarkEnd w:id="386"/>
      <w:bookmarkStart w:id="387" w:name="_Toc184313304"/>
      <w:bookmarkEnd w:id="387"/>
      <w:bookmarkStart w:id="388" w:name="_Toc184308069"/>
      <w:bookmarkEnd w:id="388"/>
      <w:bookmarkStart w:id="389" w:name="_Toc184310280"/>
      <w:bookmarkEnd w:id="389"/>
      <w:bookmarkStart w:id="390" w:name="_Toc184312076"/>
      <w:bookmarkEnd w:id="390"/>
      <w:bookmarkStart w:id="391" w:name="_Toc184314412"/>
      <w:bookmarkEnd w:id="391"/>
      <w:r>
        <w:rPr>
          <w:rFonts w:hint="eastAsia" w:cs="仿宋" w:asciiTheme="minorEastAsia" w:hAnsiTheme="minorEastAsia"/>
          <w:b/>
          <w:color w:val="auto"/>
          <w:sz w:val="36"/>
          <w:szCs w:val="36"/>
        </w:rPr>
        <w:t>评审方法</w:t>
      </w:r>
    </w:p>
    <w:p w14:paraId="518D5A87">
      <w:pPr>
        <w:adjustRightInd w:val="0"/>
        <w:snapToGrid w:val="0"/>
        <w:spacing w:line="460" w:lineRule="exact"/>
        <w:ind w:firstLine="480" w:firstLineChars="200"/>
        <w:rPr>
          <w:rFonts w:cs="仿宋" w:asciiTheme="minorEastAsia" w:hAnsiTheme="minorEastAsia"/>
          <w:color w:val="auto"/>
          <w:sz w:val="24"/>
        </w:rPr>
      </w:pPr>
    </w:p>
    <w:p w14:paraId="7E587F5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根据</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等有关规定，结合本项目的实际情况，制定本评审办法。</w:t>
      </w:r>
    </w:p>
    <w:p w14:paraId="5D238CF0">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一、总则</w:t>
      </w:r>
    </w:p>
    <w:p w14:paraId="63701B7B">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评审工作遵循公正、公平、科学、择优的原则，</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将本着认真、公正、诚实、廉洁的精神，进行评审工作，择优推荐成交候选人。在评审期间，</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成员及相关工作人员必须严格遵守保密规定，不得泄露评审的有关情况。</w:t>
      </w:r>
    </w:p>
    <w:p w14:paraId="6BB89AD9">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成员对需要共同认定的事项存在争议的，应当按照少数服从多数的原则作出结论。持不同意见的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成员应当在评审报告上签署不同意见及理由，否则视为同意评审报告。</w:t>
      </w:r>
    </w:p>
    <w:p w14:paraId="5E2B93D7">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二、评审组织</w:t>
      </w:r>
    </w:p>
    <w:p w14:paraId="55850843">
      <w:pPr>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由采购人</w:t>
      </w:r>
      <w:r>
        <w:rPr>
          <w:rFonts w:hint="eastAsia" w:cs="仿宋" w:asciiTheme="minorEastAsia" w:hAnsiTheme="minorEastAsia"/>
          <w:color w:val="auto"/>
          <w:sz w:val="24"/>
          <w:lang w:eastAsia="zh-CN"/>
        </w:rPr>
        <w:t>需求部门</w:t>
      </w:r>
      <w:r>
        <w:rPr>
          <w:rFonts w:hint="eastAsia" w:cs="仿宋" w:asciiTheme="minorEastAsia" w:hAnsiTheme="minorEastAsia"/>
          <w:color w:val="auto"/>
          <w:sz w:val="24"/>
        </w:rPr>
        <w:t>代表和评审专家共3人及以上单数组成，其中评审专家人数不得少于</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成员总数的2/3。</w:t>
      </w:r>
    </w:p>
    <w:p w14:paraId="526B4FEC">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评审工作由采购</w:t>
      </w:r>
      <w:r>
        <w:rPr>
          <w:rFonts w:hint="eastAsia" w:cs="仿宋" w:asciiTheme="minorEastAsia" w:hAnsiTheme="minorEastAsia"/>
          <w:color w:val="auto"/>
          <w:sz w:val="24"/>
          <w:lang w:eastAsia="zh-CN"/>
        </w:rPr>
        <w:t>人</w:t>
      </w:r>
      <w:r>
        <w:rPr>
          <w:rFonts w:hint="eastAsia" w:cs="仿宋" w:asciiTheme="minorEastAsia" w:hAnsiTheme="minorEastAsia"/>
          <w:color w:val="auto"/>
          <w:sz w:val="24"/>
        </w:rPr>
        <w:t>组建的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负责审标、询标、评审等工作，并向采购</w:t>
      </w:r>
      <w:r>
        <w:rPr>
          <w:rFonts w:hint="eastAsia" w:cs="仿宋" w:asciiTheme="minorEastAsia" w:hAnsiTheme="minorEastAsia"/>
          <w:color w:val="auto"/>
          <w:sz w:val="24"/>
          <w:lang w:eastAsia="zh-CN"/>
        </w:rPr>
        <w:t>工作人员提交</w:t>
      </w:r>
      <w:r>
        <w:rPr>
          <w:rFonts w:hint="eastAsia" w:cs="仿宋" w:asciiTheme="minorEastAsia" w:hAnsiTheme="minorEastAsia"/>
          <w:color w:val="auto"/>
          <w:sz w:val="24"/>
        </w:rPr>
        <w:t>评审意见和评审报告。</w:t>
      </w:r>
    </w:p>
    <w:p w14:paraId="61978A6E">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三、评审纪律</w:t>
      </w:r>
    </w:p>
    <w:p w14:paraId="51F619BD">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1.评审是采购工作的重要环节，评审工作在</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内独立进行。</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将按照评审原则的要求，公正、平等地对待所有供应商。</w:t>
      </w:r>
    </w:p>
    <w:p w14:paraId="0A935FE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2.所有</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应忠于职守、廉洁自律、秉公办事、不徇私情。</w:t>
      </w:r>
    </w:p>
    <w:p w14:paraId="1D58D11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3.</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不得接受或参加供应商或与其有关的单位、组织或个人的有碍公务的宴请、娱乐活动等，不得以任何形式弄虚作假。</w:t>
      </w:r>
    </w:p>
    <w:p w14:paraId="63B907E5">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4.评审期间，</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成员不得随意出入评审地点、与外界通讯、会客等。</w:t>
      </w:r>
    </w:p>
    <w:p w14:paraId="2BFF59B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5.在询价响应文件的审查、澄清、评价和比较以及授予合同的过程中，供应商对采购</w:t>
      </w:r>
      <w:r>
        <w:rPr>
          <w:rFonts w:hint="eastAsia" w:cs="仿宋" w:asciiTheme="minorEastAsia" w:hAnsiTheme="minorEastAsia"/>
          <w:snapToGrid w:val="0"/>
          <w:color w:val="auto"/>
          <w:kern w:val="0"/>
          <w:sz w:val="24"/>
          <w:lang w:eastAsia="zh-CN"/>
        </w:rPr>
        <w:t>工作</w:t>
      </w:r>
      <w:r>
        <w:rPr>
          <w:rFonts w:hint="eastAsia" w:cs="仿宋" w:asciiTheme="minorEastAsia" w:hAnsiTheme="minorEastAsia"/>
          <w:snapToGrid w:val="0"/>
          <w:color w:val="auto"/>
          <w:kern w:val="0"/>
          <w:sz w:val="24"/>
        </w:rPr>
        <w:t>人员及</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成员施加影响的任何行为，都将导致被取消询价响应资格。</w:t>
      </w:r>
    </w:p>
    <w:p w14:paraId="476CE01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6.为保证评审的公正性，在评审过程中，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成员不得与供应商或与成交结果有利害关系的人进行私下接触。在评审工作结束后，凡与询价情况有接触的任何人，不得将询价情况扩散出</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以外。</w:t>
      </w:r>
    </w:p>
    <w:p w14:paraId="1D8B087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7.询价过程中，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成员对供应商的优劣情况，以及认为差异较大的情况等，应以书面意见作出真实、专业、诚恳负责的表述，不得违背客观、公正的原则。</w:t>
      </w:r>
    </w:p>
    <w:p w14:paraId="659793A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8.评审结束后，</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成员应将全部资料整理上交采购人，严禁将询价过程中的任何资料带出询价现场向供应商或其他单位提供。</w:t>
      </w:r>
    </w:p>
    <w:p w14:paraId="458774A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9.在成交结果公布前应对</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成员名单予以保密。</w:t>
      </w:r>
    </w:p>
    <w:p w14:paraId="0DD05909">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10.</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对各供应商的商业秘密予以保密。</w:t>
      </w:r>
    </w:p>
    <w:p w14:paraId="7EDBB42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11.</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成员应当客观、公正地履行职责，遵守职业道德，对所提出的评审意见承担个人责任。</w:t>
      </w:r>
    </w:p>
    <w:p w14:paraId="5B84B8CF">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12.在整个询价过程中，供应商企图影响采购结果的任何活动，可能导致其询价响应失败。如有违法行为，将依法追究其法律责任。</w:t>
      </w:r>
    </w:p>
    <w:p w14:paraId="4B983B57">
      <w:pPr>
        <w:adjustRightInd w:val="0"/>
        <w:snapToGrid w:val="0"/>
        <w:spacing w:line="460" w:lineRule="exact"/>
        <w:ind w:firstLine="482" w:firstLineChars="200"/>
        <w:rPr>
          <w:rFonts w:cs="仿宋" w:asciiTheme="minorEastAsia" w:hAnsiTheme="minorEastAsia"/>
          <w:snapToGrid w:val="0"/>
          <w:color w:val="auto"/>
          <w:kern w:val="0"/>
          <w:sz w:val="24"/>
        </w:rPr>
      </w:pPr>
      <w:r>
        <w:rPr>
          <w:rFonts w:hint="eastAsia" w:cs="仿宋" w:asciiTheme="minorEastAsia" w:hAnsiTheme="minorEastAsia"/>
          <w:b/>
          <w:bCs/>
          <w:color w:val="auto"/>
          <w:sz w:val="24"/>
        </w:rPr>
        <w:t>四、询价程序</w:t>
      </w:r>
    </w:p>
    <w:p w14:paraId="3EBFAA4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1.熟悉</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和评审办法。</w:t>
      </w:r>
    </w:p>
    <w:p w14:paraId="04CD02F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w:t>
      </w:r>
      <w:r>
        <w:rPr>
          <w:rFonts w:hint="eastAsia" w:cs="仿宋" w:asciiTheme="minorEastAsia" w:hAnsiTheme="minorEastAsia"/>
          <w:snapToGrid w:val="0"/>
          <w:color w:val="auto"/>
          <w:kern w:val="0"/>
          <w:sz w:val="24"/>
          <w:lang w:eastAsia="zh-CN"/>
        </w:rPr>
        <w:t>采购工作人员</w:t>
      </w:r>
      <w:r>
        <w:rPr>
          <w:rFonts w:hint="eastAsia" w:cs="仿宋" w:asciiTheme="minorEastAsia" w:hAnsiTheme="minorEastAsia"/>
          <w:snapToGrid w:val="0"/>
          <w:color w:val="auto"/>
          <w:kern w:val="0"/>
          <w:sz w:val="24"/>
        </w:rPr>
        <w:t>按照</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规定的时间、地点及程序组织评审。评审程序如下：</w:t>
      </w:r>
    </w:p>
    <w:p w14:paraId="60FF3976">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1）开启评审场地的录音录像采集设备，并确保其正常运行。</w:t>
      </w:r>
    </w:p>
    <w:p w14:paraId="15C2FB6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2）核验出席评审活动现场的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各成员和相关监督人员身份，并要求其分别登记、签到，按规定统一收缴、保存其通讯工具，无关人员一律拒绝其进入评审现场。</w:t>
      </w:r>
    </w:p>
    <w:p w14:paraId="2AED69B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3）介绍评审现场的人员情况，宣布评审工作纪律，告知</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应当回避情形；组织推选</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w:t>
      </w:r>
    </w:p>
    <w:p w14:paraId="25E542B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4）通报参加本项目采购的供应商名单及资格预审情况（如有），宣读最终提交采购响应文件的供应商名单。</w:t>
      </w:r>
    </w:p>
    <w:p w14:paraId="759550E1">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5）根据需要简要介绍</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（含补充文件）制定及质疑答复情况、按书面陈述项目基本情况及评审工作需注意事项等。</w:t>
      </w:r>
    </w:p>
    <w:p w14:paraId="54EEB93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6）</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组长组织</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独立评审。</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对拟认定为采购响应文件无效的，应组织相关供应商代表进行陈述、澄清或申辩。</w:t>
      </w:r>
    </w:p>
    <w:p w14:paraId="37BDC540">
      <w:pPr>
        <w:pStyle w:val="9"/>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14:paraId="73D089D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A.供应商不具备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中规定的资格要求的（供应商未提供有效的资格文件的，视为供应商不具备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w:t>
      </w:r>
    </w:p>
    <w:p w14:paraId="6F3CCDA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B.响应文件未按照</w:t>
      </w:r>
      <w:r>
        <w:rPr>
          <w:rFonts w:hint="eastAsia" w:ascii="宋体" w:hAnsi="宋体" w:cs="宋体"/>
          <w:color w:val="auto"/>
          <w:kern w:val="0"/>
          <w:sz w:val="24"/>
          <w:lang w:eastAsia="zh-CN"/>
        </w:rPr>
        <w:t>询价采购文件</w:t>
      </w:r>
      <w:r>
        <w:rPr>
          <w:rFonts w:hint="eastAsia" w:ascii="宋体" w:hAnsi="宋体" w:cs="宋体"/>
          <w:color w:val="auto"/>
          <w:kern w:val="0"/>
          <w:sz w:val="24"/>
        </w:rPr>
        <w:t>要求签署、盖章</w:t>
      </w:r>
      <w:r>
        <w:rPr>
          <w:rFonts w:hint="eastAsia" w:ascii="宋体" w:hAnsi="宋体" w:cs="宋体"/>
          <w:color w:val="auto"/>
          <w:kern w:val="0"/>
          <w:sz w:val="24"/>
          <w:lang w:eastAsia="zh-CN"/>
        </w:rPr>
        <w:t>、装订、密封</w:t>
      </w:r>
      <w:r>
        <w:rPr>
          <w:rFonts w:hint="eastAsia" w:ascii="宋体" w:hAnsi="宋体" w:cs="宋体"/>
          <w:color w:val="auto"/>
          <w:kern w:val="0"/>
          <w:sz w:val="24"/>
        </w:rPr>
        <w:t>、有效授权的；</w:t>
      </w:r>
    </w:p>
    <w:p w14:paraId="4D8706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C.响应文件含有采购人不能接受的附加条件的；</w:t>
      </w:r>
    </w:p>
    <w:p w14:paraId="009D56F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D</w:t>
      </w:r>
      <w:r>
        <w:rPr>
          <w:rFonts w:hint="eastAsia" w:ascii="宋体" w:hAnsi="宋体" w:cs="宋体"/>
          <w:color w:val="auto"/>
          <w:kern w:val="0"/>
          <w:sz w:val="24"/>
        </w:rPr>
        <w:t>.响应文件中承诺的响应有效期少于</w:t>
      </w:r>
      <w:r>
        <w:rPr>
          <w:rFonts w:hint="eastAsia" w:ascii="宋体" w:hAnsi="宋体" w:cs="宋体"/>
          <w:color w:val="auto"/>
          <w:kern w:val="0"/>
          <w:sz w:val="24"/>
          <w:lang w:eastAsia="zh-CN"/>
        </w:rPr>
        <w:t>询价采购文件</w:t>
      </w:r>
      <w:r>
        <w:rPr>
          <w:rFonts w:hint="eastAsia" w:ascii="宋体" w:hAnsi="宋体" w:cs="宋体"/>
          <w:color w:val="auto"/>
          <w:kern w:val="0"/>
          <w:sz w:val="24"/>
        </w:rPr>
        <w:t>中载明的</w:t>
      </w:r>
      <w:r>
        <w:rPr>
          <w:rFonts w:hint="eastAsia" w:ascii="宋体" w:hAnsi="宋体" w:cs="宋体"/>
          <w:color w:val="auto"/>
          <w:kern w:val="0"/>
          <w:sz w:val="24"/>
          <w:lang w:eastAsia="zh-CN"/>
        </w:rPr>
        <w:t>响应</w:t>
      </w:r>
      <w:r>
        <w:rPr>
          <w:rFonts w:hint="eastAsia" w:ascii="宋体" w:hAnsi="宋体" w:cs="宋体"/>
          <w:color w:val="auto"/>
          <w:kern w:val="0"/>
          <w:sz w:val="24"/>
        </w:rPr>
        <w:t>有效期的；响应文件出现不是唯一的、有选择性响应报价的;</w:t>
      </w:r>
    </w:p>
    <w:p w14:paraId="71DAAFD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E</w:t>
      </w:r>
      <w:r>
        <w:rPr>
          <w:rFonts w:hint="eastAsia" w:ascii="宋体" w:hAnsi="宋体" w:cs="宋体"/>
          <w:color w:val="auto"/>
          <w:kern w:val="0"/>
          <w:sz w:val="24"/>
        </w:rPr>
        <w:t>.响应报价超过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中规定最高限价的;</w:t>
      </w:r>
    </w:p>
    <w:p w14:paraId="20A6B097">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F</w:t>
      </w: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31B6C95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G</w:t>
      </w:r>
      <w:r>
        <w:rPr>
          <w:rFonts w:hint="eastAsia" w:ascii="宋体" w:hAnsi="宋体" w:cs="宋体"/>
          <w:color w:val="auto"/>
          <w:kern w:val="0"/>
          <w:sz w:val="24"/>
        </w:rPr>
        <w:t>.供应商对根据修正原则修正后的报价不确认的；</w:t>
      </w:r>
    </w:p>
    <w:p w14:paraId="3A9F033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H</w:t>
      </w:r>
      <w:r>
        <w:rPr>
          <w:rFonts w:hint="eastAsia" w:ascii="宋体" w:hAnsi="宋体" w:cs="宋体"/>
          <w:color w:val="auto"/>
          <w:kern w:val="0"/>
          <w:sz w:val="24"/>
        </w:rPr>
        <w:t>.供应商提供虚假材料的；</w:t>
      </w:r>
    </w:p>
    <w:p w14:paraId="38D8160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I</w:t>
      </w:r>
      <w:r>
        <w:rPr>
          <w:rFonts w:hint="eastAsia" w:ascii="宋体" w:hAnsi="宋体" w:cs="宋体"/>
          <w:color w:val="auto"/>
          <w:kern w:val="0"/>
          <w:sz w:val="24"/>
        </w:rPr>
        <w:t>.供应商有恶意串通、妨碍其他供应商的竞争行为、损害采购人或者其他供应商的合法权益情形的；</w:t>
      </w:r>
    </w:p>
    <w:p w14:paraId="074D806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J</w:t>
      </w:r>
      <w:r>
        <w:rPr>
          <w:rFonts w:hint="eastAsia" w:ascii="宋体" w:hAnsi="宋体" w:cs="宋体"/>
          <w:color w:val="auto"/>
          <w:kern w:val="0"/>
          <w:sz w:val="24"/>
        </w:rPr>
        <w:t>.响应文件不满足</w:t>
      </w:r>
      <w:r>
        <w:rPr>
          <w:rFonts w:hint="eastAsia" w:ascii="宋体" w:hAnsi="宋体" w:cs="宋体"/>
          <w:color w:val="auto"/>
          <w:kern w:val="0"/>
          <w:sz w:val="24"/>
          <w:lang w:eastAsia="zh-CN"/>
        </w:rPr>
        <w:t>询价采购文件的其他</w:t>
      </w:r>
      <w:r>
        <w:rPr>
          <w:rFonts w:hint="eastAsia" w:ascii="宋体" w:hAnsi="宋体" w:cs="宋体"/>
          <w:color w:val="auto"/>
          <w:kern w:val="0"/>
          <w:sz w:val="24"/>
        </w:rPr>
        <w:t>实</w:t>
      </w:r>
      <w:r>
        <w:rPr>
          <w:rFonts w:hint="eastAsia" w:ascii="宋体" w:hAnsi="宋体" w:cs="宋体"/>
          <w:color w:val="auto"/>
          <w:kern w:val="0"/>
          <w:sz w:val="24"/>
          <w:highlight w:val="none"/>
        </w:rPr>
        <w:t>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20884201">
      <w:pPr>
        <w:adjustRightInd w:val="0"/>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K</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、规章（适用本市的）及省级以上规范性文件（适用本市的）规定的其他无效情形。</w:t>
      </w:r>
    </w:p>
    <w:p w14:paraId="2FD1BBF8">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L</w:t>
      </w:r>
      <w:r>
        <w:rPr>
          <w:rFonts w:hint="eastAsia" w:cs="仿宋" w:asciiTheme="minorEastAsia" w:hAnsiTheme="minorEastAsia"/>
          <w:color w:val="auto"/>
          <w:sz w:val="24"/>
        </w:rPr>
        <w:t>在采购人规定的截止时间以后送达的</w:t>
      </w:r>
      <w:r>
        <w:rPr>
          <w:rFonts w:hint="eastAsia" w:cs="仿宋" w:asciiTheme="minorEastAsia" w:hAnsiTheme="minorEastAsia"/>
          <w:color w:val="auto"/>
          <w:sz w:val="24"/>
          <w:lang w:eastAsia="zh-CN"/>
        </w:rPr>
        <w:t>响应</w:t>
      </w:r>
      <w:r>
        <w:rPr>
          <w:rFonts w:hint="eastAsia" w:cs="仿宋" w:asciiTheme="minorEastAsia" w:hAnsiTheme="minorEastAsia"/>
          <w:color w:val="auto"/>
          <w:sz w:val="24"/>
        </w:rPr>
        <w:t>文件</w:t>
      </w:r>
      <w:r>
        <w:rPr>
          <w:rFonts w:hint="eastAsia" w:cs="仿宋" w:asciiTheme="minorEastAsia" w:hAnsiTheme="minorEastAsia"/>
          <w:color w:val="auto"/>
          <w:sz w:val="24"/>
          <w:lang w:eastAsia="zh-CN"/>
        </w:rPr>
        <w:t>；</w:t>
      </w:r>
    </w:p>
    <w:p w14:paraId="31C5B062">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M</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要求缴纳</w:t>
      </w:r>
      <w:r>
        <w:rPr>
          <w:rFonts w:hint="eastAsia" w:cs="仿宋" w:asciiTheme="minorEastAsia" w:hAnsiTheme="minorEastAsia"/>
          <w:color w:val="auto"/>
          <w:sz w:val="24"/>
          <w:lang w:eastAsia="zh-CN"/>
        </w:rPr>
        <w:t>询价保证金</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50FDE7C0">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N</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w:t>
      </w:r>
      <w:r>
        <w:rPr>
          <w:rFonts w:hint="eastAsia" w:cs="仿宋" w:asciiTheme="minorEastAsia" w:hAnsiTheme="minorEastAsia"/>
          <w:color w:val="auto"/>
          <w:sz w:val="24"/>
          <w:lang w:val="en-US" w:eastAsia="zh-CN"/>
        </w:rPr>
        <w:t>提供样品</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640CDE3D">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O.报价清单中出现漏项或单价为0的。</w:t>
      </w:r>
    </w:p>
    <w:p w14:paraId="430FFE8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授权代表对澄清、说明或者补正内容未签字确认的，将自行承担由此可能导致的对其不利的评审结果，</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按少数服从多数原则对相关内容进行评判。</w:t>
      </w:r>
    </w:p>
    <w:p w14:paraId="4817D079">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7）</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根据询价细则，推荐成交候选人。</w:t>
      </w:r>
    </w:p>
    <w:p w14:paraId="623CF8E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对有关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、采购响应文件等的说明、解释、要求、标准存在不同意见的，持不同意见的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及其意见或理由应予以完整记录，并在评审过程中按照少数服从多数的原则表决执行。</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发现</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存在歧义、重大缺陷导致评审工作无法进行，或者</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内容违反国家有关强制性规定的，可停止评审工作，重新组织采购活动。</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拒绝在评审</w:t>
      </w:r>
      <w:r>
        <w:rPr>
          <w:rFonts w:hint="eastAsia" w:cs="仿宋" w:asciiTheme="minorEastAsia" w:hAnsiTheme="minorEastAsia"/>
          <w:color w:val="auto"/>
          <w:sz w:val="24"/>
          <w:lang w:eastAsia="zh-CN"/>
        </w:rPr>
        <w:t>独立意见书</w:t>
      </w:r>
      <w:r>
        <w:rPr>
          <w:rFonts w:hint="eastAsia" w:cs="仿宋" w:asciiTheme="minorEastAsia" w:hAnsiTheme="minorEastAsia"/>
          <w:color w:val="auto"/>
          <w:sz w:val="24"/>
        </w:rPr>
        <w:t>签字又不说明其不同意见或理由的，由现场监督员记录在案后，可视为同意评审结果。</w:t>
      </w:r>
    </w:p>
    <w:p w14:paraId="667871AC">
      <w:pPr>
        <w:adjustRightInd w:val="0"/>
        <w:snapToGrid w:val="0"/>
        <w:spacing w:line="460" w:lineRule="exact"/>
        <w:ind w:firstLine="480" w:firstLineChars="200"/>
        <w:rPr>
          <w:rFonts w:cs="仿宋" w:asciiTheme="minorEastAsia" w:hAnsiTheme="minorEastAsia"/>
          <w:b w:val="0"/>
          <w:bCs w:val="0"/>
          <w:color w:val="auto"/>
          <w:sz w:val="24"/>
        </w:rPr>
      </w:pPr>
      <w:r>
        <w:rPr>
          <w:rFonts w:hint="eastAsia" w:cs="仿宋" w:asciiTheme="minorEastAsia" w:hAnsiTheme="minorEastAsia"/>
          <w:b w:val="0"/>
          <w:bCs w:val="0"/>
          <w:color w:val="auto"/>
          <w:sz w:val="24"/>
          <w:lang w:eastAsia="zh-CN"/>
        </w:rPr>
        <w:t>采购</w:t>
      </w:r>
      <w:r>
        <w:rPr>
          <w:rFonts w:hint="eastAsia" w:cs="仿宋" w:asciiTheme="minorEastAsia" w:hAnsiTheme="minorEastAsia"/>
          <w:b w:val="0"/>
          <w:bCs w:val="0"/>
          <w:color w:val="auto"/>
          <w:sz w:val="24"/>
          <w:lang w:val="en-US" w:eastAsia="zh-CN"/>
        </w:rPr>
        <w:t>经办</w:t>
      </w:r>
      <w:r>
        <w:rPr>
          <w:rFonts w:hint="eastAsia" w:cs="仿宋" w:asciiTheme="minorEastAsia" w:hAnsiTheme="minorEastAsia"/>
          <w:b w:val="0"/>
          <w:bCs w:val="0"/>
          <w:color w:val="auto"/>
          <w:sz w:val="24"/>
          <w:lang w:eastAsia="zh-CN"/>
        </w:rPr>
        <w:t>人编写评审过程情况详细说明，记录包括</w:t>
      </w:r>
      <w:r>
        <w:rPr>
          <w:rFonts w:hint="eastAsia" w:cs="仿宋" w:asciiTheme="minorEastAsia" w:hAnsiTheme="minorEastAsia"/>
          <w:b w:val="0"/>
          <w:bCs w:val="0"/>
          <w:color w:val="auto"/>
          <w:sz w:val="24"/>
        </w:rPr>
        <w:t>采购项目基本情况</w:t>
      </w:r>
      <w:r>
        <w:rPr>
          <w:rFonts w:hint="eastAsia" w:cs="仿宋" w:asciiTheme="minorEastAsia" w:hAnsiTheme="minorEastAsia"/>
          <w:b w:val="0"/>
          <w:bCs w:val="0"/>
          <w:color w:val="auto"/>
          <w:sz w:val="24"/>
          <w:lang w:eastAsia="zh-CN"/>
        </w:rPr>
        <w:t>（如</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eastAsia="zh-CN"/>
        </w:rPr>
        <w:t>人名称、</w:t>
      </w:r>
      <w:r>
        <w:rPr>
          <w:rFonts w:hint="eastAsia" w:cs="仿宋" w:asciiTheme="minorEastAsia" w:hAnsiTheme="minorEastAsia"/>
          <w:b w:val="0"/>
          <w:bCs w:val="0"/>
          <w:color w:val="auto"/>
          <w:sz w:val="24"/>
        </w:rPr>
        <w:t>项目名称</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项目编号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采购内容</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val="en-US" w:eastAsia="zh-CN"/>
        </w:rPr>
        <w:t>限价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采购方式</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发布公告时间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公告发布网站</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采购响应截止时间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响应单位情况等</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评审小组组成</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评审方法和标准；评审情况</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评审结果和成交候选人排序</w:t>
      </w:r>
      <w:r>
        <w:rPr>
          <w:rFonts w:hint="eastAsia" w:cs="仿宋" w:asciiTheme="minorEastAsia" w:hAnsiTheme="minorEastAsia"/>
          <w:b w:val="0"/>
          <w:bCs w:val="0"/>
          <w:color w:val="auto"/>
          <w:sz w:val="24"/>
          <w:lang w:eastAsia="zh-CN"/>
        </w:rPr>
        <w:t>、询价评审小组</w:t>
      </w:r>
      <w:r>
        <w:rPr>
          <w:rFonts w:hint="eastAsia" w:cs="仿宋" w:asciiTheme="minorEastAsia" w:hAnsiTheme="minorEastAsia"/>
          <w:b w:val="0"/>
          <w:bCs w:val="0"/>
          <w:color w:val="auto"/>
          <w:sz w:val="24"/>
        </w:rPr>
        <w:t>的授标建议</w:t>
      </w:r>
      <w:r>
        <w:rPr>
          <w:rFonts w:hint="eastAsia" w:cs="仿宋" w:asciiTheme="minorEastAsia" w:hAnsiTheme="minorEastAsia"/>
          <w:b w:val="0"/>
          <w:bCs w:val="0"/>
          <w:color w:val="auto"/>
          <w:sz w:val="24"/>
          <w:lang w:eastAsia="zh-CN"/>
        </w:rPr>
        <w:t>等详细内容</w:t>
      </w:r>
      <w:r>
        <w:rPr>
          <w:rFonts w:hint="eastAsia" w:cs="仿宋" w:asciiTheme="minorEastAsia" w:hAnsiTheme="minorEastAsia"/>
          <w:b w:val="0"/>
          <w:bCs w:val="0"/>
          <w:color w:val="auto"/>
          <w:sz w:val="24"/>
        </w:rPr>
        <w:t>。</w:t>
      </w:r>
    </w:p>
    <w:p w14:paraId="5201F78F">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五、询价</w:t>
      </w:r>
      <w:r>
        <w:rPr>
          <w:rFonts w:hint="eastAsia" w:cs="仿宋" w:asciiTheme="minorEastAsia" w:hAnsiTheme="minorEastAsia"/>
          <w:b/>
          <w:bCs/>
          <w:color w:val="auto"/>
          <w:sz w:val="24"/>
          <w:lang w:eastAsia="zh-CN"/>
        </w:rPr>
        <w:t>评审</w:t>
      </w:r>
      <w:r>
        <w:rPr>
          <w:rFonts w:hint="eastAsia" w:cs="仿宋" w:asciiTheme="minorEastAsia" w:hAnsiTheme="minorEastAsia"/>
          <w:b/>
          <w:bCs/>
          <w:color w:val="auto"/>
          <w:sz w:val="24"/>
        </w:rPr>
        <w:t>细则</w:t>
      </w:r>
    </w:p>
    <w:p w14:paraId="1505D40E">
      <w:pPr>
        <w:widowControl/>
        <w:numPr>
          <w:ilvl w:val="0"/>
          <w:numId w:val="0"/>
        </w:numPr>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1.评审办法：询价评审小组应当从质量和服务均能满足询价采购文件实质性响应要求的供应商中，按照</w:t>
      </w:r>
      <w:r>
        <w:rPr>
          <w:rFonts w:hint="eastAsia" w:cs="仿宋" w:asciiTheme="minorEastAsia" w:hAnsiTheme="minorEastAsia"/>
          <w:b/>
          <w:bCs/>
          <w:color w:val="auto"/>
          <w:sz w:val="24"/>
          <w:lang w:eastAsia="zh-CN"/>
        </w:rPr>
        <w:t>报价除税总金额</w:t>
      </w:r>
      <w:r>
        <w:rPr>
          <w:rFonts w:hint="eastAsia" w:cs="仿宋" w:asciiTheme="minorEastAsia" w:hAnsiTheme="minorEastAsia"/>
          <w:color w:val="auto"/>
          <w:sz w:val="24"/>
          <w:lang w:eastAsia="zh-CN"/>
        </w:rPr>
        <w:t>由低到高的顺序推荐成交候选人。</w:t>
      </w:r>
    </w:p>
    <w:p w14:paraId="4B1C3878">
      <w:pPr>
        <w:widowControl/>
        <w:numPr>
          <w:ilvl w:val="0"/>
          <w:numId w:val="0"/>
        </w:numP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lang w:eastAsia="zh-CN"/>
        </w:rPr>
        <w:t>除税总金额</w:t>
      </w:r>
      <w:r>
        <w:rPr>
          <w:rFonts w:hint="eastAsia" w:cs="仿宋" w:asciiTheme="minorEastAsia" w:hAnsiTheme="minorEastAsia"/>
          <w:color w:val="auto"/>
          <w:sz w:val="24"/>
          <w:lang w:val="en-US" w:eastAsia="zh-CN"/>
        </w:rPr>
        <w:t>最低时，应按照询价文件或则税法的要求纠正税率，同意纠正的，视为满足要求；不同意纠正的，视为不满足要求，定为无效报价，次低价按此规则执行。</w:t>
      </w:r>
      <w:r>
        <w:rPr>
          <w:rFonts w:hint="eastAsia" w:cs="仿宋" w:asciiTheme="minorEastAsia" w:hAnsiTheme="minorEastAsia"/>
          <w:color w:val="auto"/>
          <w:sz w:val="24"/>
          <w:highlight w:val="none"/>
          <w:lang w:val="en-US" w:eastAsia="zh-CN"/>
        </w:rPr>
        <w:t>其他未成交单位不纠正税率。</w:t>
      </w:r>
    </w:p>
    <w:p w14:paraId="7E8118A0">
      <w:pPr>
        <w:pStyle w:val="6"/>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4F1D8FDF">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eastAsiaTheme="minorEastAsia"/>
          <w:color w:val="auto"/>
          <w:kern w:val="2"/>
          <w:sz w:val="24"/>
          <w:szCs w:val="24"/>
          <w:highlight w:val="none"/>
          <w:lang w:val="en-US" w:eastAsia="zh-CN" w:bidi="ar-SA"/>
        </w:rPr>
        <w:t>2.</w:t>
      </w:r>
      <w:r>
        <w:rPr>
          <w:rFonts w:hint="eastAsia" w:cs="仿宋" w:asciiTheme="minorEastAsia" w:hAnsiTheme="minorEastAsia"/>
          <w:color w:val="auto"/>
          <w:sz w:val="24"/>
          <w:highlight w:val="none"/>
          <w:lang w:val="en-US" w:eastAsia="zh-CN"/>
        </w:rPr>
        <w:t>响应报价出现前后不一致的，应按照下列原则修正：</w:t>
      </w:r>
    </w:p>
    <w:p w14:paraId="212EA28C">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2.1</w:t>
      </w:r>
      <w:r>
        <w:rPr>
          <w:rFonts w:hint="eastAsia" w:cs="仿宋" w:asciiTheme="minorEastAsia" w:hAnsiTheme="minorEastAsia"/>
          <w:color w:val="auto"/>
          <w:sz w:val="24"/>
          <w:highlight w:val="none"/>
          <w:lang w:eastAsia="zh-CN"/>
        </w:rPr>
        <w:t>响应文件的报价函</w:t>
      </w:r>
      <w:r>
        <w:rPr>
          <w:rFonts w:hint="eastAsia" w:cs="仿宋" w:asciiTheme="minorEastAsia" w:hAnsiTheme="minorEastAsia"/>
          <w:color w:val="auto"/>
          <w:sz w:val="24"/>
          <w:highlight w:val="none"/>
        </w:rPr>
        <w:t>内容与</w:t>
      </w:r>
      <w:r>
        <w:rPr>
          <w:rFonts w:hint="eastAsia" w:cs="仿宋" w:asciiTheme="minorEastAsia" w:hAnsiTheme="minorEastAsia"/>
          <w:color w:val="auto"/>
          <w:sz w:val="24"/>
          <w:highlight w:val="none"/>
          <w:lang w:eastAsia="zh-CN"/>
        </w:rPr>
        <w:t>响应文件报价明细表</w:t>
      </w:r>
      <w:r>
        <w:rPr>
          <w:rFonts w:hint="eastAsia" w:cs="仿宋" w:asciiTheme="minorEastAsia" w:hAnsiTheme="minorEastAsia"/>
          <w:color w:val="auto"/>
          <w:sz w:val="24"/>
          <w:highlight w:val="none"/>
        </w:rPr>
        <w:t>相应内容不一致的，以</w:t>
      </w:r>
      <w:r>
        <w:rPr>
          <w:rFonts w:hint="eastAsia" w:cs="仿宋" w:asciiTheme="minorEastAsia" w:hAnsiTheme="minorEastAsia"/>
          <w:color w:val="auto"/>
          <w:sz w:val="24"/>
          <w:highlight w:val="none"/>
          <w:lang w:eastAsia="zh-CN"/>
        </w:rPr>
        <w:t>报价</w:t>
      </w:r>
      <w:r>
        <w:rPr>
          <w:rFonts w:hint="eastAsia" w:cs="仿宋" w:asciiTheme="minorEastAsia" w:hAnsiTheme="minorEastAsia"/>
          <w:color w:val="auto"/>
          <w:sz w:val="24"/>
          <w:highlight w:val="none"/>
        </w:rPr>
        <w:t>函为准；</w:t>
      </w:r>
    </w:p>
    <w:p w14:paraId="40DBB21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2.2</w:t>
      </w:r>
      <w:r>
        <w:rPr>
          <w:rFonts w:hint="eastAsia" w:cs="仿宋" w:asciiTheme="minorEastAsia" w:hAnsiTheme="minorEastAsia"/>
          <w:color w:val="auto"/>
          <w:sz w:val="24"/>
          <w:highlight w:val="none"/>
        </w:rPr>
        <w:t>大写金额和小写金额不一致的，以大写金额为准；</w:t>
      </w:r>
    </w:p>
    <w:p w14:paraId="0189BDF6">
      <w:pPr>
        <w:widowControl/>
        <w:snapToGrid w:val="0"/>
        <w:spacing w:line="46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2.3</w:t>
      </w:r>
      <w:r>
        <w:rPr>
          <w:rFonts w:hint="eastAsia" w:cs="仿宋" w:asciiTheme="minorEastAsia" w:hAnsiTheme="minorEastAsia"/>
          <w:color w:val="auto"/>
          <w:sz w:val="24"/>
          <w:highlight w:val="none"/>
        </w:rPr>
        <w:t>总价金额与按单价汇总金额不一致的，以总价为准，修改单价</w:t>
      </w:r>
      <w:r>
        <w:rPr>
          <w:rFonts w:hint="eastAsia" w:cs="仿宋" w:asciiTheme="minorEastAsia" w:hAnsiTheme="minorEastAsia"/>
          <w:color w:val="auto"/>
          <w:sz w:val="24"/>
          <w:highlight w:val="none"/>
          <w:lang w:eastAsia="zh-CN"/>
        </w:rPr>
        <w:t>。</w:t>
      </w:r>
    </w:p>
    <w:p w14:paraId="07574B9A">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.出现下列情形之一的，采购人应当终止询价采购活动，发布项目终止公告并说明原因，重新开展采购活动：</w:t>
      </w:r>
    </w:p>
    <w:p w14:paraId="671FA237">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.1因情况变化，不再符合规定的询价采购方式适用情形的；</w:t>
      </w:r>
    </w:p>
    <w:p w14:paraId="0487A92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.2出现影响采购公正的违法、违规行为的；</w:t>
      </w:r>
    </w:p>
    <w:p w14:paraId="0D1D37BB">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kern w:val="2"/>
          <w:sz w:val="24"/>
          <w:szCs w:val="24"/>
          <w:highlight w:val="none"/>
          <w:lang w:val="en-US" w:eastAsia="zh-CN" w:bidi="ar-SA"/>
        </w:rPr>
        <w:t>4</w:t>
      </w:r>
      <w:r>
        <w:rPr>
          <w:rFonts w:hint="eastAsia" w:cs="仿宋" w:asciiTheme="minorEastAsia" w:hAnsiTheme="minorEastAsia" w:eastAsiaTheme="minorEastAsia"/>
          <w:color w:val="auto"/>
          <w:kern w:val="2"/>
          <w:sz w:val="24"/>
          <w:szCs w:val="24"/>
          <w:highlight w:val="none"/>
          <w:lang w:val="en-US" w:eastAsia="zh-CN" w:bidi="ar-SA"/>
        </w:rPr>
        <w:t>.</w:t>
      </w:r>
      <w:r>
        <w:rPr>
          <w:rFonts w:hint="eastAsia" w:cs="仿宋" w:asciiTheme="minorEastAsia" w:hAnsiTheme="minorEastAsia"/>
          <w:color w:val="auto"/>
          <w:sz w:val="24"/>
          <w:highlight w:val="none"/>
          <w:lang w:val="en-US" w:eastAsia="zh-CN"/>
        </w:rPr>
        <w:t>不再询价</w:t>
      </w:r>
    </w:p>
    <w:p w14:paraId="17D0A4CA">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02DC857C">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0354715F">
      <w:pPr>
        <w:widowControl/>
        <w:snapToGrid w:val="0"/>
        <w:spacing w:line="460" w:lineRule="exact"/>
        <w:ind w:firstLine="480" w:firstLineChars="200"/>
        <w:rPr>
          <w:rFonts w:cs="仿宋" w:asciiTheme="minorEastAsia" w:hAnsiTheme="minorEastAsia"/>
          <w:color w:val="auto"/>
          <w:kern w:val="0"/>
          <w:sz w:val="24"/>
        </w:rPr>
        <w:sectPr>
          <w:pgSz w:w="11906" w:h="16838"/>
          <w:pgMar w:top="1247" w:right="1418" w:bottom="1247" w:left="1588" w:header="851" w:footer="992" w:gutter="0"/>
          <w:pgNumType w:fmt="decimal"/>
          <w:cols w:space="720" w:num="1"/>
          <w:docGrid w:type="lines" w:linePitch="312" w:charSpace="0"/>
        </w:sectPr>
      </w:pPr>
    </w:p>
    <w:p w14:paraId="376F6B96">
      <w:pPr>
        <w:spacing w:line="460" w:lineRule="exact"/>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第五部分 拟签订的合同文本</w:t>
      </w:r>
    </w:p>
    <w:p w14:paraId="31ED64B3">
      <w:pPr>
        <w:pStyle w:val="8"/>
        <w:rPr>
          <w:rFonts w:cs="仿宋" w:asciiTheme="minorEastAsia" w:hAnsiTheme="minorEastAsia"/>
          <w:color w:val="auto"/>
        </w:rPr>
      </w:pPr>
    </w:p>
    <w:p w14:paraId="7BB011B4">
      <w:pPr>
        <w:jc w:val="center"/>
        <w:rPr>
          <w:rFonts w:hint="eastAsia"/>
          <w:b/>
          <w:bCs/>
          <w:color w:val="0000FF"/>
          <w:sz w:val="48"/>
          <w:szCs w:val="48"/>
          <w:lang w:val="en-US" w:eastAsia="zh-CN"/>
        </w:rPr>
      </w:pPr>
    </w:p>
    <w:p w14:paraId="5506A53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71E3AA10">
      <w:pPr>
        <w:spacing w:line="480" w:lineRule="auto"/>
        <w:jc w:val="center"/>
        <w:rPr>
          <w:rFonts w:ascii="宋体" w:hAnsi="宋体" w:cs="宋体"/>
          <w:b/>
          <w:sz w:val="28"/>
          <w:szCs w:val="28"/>
        </w:rPr>
      </w:pPr>
    </w:p>
    <w:p w14:paraId="293CF7A2">
      <w:pPr>
        <w:spacing w:line="480" w:lineRule="auto"/>
        <w:jc w:val="center"/>
        <w:rPr>
          <w:rFonts w:ascii="宋体" w:hAnsi="宋体" w:cs="宋体"/>
          <w:b/>
          <w:sz w:val="24"/>
        </w:rPr>
      </w:pPr>
    </w:p>
    <w:p w14:paraId="29BEEE4C">
      <w:pPr>
        <w:spacing w:line="480" w:lineRule="auto"/>
        <w:jc w:val="center"/>
        <w:rPr>
          <w:rFonts w:ascii="宋体" w:hAnsi="宋体" w:cs="宋体"/>
          <w:b/>
          <w:sz w:val="24"/>
        </w:rPr>
      </w:pPr>
    </w:p>
    <w:p w14:paraId="19FC6F51">
      <w:pPr>
        <w:spacing w:line="480" w:lineRule="auto"/>
        <w:jc w:val="center"/>
        <w:rPr>
          <w:rFonts w:ascii="宋体" w:hAnsi="宋体" w:cs="宋体"/>
          <w:b/>
          <w:sz w:val="36"/>
          <w:szCs w:val="36"/>
        </w:rPr>
      </w:pPr>
      <w:r>
        <w:rPr>
          <w:rFonts w:hint="eastAsia" w:ascii="宋体" w:hAnsi="宋体" w:cs="宋体"/>
          <w:b/>
          <w:sz w:val="36"/>
          <w:szCs w:val="36"/>
        </w:rPr>
        <w:t>服务类采购合同</w:t>
      </w:r>
    </w:p>
    <w:p w14:paraId="7E413026">
      <w:pPr>
        <w:spacing w:before="120" w:line="22" w:lineRule="atLeast"/>
        <w:rPr>
          <w:rFonts w:ascii="宋体" w:hAnsi="宋体" w:cs="宋体"/>
          <w:sz w:val="24"/>
        </w:rPr>
      </w:pPr>
    </w:p>
    <w:p w14:paraId="4647992F">
      <w:pPr>
        <w:pStyle w:val="3"/>
        <w:tabs>
          <w:tab w:val="left" w:pos="432"/>
        </w:tabs>
        <w:rPr>
          <w:rFonts w:hint="default" w:eastAsia="黑体"/>
          <w:lang w:val="en-US" w:eastAsia="zh-CN"/>
        </w:rPr>
      </w:pPr>
      <w:r>
        <w:rPr>
          <w:rFonts w:hint="eastAsia"/>
          <w:lang w:val="en-US" w:eastAsia="zh-CN"/>
        </w:rPr>
        <w:t xml:space="preserve">              </w:t>
      </w:r>
    </w:p>
    <w:p w14:paraId="373AC36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lang w:eastAsia="zh-CN"/>
        </w:rPr>
        <w:t xml:space="preserve">2025年-2026年三固运行中心1.5MW汽轮机维保服务采购项目（重新询价）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629633A3">
      <w:pPr>
        <w:rPr>
          <w:rFonts w:ascii="宋体" w:hAnsi="宋体" w:cs="宋体"/>
          <w:sz w:val="24"/>
        </w:rPr>
      </w:pPr>
    </w:p>
    <w:p w14:paraId="60C3F9A9">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杭州临江环境能源有限公司         </w:t>
      </w:r>
    </w:p>
    <w:p w14:paraId="6DD5A8E6">
      <w:pPr>
        <w:spacing w:before="120" w:line="22" w:lineRule="atLeast"/>
        <w:rPr>
          <w:rFonts w:ascii="宋体" w:hAnsi="宋体" w:cs="宋体"/>
          <w:sz w:val="24"/>
        </w:rPr>
      </w:pPr>
    </w:p>
    <w:p w14:paraId="30BF7DA6">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r>
        <w:rPr>
          <w:rFonts w:hint="eastAsia" w:ascii="宋体" w:hAnsi="宋体" w:cs="宋体"/>
          <w:sz w:val="24"/>
          <w:u w:val="single"/>
          <w:lang w:eastAsia="zh-CN"/>
        </w:rPr>
        <w:t xml:space="preserve"> ***有限公司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7CABB169">
      <w:pPr>
        <w:spacing w:before="120" w:line="22" w:lineRule="atLeast"/>
        <w:rPr>
          <w:rFonts w:ascii="宋体" w:hAnsi="宋体" w:cs="宋体"/>
          <w:sz w:val="24"/>
        </w:rPr>
      </w:pPr>
    </w:p>
    <w:p w14:paraId="61617EE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0D35F34E">
      <w:pPr>
        <w:spacing w:before="120" w:line="22" w:lineRule="atLeast"/>
        <w:rPr>
          <w:rFonts w:ascii="宋体" w:hAnsi="宋体" w:cs="宋体"/>
          <w:sz w:val="24"/>
        </w:rPr>
      </w:pPr>
    </w:p>
    <w:p w14:paraId="09B19246">
      <w:pPr>
        <w:spacing w:before="120" w:line="22" w:lineRule="atLeast"/>
        <w:ind w:firstLine="960" w:firstLineChars="400"/>
        <w:rPr>
          <w:rFonts w:ascii="宋体" w:hAnsi="宋体" w:cs="宋体"/>
          <w:kern w:val="0"/>
          <w:sz w:val="24"/>
        </w:rPr>
        <w:sectPr>
          <w:headerReference r:id="rId16" w:type="default"/>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AD39AA">
      <w:pPr>
        <w:pStyle w:val="7"/>
        <w:ind w:firstLine="214"/>
        <w:jc w:val="center"/>
        <w:rPr>
          <w:rFonts w:hint="eastAsia"/>
          <w:b/>
          <w:bCs/>
        </w:rPr>
      </w:pPr>
      <w:r>
        <w:rPr>
          <w:rFonts w:hint="eastAsia"/>
          <w:b/>
          <w:bCs/>
        </w:rPr>
        <w:t>目录</w:t>
      </w:r>
    </w:p>
    <w:p w14:paraId="0AB018B5">
      <w:pPr>
        <w:pStyle w:val="9"/>
        <w:spacing w:line="360" w:lineRule="auto"/>
        <w:ind w:firstLine="480" w:firstLineChars="200"/>
      </w:pPr>
      <w:r>
        <w:rPr>
          <w:rFonts w:hint="eastAsia"/>
        </w:rPr>
        <w:t>第一章 合同书  …………………………………………………………（页码）</w:t>
      </w:r>
    </w:p>
    <w:p w14:paraId="61B39EFC">
      <w:pPr>
        <w:pStyle w:val="9"/>
        <w:spacing w:line="360" w:lineRule="auto"/>
        <w:ind w:firstLine="480" w:firstLineChars="200"/>
        <w:rPr>
          <w:rFonts w:hint="eastAsia"/>
        </w:rPr>
      </w:pPr>
      <w:r>
        <w:rPr>
          <w:rFonts w:hint="eastAsia"/>
        </w:rPr>
        <w:t>第二章 合同一般条款……………………………………………………（页码）</w:t>
      </w:r>
    </w:p>
    <w:p w14:paraId="2C41F9F7">
      <w:pPr>
        <w:pStyle w:val="9"/>
        <w:spacing w:line="360" w:lineRule="auto"/>
        <w:ind w:firstLine="480" w:firstLineChars="200"/>
        <w:rPr>
          <w:rFonts w:hint="eastAsia"/>
        </w:rPr>
      </w:pPr>
      <w:r>
        <w:rPr>
          <w:rFonts w:hint="eastAsia"/>
        </w:rPr>
        <w:t>第三章 安全协议…………………………………………………………（页码）</w:t>
      </w:r>
    </w:p>
    <w:p w14:paraId="6B79F37E">
      <w:pPr>
        <w:pStyle w:val="9"/>
        <w:spacing w:line="360" w:lineRule="auto"/>
        <w:ind w:firstLine="480" w:firstLineChars="200"/>
      </w:pPr>
      <w:r>
        <w:rPr>
          <w:rFonts w:hint="eastAsia"/>
        </w:rPr>
        <w:t>第四章 廉洁协议…………………………………………………………（页码）</w:t>
      </w:r>
    </w:p>
    <w:p w14:paraId="19959D64">
      <w:pPr>
        <w:spacing w:line="360" w:lineRule="auto"/>
        <w:ind w:firstLine="480" w:firstLineChars="200"/>
        <w:rPr>
          <w:rFonts w:ascii="宋体" w:hAnsi="宋体"/>
          <w:sz w:val="24"/>
          <w:u w:val="single"/>
          <w:lang w:val="zh-CN"/>
        </w:rPr>
      </w:pPr>
    </w:p>
    <w:p w14:paraId="7E6B8CA4">
      <w:pPr>
        <w:spacing w:line="360" w:lineRule="auto"/>
        <w:ind w:firstLine="480" w:firstLineChars="200"/>
        <w:rPr>
          <w:rFonts w:ascii="宋体" w:hAnsi="宋体"/>
          <w:sz w:val="24"/>
          <w:u w:val="single"/>
          <w:lang w:val="zh-CN"/>
        </w:rPr>
      </w:pPr>
    </w:p>
    <w:p w14:paraId="77227986">
      <w:pPr>
        <w:spacing w:line="360" w:lineRule="auto"/>
        <w:ind w:firstLine="480" w:firstLineChars="200"/>
        <w:rPr>
          <w:rFonts w:ascii="宋体" w:hAnsi="宋体"/>
          <w:sz w:val="24"/>
          <w:u w:val="single"/>
          <w:lang w:val="zh-CN"/>
        </w:rPr>
      </w:pPr>
    </w:p>
    <w:p w14:paraId="26018D7F">
      <w:pPr>
        <w:spacing w:line="360" w:lineRule="auto"/>
        <w:ind w:firstLine="480" w:firstLineChars="200"/>
        <w:rPr>
          <w:rFonts w:ascii="宋体" w:hAnsi="宋体"/>
          <w:sz w:val="24"/>
          <w:u w:val="single"/>
          <w:lang w:val="zh-CN"/>
        </w:rPr>
      </w:pPr>
    </w:p>
    <w:p w14:paraId="09EEC25D">
      <w:pPr>
        <w:spacing w:line="360" w:lineRule="auto"/>
        <w:ind w:firstLine="480" w:firstLineChars="200"/>
        <w:rPr>
          <w:rFonts w:ascii="宋体" w:hAnsi="宋体"/>
          <w:sz w:val="24"/>
          <w:u w:val="single"/>
          <w:lang w:val="zh-CN"/>
        </w:rPr>
      </w:pPr>
    </w:p>
    <w:p w14:paraId="16EEC51D">
      <w:pPr>
        <w:spacing w:line="360" w:lineRule="auto"/>
        <w:ind w:firstLine="480" w:firstLineChars="200"/>
        <w:rPr>
          <w:rFonts w:ascii="宋体" w:hAnsi="宋体"/>
          <w:sz w:val="24"/>
          <w:u w:val="single"/>
          <w:lang w:val="zh-CN"/>
        </w:rPr>
      </w:pPr>
    </w:p>
    <w:p w14:paraId="44E415B4">
      <w:pPr>
        <w:spacing w:line="360" w:lineRule="auto"/>
        <w:ind w:firstLine="480" w:firstLineChars="200"/>
        <w:rPr>
          <w:rFonts w:ascii="宋体" w:hAnsi="宋体"/>
          <w:sz w:val="24"/>
          <w:u w:val="single"/>
          <w:lang w:val="zh-CN"/>
        </w:rPr>
      </w:pPr>
    </w:p>
    <w:p w14:paraId="05652D94">
      <w:pPr>
        <w:spacing w:line="360" w:lineRule="auto"/>
        <w:ind w:firstLine="480" w:firstLineChars="200"/>
        <w:rPr>
          <w:rFonts w:ascii="宋体" w:hAnsi="宋体"/>
          <w:sz w:val="24"/>
          <w:u w:val="single"/>
          <w:lang w:val="zh-CN"/>
        </w:rPr>
      </w:pPr>
    </w:p>
    <w:p w14:paraId="76457F7A">
      <w:pPr>
        <w:spacing w:line="360" w:lineRule="auto"/>
        <w:ind w:firstLine="480" w:firstLineChars="200"/>
        <w:rPr>
          <w:rFonts w:ascii="宋体" w:hAnsi="宋体"/>
          <w:sz w:val="24"/>
          <w:u w:val="single"/>
          <w:lang w:val="zh-CN"/>
        </w:rPr>
      </w:pPr>
    </w:p>
    <w:p w14:paraId="623070DA">
      <w:pPr>
        <w:spacing w:line="360" w:lineRule="auto"/>
        <w:ind w:firstLine="480" w:firstLineChars="200"/>
        <w:rPr>
          <w:rFonts w:ascii="宋体" w:hAnsi="宋体"/>
          <w:sz w:val="24"/>
          <w:u w:val="single"/>
          <w:lang w:val="zh-CN"/>
        </w:rPr>
      </w:pPr>
    </w:p>
    <w:p w14:paraId="641CC2C3">
      <w:pPr>
        <w:spacing w:line="360" w:lineRule="auto"/>
        <w:ind w:firstLine="480" w:firstLineChars="200"/>
        <w:rPr>
          <w:rFonts w:ascii="宋体" w:hAnsi="宋体"/>
          <w:sz w:val="24"/>
          <w:u w:val="single"/>
          <w:lang w:val="zh-CN"/>
        </w:rPr>
      </w:pPr>
    </w:p>
    <w:p w14:paraId="095993B7">
      <w:pPr>
        <w:spacing w:line="360" w:lineRule="auto"/>
        <w:ind w:firstLine="480" w:firstLineChars="200"/>
        <w:rPr>
          <w:rFonts w:ascii="宋体" w:hAnsi="宋体"/>
          <w:sz w:val="24"/>
          <w:u w:val="single"/>
          <w:lang w:val="zh-CN"/>
        </w:rPr>
      </w:pPr>
    </w:p>
    <w:p w14:paraId="4B9F948A">
      <w:pPr>
        <w:spacing w:line="360" w:lineRule="auto"/>
        <w:ind w:firstLine="480" w:firstLineChars="200"/>
        <w:rPr>
          <w:rFonts w:ascii="宋体" w:hAnsi="宋体"/>
          <w:sz w:val="24"/>
          <w:u w:val="single"/>
          <w:lang w:val="zh-CN"/>
        </w:rPr>
      </w:pPr>
    </w:p>
    <w:p w14:paraId="2A52CB7C">
      <w:pPr>
        <w:spacing w:line="360" w:lineRule="auto"/>
        <w:ind w:firstLine="480" w:firstLineChars="200"/>
        <w:rPr>
          <w:rFonts w:ascii="宋体" w:hAnsi="宋体"/>
          <w:sz w:val="24"/>
          <w:u w:val="single"/>
          <w:lang w:val="zh-CN"/>
        </w:rPr>
      </w:pPr>
    </w:p>
    <w:p w14:paraId="7F01E841">
      <w:pPr>
        <w:spacing w:line="360" w:lineRule="auto"/>
        <w:ind w:firstLine="480" w:firstLineChars="200"/>
        <w:rPr>
          <w:rFonts w:ascii="宋体" w:hAnsi="宋体"/>
          <w:sz w:val="24"/>
          <w:u w:val="single"/>
          <w:lang w:val="zh-CN"/>
        </w:rPr>
      </w:pPr>
    </w:p>
    <w:p w14:paraId="430EAE6E">
      <w:pPr>
        <w:spacing w:line="360" w:lineRule="auto"/>
        <w:ind w:firstLine="480" w:firstLineChars="200"/>
        <w:rPr>
          <w:rFonts w:ascii="宋体" w:hAnsi="宋体"/>
          <w:sz w:val="24"/>
          <w:u w:val="single"/>
          <w:lang w:val="zh-CN"/>
        </w:rPr>
      </w:pPr>
    </w:p>
    <w:p w14:paraId="32DAB617">
      <w:pPr>
        <w:spacing w:line="360" w:lineRule="auto"/>
        <w:ind w:firstLine="480" w:firstLineChars="200"/>
        <w:rPr>
          <w:rFonts w:ascii="宋体" w:hAnsi="宋体"/>
          <w:sz w:val="24"/>
          <w:u w:val="single"/>
          <w:lang w:val="zh-CN"/>
        </w:rPr>
      </w:pPr>
    </w:p>
    <w:p w14:paraId="76A36C68">
      <w:pPr>
        <w:spacing w:line="360" w:lineRule="auto"/>
        <w:ind w:firstLine="480" w:firstLineChars="200"/>
        <w:rPr>
          <w:rFonts w:ascii="宋体" w:hAnsi="宋体"/>
          <w:sz w:val="24"/>
          <w:u w:val="single"/>
          <w:lang w:val="zh-CN"/>
        </w:rPr>
      </w:pPr>
    </w:p>
    <w:p w14:paraId="48477FA4">
      <w:pPr>
        <w:spacing w:line="360" w:lineRule="auto"/>
        <w:ind w:firstLine="480" w:firstLineChars="200"/>
        <w:rPr>
          <w:rFonts w:ascii="宋体" w:hAnsi="宋体"/>
          <w:sz w:val="24"/>
          <w:u w:val="single"/>
          <w:lang w:val="zh-CN"/>
        </w:rPr>
      </w:pPr>
    </w:p>
    <w:p w14:paraId="14C7A51E">
      <w:pPr>
        <w:spacing w:line="360" w:lineRule="auto"/>
        <w:ind w:firstLine="480" w:firstLineChars="200"/>
        <w:rPr>
          <w:rFonts w:ascii="宋体" w:hAnsi="宋体"/>
          <w:sz w:val="24"/>
          <w:u w:val="single"/>
          <w:lang w:val="zh-CN"/>
        </w:rPr>
      </w:pPr>
    </w:p>
    <w:p w14:paraId="77428791">
      <w:pPr>
        <w:spacing w:line="360" w:lineRule="auto"/>
        <w:ind w:firstLine="480" w:firstLineChars="200"/>
        <w:rPr>
          <w:rFonts w:ascii="宋体" w:hAnsi="宋体"/>
          <w:sz w:val="24"/>
          <w:u w:val="single"/>
          <w:lang w:val="zh-CN"/>
        </w:rPr>
      </w:pPr>
    </w:p>
    <w:p w14:paraId="50D1F6CB">
      <w:pPr>
        <w:spacing w:line="360" w:lineRule="auto"/>
        <w:ind w:firstLine="480" w:firstLineChars="200"/>
        <w:rPr>
          <w:rFonts w:ascii="宋体" w:hAnsi="宋体"/>
          <w:sz w:val="24"/>
          <w:u w:val="single"/>
          <w:lang w:val="zh-CN"/>
        </w:rPr>
      </w:pPr>
    </w:p>
    <w:p w14:paraId="1DB6FFAA">
      <w:pPr>
        <w:pStyle w:val="6"/>
        <w:rPr>
          <w:lang w:val="zh-CN"/>
        </w:rPr>
      </w:pPr>
    </w:p>
    <w:p w14:paraId="614B1F4A">
      <w:pPr>
        <w:spacing w:line="360" w:lineRule="auto"/>
        <w:ind w:firstLine="480" w:firstLineChars="200"/>
        <w:rPr>
          <w:rFonts w:ascii="宋体" w:hAnsi="宋体"/>
          <w:sz w:val="24"/>
          <w:u w:val="single"/>
          <w:lang w:val="zh-CN"/>
        </w:rPr>
      </w:pPr>
    </w:p>
    <w:p w14:paraId="103CCB60">
      <w:pPr>
        <w:spacing w:line="360" w:lineRule="auto"/>
        <w:ind w:firstLine="480" w:firstLineChars="200"/>
        <w:rPr>
          <w:rFonts w:ascii="宋体" w:hAnsi="宋体"/>
          <w:sz w:val="24"/>
          <w:u w:val="single"/>
          <w:lang w:val="zh-CN"/>
        </w:rPr>
      </w:pPr>
    </w:p>
    <w:p w14:paraId="7065DB00">
      <w:pPr>
        <w:pStyle w:val="23"/>
        <w:ind w:left="0" w:leftChars="0" w:firstLine="0" w:firstLineChars="0"/>
        <w:jc w:val="center"/>
        <w:rPr>
          <w:rFonts w:ascii="宋体" w:hAnsi="宋体"/>
          <w:u w:val="single"/>
          <w:lang w:val="zh-CN"/>
        </w:rPr>
      </w:pPr>
      <w:r>
        <w:rPr>
          <w:rFonts w:hint="eastAsia" w:ascii="宋体" w:hAnsi="宋体" w:cs="宋体"/>
          <w:b/>
          <w:szCs w:val="24"/>
        </w:rPr>
        <w:t>第一章 合同书</w:t>
      </w:r>
    </w:p>
    <w:p w14:paraId="5844C4DD">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u w:val="single"/>
          <w:lang w:val="en-US" w:eastAsia="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杭州临江环境能源有限公司</w:t>
      </w:r>
      <w:r>
        <w:rPr>
          <w:rFonts w:hint="eastAsia" w:ascii="宋体" w:hAnsi="宋体"/>
          <w:sz w:val="24"/>
        </w:rPr>
        <w:t>以</w:t>
      </w:r>
      <w:r>
        <w:rPr>
          <w:rFonts w:ascii="宋体" w:hAnsi="宋体"/>
          <w:sz w:val="24"/>
          <w:u w:val="single"/>
        </w:rPr>
        <w:t xml:space="preserve">  </w:t>
      </w:r>
      <w:r>
        <w:rPr>
          <w:rFonts w:hint="eastAsia" w:ascii="宋体" w:hAnsi="宋体"/>
          <w:sz w:val="24"/>
          <w:u w:val="single"/>
          <w:lang w:val="en-US" w:eastAsia="zh-CN"/>
        </w:rPr>
        <w:t xml:space="preserve"> 询价   </w:t>
      </w:r>
      <w:r>
        <w:rPr>
          <w:rFonts w:hint="eastAsia" w:ascii="宋体" w:hAnsi="宋体"/>
          <w:sz w:val="24"/>
          <w:u w:val="single"/>
        </w:rPr>
        <w:t xml:space="preserve"> </w:t>
      </w:r>
      <w:r>
        <w:rPr>
          <w:rFonts w:hint="eastAsia" w:ascii="宋体" w:hAnsi="宋体"/>
          <w:sz w:val="24"/>
        </w:rPr>
        <w:t>形式对</w:t>
      </w:r>
      <w:r>
        <w:rPr>
          <w:rFonts w:hint="eastAsia" w:ascii="宋体" w:hAnsi="宋体"/>
          <w:sz w:val="24"/>
          <w:lang w:val="en-US" w:eastAsia="zh-CN"/>
        </w:rPr>
        <w:t xml:space="preserve"> </w:t>
      </w:r>
      <w:r>
        <w:rPr>
          <w:rFonts w:hint="eastAsia" w:ascii="宋体" w:hAnsi="宋体" w:cs="宋体"/>
          <w:sz w:val="24"/>
          <w:u w:val="single"/>
          <w:lang w:val="en-US" w:eastAsia="zh-CN"/>
        </w:rPr>
        <w:t xml:space="preserve"> 2025年-2026年三固运行中心1.5MW汽轮机维保服务采购项目（重新询价）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lang w:val="en-US" w:eastAsia="zh-CN"/>
        </w:rPr>
        <w:t xml:space="preserve"> 评审小组 </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w:t>
      </w:r>
      <w:r>
        <w:rPr>
          <w:rFonts w:hint="eastAsia" w:ascii="宋体" w:hAnsi="宋体"/>
          <w:sz w:val="24"/>
          <w:u w:val="single"/>
          <w:lang w:eastAsia="zh-CN"/>
        </w:rPr>
        <w:t xml:space="preserve"> </w:t>
      </w:r>
      <w:r>
        <w:rPr>
          <w:rFonts w:hint="eastAsia" w:ascii="宋体" w:hAnsi="宋体"/>
          <w:sz w:val="24"/>
          <w:u w:val="single"/>
          <w:lang w:val="en-US" w:eastAsia="zh-CN"/>
        </w:rPr>
        <w:t xml:space="preserve"> ***有限公司  </w:t>
      </w:r>
      <w:r>
        <w:rPr>
          <w:rFonts w:hint="eastAsia" w:ascii="宋体" w:hAnsi="宋体"/>
          <w:sz w:val="24"/>
          <w:u w:val="single"/>
          <w:lang w:eastAsia="zh-CN"/>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w:t>
      </w:r>
      <w:r>
        <w:rPr>
          <w:rFonts w:hint="eastAsia" w:ascii="宋体" w:hAnsi="宋体"/>
          <w:sz w:val="24"/>
          <w:lang w:val="en-US" w:eastAsia="zh-CN"/>
        </w:rPr>
        <w:t>天</w:t>
      </w:r>
      <w:r>
        <w:rPr>
          <w:rFonts w:hint="eastAsia" w:ascii="宋体" w:hAnsi="宋体"/>
          <w:sz w:val="24"/>
        </w:rPr>
        <w:t>内，按照采购文件确定的事项签订本合同。</w:t>
      </w:r>
    </w:p>
    <w:p w14:paraId="77216CE2">
      <w:pPr>
        <w:spacing w:line="360" w:lineRule="auto"/>
        <w:ind w:firstLine="480" w:firstLineChars="200"/>
        <w:rPr>
          <w:rFonts w:ascii="宋体" w:hAnsi="宋体"/>
          <w:sz w:val="24"/>
        </w:rPr>
      </w:pPr>
      <w:r>
        <w:rPr>
          <w:rFonts w:hint="eastAsia" w:ascii="宋体" w:hAnsi="宋体"/>
          <w:sz w:val="24"/>
          <w:lang w:val="zh-CN"/>
        </w:rPr>
        <w:t>根据《中华人民共和国民法典》等相关法律法规之规定，按照平等、自愿、公平和诚实信用的原则，经</w:t>
      </w:r>
      <w:r>
        <w:rPr>
          <w:rFonts w:ascii="宋体" w:hAnsi="宋体"/>
          <w:sz w:val="24"/>
          <w:u w:val="single"/>
        </w:rPr>
        <w:t xml:space="preserve"> </w:t>
      </w:r>
      <w:r>
        <w:rPr>
          <w:rFonts w:hint="eastAsia" w:ascii="宋体" w:hAnsi="宋体"/>
          <w:sz w:val="24"/>
          <w:u w:val="single"/>
        </w:rPr>
        <w:t>杭州临江环境能源有限公司</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w:t>
      </w:r>
      <w:r>
        <w:rPr>
          <w:rFonts w:hint="eastAsia" w:ascii="宋体" w:hAnsi="宋体"/>
          <w:sz w:val="24"/>
          <w:u w:val="single"/>
        </w:rPr>
        <w:t xml:space="preserve">***有限公司 </w:t>
      </w:r>
      <w:r>
        <w:rPr>
          <w:rFonts w:ascii="宋体" w:hAnsi="宋体"/>
          <w:sz w:val="24"/>
          <w:lang w:val="zh-CN"/>
        </w:rPr>
        <w:t>(以下简称：乙方)协商一致，约定以下合同</w:t>
      </w:r>
      <w:r>
        <w:rPr>
          <w:rFonts w:hint="eastAsia" w:ascii="宋体" w:hAnsi="宋体"/>
          <w:sz w:val="24"/>
        </w:rPr>
        <w:t>条款，以兹共同遵守、全面履行。</w:t>
      </w:r>
    </w:p>
    <w:p w14:paraId="542D41D2">
      <w:pPr>
        <w:spacing w:line="360" w:lineRule="auto"/>
        <w:ind w:firstLine="482" w:firstLineChars="200"/>
        <w:outlineLvl w:val="0"/>
        <w:rPr>
          <w:rFonts w:ascii="宋体" w:hAnsi="宋体"/>
          <w:sz w:val="24"/>
        </w:rPr>
      </w:pPr>
      <w:r>
        <w:rPr>
          <w:rFonts w:hint="eastAsia" w:ascii="宋体" w:hAnsi="宋体"/>
          <w:b/>
          <w:sz w:val="24"/>
        </w:rPr>
        <w:t>一、</w:t>
      </w:r>
      <w:r>
        <w:rPr>
          <w:rFonts w:ascii="宋体" w:hAnsi="宋体"/>
          <w:b/>
          <w:sz w:val="24"/>
        </w:rPr>
        <w:t xml:space="preserve"> </w:t>
      </w:r>
      <w:r>
        <w:rPr>
          <w:rFonts w:hint="eastAsia" w:ascii="宋体" w:hAnsi="宋体"/>
          <w:b/>
          <w:sz w:val="24"/>
        </w:rPr>
        <w:t>合同组成部分</w:t>
      </w:r>
    </w:p>
    <w:p w14:paraId="27996D51">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sz w:val="24"/>
          <w:lang w:eastAsia="zh-CN"/>
        </w:rPr>
        <w:t>份文件</w:t>
      </w:r>
      <w:r>
        <w:rPr>
          <w:rFonts w:hint="eastAsia" w:ascii="宋体" w:hAnsi="宋体"/>
          <w:sz w:val="24"/>
        </w:rPr>
        <w:t>的优先适用顺序如下：</w:t>
      </w:r>
    </w:p>
    <w:p w14:paraId="5E5ABF28">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本合同及其补充合同、变更协议；</w:t>
      </w:r>
    </w:p>
    <w:p w14:paraId="2C750A76">
      <w:pPr>
        <w:spacing w:line="360" w:lineRule="auto"/>
        <w:ind w:firstLine="480" w:firstLineChars="200"/>
        <w:rPr>
          <w:rFonts w:ascii="宋体" w:hAnsi="宋体"/>
          <w:sz w:val="24"/>
        </w:rPr>
      </w:pPr>
      <w:r>
        <w:rPr>
          <w:rFonts w:hint="eastAsia" w:ascii="宋体" w:hAnsi="宋体"/>
          <w:sz w:val="24"/>
        </w:rPr>
        <w:t>2.中标或者成交通知书；</w:t>
      </w:r>
    </w:p>
    <w:p w14:paraId="5C88DD6A">
      <w:pPr>
        <w:spacing w:line="360" w:lineRule="auto"/>
        <w:ind w:firstLine="480" w:firstLineChars="200"/>
        <w:rPr>
          <w:rFonts w:ascii="宋体" w:hAnsi="宋体"/>
          <w:sz w:val="24"/>
        </w:rPr>
      </w:pPr>
      <w:r>
        <w:rPr>
          <w:rFonts w:hint="eastAsia" w:ascii="宋体" w:hAnsi="宋体"/>
          <w:sz w:val="24"/>
        </w:rPr>
        <w:t>3.投标或者响应文件（含澄清或者说明文件）；</w:t>
      </w:r>
    </w:p>
    <w:p w14:paraId="70B949E3">
      <w:pPr>
        <w:spacing w:line="360" w:lineRule="auto"/>
        <w:ind w:firstLine="480" w:firstLineChars="200"/>
        <w:rPr>
          <w:rFonts w:ascii="宋体" w:hAnsi="宋体"/>
          <w:sz w:val="24"/>
        </w:rPr>
      </w:pPr>
      <w:r>
        <w:rPr>
          <w:rFonts w:hint="eastAsia" w:ascii="宋体" w:hAnsi="宋体"/>
          <w:sz w:val="24"/>
        </w:rPr>
        <w:t>4.采购文件（含澄清或者修改文件）；</w:t>
      </w:r>
    </w:p>
    <w:p w14:paraId="693C4B30">
      <w:pPr>
        <w:spacing w:line="360" w:lineRule="auto"/>
        <w:ind w:firstLine="480" w:firstLineChars="200"/>
        <w:rPr>
          <w:rFonts w:ascii="宋体" w:hAnsi="宋体"/>
          <w:sz w:val="24"/>
        </w:rPr>
      </w:pPr>
      <w:r>
        <w:rPr>
          <w:rFonts w:hint="eastAsia" w:ascii="宋体" w:hAnsi="宋体"/>
          <w:sz w:val="24"/>
        </w:rPr>
        <w:t>5.其他相关采购文件。</w:t>
      </w:r>
    </w:p>
    <w:p w14:paraId="17E62C4D">
      <w:pPr>
        <w:spacing w:line="360" w:lineRule="auto"/>
        <w:ind w:firstLine="482" w:firstLineChars="200"/>
        <w:outlineLvl w:val="0"/>
        <w:rPr>
          <w:rFonts w:hint="eastAsia" w:ascii="宋体" w:hAnsi="宋体"/>
          <w:b/>
          <w:sz w:val="24"/>
        </w:rPr>
      </w:pPr>
      <w:r>
        <w:rPr>
          <w:rFonts w:hint="eastAsia" w:ascii="宋体" w:hAnsi="宋体"/>
          <w:b/>
          <w:sz w:val="24"/>
        </w:rPr>
        <w:t>二、合同标的及价款</w:t>
      </w:r>
    </w:p>
    <w:p w14:paraId="689B9806">
      <w:pPr>
        <w:pStyle w:val="6"/>
        <w:numPr>
          <w:ilvl w:val="0"/>
          <w:numId w:val="0"/>
        </w:numPr>
        <w:ind w:firstLine="480" w:firstLineChars="200"/>
        <w:rPr>
          <w:rFonts w:hint="eastAsia" w:ascii="宋体" w:hAnsi="宋体"/>
          <w:color w:val="auto"/>
          <w:sz w:val="24"/>
          <w:lang w:val="en-US" w:eastAsia="zh-CN"/>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元人民币），</w:t>
      </w:r>
      <w:r>
        <w:rPr>
          <w:rFonts w:hint="eastAsia" w:ascii="宋体" w:hAnsi="宋体"/>
          <w:color w:val="auto"/>
          <w:sz w:val="24"/>
        </w:rPr>
        <w:t>税率为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color w:val="auto"/>
          <w:sz w:val="24"/>
          <w:lang w:val="en-US" w:eastAsia="zh-CN"/>
        </w:rPr>
        <w:t>合同总价中包含了</w:t>
      </w:r>
      <w:r>
        <w:rPr>
          <w:rFonts w:hint="eastAsia" w:hAnsi="宋体"/>
          <w:color w:val="auto"/>
          <w:sz w:val="24"/>
          <w:lang w:val="en-US" w:eastAsia="zh-CN"/>
        </w:rPr>
        <w:t>拆旧费</w:t>
      </w:r>
      <w:r>
        <w:rPr>
          <w:rFonts w:hint="eastAsia" w:ascii="宋体" w:hAnsi="宋体"/>
          <w:color w:val="auto"/>
          <w:sz w:val="24"/>
          <w:lang w:val="en-US" w:eastAsia="zh-CN"/>
        </w:rPr>
        <w:t>、</w:t>
      </w:r>
      <w:r>
        <w:rPr>
          <w:rFonts w:hint="eastAsia" w:hAnsi="宋体"/>
          <w:color w:val="auto"/>
          <w:sz w:val="24"/>
          <w:lang w:val="en-US" w:eastAsia="zh-CN"/>
        </w:rPr>
        <w:t>往返</w:t>
      </w:r>
      <w:r>
        <w:rPr>
          <w:rFonts w:hint="eastAsia" w:ascii="宋体" w:hAnsi="宋体"/>
          <w:color w:val="auto"/>
          <w:sz w:val="24"/>
          <w:lang w:val="en-US" w:eastAsia="zh-CN"/>
        </w:rPr>
        <w:t>运费、</w:t>
      </w:r>
      <w:r>
        <w:rPr>
          <w:rFonts w:hint="eastAsia" w:hAnsi="宋体"/>
          <w:color w:val="auto"/>
          <w:sz w:val="24"/>
          <w:lang w:val="en-US" w:eastAsia="zh-CN"/>
        </w:rPr>
        <w:t>配件费</w:t>
      </w:r>
      <w:r>
        <w:rPr>
          <w:rFonts w:hint="eastAsia" w:ascii="宋体" w:hAnsi="宋体"/>
          <w:color w:val="auto"/>
          <w:sz w:val="24"/>
          <w:lang w:val="en-US" w:eastAsia="zh-CN"/>
        </w:rPr>
        <w:t>、人工费等所有费用。</w:t>
      </w:r>
    </w:p>
    <w:p w14:paraId="5F46B1CA">
      <w:pPr>
        <w:spacing w:line="360" w:lineRule="auto"/>
        <w:ind w:firstLine="480" w:firstLineChars="200"/>
        <w:rPr>
          <w:rFonts w:hint="eastAsia" w:ascii="宋体" w:hAnsi="宋体"/>
          <w:sz w:val="24"/>
        </w:rPr>
      </w:pPr>
      <w:r>
        <w:rPr>
          <w:rFonts w:hint="eastAsia" w:ascii="宋体" w:hAnsi="宋体" w:cs="宋体"/>
          <w:sz w:val="24"/>
        </w:rPr>
        <w:t>1.服务费采用以下第</w:t>
      </w:r>
      <w:r>
        <w:rPr>
          <w:rFonts w:hint="eastAsia" w:ascii="宋体" w:hAnsi="宋体" w:cs="宋体"/>
          <w:sz w:val="24"/>
          <w:u w:val="single"/>
        </w:rPr>
        <w:t xml:space="preserve"> </w:t>
      </w:r>
      <w:r>
        <w:rPr>
          <w:rFonts w:hint="eastAsia" w:ascii="宋体" w:hAnsi="宋体" w:cs="宋体"/>
          <w:sz w:val="24"/>
          <w:u w:val="single"/>
          <w:lang w:val="en-US" w:eastAsia="zh-CN"/>
        </w:rPr>
        <w:t xml:space="preserve"> （2）   </w:t>
      </w:r>
      <w:r>
        <w:rPr>
          <w:rFonts w:hint="eastAsia" w:ascii="宋体" w:hAnsi="宋体" w:cs="宋体"/>
          <w:sz w:val="24"/>
          <w:u w:val="single"/>
        </w:rPr>
        <w:t xml:space="preserve"> </w:t>
      </w:r>
      <w:r>
        <w:rPr>
          <w:rFonts w:hint="eastAsia" w:ascii="宋体" w:hAnsi="宋体" w:cs="宋体"/>
          <w:sz w:val="24"/>
        </w:rPr>
        <w:t>条款规定的计价方式计价。</w:t>
      </w:r>
    </w:p>
    <w:p w14:paraId="0A17819B">
      <w:pPr>
        <w:spacing w:line="360" w:lineRule="auto"/>
        <w:ind w:firstLine="480" w:firstLineChars="200"/>
        <w:rPr>
          <w:rFonts w:hint="eastAsia" w:ascii="宋体" w:hAnsi="宋体" w:cs="宋体"/>
          <w:sz w:val="24"/>
        </w:rPr>
      </w:pPr>
      <w:r>
        <w:rPr>
          <w:rFonts w:hint="eastAsia" w:ascii="宋体" w:hAnsi="宋体"/>
          <w:bCs/>
          <w:sz w:val="24"/>
        </w:rPr>
        <w:t>（2）单价合同，</w:t>
      </w:r>
      <w:r>
        <w:rPr>
          <w:rFonts w:hint="eastAsia" w:ascii="宋体" w:hAnsi="宋体"/>
          <w:sz w:val="24"/>
        </w:rPr>
        <w:t>在合同履行期间内，根据实际完成的工作量据实按分项单价结算，但结算总价上限不得超过预算金额或者双方确定的金额￥</w:t>
      </w:r>
      <w:r>
        <w:rPr>
          <w:rFonts w:ascii="宋体" w:hAnsi="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元（大写：</w:t>
      </w:r>
      <w:r>
        <w:rPr>
          <w:rFonts w:hint="eastAsia" w:ascii="宋体" w:hAnsi="宋体" w:cs="宋体"/>
          <w:sz w:val="24"/>
          <w:u w:val="single"/>
          <w:lang w:val="en-US" w:eastAsia="zh-CN"/>
        </w:rPr>
        <w:t xml:space="preserve">    </w:t>
      </w:r>
      <w:r>
        <w:rPr>
          <w:rFonts w:ascii="宋体" w:hAnsi="宋体"/>
          <w:sz w:val="24"/>
          <w:u w:val="single"/>
        </w:rPr>
        <w:t xml:space="preserve"> </w:t>
      </w:r>
      <w:r>
        <w:rPr>
          <w:rFonts w:hint="eastAsia" w:ascii="宋体" w:hAnsi="宋体"/>
          <w:sz w:val="24"/>
        </w:rPr>
        <w:t>元人民币），该分项价格已包含甲方为履行本合同所需的全部费用，未</w:t>
      </w:r>
      <w:r>
        <w:rPr>
          <w:rFonts w:hint="eastAsia" w:ascii="宋体" w:hAnsi="宋体"/>
          <w:sz w:val="24"/>
          <w:lang w:eastAsia="zh-CN"/>
        </w:rPr>
        <w:t>列明</w:t>
      </w:r>
      <w:r>
        <w:rPr>
          <w:rFonts w:hint="eastAsia" w:ascii="宋体" w:hAnsi="宋体"/>
          <w:sz w:val="24"/>
        </w:rPr>
        <w:t>的分项视为优惠,本合同履行中，</w:t>
      </w:r>
      <w:r>
        <w:rPr>
          <w:rFonts w:hint="eastAsia" w:ascii="宋体" w:hAnsi="宋体"/>
          <w:sz w:val="24"/>
          <w:lang w:val="en-US" w:eastAsia="zh-CN"/>
        </w:rPr>
        <w:t>合同单价不作调整，</w:t>
      </w:r>
      <w:r>
        <w:rPr>
          <w:rFonts w:hint="eastAsia" w:ascii="宋体" w:hAnsi="宋体"/>
          <w:sz w:val="24"/>
        </w:rPr>
        <w:t>甲方不再另行支付任何费用。分项清单如下：</w:t>
      </w:r>
      <w:r>
        <w:rPr>
          <w:rFonts w:hint="eastAsia" w:ascii="宋体" w:hAnsi="宋体" w:cs="宋体"/>
          <w:sz w:val="24"/>
        </w:rPr>
        <w:t xml:space="preserve"> </w:t>
      </w:r>
    </w:p>
    <w:tbl>
      <w:tblPr>
        <w:tblStyle w:val="15"/>
        <w:tblW w:w="8890" w:type="dxa"/>
        <w:tblInd w:w="96" w:type="dxa"/>
        <w:tblLayout w:type="fixed"/>
        <w:tblCellMar>
          <w:top w:w="0" w:type="dxa"/>
          <w:left w:w="108" w:type="dxa"/>
          <w:bottom w:w="0" w:type="dxa"/>
          <w:right w:w="108" w:type="dxa"/>
        </w:tblCellMar>
      </w:tblPr>
      <w:tblGrid>
        <w:gridCol w:w="578"/>
        <w:gridCol w:w="1067"/>
        <w:gridCol w:w="3624"/>
        <w:gridCol w:w="666"/>
        <w:gridCol w:w="741"/>
        <w:gridCol w:w="774"/>
        <w:gridCol w:w="795"/>
        <w:gridCol w:w="645"/>
      </w:tblGrid>
      <w:tr w14:paraId="071971DC">
        <w:tblPrEx>
          <w:tblCellMar>
            <w:top w:w="0" w:type="dxa"/>
            <w:left w:w="108" w:type="dxa"/>
            <w:bottom w:w="0" w:type="dxa"/>
            <w:right w:w="108" w:type="dxa"/>
          </w:tblCellMar>
        </w:tblPrEx>
        <w:trPr>
          <w:trHeight w:val="561"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55D3A3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序号</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956908E">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服务项目</w:t>
            </w: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059D0C0B">
            <w:pPr>
              <w:widowControl/>
              <w:jc w:val="center"/>
              <w:textAlignment w:val="center"/>
              <w:rPr>
                <w:rFonts w:hint="eastAsia" w:ascii="宋体" w:hAnsi="宋体" w:cs="宋体"/>
                <w:sz w:val="20"/>
                <w:szCs w:val="20"/>
              </w:rPr>
            </w:pPr>
            <w:r>
              <w:rPr>
                <w:rFonts w:hint="eastAsia" w:ascii="宋体" w:hAnsi="宋体" w:cs="宋体"/>
                <w:sz w:val="20"/>
                <w:szCs w:val="20"/>
                <w:lang w:val="en-US" w:eastAsia="zh-CN"/>
              </w:rPr>
              <w:t>服务</w:t>
            </w:r>
            <w:r>
              <w:rPr>
                <w:rFonts w:hint="eastAsia" w:ascii="宋体" w:hAnsi="宋体" w:cs="宋体"/>
                <w:kern w:val="0"/>
                <w:sz w:val="20"/>
                <w:szCs w:val="20"/>
                <w:lang w:bidi="ar"/>
              </w:rPr>
              <w:t>内容</w:t>
            </w:r>
          </w:p>
        </w:tc>
        <w:tc>
          <w:tcPr>
            <w:tcW w:w="666" w:type="dxa"/>
            <w:tcBorders>
              <w:top w:val="single" w:color="000000" w:sz="4" w:space="0"/>
              <w:left w:val="single" w:color="000000" w:sz="4" w:space="0"/>
              <w:bottom w:val="single" w:color="000000" w:sz="4" w:space="0"/>
              <w:right w:val="single" w:color="000000" w:sz="4" w:space="0"/>
            </w:tcBorders>
            <w:noWrap/>
            <w:vAlign w:val="center"/>
          </w:tcPr>
          <w:p w14:paraId="0FBF93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单位</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011FA1AE">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暂定数量</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09E0DFF7">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单价（元）</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42CF645">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金额（元）</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FA8CF8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备注</w:t>
            </w:r>
          </w:p>
        </w:tc>
      </w:tr>
      <w:tr w14:paraId="6FDCCCE2">
        <w:tblPrEx>
          <w:tblCellMar>
            <w:top w:w="0" w:type="dxa"/>
            <w:left w:w="108" w:type="dxa"/>
            <w:bottom w:w="0" w:type="dxa"/>
            <w:right w:w="108" w:type="dxa"/>
          </w:tblCellMar>
        </w:tblPrEx>
        <w:trPr>
          <w:trHeight w:val="414"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454C59A3">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1</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622D062">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周检查</w:t>
            </w: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617A8925">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每周一次定期检查</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331D6D77">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次</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21F8191B">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35</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022BD990">
            <w:pPr>
              <w:widowControl/>
              <w:jc w:val="center"/>
              <w:textAlignment w:val="center"/>
              <w:rPr>
                <w:rFonts w:hint="eastAsia" w:ascii="宋体" w:hAnsi="宋体" w:cs="宋体"/>
                <w:sz w:val="20"/>
                <w:szCs w:val="20"/>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8A3D673">
            <w:pPr>
              <w:widowControl/>
              <w:jc w:val="center"/>
              <w:textAlignment w:val="center"/>
              <w:rPr>
                <w:rFonts w:hint="eastAsia" w:ascii="宋体" w:hAnsi="宋体" w:cs="宋体"/>
                <w:sz w:val="20"/>
                <w:szCs w:val="20"/>
                <w:lang w:val="en-US" w:eastAsia="zh-CN"/>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A581B12">
            <w:pPr>
              <w:widowControl/>
              <w:jc w:val="center"/>
              <w:textAlignment w:val="center"/>
              <w:rPr>
                <w:rFonts w:hint="eastAsia" w:ascii="宋体" w:hAnsi="宋体" w:cs="宋体"/>
                <w:sz w:val="20"/>
                <w:szCs w:val="20"/>
                <w:lang w:val="en-US" w:eastAsia="zh-CN"/>
              </w:rPr>
            </w:pPr>
          </w:p>
        </w:tc>
      </w:tr>
      <w:tr w14:paraId="02A54EAA">
        <w:tblPrEx>
          <w:tblCellMar>
            <w:top w:w="0" w:type="dxa"/>
            <w:left w:w="108" w:type="dxa"/>
            <w:bottom w:w="0" w:type="dxa"/>
            <w:right w:w="108" w:type="dxa"/>
          </w:tblCellMar>
        </w:tblPrEx>
        <w:trPr>
          <w:trHeight w:val="414"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3341E82D">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2</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EEF9E21">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月检查</w:t>
            </w: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7154B2EE">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每月一次定期检查</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52D76D82">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次</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4FC2E85F">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11</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6D26579C">
            <w:pPr>
              <w:widowControl/>
              <w:jc w:val="center"/>
              <w:textAlignment w:val="center"/>
              <w:rPr>
                <w:rFonts w:hint="eastAsia" w:ascii="宋体" w:hAnsi="宋体" w:cs="宋体"/>
                <w:sz w:val="20"/>
                <w:szCs w:val="20"/>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5D7CC2EC">
            <w:pPr>
              <w:widowControl/>
              <w:jc w:val="center"/>
              <w:textAlignment w:val="center"/>
              <w:rPr>
                <w:rFonts w:hint="eastAsia" w:ascii="宋体" w:hAnsi="宋体" w:cs="宋体"/>
                <w:sz w:val="20"/>
                <w:szCs w:val="20"/>
                <w:lang w:val="en-US" w:eastAsia="zh-CN"/>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1090517">
            <w:pPr>
              <w:widowControl/>
              <w:jc w:val="center"/>
              <w:textAlignment w:val="center"/>
              <w:rPr>
                <w:rFonts w:hint="eastAsia" w:ascii="宋体" w:hAnsi="宋体" w:cs="宋体"/>
                <w:sz w:val="20"/>
                <w:szCs w:val="20"/>
                <w:lang w:val="en-US" w:eastAsia="zh-CN"/>
              </w:rPr>
            </w:pPr>
          </w:p>
        </w:tc>
      </w:tr>
      <w:tr w14:paraId="4AF325C4">
        <w:tblPrEx>
          <w:tblCellMar>
            <w:top w:w="0" w:type="dxa"/>
            <w:left w:w="108" w:type="dxa"/>
            <w:bottom w:w="0" w:type="dxa"/>
            <w:right w:w="108" w:type="dxa"/>
          </w:tblCellMar>
        </w:tblPrEx>
        <w:trPr>
          <w:trHeight w:val="414"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70755886">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3</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511A0074">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月检查</w:t>
            </w: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7286D1A7">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每季度一次定期检查</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286A8233">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次</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105D7758">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4</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729025BF">
            <w:pPr>
              <w:widowControl/>
              <w:jc w:val="center"/>
              <w:textAlignment w:val="center"/>
              <w:rPr>
                <w:rFonts w:hint="eastAsia" w:ascii="宋体" w:hAnsi="宋体" w:cs="宋体"/>
                <w:sz w:val="20"/>
                <w:szCs w:val="20"/>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62D0F243">
            <w:pPr>
              <w:widowControl/>
              <w:jc w:val="center"/>
              <w:textAlignment w:val="center"/>
              <w:rPr>
                <w:rFonts w:hint="eastAsia" w:ascii="宋体" w:hAnsi="宋体" w:cs="宋体"/>
                <w:sz w:val="20"/>
                <w:szCs w:val="20"/>
                <w:lang w:val="en-US" w:eastAsia="zh-CN"/>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44E85C8">
            <w:pPr>
              <w:widowControl/>
              <w:jc w:val="center"/>
              <w:textAlignment w:val="center"/>
              <w:rPr>
                <w:rFonts w:hint="eastAsia" w:ascii="宋体" w:hAnsi="宋体" w:cs="宋体"/>
                <w:sz w:val="20"/>
                <w:szCs w:val="20"/>
                <w:lang w:val="en-US" w:eastAsia="zh-CN"/>
              </w:rPr>
            </w:pPr>
          </w:p>
        </w:tc>
      </w:tr>
      <w:tr w14:paraId="6AA93335">
        <w:tblPrEx>
          <w:tblCellMar>
            <w:top w:w="0" w:type="dxa"/>
            <w:left w:w="108" w:type="dxa"/>
            <w:bottom w:w="0" w:type="dxa"/>
            <w:right w:w="108" w:type="dxa"/>
          </w:tblCellMar>
        </w:tblPrEx>
        <w:trPr>
          <w:trHeight w:val="414"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3853110E">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4</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F80035F">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年度大修</w:t>
            </w: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0F624688">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一次大修</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6E64398C">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次</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05B73686">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1</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0BB27770">
            <w:pPr>
              <w:widowControl/>
              <w:jc w:val="center"/>
              <w:textAlignment w:val="center"/>
              <w:rPr>
                <w:rFonts w:hint="eastAsia" w:ascii="宋体" w:hAnsi="宋体" w:cs="宋体"/>
                <w:sz w:val="20"/>
                <w:szCs w:val="20"/>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0A53E61">
            <w:pPr>
              <w:widowControl/>
              <w:jc w:val="center"/>
              <w:textAlignment w:val="center"/>
              <w:rPr>
                <w:rFonts w:hint="eastAsia" w:ascii="宋体" w:hAnsi="宋体" w:cs="宋体"/>
                <w:sz w:val="20"/>
                <w:szCs w:val="20"/>
                <w:lang w:val="en-US" w:eastAsia="zh-CN"/>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C7CAB33">
            <w:pPr>
              <w:widowControl/>
              <w:jc w:val="center"/>
              <w:textAlignment w:val="center"/>
              <w:rPr>
                <w:rFonts w:hint="eastAsia" w:ascii="宋体" w:hAnsi="宋体" w:cs="宋体"/>
                <w:sz w:val="20"/>
                <w:szCs w:val="20"/>
                <w:lang w:val="en-US" w:eastAsia="zh-CN"/>
              </w:rPr>
            </w:pPr>
          </w:p>
        </w:tc>
      </w:tr>
    </w:tbl>
    <w:p w14:paraId="5E963DDB">
      <w:pPr>
        <w:spacing w:line="360" w:lineRule="auto"/>
        <w:ind w:firstLine="482" w:firstLineChars="200"/>
        <w:outlineLvl w:val="0"/>
        <w:rPr>
          <w:rFonts w:ascii="宋体" w:hAnsi="宋体"/>
          <w:b/>
          <w:sz w:val="24"/>
        </w:rPr>
      </w:pPr>
      <w:bookmarkStart w:id="392" w:name="_Toc10340"/>
      <w:bookmarkStart w:id="393" w:name="_Toc1814"/>
      <w:bookmarkStart w:id="394" w:name="_Toc22618"/>
      <w:bookmarkStart w:id="395" w:name="_Toc31421"/>
      <w:bookmarkStart w:id="396" w:name="_Toc8772"/>
      <w:bookmarkStart w:id="397" w:name="_Toc11108"/>
      <w:bookmarkStart w:id="398" w:name="_Toc4760"/>
      <w:bookmarkStart w:id="399" w:name="_Toc3625"/>
      <w:r>
        <w:rPr>
          <w:rFonts w:hint="eastAsia" w:ascii="宋体" w:hAnsi="宋体"/>
          <w:b/>
          <w:sz w:val="24"/>
        </w:rPr>
        <w:t>三、</w:t>
      </w:r>
      <w:r>
        <w:rPr>
          <w:rFonts w:hint="eastAsia" w:ascii="宋体" w:hAnsi="宋体"/>
          <w:b/>
          <w:sz w:val="24"/>
          <w:lang w:val="en-US" w:eastAsia="zh-CN"/>
        </w:rPr>
        <w:t>合同</w:t>
      </w:r>
      <w:r>
        <w:rPr>
          <w:rFonts w:ascii="宋体" w:hAnsi="宋体"/>
          <w:b/>
          <w:sz w:val="24"/>
        </w:rPr>
        <w:t>期限</w:t>
      </w:r>
      <w:r>
        <w:rPr>
          <w:rFonts w:hint="eastAsia" w:ascii="宋体" w:hAnsi="宋体"/>
          <w:b/>
          <w:sz w:val="24"/>
        </w:rPr>
        <w:t>、地点、联系方式、交付方式</w:t>
      </w:r>
    </w:p>
    <w:p w14:paraId="106F1FE4">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合同期限</w:t>
      </w:r>
      <w:r>
        <w:rPr>
          <w:rFonts w:ascii="宋体" w:hAnsi="宋体"/>
          <w:sz w:val="24"/>
        </w:rPr>
        <w:t>：</w:t>
      </w:r>
    </w:p>
    <w:p w14:paraId="7B668C31">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p>
    <w:p w14:paraId="3EAB892E">
      <w:pPr>
        <w:spacing w:line="360" w:lineRule="auto"/>
        <w:ind w:firstLine="480" w:firstLineChars="200"/>
        <w:rPr>
          <w:rFonts w:ascii="宋体" w:hAnsi="宋体"/>
          <w:sz w:val="24"/>
        </w:rPr>
      </w:pPr>
      <w:r>
        <w:rPr>
          <w:rFonts w:hint="eastAsia" w:ascii="宋体" w:hAnsi="宋体"/>
          <w:sz w:val="24"/>
        </w:rPr>
        <w:t>2.服</w:t>
      </w:r>
      <w:r>
        <w:rPr>
          <w:rFonts w:hint="eastAsia" w:ascii="宋体" w:hAnsi="宋体" w:cs="宋体"/>
          <w:sz w:val="24"/>
        </w:rPr>
        <w:t>务交付（实施）的地点（地域范围）</w:t>
      </w:r>
      <w:r>
        <w:rPr>
          <w:rFonts w:hint="eastAsia" w:ascii="宋体" w:hAnsi="宋体" w:cs="宋体"/>
          <w:sz w:val="24"/>
          <w:u w:val="none"/>
        </w:rPr>
        <w:t>：</w:t>
      </w:r>
      <w:r>
        <w:rPr>
          <w:rFonts w:hint="eastAsia" w:ascii="宋体" w:hAnsi="宋体"/>
          <w:b/>
          <w:i/>
          <w:sz w:val="24"/>
          <w:u w:val="single"/>
        </w:rPr>
        <w:t xml:space="preserve"> </w:t>
      </w:r>
      <w:r>
        <w:rPr>
          <w:rFonts w:hint="eastAsia" w:ascii="宋体" w:hAnsi="宋体"/>
          <w:b/>
          <w:iCs/>
          <w:sz w:val="24"/>
          <w:u w:val="single"/>
        </w:rPr>
        <w:t xml:space="preserve">浙江省杭州市钱塘区临江街道红十五路10388-123号，杭州临江环境能源有限公司厂区内 </w:t>
      </w:r>
      <w:r>
        <w:rPr>
          <w:rFonts w:hint="eastAsia" w:ascii="宋体" w:hAnsi="宋体"/>
          <w:iCs/>
          <w:sz w:val="24"/>
          <w:u w:val="none"/>
        </w:rPr>
        <w:t>；</w:t>
      </w:r>
    </w:p>
    <w:p w14:paraId="208B56E0">
      <w:pPr>
        <w:spacing w:line="360" w:lineRule="auto"/>
        <w:ind w:firstLine="480" w:firstLineChars="200"/>
        <w:rPr>
          <w:rFonts w:ascii="宋体" w:hAnsi="宋体"/>
          <w:sz w:val="24"/>
        </w:rPr>
      </w:pPr>
      <w:r>
        <w:rPr>
          <w:rFonts w:hint="eastAsia" w:ascii="宋体" w:hAnsi="宋体"/>
          <w:sz w:val="24"/>
        </w:rPr>
        <w:t>3.服务交付（实</w:t>
      </w:r>
      <w:r>
        <w:rPr>
          <w:rFonts w:hint="eastAsia" w:ascii="宋体" w:hAnsi="宋体"/>
          <w:color w:val="auto"/>
          <w:sz w:val="24"/>
        </w:rPr>
        <w:t>施）的方式：</w:t>
      </w:r>
      <w:r>
        <w:rPr>
          <w:rFonts w:hint="eastAsia" w:ascii="宋体" w:hAnsi="宋体"/>
          <w:b/>
          <w:iCs/>
          <w:color w:val="auto"/>
          <w:sz w:val="24"/>
          <w:u w:val="single"/>
          <w:lang w:val="en-US" w:eastAsia="zh-CN"/>
        </w:rPr>
        <w:t>根据维保要求进行维保服务，双方在维保确认单上签字确认后验收合格。</w:t>
      </w:r>
    </w:p>
    <w:p w14:paraId="153626F0">
      <w:pPr>
        <w:spacing w:line="360" w:lineRule="auto"/>
        <w:ind w:firstLine="480" w:firstLineChars="200"/>
        <w:outlineLvl w:val="0"/>
        <w:rPr>
          <w:rFonts w:hint="eastAsia" w:ascii="宋体" w:hAnsi="宋体" w:cs="宋体"/>
          <w:sz w:val="24"/>
          <w:u w:val="single"/>
        </w:rPr>
      </w:pPr>
      <w:r>
        <w:rPr>
          <w:rFonts w:hint="eastAsia" w:ascii="宋体" w:hAnsi="宋体"/>
          <w:bCs/>
          <w:sz w:val="24"/>
        </w:rPr>
        <w:t>4.</w:t>
      </w:r>
      <w:r>
        <w:rPr>
          <w:rFonts w:hint="eastAsia" w:ascii="宋体" w:hAnsi="宋体" w:cs="宋体"/>
          <w:sz w:val="24"/>
        </w:rPr>
        <w:t>交付甲方联系人及联系方式：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0A584E28">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14:paraId="0C9D9AD6">
      <w:pPr>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四、质量和服务要求</w:t>
      </w:r>
    </w:p>
    <w:p w14:paraId="386EDD50">
      <w:pPr>
        <w:spacing w:line="360" w:lineRule="auto"/>
        <w:ind w:firstLine="480" w:firstLineChars="200"/>
        <w:outlineLvl w:val="0"/>
        <w:rPr>
          <w:rFonts w:ascii="宋体" w:hAnsi="宋体" w:cs="宋体"/>
          <w:sz w:val="24"/>
        </w:rPr>
      </w:pPr>
      <w:r>
        <w:rPr>
          <w:rFonts w:hint="eastAsia" w:ascii="宋体" w:hAnsi="宋体" w:cs="宋体"/>
          <w:sz w:val="24"/>
        </w:rPr>
        <w:t>1.根据甲方要求按时、按质、按量完成服务，履行合同义务。</w:t>
      </w:r>
    </w:p>
    <w:p w14:paraId="5F9E3CF1">
      <w:pPr>
        <w:spacing w:line="360" w:lineRule="auto"/>
        <w:ind w:firstLine="480" w:firstLineChars="200"/>
        <w:outlineLvl w:val="0"/>
        <w:rPr>
          <w:rFonts w:hint="default" w:ascii="宋体" w:hAnsi="宋体" w:eastAsia="宋体" w:cs="宋体"/>
          <w:color w:val="auto"/>
          <w:sz w:val="24"/>
          <w:highlight w:val="yellow"/>
          <w:u w:val="single"/>
          <w:lang w:val="en-US" w:eastAsia="zh-CN"/>
        </w:rPr>
      </w:pPr>
      <w:r>
        <w:rPr>
          <w:rFonts w:hint="eastAsia" w:ascii="宋体" w:hAnsi="宋体" w:cs="宋体"/>
          <w:sz w:val="24"/>
        </w:rPr>
        <w:t>2.乙方所供货物</w:t>
      </w:r>
      <w:r>
        <w:rPr>
          <w:rFonts w:hint="eastAsia" w:ascii="宋体" w:hAnsi="宋体" w:cs="宋体"/>
          <w:sz w:val="24"/>
          <w:lang w:val="en-US" w:eastAsia="zh-CN"/>
        </w:rPr>
        <w:t>或者服务</w:t>
      </w:r>
      <w:r>
        <w:rPr>
          <w:rFonts w:hint="eastAsia" w:ascii="宋体" w:hAnsi="宋体" w:cs="宋体"/>
          <w:sz w:val="24"/>
        </w:rPr>
        <w:t>应满足合同约定要求，有国家、地方、行业标准、规范（含强制适用标准、规范和推荐适用标准、规范）的，按相应标准、规范执行（不同标准、</w:t>
      </w:r>
      <w:r>
        <w:rPr>
          <w:rFonts w:hint="eastAsia" w:ascii="宋体" w:hAnsi="宋体" w:cs="宋体"/>
          <w:color w:val="auto"/>
          <w:sz w:val="24"/>
        </w:rPr>
        <w:t>规范之间要求不一的，按要求较高者执行）</w:t>
      </w:r>
      <w:r>
        <w:rPr>
          <w:rFonts w:hint="eastAsia" w:ascii="宋体" w:hAnsi="宋体" w:cs="宋体"/>
          <w:color w:val="auto"/>
          <w:sz w:val="24"/>
          <w:highlight w:val="none"/>
        </w:rPr>
        <w:t>；</w:t>
      </w:r>
    </w:p>
    <w:p w14:paraId="1E66227C">
      <w:pPr>
        <w:pStyle w:val="6"/>
        <w:numPr>
          <w:ilvl w:val="0"/>
          <w:numId w:val="0"/>
        </w:numPr>
        <w:ind w:firstLine="480" w:firstLineChars="200"/>
        <w:rPr>
          <w:rFonts w:hint="eastAsia" w:ascii="宋体" w:hAnsi="宋体" w:eastAsia="宋体" w:cs="宋体"/>
          <w:b w:val="0"/>
          <w:bCs w:val="0"/>
          <w:sz w:val="24"/>
          <w:szCs w:val="24"/>
          <w:highlight w:val="none"/>
          <w:lang w:val="en-US" w:eastAsia="zh-CN"/>
        </w:rPr>
      </w:pPr>
      <w:r>
        <w:rPr>
          <w:rFonts w:hint="eastAsia" w:hAnsi="宋体" w:eastAsia="宋体" w:cs="宋体"/>
          <w:sz w:val="24"/>
          <w:highlight w:val="none"/>
          <w:lang w:val="en-US" w:eastAsia="zh-CN"/>
        </w:rPr>
        <w:t>3.</w:t>
      </w:r>
      <w:r>
        <w:rPr>
          <w:rFonts w:hint="eastAsia"/>
          <w:b/>
          <w:bCs/>
          <w:color w:val="auto"/>
          <w:highlight w:val="none"/>
          <w:lang w:val="en-US" w:eastAsia="zh-CN"/>
        </w:rPr>
        <w:t>维保</w:t>
      </w:r>
      <w:r>
        <w:rPr>
          <w:rFonts w:hint="eastAsia" w:ascii="宋体"/>
          <w:b/>
          <w:bCs/>
          <w:color w:val="auto"/>
          <w:highlight w:val="none"/>
          <w:lang w:val="en-US" w:eastAsia="zh-CN"/>
        </w:rPr>
        <w:t>内容：</w:t>
      </w:r>
    </w:p>
    <w:p w14:paraId="6FAB5C61">
      <w:pPr>
        <w:pStyle w:val="6"/>
        <w:numPr>
          <w:ilvl w:val="0"/>
          <w:numId w:val="0"/>
        </w:numPr>
        <w:ind w:firstLine="482" w:firstLineChars="200"/>
        <w:rPr>
          <w:rFonts w:hint="eastAsia" w:ascii="宋体" w:hAnsi="宋体" w:eastAsia="宋体" w:cs="宋体"/>
          <w:b/>
          <w:bCs/>
          <w:sz w:val="24"/>
          <w:highlight w:val="none"/>
          <w:lang w:val="en-US" w:eastAsia="zh-CN"/>
        </w:rPr>
      </w:pPr>
      <w:r>
        <w:rPr>
          <w:rFonts w:hint="eastAsia" w:hAnsi="宋体" w:eastAsia="宋体" w:cs="宋体"/>
          <w:b/>
          <w:bCs/>
          <w:sz w:val="24"/>
          <w:highlight w:val="none"/>
          <w:lang w:val="en-US" w:eastAsia="zh-CN"/>
        </w:rPr>
        <w:t>3.1</w:t>
      </w:r>
      <w:r>
        <w:rPr>
          <w:rFonts w:hint="eastAsia" w:ascii="宋体" w:hAnsi="宋体" w:eastAsia="宋体" w:cs="宋体"/>
          <w:b/>
          <w:bCs/>
          <w:sz w:val="24"/>
          <w:highlight w:val="none"/>
          <w:lang w:val="en-US" w:eastAsia="zh-CN"/>
        </w:rPr>
        <w:t>周检查项目</w:t>
      </w:r>
    </w:p>
    <w:p w14:paraId="0C0E8760">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（1）记录汽轮机实时振动情况，以及进汽温度和压力，轴承振动值；</w:t>
      </w:r>
    </w:p>
    <w:p w14:paraId="0FAD9C9F">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（2）记录轴承进出口油温；</w:t>
      </w:r>
    </w:p>
    <w:p w14:paraId="00927949">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（3）记录润滑油压、测温（范围0.08~0.12MPa，35~45℃）；</w:t>
      </w:r>
    </w:p>
    <w:p w14:paraId="7C1CF6C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（4）检查抽汽逆止阀是否在正常工作状态；</w:t>
      </w:r>
    </w:p>
    <w:p w14:paraId="3E921DF9">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（5）检查轴承油封环和油管路中的油泄漏或油雾；</w:t>
      </w:r>
    </w:p>
    <w:p w14:paraId="4666E26B">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（6）检查汽轮机任何接口及阀杆处是否有蒸汽泄漏；</w:t>
      </w:r>
    </w:p>
    <w:p w14:paraId="63E54352">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（7）检查调节系统是否稳定；</w:t>
      </w:r>
    </w:p>
    <w:p w14:paraId="6F3633E1">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（8）测听汽缸内部噪音水平是否有变化；</w:t>
      </w:r>
    </w:p>
    <w:p w14:paraId="693EA3E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（9）测量并记录各轴承座轴承挡处表面金属温度；</w:t>
      </w:r>
    </w:p>
    <w:p w14:paraId="19F96630">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（10）检查汽轮机监测仪表是否正常；</w:t>
      </w:r>
    </w:p>
    <w:p w14:paraId="7D9998A8">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（11）检查发电机外壳、接线盒、电缆有无破损、油污、腐蚀；  </w:t>
      </w:r>
    </w:p>
    <w:p w14:paraId="24F60D26">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（12）检查确认发电机铭牌标识清晰，接地线牢固无锈蚀；</w:t>
      </w:r>
    </w:p>
    <w:p w14:paraId="31D28BC6">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（13）检查发电机冷却系统（如风冷/水冷）是否正常，散热片无堵塞；</w:t>
      </w:r>
    </w:p>
    <w:p w14:paraId="38F53B4B">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（14）记录发电机电压、电流、频率、功率因数等参数是否在额定范围内；</w:t>
      </w:r>
    </w:p>
    <w:p w14:paraId="578DCE35">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（15）检查发电机轴承温度、绕组温度并记录，温度异常升高需及时报知甲方专工； </w:t>
      </w:r>
    </w:p>
    <w:p w14:paraId="6B7CB844">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（16）检查并测量发电机轴承和机座振动值并记录，振动异常需需及时报知甲方专工； </w:t>
      </w:r>
    </w:p>
    <w:p w14:paraId="75BC2FF9">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（17）检查发电机是否有噪音，是否有内部摩擦或松动异响。</w:t>
      </w:r>
    </w:p>
    <w:p w14:paraId="697CC9C1">
      <w:pPr>
        <w:pStyle w:val="6"/>
        <w:numPr>
          <w:ilvl w:val="0"/>
          <w:numId w:val="0"/>
        </w:numPr>
        <w:ind w:firstLine="482" w:firstLineChars="200"/>
        <w:rPr>
          <w:rFonts w:hint="eastAsia" w:ascii="宋体" w:hAnsi="宋体" w:eastAsia="宋体" w:cs="宋体"/>
          <w:b/>
          <w:bCs/>
          <w:sz w:val="24"/>
          <w:highlight w:val="none"/>
          <w:lang w:val="en-US" w:eastAsia="zh-CN"/>
        </w:rPr>
      </w:pPr>
      <w:r>
        <w:rPr>
          <w:rFonts w:hint="eastAsia" w:hAnsi="宋体" w:eastAsia="宋体" w:cs="宋体"/>
          <w:b/>
          <w:bCs/>
          <w:sz w:val="24"/>
          <w:highlight w:val="none"/>
          <w:lang w:val="en-US" w:eastAsia="zh-CN"/>
        </w:rPr>
        <w:t>3.2</w:t>
      </w:r>
      <w:r>
        <w:rPr>
          <w:rFonts w:hint="eastAsia" w:ascii="宋体" w:hAnsi="宋体" w:eastAsia="宋体" w:cs="宋体"/>
          <w:b/>
          <w:bCs/>
          <w:sz w:val="24"/>
          <w:highlight w:val="none"/>
          <w:lang w:val="en-US" w:eastAsia="zh-CN"/>
        </w:rPr>
        <w:t>月检查项目</w:t>
      </w:r>
    </w:p>
    <w:p w14:paraId="1AC1E00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（1）检查汽轮机监测仪表，包括振动和金属温度记录仪，检查期间应使这些仪表保持清洁，对仪表进行电气检查；</w:t>
      </w:r>
    </w:p>
    <w:p w14:paraId="09EEC8B8">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（2）检查抽汽管道阀门，检查这些阀门的所有控制器，包括操纵座、开关、电磁阀；</w:t>
      </w:r>
    </w:p>
    <w:p w14:paraId="2A72829D">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（3）检查汽轮机阀门，包括主蒸汽、抽汽、蒸汽管道；</w:t>
      </w:r>
    </w:p>
    <w:p w14:paraId="5BB87C86">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（4）测量疏水器或孔板上、下游管道的温度，检查所有的孔板和疏水器；</w:t>
      </w:r>
    </w:p>
    <w:p w14:paraId="361C26D5">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（5）检查润滑油及EH油油位并记录，如油位偏低需添加；</w:t>
      </w:r>
    </w:p>
    <w:p w14:paraId="390DB4F8">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（6）发电机轴承润滑脂添加，润滑脂需</w:t>
      </w:r>
      <w:r>
        <w:rPr>
          <w:rFonts w:hint="eastAsia" w:hAnsi="宋体" w:eastAsia="宋体" w:cs="宋体"/>
          <w:sz w:val="24"/>
          <w:highlight w:val="none"/>
          <w:lang w:val="en-US" w:eastAsia="zh-CN"/>
        </w:rPr>
        <w:t>供应商</w:t>
      </w:r>
      <w:r>
        <w:rPr>
          <w:rFonts w:hint="eastAsia" w:ascii="宋体" w:hAnsi="宋体" w:eastAsia="宋体" w:cs="宋体"/>
          <w:sz w:val="24"/>
          <w:highlight w:val="none"/>
          <w:lang w:val="en-US" w:eastAsia="zh-CN"/>
        </w:rPr>
        <w:t>自行准备，每次加约40g；</w:t>
      </w:r>
    </w:p>
    <w:p w14:paraId="01B22088">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（7）月检查项目包含周检查项目。</w:t>
      </w:r>
    </w:p>
    <w:p w14:paraId="5F9A9E54">
      <w:pPr>
        <w:pStyle w:val="6"/>
        <w:numPr>
          <w:ilvl w:val="0"/>
          <w:numId w:val="0"/>
        </w:numPr>
        <w:ind w:firstLine="482" w:firstLineChars="200"/>
        <w:rPr>
          <w:rFonts w:hint="eastAsia" w:ascii="宋体" w:hAnsi="宋体" w:eastAsia="宋体" w:cs="宋体"/>
          <w:b/>
          <w:bCs/>
          <w:sz w:val="24"/>
          <w:highlight w:val="none"/>
          <w:lang w:val="en-US" w:eastAsia="zh-CN"/>
        </w:rPr>
      </w:pPr>
      <w:r>
        <w:rPr>
          <w:rFonts w:hint="eastAsia" w:hAnsi="宋体" w:eastAsia="宋体" w:cs="宋体"/>
          <w:b/>
          <w:bCs/>
          <w:sz w:val="24"/>
          <w:highlight w:val="none"/>
          <w:lang w:val="en-US" w:eastAsia="zh-CN"/>
        </w:rPr>
        <w:t>3.3</w:t>
      </w:r>
      <w:r>
        <w:rPr>
          <w:rFonts w:hint="eastAsia" w:ascii="宋体" w:hAnsi="宋体" w:eastAsia="宋体" w:cs="宋体"/>
          <w:b/>
          <w:bCs/>
          <w:sz w:val="24"/>
          <w:highlight w:val="none"/>
          <w:lang w:val="en-US" w:eastAsia="zh-CN"/>
        </w:rPr>
        <w:t>季度检查维护项目</w:t>
      </w:r>
    </w:p>
    <w:p w14:paraId="132FA835">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（1）每季度对EH油及汽轮机润滑油滤油过滤，过滤周期不低于两天；</w:t>
      </w:r>
    </w:p>
    <w:p w14:paraId="29C5D05E">
      <w:pPr>
        <w:pStyle w:val="6"/>
        <w:numPr>
          <w:ilvl w:val="0"/>
          <w:numId w:val="0"/>
        </w:numPr>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（2）</w:t>
      </w:r>
      <w:r>
        <w:rPr>
          <w:rFonts w:hint="eastAsia" w:ascii="宋体" w:hAnsi="宋体" w:eastAsia="宋体" w:cs="宋体"/>
          <w:sz w:val="24"/>
          <w:highlight w:val="none"/>
          <w:lang w:val="en-US" w:eastAsia="zh-CN"/>
        </w:rPr>
        <w:t>季度检查维护项目包含周检查及月检查项目。</w:t>
      </w:r>
    </w:p>
    <w:p w14:paraId="7218DF54">
      <w:pPr>
        <w:pStyle w:val="6"/>
        <w:numPr>
          <w:ilvl w:val="0"/>
          <w:numId w:val="0"/>
        </w:numPr>
        <w:ind w:firstLine="482" w:firstLineChars="200"/>
        <w:rPr>
          <w:rFonts w:hint="eastAsia" w:ascii="宋体" w:hAnsi="宋体" w:eastAsia="宋体" w:cs="宋体"/>
          <w:b/>
          <w:bCs/>
          <w:sz w:val="24"/>
          <w:highlight w:val="none"/>
          <w:lang w:val="en-US" w:eastAsia="zh-CN"/>
        </w:rPr>
      </w:pPr>
      <w:r>
        <w:rPr>
          <w:rFonts w:hint="eastAsia" w:hAnsi="宋体" w:eastAsia="宋体" w:cs="宋体"/>
          <w:b/>
          <w:bCs/>
          <w:sz w:val="24"/>
          <w:highlight w:val="none"/>
          <w:lang w:val="en-US" w:eastAsia="zh-CN"/>
        </w:rPr>
        <w:t>3.4</w:t>
      </w:r>
      <w:r>
        <w:rPr>
          <w:rFonts w:hint="eastAsia" w:ascii="宋体" w:hAnsi="宋体" w:eastAsia="宋体" w:cs="宋体"/>
          <w:b/>
          <w:bCs/>
          <w:sz w:val="24"/>
          <w:highlight w:val="none"/>
          <w:lang w:val="en-US" w:eastAsia="zh-CN"/>
        </w:rPr>
        <w:t>年度大修</w:t>
      </w:r>
    </w:p>
    <w:p w14:paraId="1762E408">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按照实际运行设备情况，</w:t>
      </w:r>
      <w:r>
        <w:rPr>
          <w:rFonts w:hint="eastAsia" w:hAnsi="宋体" w:eastAsia="宋体" w:cs="宋体"/>
          <w:sz w:val="24"/>
          <w:highlight w:val="none"/>
          <w:lang w:val="en-US" w:eastAsia="zh-CN"/>
        </w:rPr>
        <w:t>乙方</w:t>
      </w:r>
      <w:r>
        <w:rPr>
          <w:rFonts w:hint="eastAsia" w:ascii="宋体" w:hAnsi="宋体" w:eastAsia="宋体" w:cs="宋体"/>
          <w:sz w:val="24"/>
          <w:highlight w:val="none"/>
          <w:lang w:val="en-US" w:eastAsia="zh-CN"/>
        </w:rPr>
        <w:t>应事先制订详尽的大修计划、进度、日程表，并事先准备要更换的零部件备件。</w:t>
      </w:r>
    </w:p>
    <w:p w14:paraId="187F8DA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（1）对主汽门、调节汽阀要测定阀杆、阻汽套、衬套等零件的氧化积垢情况，要恢复其设计间隙，并要核查各密封面（包括自密封面）的接触情况并予以修复；</w:t>
      </w:r>
    </w:p>
    <w:p w14:paraId="1BFF9BF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（2）对汽缸要检查所有配合与装配表面，注意汽缸壁上是否有磨蚀，检查水平中分面有否漏汽迹象，如有需一并处理，检查法兰螺栓、螺母、垫圈，固定螺钉有否松脱；</w:t>
      </w:r>
    </w:p>
    <w:p w14:paraId="26783A14">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全面检查各径向轴承，测定并记录轴承和轴颈的直径，检查轴颈上是否有划痕，擦伤或麻点。轴承衬瓦是否有蚀点，磨痕或脱落情况。推力轴承要检查正、反推力。检查各瓦块表面、各轴承热电偶接线情况；</w:t>
      </w:r>
    </w:p>
    <w:p w14:paraId="4269C74B">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（4）全面检查润滑系统（包括冷油器清洗，油箱清理，辅助油泵及轴承内部清洁）；</w:t>
      </w:r>
    </w:p>
    <w:p w14:paraId="451B8A9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（5）全面检查转子及汽封系统，检查动叶片（包括叶根）和围带情况，末级叶片水蚀情况，测量记录检修前后通流部分的轴向和径向间隙。检查叶片磨蚀情况，检查汽封档凸肩情况，检查汽封环有否磨损；</w:t>
      </w:r>
    </w:p>
    <w:p w14:paraId="1325F682">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（6）检查联轴器对中情况，检查其连接螺栓、螺母；</w:t>
      </w:r>
    </w:p>
    <w:p w14:paraId="6FBAD33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（7）检查各隔板有否磨痕，各静叶尤其是出汽边是否有麻点、裂纹、金属磨蚀；</w:t>
      </w:r>
    </w:p>
    <w:p w14:paraId="485BA892">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（8）复核通流部分的定位基准，复核轴系的找中曲线，包括复核冷态各轴承标高与原始安装值有否变化，各联轴器处开口和外圆的变化情况，如有变化并予以修复；</w:t>
      </w:r>
    </w:p>
    <w:p w14:paraId="7582765B">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（9）凝汽器检查，包括凝汽器内部汽侧检查及水侧管束、腔室检查并清洗。</w:t>
      </w:r>
    </w:p>
    <w:p w14:paraId="624839A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（10）配件准备，汽轮机检修过程中，如需更换叶片，且更换总数小于等于10片，则由</w:t>
      </w:r>
      <w:r>
        <w:rPr>
          <w:rFonts w:hint="eastAsia" w:hAnsi="宋体" w:eastAsia="宋体" w:cs="宋体"/>
          <w:sz w:val="24"/>
          <w:highlight w:val="none"/>
          <w:lang w:val="en-US" w:eastAsia="zh-CN"/>
        </w:rPr>
        <w:t>乙方</w:t>
      </w:r>
      <w:r>
        <w:rPr>
          <w:rFonts w:hint="eastAsia" w:ascii="宋体" w:hAnsi="宋体" w:eastAsia="宋体" w:cs="宋体"/>
          <w:sz w:val="24"/>
          <w:highlight w:val="none"/>
          <w:lang w:val="en-US" w:eastAsia="zh-CN"/>
        </w:rPr>
        <w:t>自行采购</w:t>
      </w:r>
      <w:r>
        <w:rPr>
          <w:rFonts w:hint="eastAsia" w:hAnsi="宋体" w:eastAsia="宋体" w:cs="宋体"/>
          <w:sz w:val="24"/>
          <w:highlight w:val="none"/>
          <w:lang w:val="en-US" w:eastAsia="zh-CN"/>
        </w:rPr>
        <w:t>承担</w:t>
      </w:r>
      <w:r>
        <w:rPr>
          <w:rFonts w:hint="eastAsia" w:ascii="宋体" w:hAnsi="宋体" w:eastAsia="宋体" w:cs="宋体"/>
          <w:sz w:val="24"/>
          <w:highlight w:val="none"/>
          <w:lang w:val="en-US" w:eastAsia="zh-CN"/>
        </w:rPr>
        <w:t>；更换大于10片的，超过10片以上的数量则由</w:t>
      </w:r>
      <w:r>
        <w:rPr>
          <w:rFonts w:hint="eastAsia" w:hAnsi="宋体" w:eastAsia="宋体" w:cs="宋体"/>
          <w:sz w:val="24"/>
          <w:highlight w:val="none"/>
          <w:lang w:val="en-US" w:eastAsia="zh-CN"/>
        </w:rPr>
        <w:t>甲方</w:t>
      </w:r>
      <w:r>
        <w:rPr>
          <w:rFonts w:hint="eastAsia" w:ascii="宋体" w:hAnsi="宋体" w:eastAsia="宋体" w:cs="宋体"/>
          <w:sz w:val="24"/>
          <w:highlight w:val="none"/>
          <w:lang w:val="en-US" w:eastAsia="zh-CN"/>
        </w:rPr>
        <w:t>提供。</w:t>
      </w:r>
    </w:p>
    <w:p w14:paraId="0EAC14E0">
      <w:pPr>
        <w:pStyle w:val="6"/>
        <w:numPr>
          <w:ilvl w:val="0"/>
          <w:numId w:val="0"/>
        </w:numPr>
        <w:ind w:firstLine="482" w:firstLineChars="200"/>
        <w:rPr>
          <w:rFonts w:hint="default"/>
          <w:b/>
          <w:bCs/>
          <w:color w:val="auto"/>
          <w:lang w:val="en-US" w:eastAsia="zh-CN"/>
        </w:rPr>
      </w:pPr>
      <w:r>
        <w:rPr>
          <w:rFonts w:hint="eastAsia"/>
          <w:b/>
          <w:bCs/>
          <w:color w:val="auto"/>
          <w:lang w:val="en-US" w:eastAsia="zh-CN"/>
        </w:rPr>
        <w:t>4.维保技术要求</w:t>
      </w:r>
    </w:p>
    <w:p w14:paraId="1E01F149">
      <w:pPr>
        <w:pStyle w:val="6"/>
        <w:numPr>
          <w:ilvl w:val="0"/>
          <w:numId w:val="0"/>
        </w:numPr>
        <w:ind w:firstLine="482" w:firstLineChars="200"/>
        <w:rPr>
          <w:rFonts w:hint="eastAsia" w:hAnsi="宋体" w:eastAsia="宋体" w:cs="宋体"/>
          <w:b/>
          <w:bCs/>
          <w:sz w:val="24"/>
          <w:highlight w:val="none"/>
          <w:lang w:val="en-US" w:eastAsia="zh-CN"/>
        </w:rPr>
      </w:pPr>
      <w:r>
        <w:rPr>
          <w:rFonts w:hint="eastAsia" w:hAnsi="宋体" w:eastAsia="宋体" w:cs="宋体"/>
          <w:b/>
          <w:bCs/>
          <w:sz w:val="24"/>
          <w:highlight w:val="none"/>
          <w:lang w:val="en-US" w:eastAsia="zh-CN"/>
        </w:rPr>
        <w:t>4.1汽轮机运行中的检查项目</w:t>
      </w:r>
    </w:p>
    <w:p w14:paraId="05B60855">
      <w:pPr>
        <w:pStyle w:val="6"/>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甲方维保</w:t>
      </w:r>
      <w:r>
        <w:rPr>
          <w:rFonts w:hint="eastAsia" w:ascii="宋体" w:hAnsi="宋体" w:eastAsia="宋体" w:cs="宋体"/>
          <w:sz w:val="24"/>
          <w:highlight w:val="none"/>
          <w:lang w:val="en-US" w:eastAsia="zh-CN"/>
        </w:rPr>
        <w:t>运行人员应充分了解设备的运行限额，预防措施和运行程序，应始终严密监测汽轮机的状况。任何偏离正常值的状况都可能表明已出了故障或存在出事故的苗子，应立即查明。任何漏水、漏油、漏汽或保温层松脱等都是</w:t>
      </w:r>
      <w:r>
        <w:rPr>
          <w:rFonts w:hint="eastAsia" w:hAnsi="宋体" w:eastAsia="宋体" w:cs="宋体"/>
          <w:sz w:val="24"/>
          <w:highlight w:val="none"/>
          <w:lang w:val="en-US" w:eastAsia="zh-CN"/>
        </w:rPr>
        <w:t>不稳定因素</w:t>
      </w:r>
      <w:r>
        <w:rPr>
          <w:rFonts w:hint="eastAsia" w:ascii="宋体" w:hAnsi="宋体" w:eastAsia="宋体" w:cs="宋体"/>
          <w:sz w:val="24"/>
          <w:highlight w:val="none"/>
          <w:lang w:val="en-US" w:eastAsia="zh-CN"/>
        </w:rPr>
        <w:t>，可能酿成严重事故，任何这类情况都应立即查明。</w:t>
      </w:r>
    </w:p>
    <w:p w14:paraId="27EBA56B">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在运行期间除完整记录综合运行日志“历史情况记录”外，在汽轮机停机检修前尚应检查下列项目，以确定需特别注意和检查的项目。</w:t>
      </w:r>
    </w:p>
    <w:p w14:paraId="348BCCA3">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（1）记录额定负荷，3/4和1/2额定负荷时的振动情况，相位角变化和幅值增减，以及进汽温度和压力。</w:t>
      </w:r>
    </w:p>
    <w:p w14:paraId="4D2CD89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（2）记录额定负荷和卸负荷停机时轴承进出口油温和巴氏合金的温度。</w:t>
      </w:r>
    </w:p>
    <w:p w14:paraId="31DDF223">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（3）测定油滤网上是否有巴氏合金或其它金属碎片。</w:t>
      </w:r>
    </w:p>
    <w:p w14:paraId="090A484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（4）测定润滑油系统压力是否有任何变化。</w:t>
      </w:r>
    </w:p>
    <w:p w14:paraId="4F16B9B0">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（5）脱扣时主汽阀和调阀是否能迅速及时地关闭。</w:t>
      </w:r>
    </w:p>
    <w:p w14:paraId="724D679A">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（6）脱扣后测定汽机惰走曲线</w:t>
      </w:r>
    </w:p>
    <w:p w14:paraId="7BBFD67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（7）抽汽逆止阀是否在正常工作状态</w:t>
      </w:r>
    </w:p>
    <w:p w14:paraId="4E6F3911">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（8）转子位置是否与原基准值相比有了变化，应特别注意额定负荷下的比较。</w:t>
      </w:r>
    </w:p>
    <w:p w14:paraId="0BEF06E0">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（9）注意轴承油封环和油管路中的油泄漏或油雾。</w:t>
      </w:r>
    </w:p>
    <w:p w14:paraId="0C3BA0A1">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（10）注意在汽轮机的任何接口或阀杆处的任何蒸汽泄漏。</w:t>
      </w:r>
    </w:p>
    <w:p w14:paraId="6966CF5D">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（11）观察各汽封是否正常。</w:t>
      </w:r>
    </w:p>
    <w:p w14:paraId="27F8915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（12）调节系统是否稳定。</w:t>
      </w:r>
    </w:p>
    <w:p w14:paraId="51C5D129">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（13）调节油压是否有过什么变化。</w:t>
      </w:r>
    </w:p>
    <w:p w14:paraId="618A1F20">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（14）蒸汽排放系统是否正常。</w:t>
      </w:r>
    </w:p>
    <w:p w14:paraId="7FD4AC1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（15）交流油泵及直流油泵开关是否起作用。</w:t>
      </w:r>
    </w:p>
    <w:p w14:paraId="1BD6BE42">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（16）测定汽缸内噪音水平是否有变化。</w:t>
      </w:r>
    </w:p>
    <w:p w14:paraId="47B89449">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（17）用表面式温度计测定各轴承座轴承挡处表面金属温度有任何变化。</w:t>
      </w:r>
    </w:p>
    <w:p w14:paraId="57757DA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（18）确定是否所有汽轮机监测仪表都正常工作。</w:t>
      </w:r>
    </w:p>
    <w:p w14:paraId="04B6ED66">
      <w:pPr>
        <w:pStyle w:val="6"/>
        <w:numPr>
          <w:ilvl w:val="0"/>
          <w:numId w:val="0"/>
        </w:numPr>
        <w:ind w:firstLine="482" w:firstLineChars="200"/>
        <w:rPr>
          <w:rFonts w:hint="eastAsia" w:hAnsi="宋体" w:eastAsia="宋体" w:cs="宋体"/>
          <w:b/>
          <w:bCs/>
          <w:sz w:val="24"/>
          <w:highlight w:val="none"/>
          <w:lang w:val="en-US" w:eastAsia="zh-CN"/>
        </w:rPr>
      </w:pPr>
      <w:r>
        <w:rPr>
          <w:rFonts w:hint="eastAsia" w:hAnsi="宋体" w:eastAsia="宋体" w:cs="宋体"/>
          <w:b/>
          <w:bCs/>
          <w:sz w:val="24"/>
          <w:highlight w:val="none"/>
          <w:lang w:val="en-US" w:eastAsia="zh-CN"/>
        </w:rPr>
        <w:t>4.2短期停机的检查项目</w:t>
      </w:r>
    </w:p>
    <w:p w14:paraId="08FE8D96">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如果以往的运行经验或各进汽阀的活动试验表明其结构可能存在问题，则每种型式的进汽阀至少要拆开一只进行检查。核查阀门，阀杆和衬套的状况及其相应间隙，由检查结果确定是否需要对其余阀门再作检查。</w:t>
      </w:r>
    </w:p>
    <w:p w14:paraId="31D7243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（2）检查所有有异常迹象的部件。</w:t>
      </w:r>
    </w:p>
    <w:p w14:paraId="278509E5">
      <w:pPr>
        <w:pStyle w:val="6"/>
        <w:numPr>
          <w:ilvl w:val="0"/>
          <w:numId w:val="0"/>
        </w:numPr>
        <w:ind w:firstLine="482" w:firstLineChars="200"/>
        <w:rPr>
          <w:rFonts w:hint="eastAsia" w:hAnsi="宋体" w:eastAsia="宋体" w:cs="宋体"/>
          <w:b/>
          <w:bCs/>
          <w:sz w:val="24"/>
          <w:highlight w:val="none"/>
          <w:lang w:val="en-US" w:eastAsia="zh-CN"/>
        </w:rPr>
      </w:pPr>
      <w:r>
        <w:rPr>
          <w:rFonts w:hint="eastAsia" w:hAnsi="宋体" w:eastAsia="宋体" w:cs="宋体"/>
          <w:b/>
          <w:bCs/>
          <w:sz w:val="24"/>
          <w:highlight w:val="none"/>
          <w:lang w:val="en-US" w:eastAsia="zh-CN"/>
        </w:rPr>
        <w:t>4.3停机后的维护</w:t>
      </w:r>
    </w:p>
    <w:p w14:paraId="2D09D0E6">
      <w:pPr>
        <w:pStyle w:val="6"/>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4.3.1</w:t>
      </w:r>
      <w:r>
        <w:rPr>
          <w:rFonts w:hint="eastAsia" w:ascii="宋体" w:hAnsi="宋体" w:eastAsia="宋体" w:cs="宋体"/>
          <w:sz w:val="24"/>
          <w:highlight w:val="none"/>
          <w:lang w:val="en-US" w:eastAsia="zh-CN"/>
        </w:rPr>
        <w:t>汽轮机停用期不超过</w:t>
      </w:r>
      <w:r>
        <w:rPr>
          <w:rFonts w:hint="eastAsia" w:hAnsi="宋体" w:eastAsia="宋体" w:cs="宋体"/>
          <w:sz w:val="24"/>
          <w:highlight w:val="none"/>
          <w:lang w:val="en-US" w:eastAsia="zh-CN"/>
        </w:rPr>
        <w:t>14天</w:t>
      </w:r>
      <w:r>
        <w:rPr>
          <w:rFonts w:hint="eastAsia" w:ascii="宋体" w:hAnsi="宋体" w:eastAsia="宋体" w:cs="宋体"/>
          <w:sz w:val="24"/>
          <w:highlight w:val="none"/>
          <w:lang w:val="en-US" w:eastAsia="zh-CN"/>
        </w:rPr>
        <w:t>（无检修工作）时的保养措施：</w:t>
      </w:r>
    </w:p>
    <w:p w14:paraId="13C6750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（1）关闭机组与公共母管连接的汽水系统隔绝阀门，若阀门不严密应扩大隔绝范围或加装堵板。</w:t>
      </w:r>
    </w:p>
    <w:p w14:paraId="42B4369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（2）开启有关通向大气的疏水、放水、放气等阀门。设法放尽管道、容器、箱内等内部的积水或存水。</w:t>
      </w:r>
    </w:p>
    <w:p w14:paraId="19DE22C0">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（3）每星期进行一次油箱低部放水，若有条件可启动各油泵进行油循环，如无条件则每天将转子转动半圈。</w:t>
      </w:r>
    </w:p>
    <w:p w14:paraId="4847DE4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（4）如汽轮机停用期适值冬季，则应做好防冻工作。</w:t>
      </w:r>
    </w:p>
    <w:p w14:paraId="71588F92">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（5）暴露于外部的加工面涂以防锈油。</w:t>
      </w:r>
    </w:p>
    <w:p w14:paraId="552D3279">
      <w:pPr>
        <w:pStyle w:val="6"/>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4.3.2</w:t>
      </w:r>
      <w:r>
        <w:rPr>
          <w:rFonts w:hint="eastAsia" w:ascii="宋体" w:hAnsi="宋体" w:eastAsia="宋体" w:cs="宋体"/>
          <w:sz w:val="24"/>
          <w:highlight w:val="none"/>
          <w:lang w:val="en-US" w:eastAsia="zh-CN"/>
        </w:rPr>
        <w:t>汽轮机停用超过</w:t>
      </w:r>
      <w:r>
        <w:rPr>
          <w:rFonts w:hint="eastAsia" w:hAnsi="宋体" w:eastAsia="宋体" w:cs="宋体"/>
          <w:sz w:val="24"/>
          <w:highlight w:val="none"/>
          <w:lang w:val="en-US" w:eastAsia="zh-CN"/>
        </w:rPr>
        <w:t>14天</w:t>
      </w:r>
      <w:r>
        <w:rPr>
          <w:rFonts w:hint="eastAsia" w:ascii="宋体" w:hAnsi="宋体" w:eastAsia="宋体" w:cs="宋体"/>
          <w:sz w:val="24"/>
          <w:highlight w:val="none"/>
          <w:lang w:val="en-US" w:eastAsia="zh-CN"/>
        </w:rPr>
        <w:t>，但不超过六个月（无检修工作）时的保养措施，除了应做好上述</w:t>
      </w:r>
      <w:r>
        <w:rPr>
          <w:rFonts w:hint="eastAsia" w:ascii="宋体" w:hAnsi="宋体" w:eastAsia="宋体" w:cs="宋体"/>
          <w:color w:val="0000FF"/>
          <w:sz w:val="24"/>
          <w:highlight w:val="none"/>
          <w:lang w:val="en-US" w:eastAsia="zh-CN"/>
        </w:rPr>
        <w:t>（</w:t>
      </w:r>
      <w:r>
        <w:rPr>
          <w:rFonts w:hint="eastAsia" w:hAnsi="宋体" w:eastAsia="宋体" w:cs="宋体"/>
          <w:color w:val="0000FF"/>
          <w:sz w:val="24"/>
          <w:highlight w:val="none"/>
          <w:lang w:val="en-US" w:eastAsia="zh-CN"/>
        </w:rPr>
        <w:t>3</w:t>
      </w:r>
      <w:r>
        <w:rPr>
          <w:rFonts w:hint="eastAsia" w:ascii="宋体" w:hAnsi="宋体" w:eastAsia="宋体" w:cs="宋体"/>
          <w:color w:val="0000FF"/>
          <w:sz w:val="24"/>
          <w:highlight w:val="none"/>
          <w:lang w:val="en-US" w:eastAsia="zh-CN"/>
        </w:rPr>
        <w:t>.1）</w:t>
      </w:r>
      <w:r>
        <w:rPr>
          <w:rFonts w:hint="eastAsia" w:ascii="宋体" w:hAnsi="宋体" w:eastAsia="宋体" w:cs="宋体"/>
          <w:sz w:val="24"/>
          <w:highlight w:val="none"/>
          <w:lang w:val="en-US" w:eastAsia="zh-CN"/>
        </w:rPr>
        <w:t>保养工作外，还应采用热风干燥法进行保养。送风时排汽缸温度应低于80℃，一般应调节热风温度，使汽轮机内缸内壁温度比室温高3～5℃。若热干燥有困难，可用抽汽器抽真空，使机组内部保持干燥，每月进行一次，运行一小时（选择晴天，空气比较干燥时进行）</w:t>
      </w:r>
    </w:p>
    <w:p w14:paraId="46EC61E0">
      <w:pPr>
        <w:pStyle w:val="6"/>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4.3.3</w:t>
      </w:r>
      <w:r>
        <w:rPr>
          <w:rFonts w:hint="eastAsia" w:ascii="宋体" w:hAnsi="宋体" w:eastAsia="宋体" w:cs="宋体"/>
          <w:sz w:val="24"/>
          <w:highlight w:val="none"/>
          <w:lang w:val="en-US" w:eastAsia="zh-CN"/>
        </w:rPr>
        <w:t>汽轮机停用期超过六个月时的保养措施：除了应做好上述保养工作外，还应采用拆开保养法进行保养，即在金属表面涂上合适的防锈油脂，或喷上银粉等，妥善保管，并定期检查保养效果。</w:t>
      </w:r>
    </w:p>
    <w:p w14:paraId="3B86B6E5">
      <w:pPr>
        <w:pStyle w:val="6"/>
        <w:numPr>
          <w:ilvl w:val="0"/>
          <w:numId w:val="0"/>
        </w:numPr>
        <w:ind w:firstLine="482" w:firstLineChars="200"/>
        <w:rPr>
          <w:rFonts w:hint="default" w:hAnsi="宋体" w:eastAsia="宋体" w:cs="宋体"/>
          <w:b/>
          <w:bCs/>
          <w:sz w:val="24"/>
          <w:highlight w:val="none"/>
          <w:lang w:val="en-US" w:eastAsia="zh-CN"/>
        </w:rPr>
      </w:pPr>
      <w:r>
        <w:rPr>
          <w:rFonts w:hint="eastAsia" w:hAnsi="宋体" w:eastAsia="宋体" w:cs="宋体"/>
          <w:b/>
          <w:bCs/>
          <w:sz w:val="24"/>
          <w:highlight w:val="none"/>
          <w:lang w:val="en-US" w:eastAsia="zh-CN"/>
        </w:rPr>
        <w:t>4.4.蒸汽管道的清洗要求</w:t>
      </w:r>
    </w:p>
    <w:p w14:paraId="776CBA4C">
      <w:pPr>
        <w:pStyle w:val="6"/>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4.4.1</w:t>
      </w:r>
      <w:r>
        <w:rPr>
          <w:rFonts w:hint="eastAsia" w:ascii="宋体" w:hAnsi="宋体" w:eastAsia="宋体" w:cs="宋体"/>
          <w:sz w:val="24"/>
          <w:highlight w:val="none"/>
          <w:lang w:val="en-US" w:eastAsia="zh-CN"/>
        </w:rPr>
        <w:t>汽轮机的安全经济运行要求进入汽轮机主蒸汽没有外来杂物，为了提供纯净的蒸汽，要求锅炉以及汽轮机的进汽管道在通过蒸汽前，需要进行彻底清洗，不仅新机组初始启动前要求清洗管道，而且检修后的锅炉管道和进汽管道在再启动前也要进行（清洗汽封管道也包括在内）。</w:t>
      </w:r>
    </w:p>
    <w:p w14:paraId="4EF395DD">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4.4.2清洗后，必须达到能清除掉外部杂物，如附在管子内表面的扎制鳞皮、焊珠、焊渣、氧化皮等。</w:t>
      </w:r>
    </w:p>
    <w:p w14:paraId="124FD1CC">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4.4.3清洗的方法：蒸汽管道的清洗目前普遍采用蒸汽吹扫与化学清洗方法，应按照DL5011-92“电力建设施工及验收技术规范”（汽轮机机组篇）中的规定，依管道的类别分别选取蒸汽吹扫或是化学清洗。对蒸汽吹扫的管道需要按DL5031-94“电力建设施工及验收技术规范”（管道篇）的规定，用蒸汽吹扫合格。而对需进行化学清洗的管道，则应按DLJ58-83“电力建设施工及验收技术规范”（火力发电厂化学篇）的要求进行。</w:t>
      </w:r>
    </w:p>
    <w:p w14:paraId="52C4FA8B">
      <w:pPr>
        <w:pStyle w:val="6"/>
        <w:numPr>
          <w:ilvl w:val="0"/>
          <w:numId w:val="0"/>
        </w:numPr>
        <w:ind w:firstLine="482" w:firstLineChars="200"/>
        <w:rPr>
          <w:rFonts w:hint="eastAsia" w:hAnsi="宋体" w:eastAsia="宋体" w:cs="宋体"/>
          <w:b/>
          <w:bCs/>
          <w:sz w:val="24"/>
          <w:highlight w:val="none"/>
          <w:lang w:val="en-US" w:eastAsia="zh-CN"/>
        </w:rPr>
      </w:pPr>
      <w:r>
        <w:rPr>
          <w:rFonts w:hint="eastAsia" w:hAnsi="宋体" w:eastAsia="宋体" w:cs="宋体"/>
          <w:b/>
          <w:bCs/>
          <w:sz w:val="24"/>
          <w:highlight w:val="none"/>
          <w:lang w:val="en-US" w:eastAsia="zh-CN"/>
        </w:rPr>
        <w:t>4.5润滑要求</w:t>
      </w:r>
    </w:p>
    <w:p w14:paraId="2158FFF7">
      <w:pPr>
        <w:pStyle w:val="31"/>
        <w:pageBreakBefore w:val="0"/>
        <w:kinsoku/>
        <w:wordWrap/>
        <w:topLinePunct w:val="0"/>
        <w:bidi w:val="0"/>
        <w:snapToGrid w:val="0"/>
        <w:spacing w:line="360" w:lineRule="auto"/>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4.5.1常规的润滑保养项目，对于汽轮机各部套配套的电动机、滚动轴承等需润滑保养的零部件，都按相应制造厂的要求，按常规注油维护。</w:t>
      </w:r>
    </w:p>
    <w:p w14:paraId="7BB0D650">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4.5.2对油质的要求</w:t>
      </w:r>
    </w:p>
    <w:p w14:paraId="17C368B3">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（1）本汽轮机组所用的润滑油规定为32号汽轮机油，并加入防锈用复合添加剂。</w:t>
      </w:r>
    </w:p>
    <w:p w14:paraId="5C95DC59">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汽轮机油质应符合GB11120-1989 L-TSA汽轮机油的规定，所用润滑油应是均匀的精炼矿物油，它不许含有砂砾，无机酸碱、皂液、沥青、柏油脂和树状杂质，或其他会影响油质或对所接触金属有害的任何杂质。</w:t>
      </w:r>
    </w:p>
    <w:p w14:paraId="2D2F0703">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对汽轮机用油的正确保养将保证轴承、轴颈和油泵等不产生过度的磨损，所以必须作定期的油抽样分析以确定油的特性有否改变，如已改变应查明原因予以处理。</w:t>
      </w:r>
    </w:p>
    <w:p w14:paraId="50D3053B">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（2）在汽轮机运行期间，检验油质时，允许的杂质水平按下表的规定。</w:t>
      </w:r>
    </w:p>
    <w:tbl>
      <w:tblPr>
        <w:tblStyle w:val="15"/>
        <w:tblW w:w="0" w:type="auto"/>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7"/>
        <w:gridCol w:w="3382"/>
      </w:tblGrid>
      <w:tr w14:paraId="143F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877" w:type="dxa"/>
            <w:vAlign w:val="center"/>
          </w:tcPr>
          <w:p w14:paraId="1128CB8D">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杂质粒度尺寸（μ）</w:t>
            </w:r>
          </w:p>
        </w:tc>
        <w:tc>
          <w:tcPr>
            <w:tcW w:w="3382" w:type="dxa"/>
            <w:vAlign w:val="center"/>
          </w:tcPr>
          <w:p w14:paraId="79202530">
            <w:pPr>
              <w:pStyle w:val="31"/>
              <w:pageBreakBefore w:val="0"/>
              <w:kinsoku/>
              <w:wordWrap/>
              <w:topLinePunct w:val="0"/>
              <w:bidi w:val="0"/>
              <w:snapToGrid w:val="0"/>
              <w:spacing w:line="360" w:lineRule="auto"/>
              <w:ind w:left="0" w:leftChars="0" w:firstLine="0" w:firstLineChars="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每100mL油样中允许的颗粒数</w:t>
            </w:r>
          </w:p>
        </w:tc>
      </w:tr>
      <w:tr w14:paraId="3373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77" w:type="dxa"/>
            <w:vAlign w:val="center"/>
          </w:tcPr>
          <w:p w14:paraId="797BB8FD">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5～10</w:t>
            </w:r>
          </w:p>
        </w:tc>
        <w:tc>
          <w:tcPr>
            <w:tcW w:w="3382" w:type="dxa"/>
            <w:vAlign w:val="center"/>
          </w:tcPr>
          <w:p w14:paraId="73D214D2">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32000</w:t>
            </w:r>
          </w:p>
        </w:tc>
      </w:tr>
      <w:tr w14:paraId="0340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77" w:type="dxa"/>
            <w:vAlign w:val="center"/>
          </w:tcPr>
          <w:p w14:paraId="607E7B1B">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10～25</w:t>
            </w:r>
          </w:p>
        </w:tc>
        <w:tc>
          <w:tcPr>
            <w:tcW w:w="3382" w:type="dxa"/>
            <w:vAlign w:val="center"/>
          </w:tcPr>
          <w:p w14:paraId="7B522630">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10700</w:t>
            </w:r>
          </w:p>
        </w:tc>
      </w:tr>
      <w:tr w14:paraId="2126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77" w:type="dxa"/>
            <w:vAlign w:val="center"/>
          </w:tcPr>
          <w:p w14:paraId="670FD7FF">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25～100</w:t>
            </w:r>
          </w:p>
        </w:tc>
        <w:tc>
          <w:tcPr>
            <w:tcW w:w="3382" w:type="dxa"/>
            <w:vAlign w:val="center"/>
          </w:tcPr>
          <w:p w14:paraId="0113C6EF">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1510</w:t>
            </w:r>
          </w:p>
        </w:tc>
      </w:tr>
      <w:tr w14:paraId="4FCC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77" w:type="dxa"/>
            <w:vAlign w:val="center"/>
          </w:tcPr>
          <w:p w14:paraId="556FA482">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50～250</w:t>
            </w:r>
          </w:p>
        </w:tc>
        <w:tc>
          <w:tcPr>
            <w:tcW w:w="3382" w:type="dxa"/>
            <w:vAlign w:val="center"/>
          </w:tcPr>
          <w:p w14:paraId="7BCF9C5D">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225</w:t>
            </w:r>
          </w:p>
        </w:tc>
      </w:tr>
      <w:tr w14:paraId="1F5C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77" w:type="dxa"/>
            <w:vAlign w:val="center"/>
          </w:tcPr>
          <w:p w14:paraId="25DFE72A">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100～250</w:t>
            </w:r>
          </w:p>
        </w:tc>
        <w:tc>
          <w:tcPr>
            <w:tcW w:w="3382" w:type="dxa"/>
            <w:vAlign w:val="center"/>
          </w:tcPr>
          <w:p w14:paraId="76A37896">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21</w:t>
            </w:r>
          </w:p>
        </w:tc>
      </w:tr>
      <w:tr w14:paraId="6623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877" w:type="dxa"/>
            <w:vAlign w:val="center"/>
          </w:tcPr>
          <w:p w14:paraId="26D6ADA3">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&gt;250</w:t>
            </w:r>
          </w:p>
        </w:tc>
        <w:tc>
          <w:tcPr>
            <w:tcW w:w="3382" w:type="dxa"/>
            <w:vAlign w:val="center"/>
          </w:tcPr>
          <w:p w14:paraId="078CE564">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无</w:t>
            </w:r>
          </w:p>
        </w:tc>
      </w:tr>
    </w:tbl>
    <w:p w14:paraId="2916A618">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4.5.3对油系统清洁度的要求</w:t>
      </w:r>
    </w:p>
    <w:p w14:paraId="423CDE7C">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在新机组安装后，油系统试运和油循环时油样（用150目油过滤器在最大流量下，置30min取样，然后清洗油过滤器，用200目滤网收集异物）应符合下列要求，油系统清洁度才是合格的。</w:t>
      </w:r>
    </w:p>
    <w:p w14:paraId="077CC66E">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（1）没有大于0.25mm的硬颗粒，尺寸在0.125～0.25mm之间的硬颗粒总数不得大于5。</w:t>
      </w:r>
    </w:p>
    <w:p w14:paraId="0D1B21FD">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（2）在冲洗期间通常要清除以下有害颗粒。</w:t>
      </w:r>
      <w:r>
        <w:rPr>
          <w:rFonts w:hint="eastAsia" w:ascii="宋体" w:hAnsi="宋体" w:eastAsia="宋体" w:cs="宋体"/>
          <w:snapToGrid w:val="0"/>
          <w:color w:val="auto"/>
          <w:kern w:val="2"/>
          <w:sz w:val="24"/>
          <w:szCs w:val="21"/>
          <w:highlight w:val="none"/>
          <w:lang w:val="en-US" w:eastAsia="zh-CN" w:bidi="ar-SA"/>
        </w:rPr>
        <w:tab/>
      </w:r>
    </w:p>
    <w:p w14:paraId="2EF847E9">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大粒积垢或铁锈焊珠或焊渣、砂、石、水泥或玻璃，包括焊条在内的任何种类金属碎屑、片布料、塑料或其它不会檫伤轴颈，但却会阻挡油在管内流动或堵住管孔的物质。</w:t>
      </w:r>
    </w:p>
    <w:p w14:paraId="6278B5DF">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（3）虽稍大于0.25mm，但却可认为是无害的颗粒是棉花、碎纸、锯屑、烟丝、石棉和能很快用手指捻碎的其它软性物质，这些颗粒也要去除。</w:t>
      </w:r>
    </w:p>
    <w:p w14:paraId="3CF8417F">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如检查与分析的结果是洁净度不合格，则要继续让热油循环二小时后再收集油样，直至检查与分析合格。</w:t>
      </w:r>
    </w:p>
    <w:p w14:paraId="5D1B6D59">
      <w:pPr>
        <w:pStyle w:val="6"/>
        <w:numPr>
          <w:ilvl w:val="0"/>
          <w:numId w:val="0"/>
        </w:numPr>
        <w:ind w:firstLine="482" w:firstLineChars="200"/>
        <w:rPr>
          <w:rFonts w:hint="eastAsia" w:hAnsi="宋体" w:eastAsia="宋体" w:cs="宋体"/>
          <w:b/>
          <w:bCs/>
          <w:sz w:val="24"/>
          <w:highlight w:val="none"/>
          <w:lang w:val="en-US" w:eastAsia="zh-CN"/>
        </w:rPr>
      </w:pPr>
      <w:r>
        <w:rPr>
          <w:rFonts w:hint="eastAsia" w:hAnsi="宋体" w:eastAsia="宋体" w:cs="宋体"/>
          <w:b/>
          <w:bCs/>
          <w:sz w:val="24"/>
          <w:highlight w:val="none"/>
          <w:lang w:val="en-US" w:eastAsia="zh-CN"/>
        </w:rPr>
        <w:t>4.6维修备件</w:t>
      </w:r>
    </w:p>
    <w:p w14:paraId="3524ECFC">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4.6.1汽轮机维修配件由甲方提供，低值易耗品由乙方提供，如螺栓、螺母、垫片、抹布等。</w:t>
      </w:r>
    </w:p>
    <w:p w14:paraId="374E59F6">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4.6.2维护保养期内，机组零部件发生故障或损坏，需更换新的备品备件时，乙方向甲方报送需更换的备品清单，经甲方同意批准后方可更换。备件的安装、维修均由乙方承担，一般情况下工时费不另外支付，但若因维修工时超过24个工时，工时费双方协商解决。</w:t>
      </w:r>
    </w:p>
    <w:p w14:paraId="2895D1CB">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5.验收方式</w:t>
      </w:r>
    </w:p>
    <w:p w14:paraId="09F807C6">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5.1乙方在每次进行保养或维修服务时需要有甲方陪同，甲方对照维保方案现场检查项目是否符合要求，双方在维保确认单上签字确认后验收合格。</w:t>
      </w:r>
    </w:p>
    <w:p w14:paraId="0153D339">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5.2甲方与乙方双方组织各自技术人员共同现场验收。</w:t>
      </w:r>
    </w:p>
    <w:p w14:paraId="03F1D843">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6.服务要求</w:t>
      </w:r>
    </w:p>
    <w:p w14:paraId="5CDB8527">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机组运行期间，乙方指派相对固定的专业人员，对余热发电机组进行巡检（并记录各项数据）、维护保养，乙方每季度需提交一份有关维护保养的情况报告；若乙方服务人员专业技能不满足要求时，乙方要及时更换人员至满足要求为止。</w:t>
      </w:r>
    </w:p>
    <w:p w14:paraId="616FA2D0">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6.2运维包含的常规巡检保养内容包括检查机组的性能、运转状况及更换配件等；</w:t>
      </w:r>
    </w:p>
    <w:p w14:paraId="4CAFF19B">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6.3应急维修：运维期间，机组运行出现故障时，乙方在接到甲方报修通知后，立即到达现场对设备进行检修，如果现场人员无法满足检维修条件，需尽快从别的项目派人过来维修，除了因为甲方原因系统停机外，汽轮机年度运行时间不少于8000小时，停机检修期间，乙方根据维修情况适时增派专业维修人员做好维修工作；</w:t>
      </w:r>
    </w:p>
    <w:p w14:paraId="089F7889">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6.4合同期内发电机出现故障需大修时，乙方需配合进行发电机维修单位拆装及调试工作。</w:t>
      </w:r>
    </w:p>
    <w:p w14:paraId="19A4045B">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6.5特别约定：</w:t>
      </w:r>
    </w:p>
    <w:p w14:paraId="52B378A5">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6.5.1甲方在报修通知乙方时应一并提供相关报警信息，以便于乙方工程师做准备。</w:t>
      </w:r>
    </w:p>
    <w:p w14:paraId="57FA5C4D">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6.5.乙方严格遵守甲方各项外来人员的规章制度和安全规程。乙方自行承担工作人员在维护工作中的安全责任。如果出现安全事故，一切后果由乙方自行承担。</w:t>
      </w:r>
    </w:p>
    <w:p w14:paraId="33178783">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6.5.3乙方不承担外部坏境或因人为误操作、破坏等引起的直接与间接的损失后果。</w:t>
      </w:r>
    </w:p>
    <w:p w14:paraId="3C09F855">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6.5.4乙方不承担因地震、火灾、雷击、战争等自然力量不可抗拒的灾害所造成的机器损坏。</w:t>
      </w:r>
    </w:p>
    <w:p w14:paraId="6078DEE6">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6.5.5乙方有义务协助甲方维修上述5.3、5.4条发生时所造成的损坏，双方另行协商修理费用。</w:t>
      </w:r>
    </w:p>
    <w:p w14:paraId="1A58DA00">
      <w:pPr>
        <w:pStyle w:val="6"/>
        <w:ind w:firstLine="480" w:firstLineChars="200"/>
        <w:rPr>
          <w:rFonts w:hint="eastAsia" w:ascii="宋体"/>
          <w:lang w:val="en-US"/>
        </w:rPr>
      </w:pPr>
      <w:r>
        <w:rPr>
          <w:rFonts w:hint="eastAsia"/>
          <w:highlight w:val="none"/>
          <w:lang w:val="en-US" w:eastAsia="zh-CN"/>
        </w:rPr>
        <w:t>7.乙方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lang w:val="en-US"/>
        </w:rPr>
        <w:t>须在接到</w:t>
      </w:r>
      <w:r>
        <w:rPr>
          <w:rFonts w:hint="eastAsia" w:ascii="宋体"/>
          <w:lang w:val="en-US" w:eastAsia="zh-CN"/>
        </w:rPr>
        <w:t>甲方</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w:t>
      </w:r>
      <w:r>
        <w:rPr>
          <w:rFonts w:hint="eastAsia" w:ascii="宋体"/>
          <w:lang w:val="en-US" w:eastAsia="zh-CN"/>
        </w:rPr>
        <w:t>甲方</w:t>
      </w:r>
      <w:r>
        <w:rPr>
          <w:rFonts w:hint="eastAsia" w:ascii="宋体"/>
          <w:lang w:val="en-US"/>
        </w:rPr>
        <w:t>通知后,</w:t>
      </w:r>
      <w:r>
        <w:rPr>
          <w:rFonts w:hint="eastAsia"/>
          <w:lang w:val="en-US" w:eastAsia="zh-CN"/>
        </w:rPr>
        <w:t>48</w:t>
      </w:r>
      <w:r>
        <w:rPr>
          <w:rFonts w:hint="eastAsia" w:ascii="宋体"/>
          <w:lang w:val="en-US"/>
        </w:rPr>
        <w:t>小时内派人员到达现场进行免费指导解决问题。</w:t>
      </w:r>
    </w:p>
    <w:p w14:paraId="0DBD6AEA">
      <w:pPr>
        <w:spacing w:line="360" w:lineRule="auto"/>
        <w:ind w:firstLine="480" w:firstLineChars="200"/>
        <w:outlineLvl w:val="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甲方不再对任何售后服务进行付费，乙方的派遣人员产生的一切费用由</w:t>
      </w:r>
      <w:r>
        <w:rPr>
          <w:rFonts w:hint="eastAsia" w:ascii="宋体" w:hAnsi="宋体" w:cs="宋体"/>
          <w:sz w:val="24"/>
          <w:lang w:val="en-US" w:eastAsia="zh-CN"/>
        </w:rPr>
        <w:t>乙方</w:t>
      </w:r>
      <w:r>
        <w:rPr>
          <w:rFonts w:hint="eastAsia" w:ascii="宋体" w:hAnsi="宋体" w:cs="宋体"/>
          <w:sz w:val="24"/>
        </w:rPr>
        <w:t>承担。</w:t>
      </w:r>
    </w:p>
    <w:p w14:paraId="0AE38A0C">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400" w:name="_Toc6596"/>
      <w:bookmarkStart w:id="401" w:name="_Toc14563"/>
      <w:bookmarkStart w:id="402" w:name="_Toc1125"/>
      <w:r>
        <w:rPr>
          <w:rFonts w:hint="eastAsia" w:ascii="宋体" w:hAnsi="宋体" w:eastAsia="宋体" w:cs="宋体"/>
          <w:color w:val="auto"/>
          <w:sz w:val="24"/>
          <w:szCs w:val="24"/>
          <w:highlight w:val="none"/>
          <w:lang w:val="en-US" w:eastAsia="zh-CN"/>
        </w:rPr>
        <w:t>9.安全要求</w:t>
      </w:r>
    </w:p>
    <w:p w14:paraId="44DEE9B8">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（1）乙方负责技术服务过程中的机械及人员的安全，加强对技术服务人员的安全教育及防范措施，乙方技术服务过程中发生的任何质量、安全责任事故及工伤事故等，责任均由乙方承担。</w:t>
      </w:r>
    </w:p>
    <w:p w14:paraId="142319D5">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（2）服务期间如因乙方原因发生设备、人身等安全事故由乙方承担赔偿责任。乙方应对其员工的安全负责。</w:t>
      </w:r>
    </w:p>
    <w:p w14:paraId="64C4091D">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10.保密要求</w:t>
      </w:r>
    </w:p>
    <w:p w14:paraId="58A98EA0">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对甲方提供的所有业务技术资料、文档，有责任对第三方保密；乙方在供货过程中涉及第三方产品（乙方提供的），若出现技术、经济或法律上的纠纷，应由乙方全面承担并解决，确保不影响项目的进度。乙方应严格遵守甲方关于保密方面的规定，自觉保守甲方的商业秘密。甲方为方便项目实施所提供给乙方的工作流程、管理模式、规程、程序等相关文档资料、文档、数据均属于甲方所有。未经甲方授权同意，乙方不得另作他用。因乙方原因导致上述资料、文档、数据或甲方商业秘密泄露的，甲方有权要求乙方采取措施消除影响并赔偿甲方损失。</w:t>
      </w:r>
    </w:p>
    <w:p w14:paraId="23943A9C">
      <w:pPr>
        <w:spacing w:line="360" w:lineRule="auto"/>
        <w:ind w:firstLine="482" w:firstLineChars="200"/>
        <w:outlineLvl w:val="0"/>
        <w:rPr>
          <w:rFonts w:ascii="宋体" w:hAnsi="宋体" w:cs="宋体"/>
          <w:b/>
          <w:sz w:val="24"/>
        </w:rPr>
      </w:pPr>
      <w:r>
        <w:rPr>
          <w:rFonts w:hint="eastAsia" w:ascii="宋体" w:hAnsi="宋体" w:cs="宋体"/>
          <w:b/>
          <w:sz w:val="24"/>
        </w:rPr>
        <w:t>五、检验和验收</w:t>
      </w:r>
      <w:bookmarkEnd w:id="400"/>
      <w:bookmarkEnd w:id="401"/>
      <w:bookmarkEnd w:id="402"/>
    </w:p>
    <w:p w14:paraId="7124FA15">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sz w:val="24"/>
        </w:rPr>
        <w:t>1.乙方按照合同的约定，完成合同约定的工作内容，甲方按照合同的约定要求进行验收。</w:t>
      </w:r>
      <w:r>
        <w:rPr>
          <w:rFonts w:hint="eastAsia" w:ascii="宋体" w:hAnsi="宋体" w:cs="宋体"/>
          <w:sz w:val="24"/>
        </w:rPr>
        <w:t>若甲方认为有必要可依法邀请相关方参加。</w:t>
      </w:r>
      <w:r>
        <w:rPr>
          <w:rFonts w:hint="eastAsia" w:ascii="宋体" w:hAnsi="宋体" w:cs="宋体"/>
          <w:b/>
          <w:bCs/>
          <w:sz w:val="24"/>
        </w:rPr>
        <w:t>若有验收特别约定的，按特别约定条款执行。</w:t>
      </w:r>
    </w:p>
    <w:p w14:paraId="487FC707">
      <w:pPr>
        <w:tabs>
          <w:tab w:val="left" w:pos="360"/>
          <w:tab w:val="left" w:pos="540"/>
          <w:tab w:val="left" w:pos="1080"/>
        </w:tabs>
        <w:spacing w:line="360" w:lineRule="auto"/>
        <w:ind w:firstLine="480" w:firstLineChars="200"/>
        <w:rPr>
          <w:rFonts w:hint="eastAsia" w:ascii="宋体" w:hAnsi="宋体"/>
          <w:sz w:val="24"/>
        </w:rPr>
      </w:pPr>
      <w:r>
        <w:rPr>
          <w:rFonts w:hint="eastAsia" w:ascii="宋体" w:hAnsi="宋体"/>
          <w:sz w:val="24"/>
        </w:rPr>
        <w:t>2.合同期满或者履行完毕后，甲方有权组织（包括依法邀请国家认可的质量检测机构参加）对乙方履约的验收，即：按照合同约定的标准，组织对乙方履约情况的验收，并出具</w:t>
      </w:r>
      <w:r>
        <w:rPr>
          <w:rFonts w:hint="eastAsia" w:ascii="宋体" w:hAnsi="宋体"/>
          <w:b/>
          <w:bCs/>
          <w:sz w:val="24"/>
        </w:rPr>
        <w:t>验收单或者验收报告</w:t>
      </w:r>
      <w:r>
        <w:rPr>
          <w:rFonts w:hint="eastAsia" w:ascii="宋体" w:hAnsi="宋体"/>
          <w:sz w:val="24"/>
        </w:rPr>
        <w:t>。</w:t>
      </w:r>
    </w:p>
    <w:p w14:paraId="17342EB2">
      <w:pPr>
        <w:pStyle w:val="6"/>
        <w:ind w:firstLine="482" w:firstLineChars="200"/>
        <w:rPr>
          <w:rFonts w:hint="eastAsia" w:ascii="宋体" w:hAnsi="宋体"/>
          <w:b/>
          <w:sz w:val="24"/>
        </w:rPr>
      </w:pPr>
      <w:r>
        <w:rPr>
          <w:rFonts w:hint="eastAsia" w:ascii="宋体" w:hAnsi="宋体" w:cs="Arial"/>
          <w:b/>
          <w:snapToGrid w:val="0"/>
          <w:sz w:val="24"/>
          <w:szCs w:val="21"/>
        </w:rPr>
        <w:t>六、</w:t>
      </w:r>
      <w:r>
        <w:rPr>
          <w:rFonts w:hint="eastAsia" w:ascii="宋体" w:hAnsi="宋体"/>
          <w:b/>
          <w:sz w:val="24"/>
        </w:rPr>
        <w:t>验收特别约定条款</w:t>
      </w:r>
    </w:p>
    <w:p w14:paraId="0CC76998">
      <w:pPr>
        <w:tabs>
          <w:tab w:val="left" w:pos="360"/>
          <w:tab w:val="left" w:pos="540"/>
          <w:tab w:val="left" w:pos="1080"/>
        </w:tabs>
        <w:spacing w:line="360" w:lineRule="auto"/>
        <w:ind w:firstLine="480" w:firstLineChars="200"/>
        <w:rPr>
          <w:rFonts w:hint="eastAsia" w:ascii="宋体" w:hAnsi="宋体" w:cs="宋体"/>
          <w:sz w:val="24"/>
          <w:u w:val="single"/>
        </w:rPr>
      </w:pPr>
      <w:r>
        <w:rPr>
          <w:rFonts w:ascii="宋体" w:hAnsi="宋体" w:cs="宋体"/>
          <w:sz w:val="24"/>
        </w:rPr>
        <w:t>1.</w:t>
      </w:r>
      <w:r>
        <w:rPr>
          <w:rFonts w:hint="eastAsia" w:ascii="宋体" w:hAnsi="宋体" w:cs="宋体"/>
          <w:sz w:val="24"/>
          <w:u w:val="single"/>
          <w:lang w:val="en-US" w:eastAsia="zh-CN"/>
        </w:rPr>
        <w:t xml:space="preserve"> / </w:t>
      </w:r>
      <w:r>
        <w:rPr>
          <w:rFonts w:hint="eastAsia" w:ascii="宋体" w:hAnsi="宋体" w:cs="宋体"/>
          <w:sz w:val="24"/>
          <w:u w:val="single"/>
        </w:rPr>
        <w:t xml:space="preserve">  。</w:t>
      </w:r>
    </w:p>
    <w:p w14:paraId="3F5C3D2D">
      <w:pPr>
        <w:pStyle w:val="24"/>
        <w:spacing w:before="0" w:beforeAutospacing="0" w:after="0" w:afterAutospacing="0" w:line="360" w:lineRule="auto"/>
        <w:ind w:firstLine="480"/>
        <w:rPr>
          <w:b/>
        </w:rPr>
      </w:pPr>
      <w:r>
        <w:rPr>
          <w:rFonts w:hint="eastAsia"/>
          <w:b/>
        </w:rPr>
        <w:t>七、履约保证金</w:t>
      </w:r>
    </w:p>
    <w:p w14:paraId="078341DC">
      <w:pPr>
        <w:pStyle w:val="24"/>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5DA544AF">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i/>
          <w:iCs/>
          <w:kern w:val="0"/>
          <w:sz w:val="24"/>
          <w:u w:val="single"/>
          <w:lang w:val="en-US" w:eastAsia="zh-CN"/>
        </w:rPr>
        <w:t xml:space="preserve"> 5 </w:t>
      </w:r>
      <w:r>
        <w:rPr>
          <w:rFonts w:hint="eastAsia" w:ascii="宋体" w:hAnsi="宋体" w:cs="宋体"/>
          <w:b/>
          <w:bCs/>
          <w:i/>
          <w:iCs/>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w:t>
      </w:r>
    </w:p>
    <w:p w14:paraId="578524AA">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377453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3.履约保证金支付方式： 电汇/转账 ；账户信息如下：</w:t>
      </w:r>
    </w:p>
    <w:p w14:paraId="00E6CE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 xml:space="preserve">名称：杭州临江环境能源有限公司   </w:t>
      </w:r>
    </w:p>
    <w:p w14:paraId="1D4F798F">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税号：91330100MA2B02NX2L</w:t>
      </w:r>
    </w:p>
    <w:p w14:paraId="1BE0C4E0">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3DC5E92A">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328D25C1">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3840FF6">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5.甲</w:t>
      </w:r>
      <w:r>
        <w:rPr>
          <w:rFonts w:hint="eastAsia" w:ascii="宋体" w:hAnsi="宋体"/>
          <w:sz w:val="24"/>
          <w:highlight w:val="none"/>
          <w:lang w:val="en-US" w:eastAsia="zh-CN"/>
        </w:rPr>
        <w:t>方在</w:t>
      </w:r>
      <w:r>
        <w:rPr>
          <w:rFonts w:hint="eastAsia" w:ascii="宋体" w:hAnsi="宋体"/>
          <w:color w:val="auto"/>
          <w:sz w:val="24"/>
          <w:highlight w:val="none"/>
          <w:u w:val="single"/>
          <w:lang w:val="en-US" w:eastAsia="zh-CN"/>
        </w:rPr>
        <w:t>合同</w:t>
      </w:r>
      <w:r>
        <w:rPr>
          <w:rFonts w:hint="eastAsia" w:ascii="宋体" w:hAnsi="宋体" w:cs="宋体"/>
          <w:color w:val="auto"/>
          <w:kern w:val="0"/>
          <w:sz w:val="24"/>
          <w:highlight w:val="none"/>
          <w:u w:val="single"/>
          <w:lang w:val="en-US" w:eastAsia="zh-CN"/>
        </w:rPr>
        <w:t>到期后</w:t>
      </w:r>
      <w:r>
        <w:rPr>
          <w:rFonts w:hint="eastAsia" w:ascii="宋体" w:hAnsi="宋体" w:cs="宋体"/>
          <w:color w:val="auto"/>
          <w:kern w:val="0"/>
          <w:sz w:val="24"/>
          <w:highlight w:val="none"/>
          <w:u w:val="none"/>
          <w:lang w:val="en-US" w:eastAsia="zh-CN"/>
        </w:rPr>
        <w:t>并</w:t>
      </w:r>
      <w:r>
        <w:rPr>
          <w:rFonts w:hint="eastAsia" w:ascii="宋体" w:hAnsi="宋体" w:cs="宋体"/>
          <w:kern w:val="0"/>
          <w:sz w:val="24"/>
          <w:highlight w:val="none"/>
          <w:u w:val="none"/>
          <w:lang w:val="en-US" w:eastAsia="zh-CN"/>
        </w:rPr>
        <w:t>收到乙方履约保证金退还申请书原件后</w:t>
      </w:r>
      <w:r>
        <w:rPr>
          <w:rFonts w:hint="eastAsia" w:ascii="宋体" w:hAnsi="宋体"/>
          <w:sz w:val="24"/>
          <w:u w:val="none"/>
          <w:lang w:val="en-US" w:eastAsia="zh-CN"/>
        </w:rPr>
        <w:t>及</w:t>
      </w:r>
      <w:r>
        <w:rPr>
          <w:rFonts w:hint="eastAsia" w:ascii="宋体" w:hAnsi="宋体"/>
          <w:sz w:val="24"/>
          <w:lang w:val="en-US" w:eastAsia="zh-CN"/>
        </w:rPr>
        <w:t>时退还履约保证金。如无服务质保期约定，甲方在项目通过验收之日</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30个工作日内将履约保证金无息退还乙方。</w:t>
      </w:r>
    </w:p>
    <w:p w14:paraId="49CE877A">
      <w:pPr>
        <w:spacing w:line="360" w:lineRule="auto"/>
        <w:ind w:firstLine="480" w:firstLineChars="200"/>
        <w:outlineLvl w:val="0"/>
        <w:rPr>
          <w:rFonts w:hint="eastAsia"/>
          <w:lang w:val="en-US" w:eastAsia="zh-CN"/>
        </w:rPr>
      </w:pPr>
      <w:r>
        <w:rPr>
          <w:rFonts w:hint="eastAsia" w:ascii="宋体" w:hAnsi="宋体"/>
          <w:sz w:val="24"/>
          <w:lang w:val="en-US" w:eastAsia="zh-CN"/>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392"/>
    <w:bookmarkEnd w:id="393"/>
    <w:bookmarkEnd w:id="394"/>
    <w:p w14:paraId="7B6DA3EB">
      <w:pPr>
        <w:spacing w:line="360" w:lineRule="auto"/>
        <w:ind w:firstLine="482" w:firstLineChars="200"/>
        <w:outlineLvl w:val="0"/>
        <w:rPr>
          <w:rFonts w:ascii="宋体" w:hAnsi="宋体" w:cs="宋体"/>
          <w:b/>
          <w:sz w:val="24"/>
        </w:rPr>
      </w:pPr>
      <w:r>
        <w:rPr>
          <w:rFonts w:hint="eastAsia" w:ascii="宋体" w:hAnsi="宋体" w:cs="宋体"/>
          <w:b/>
          <w:sz w:val="24"/>
        </w:rPr>
        <w:t>八、预付款</w:t>
      </w:r>
    </w:p>
    <w:p w14:paraId="1BA2BA7D">
      <w:pPr>
        <w:pStyle w:val="24"/>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7B7923F7">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22762F72">
      <w:pPr>
        <w:pStyle w:val="24"/>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7D10D62">
      <w:pPr>
        <w:pStyle w:val="24"/>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215472AC">
      <w:pPr>
        <w:pStyle w:val="24"/>
        <w:spacing w:before="0" w:beforeAutospacing="0" w:after="0" w:afterAutospacing="0" w:line="360" w:lineRule="auto"/>
        <w:ind w:firstLine="480"/>
        <w:rPr>
          <w:b/>
          <w:bCs/>
        </w:rPr>
      </w:pPr>
      <w:r>
        <w:rPr>
          <w:rFonts w:hint="eastAsia"/>
          <w:b/>
          <w:bCs/>
        </w:rPr>
        <w:t>九、资金支付</w:t>
      </w:r>
    </w:p>
    <w:p w14:paraId="179BB8F5">
      <w:pPr>
        <w:pStyle w:val="24"/>
        <w:spacing w:before="0" w:beforeAutospacing="0" w:after="0" w:afterAutospacing="0" w:line="360" w:lineRule="auto"/>
        <w:ind w:firstLine="480"/>
        <w:rPr>
          <w:rFonts w:hint="eastAsia"/>
        </w:rPr>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281B29D4">
      <w:pPr>
        <w:pStyle w:val="24"/>
        <w:spacing w:before="0" w:beforeAutospacing="0" w:after="0" w:afterAutospacing="0" w:line="360" w:lineRule="auto"/>
        <w:ind w:firstLine="480"/>
        <w:rPr>
          <w:color w:val="auto"/>
        </w:rPr>
      </w:pPr>
      <w:r>
        <w:rPr>
          <w:rFonts w:hint="eastAsia"/>
        </w:rPr>
        <w:t>2.本合同</w:t>
      </w:r>
      <w:r>
        <w:rPr>
          <w:rFonts w:hint="eastAsia"/>
          <w:lang w:val="en-US" w:eastAsia="zh-CN"/>
        </w:rPr>
        <w:t>质保期限：</w:t>
      </w:r>
      <w:r>
        <w:rPr>
          <w:rFonts w:hint="eastAsia"/>
          <w:u w:val="none"/>
          <w:lang w:val="en-US" w:eastAsia="zh-CN"/>
        </w:rPr>
        <w:t>自验收合格后</w:t>
      </w:r>
      <w:r>
        <w:rPr>
          <w:rFonts w:hint="eastAsia"/>
          <w:u w:val="single"/>
          <w:lang w:val="en-US" w:eastAsia="zh-CN"/>
        </w:rPr>
        <w:t xml:space="preserve"> 12 </w:t>
      </w:r>
      <w:r>
        <w:rPr>
          <w:rFonts w:hint="eastAsia"/>
          <w:color w:val="auto"/>
          <w:u w:val="none"/>
          <w:lang w:val="en-US" w:eastAsia="zh-CN"/>
        </w:rPr>
        <w:t>个月</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14:paraId="0E40C525">
      <w:pPr>
        <w:pStyle w:val="24"/>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w:t>
      </w:r>
      <w:r>
        <w:rPr>
          <w:rFonts w:hint="eastAsia"/>
          <w:color w:val="auto"/>
          <w:highlight w:val="none"/>
        </w:rPr>
        <w:t>合同金额的</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w:t>
      </w:r>
    </w:p>
    <w:p w14:paraId="1F5640EB">
      <w:pPr>
        <w:pStyle w:val="24"/>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1E9ADDF3">
      <w:pPr>
        <w:pStyle w:val="24"/>
        <w:spacing w:before="0" w:beforeAutospacing="0" w:after="0" w:afterAutospacing="0" w:line="360" w:lineRule="auto"/>
        <w:ind w:firstLine="480"/>
        <w:rPr>
          <w:rFonts w:hint="eastAsia"/>
        </w:rPr>
      </w:pPr>
      <w:r>
        <w:rPr>
          <w:rFonts w:hint="eastAsia"/>
        </w:rPr>
        <w:t>3.本项目资金支付的方式、时间和条件采用以下第</w:t>
      </w:r>
      <w:r>
        <w:rPr>
          <w:rFonts w:hint="eastAsia"/>
          <w:u w:val="single"/>
        </w:rPr>
        <w:t xml:space="preserve"> </w:t>
      </w:r>
      <w:r>
        <w:rPr>
          <w:rFonts w:hint="eastAsia"/>
          <w:u w:val="single"/>
          <w:lang w:val="en-US" w:eastAsia="zh-CN"/>
        </w:rPr>
        <w:t xml:space="preserve">（2） </w:t>
      </w:r>
      <w:r>
        <w:rPr>
          <w:rFonts w:hint="eastAsia"/>
          <w:u w:val="single"/>
        </w:rPr>
        <w:t xml:space="preserve"> </w:t>
      </w:r>
      <w:r>
        <w:rPr>
          <w:rFonts w:hint="eastAsia"/>
        </w:rPr>
        <w:t>条款规定：</w:t>
      </w:r>
    </w:p>
    <w:p w14:paraId="5C91D747">
      <w:pPr>
        <w:pStyle w:val="24"/>
        <w:spacing w:before="0" w:beforeAutospacing="0" w:after="0" w:afterAutospacing="0" w:line="360" w:lineRule="auto"/>
        <w:ind w:firstLine="480"/>
        <w:rPr>
          <w:u w:val="single"/>
        </w:rPr>
      </w:pPr>
      <w:r>
        <w:rPr>
          <w:rFonts w:hint="eastAsia"/>
          <w:u w:val="single"/>
        </w:rPr>
        <w:t>（2）按季度支付，甲方每季度对乙方上季度服务质量进行考核，经考核合格的，甲方收到乙方提供的增值税专用发票后，甲方在本合同约定时间内完成支付 ；经考核不合格的，按本合同约定的考核标准扣除相应费用；考核要求、标准</w:t>
      </w:r>
      <w:r>
        <w:rPr>
          <w:rFonts w:hint="eastAsia"/>
          <w:b/>
          <w:bCs/>
        </w:rPr>
        <w:t>按验收特别约定条款、甲方制度规定（以要求较高者为准）执行，如前述条款/规定无考核要求、标准的，乙方于下一季度开始后</w:t>
      </w:r>
      <w:r>
        <w:rPr>
          <w:b/>
          <w:bCs/>
        </w:rPr>
        <w:t>30</w:t>
      </w:r>
      <w:r>
        <w:rPr>
          <w:rFonts w:hint="eastAsia"/>
          <w:b/>
          <w:bCs/>
        </w:rPr>
        <w:t>日内向甲方提供增值税专用发票，</w:t>
      </w:r>
      <w:r>
        <w:rPr>
          <w:rFonts w:hint="eastAsia"/>
          <w:u w:val="single"/>
        </w:rPr>
        <w:t>甲方收到乙方提供的增值税专用发票后，甲方在本合同约定时间内完成支付；</w:t>
      </w:r>
    </w:p>
    <w:p w14:paraId="23159793">
      <w:pPr>
        <w:spacing w:line="360" w:lineRule="auto"/>
        <w:ind w:firstLine="482" w:firstLineChars="200"/>
        <w:rPr>
          <w:rFonts w:ascii="宋体" w:hAnsi="宋体"/>
          <w:sz w:val="24"/>
          <w:u w:val="single"/>
        </w:rPr>
      </w:pPr>
      <w:r>
        <w:rPr>
          <w:rFonts w:hint="eastAsia" w:ascii="宋体" w:hAnsi="宋体"/>
          <w:b/>
          <w:sz w:val="24"/>
        </w:rPr>
        <w:t>十、</w:t>
      </w:r>
      <w:bookmarkEnd w:id="395"/>
      <w:bookmarkEnd w:id="396"/>
      <w:bookmarkEnd w:id="397"/>
      <w:bookmarkEnd w:id="398"/>
      <w:bookmarkEnd w:id="399"/>
      <w:r>
        <w:rPr>
          <w:rFonts w:hint="eastAsia" w:ascii="宋体" w:hAnsi="宋体"/>
          <w:b/>
          <w:sz w:val="24"/>
        </w:rPr>
        <w:t>违约责任</w:t>
      </w:r>
    </w:p>
    <w:p w14:paraId="649518B1">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14:paraId="2505B640">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甲方尚未使用的，乙方应</w:t>
      </w:r>
      <w:r>
        <w:rPr>
          <w:rFonts w:hint="eastAsia" w:ascii="宋体" w:hAnsi="宋体" w:cs="宋体"/>
          <w:sz w:val="24"/>
          <w:highlight w:val="none"/>
        </w:rPr>
        <w:t>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u w:val="none"/>
          <w:lang w:val="en-US" w:eastAsia="zh-CN"/>
        </w:rPr>
        <w:t>未取回的甲方有权在履约保证金或者</w:t>
      </w:r>
      <w:r>
        <w:rPr>
          <w:rFonts w:hint="eastAsia" w:ascii="宋体" w:hAnsi="宋体" w:cs="宋体"/>
          <w:sz w:val="24"/>
          <w:highlight w:val="none"/>
          <w:u w:val="none"/>
        </w:rPr>
        <w:t>应付乙方款项中</w:t>
      </w:r>
      <w:r>
        <w:rPr>
          <w:rFonts w:hint="eastAsia" w:ascii="宋体" w:hAnsi="宋体" w:cs="宋体"/>
          <w:sz w:val="24"/>
          <w:highlight w:val="none"/>
          <w:u w:val="none"/>
          <w:lang w:val="en-US" w:eastAsia="zh-CN"/>
        </w:rPr>
        <w:t>视情形收取场地费（如需收取按200元/天收取场地费），同时甲方不负有保管责任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rPr>
        <w:t>内更换合格的货物至甲方，由此产生的运输费、装卸费等一切费用由乙方承担。如乙方拒绝或逾期更换的，视同逾期交货，应承担逾期交货责任。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14:paraId="7517BAED">
      <w:pPr>
        <w:spacing w:line="360" w:lineRule="auto"/>
        <w:ind w:firstLine="480" w:firstLineChars="200"/>
        <w:rPr>
          <w:rFonts w:hint="eastAsia" w:ascii="宋体" w:hAnsi="宋体"/>
          <w:sz w:val="24"/>
          <w:lang w:val="en-US" w:eastAsia="zh-CN"/>
        </w:rPr>
      </w:pPr>
      <w:r>
        <w:rPr>
          <w:rFonts w:hint="eastAsia" w:ascii="宋体" w:hAnsi="宋体" w:cs="宋体"/>
          <w:sz w:val="24"/>
          <w:lang w:val="en-US" w:eastAsia="zh-CN"/>
        </w:rPr>
        <w:t>为免争议，乙方确认其已明确知晓本合同下货物系用于</w:t>
      </w:r>
      <w:r>
        <w:rPr>
          <w:rFonts w:hint="eastAsia" w:ascii="宋体" w:hAnsi="宋体" w:cs="宋体"/>
          <w:sz w:val="24"/>
          <w:u w:val="single"/>
          <w:lang w:val="en-US" w:eastAsia="zh-CN"/>
        </w:rPr>
        <w:t xml:space="preserve"> /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05B1CCF0">
      <w:pPr>
        <w:spacing w:line="360" w:lineRule="auto"/>
        <w:ind w:firstLine="480" w:firstLineChars="200"/>
        <w:rPr>
          <w:rFonts w:hint="eastAsia" w:ascii="宋体" w:hAnsi="宋体" w:eastAsia="宋体" w:cs="宋体"/>
          <w:sz w:val="24"/>
          <w:lang w:eastAsia="zh-CN"/>
        </w:rPr>
      </w:pPr>
      <w:r>
        <w:rPr>
          <w:rFonts w:hint="eastAsia" w:ascii="宋体" w:hAnsi="宋体"/>
          <w:sz w:val="24"/>
          <w:lang w:val="en-US" w:eastAsia="zh-CN"/>
        </w:rPr>
        <w:t>2</w:t>
      </w:r>
      <w:r>
        <w:rPr>
          <w:rFonts w:hint="eastAsia" w:ascii="宋体" w:hAnsi="宋体"/>
          <w:sz w:val="24"/>
        </w:rPr>
        <w:t>.</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sz w:val="24"/>
        </w:rPr>
        <w:t>按</w:t>
      </w:r>
      <w:r>
        <w:rPr>
          <w:rFonts w:hint="eastAsia" w:ascii="宋体" w:hAnsi="宋体" w:cs="宋体"/>
          <w:sz w:val="24"/>
          <w:highlight w:val="none"/>
          <w:lang w:val="en-US" w:eastAsia="zh-CN"/>
        </w:rPr>
        <w:t>合同未完成部分的总金额</w:t>
      </w:r>
      <w:r>
        <w:rPr>
          <w:rFonts w:ascii="宋体" w:hAnsi="宋体"/>
          <w:sz w:val="24"/>
        </w:rPr>
        <w:t>的</w:t>
      </w:r>
      <w:r>
        <w:rPr>
          <w:rFonts w:hint="eastAsia" w:ascii="宋体" w:hAnsi="宋体"/>
          <w:b/>
          <w:bCs/>
          <w:sz w:val="24"/>
          <w:u w:val="single"/>
        </w:rPr>
        <w:t>0.1</w:t>
      </w:r>
      <w:r>
        <w:rPr>
          <w:rFonts w:ascii="宋体" w:hAnsi="宋体"/>
          <w:b/>
          <w:bCs/>
          <w:sz w:val="24"/>
        </w:rPr>
        <w:t>%</w:t>
      </w:r>
      <w:r>
        <w:rPr>
          <w:rFonts w:ascii="宋体" w:hAnsi="宋体"/>
          <w:sz w:val="24"/>
        </w:rPr>
        <w:t>计算</w:t>
      </w:r>
      <w:r>
        <w:rPr>
          <w:rFonts w:hint="eastAsia" w:ascii="宋体" w:hAnsi="宋体"/>
          <w:sz w:val="24"/>
        </w:rPr>
        <w:t>，</w:t>
      </w:r>
      <w:r>
        <w:rPr>
          <w:rFonts w:ascii="宋体" w:hAnsi="宋体"/>
          <w:sz w:val="24"/>
        </w:rPr>
        <w:t>迟延</w:t>
      </w:r>
      <w:r>
        <w:rPr>
          <w:rFonts w:hint="eastAsia" w:ascii="宋体" w:hAnsi="宋体"/>
          <w:sz w:val="24"/>
        </w:rPr>
        <w:t>履行达到15天</w:t>
      </w:r>
      <w:r>
        <w:rPr>
          <w:rFonts w:ascii="宋体" w:hAnsi="宋体"/>
          <w:sz w:val="24"/>
        </w:rPr>
        <w:t>的</w:t>
      </w:r>
      <w:r>
        <w:rPr>
          <w:rFonts w:hint="eastAsia" w:ascii="宋体" w:hAnsi="宋体"/>
          <w:sz w:val="24"/>
        </w:rPr>
        <w:t>，</w:t>
      </w:r>
      <w:r>
        <w:rPr>
          <w:rFonts w:ascii="宋体" w:hAnsi="宋体"/>
          <w:sz w:val="24"/>
        </w:rPr>
        <w:t>甲方有权</w:t>
      </w:r>
      <w:r>
        <w:rPr>
          <w:rFonts w:hint="eastAsia" w:ascii="宋体" w:hAnsi="宋体"/>
          <w:sz w:val="24"/>
        </w:rPr>
        <w:t>单方</w:t>
      </w:r>
      <w:r>
        <w:rPr>
          <w:rFonts w:ascii="宋体" w:hAnsi="宋体"/>
          <w:sz w:val="24"/>
        </w:rPr>
        <w:t>解除本合同</w:t>
      </w:r>
      <w:r>
        <w:rPr>
          <w:rFonts w:hint="eastAsia" w:ascii="宋体" w:hAnsi="宋体"/>
          <w:sz w:val="24"/>
        </w:rPr>
        <w:t>，并要求乙方一次性承担</w:t>
      </w:r>
      <w:r>
        <w:rPr>
          <w:rFonts w:hint="eastAsia" w:ascii="宋体" w:hAnsi="宋体"/>
          <w:sz w:val="24"/>
          <w:u w:val="single"/>
        </w:rPr>
        <w:t>（□本合同累计已发生金额/</w:t>
      </w:r>
      <w:r>
        <w:rPr>
          <w:rFonts w:hint="eastAsia" w:ascii="宋体" w:hAnsi="宋体"/>
          <w:sz w:val="24"/>
          <w:u w:val="single"/>
          <w:lang w:eastAsia="zh-CN"/>
        </w:rPr>
        <w:t>□</w:t>
      </w:r>
      <w:r>
        <w:rPr>
          <w:rFonts w:hint="eastAsia" w:ascii="宋体" w:hAnsi="宋体"/>
          <w:sz w:val="24"/>
          <w:u w:val="single"/>
        </w:rPr>
        <w:t>合同约定总金额</w:t>
      </w:r>
      <w:r>
        <w:rPr>
          <w:rFonts w:hint="eastAsia" w:ascii="宋体" w:hAnsi="宋体"/>
          <w:sz w:val="24"/>
          <w:u w:val="single"/>
          <w:lang w:val="en-US" w:eastAsia="zh-CN"/>
        </w:rPr>
        <w:t>/</w:t>
      </w:r>
      <w:r>
        <w:rPr>
          <w:rFonts w:hint="eastAsia" w:ascii="宋体" w:hAnsi="宋体"/>
          <w:sz w:val="24"/>
          <w:u w:val="single"/>
          <w:lang w:eastAsia="zh-CN"/>
        </w:rPr>
        <w:t>☑</w:t>
      </w:r>
      <w:r>
        <w:rPr>
          <w:rFonts w:hint="eastAsia" w:ascii="宋体" w:hAnsi="宋体" w:cs="宋体"/>
          <w:sz w:val="24"/>
          <w:highlight w:val="none"/>
          <w:u w:val="single"/>
          <w:lang w:val="en-US" w:eastAsia="zh-CN"/>
        </w:rPr>
        <w:t>合同未完成部分的总金额</w:t>
      </w:r>
      <w:r>
        <w:rPr>
          <w:rFonts w:hint="eastAsia" w:ascii="宋体" w:hAnsi="宋体"/>
          <w:sz w:val="24"/>
          <w:highlight w:val="none"/>
          <w:u w:val="single"/>
        </w:rPr>
        <w:t>）</w:t>
      </w:r>
      <w:r>
        <w:rPr>
          <w:rFonts w:hint="eastAsia" w:ascii="宋体" w:hAnsi="宋体" w:cs="宋体"/>
          <w:sz w:val="24"/>
        </w:rPr>
        <w:t>30%的违约</w:t>
      </w:r>
      <w:r>
        <w:rPr>
          <w:rFonts w:hint="eastAsia" w:ascii="宋体" w:hAnsi="宋体" w:cs="宋体"/>
          <w:sz w:val="24"/>
          <w:lang w:val="en-US" w:eastAsia="zh-CN"/>
        </w:rPr>
        <w:t>金</w:t>
      </w:r>
      <w:r>
        <w:rPr>
          <w:rFonts w:hint="eastAsia" w:ascii="宋体" w:hAnsi="宋体" w:cs="宋体"/>
          <w:sz w:val="24"/>
          <w:lang w:eastAsia="zh-CN"/>
        </w:rPr>
        <w:t>。经双方同意延期的情形不在此列。</w:t>
      </w:r>
    </w:p>
    <w:p w14:paraId="2A747C7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34A12787">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696632FF">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54DFF6BB">
      <w:pPr>
        <w:spacing w:line="360" w:lineRule="auto"/>
        <w:ind w:firstLine="480" w:firstLineChars="200"/>
        <w:rPr>
          <w:rFonts w:hint="eastAsia" w:ascii="宋体" w:hAnsi="宋体" w:cs="宋体"/>
          <w:sz w:val="24"/>
          <w:lang w:eastAsia="zh-CN"/>
        </w:rPr>
      </w:pPr>
      <w:r>
        <w:rPr>
          <w:rFonts w:hint="eastAsia" w:ascii="宋体" w:hAnsi="宋体"/>
          <w:sz w:val="24"/>
          <w:lang w:val="en-US" w:eastAsia="zh-CN"/>
        </w:rPr>
        <w:t>3</w:t>
      </w:r>
      <w:r>
        <w:rPr>
          <w:rFonts w:hint="eastAsia" w:ascii="宋体" w:hAnsi="宋体"/>
          <w:sz w:val="24"/>
        </w:rPr>
        <w:t>.服务中涉及的货物，除不可抗力外，如果乙方没有按照本合同约定的期限、地点和方式交付货物，那么甲方可要求乙方支付违约金，迟延履行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cs="宋体"/>
          <w:color w:val="auto"/>
          <w:sz w:val="24"/>
          <w:highlight w:val="none"/>
        </w:rPr>
        <w:t>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sz w:val="24"/>
          <w:u w:val="single"/>
        </w:rPr>
        <w:t>合同约定</w:t>
      </w:r>
      <w:r>
        <w:rPr>
          <w:rFonts w:hint="eastAsia" w:ascii="宋体" w:hAnsi="宋体" w:cs="宋体"/>
          <w:sz w:val="24"/>
          <w:highlight w:val="none"/>
          <w:u w:val="single"/>
          <w:lang w:val="en-US" w:eastAsia="zh-CN"/>
        </w:rPr>
        <w:t>应交付而未交付货物的含税总金额</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w:t>
      </w:r>
      <w:r>
        <w:rPr>
          <w:rFonts w:hint="eastAsia" w:ascii="宋体" w:hAnsi="宋体" w:cs="宋体"/>
          <w:sz w:val="24"/>
          <w:lang w:eastAsia="zh-CN"/>
        </w:rPr>
        <w:t>。经双方同意延期的情形不在此列。</w:t>
      </w:r>
    </w:p>
    <w:p w14:paraId="2D74688E">
      <w:pPr>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.除不可抗力外，如果甲方没有按照本合同约定的付款</w:t>
      </w:r>
      <w:r>
        <w:rPr>
          <w:rFonts w:hint="eastAsia" w:ascii="宋体" w:hAnsi="宋体" w:cs="宋体"/>
          <w:sz w:val="24"/>
        </w:rPr>
        <w:t>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b/>
          <w:bCs/>
          <w:sz w:val="24"/>
          <w:u w:val="single"/>
        </w:rPr>
        <w:t>0.0</w:t>
      </w:r>
      <w:r>
        <w:rPr>
          <w:rFonts w:hint="eastAsia" w:ascii="宋体" w:hAnsi="宋体" w:cs="宋体"/>
          <w:b/>
          <w:bCs/>
          <w:sz w:val="24"/>
          <w:u w:val="single"/>
          <w:lang w:val="en-US" w:eastAsia="zh-CN"/>
        </w:rPr>
        <w:t>3</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%计算</w:t>
      </w:r>
      <w:r>
        <w:rPr>
          <w:rFonts w:hint="eastAsia" w:ascii="宋体" w:hAnsi="宋体"/>
          <w:sz w:val="24"/>
        </w:rPr>
        <w:t>；</w:t>
      </w:r>
    </w:p>
    <w:p w14:paraId="63B07AF9">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D4FA58D">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D158B97">
      <w:pPr>
        <w:spacing w:line="36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57526D12">
      <w:pPr>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.违约责任另有约定的，从其约定，具体如下：</w:t>
      </w:r>
    </w:p>
    <w:p w14:paraId="200940A3">
      <w:pPr>
        <w:spacing w:line="360" w:lineRule="auto"/>
        <w:ind w:right="-420" w:rightChars="-200" w:firstLine="480" w:firstLineChars="200"/>
        <w:rPr>
          <w:rFonts w:ascii="宋体" w:hAnsi="宋体" w:cs="宋体"/>
          <w:color w:val="auto"/>
          <w:sz w:val="24"/>
          <w:u w:val="single"/>
        </w:rPr>
      </w:pPr>
      <w:r>
        <w:rPr>
          <w:rFonts w:hint="eastAsia" w:ascii="宋体" w:hAnsi="宋体" w:cs="宋体"/>
          <w:sz w:val="24"/>
          <w:u w:val="single"/>
        </w:rPr>
        <w:t xml:space="preserve"> （1）乙方交付的服务或者货物不符合合同约定或验收不合格的，应当及时更换，因此延误成果交付期限的，按照逾期成果交付承担违约责任</w:t>
      </w:r>
      <w:r>
        <w:rPr>
          <w:rFonts w:hint="eastAsia" w:ascii="宋体" w:hAnsi="宋体" w:cs="宋体"/>
          <w:sz w:val="24"/>
          <w:u w:val="single"/>
          <w:lang w:eastAsia="zh-CN"/>
        </w:rPr>
        <w:t>，</w:t>
      </w:r>
      <w:r>
        <w:rPr>
          <w:rFonts w:hint="eastAsia" w:ascii="宋体" w:hAnsi="宋体" w:cs="宋体"/>
          <w:sz w:val="24"/>
          <w:u w:val="single"/>
          <w:lang w:val="en-US" w:eastAsia="zh-CN"/>
        </w:rPr>
        <w:t>同时甲方有权要求退货，不再接受逾期交付的成果</w:t>
      </w:r>
      <w:r>
        <w:rPr>
          <w:rFonts w:hint="eastAsia" w:ascii="宋体" w:hAnsi="宋体" w:cs="宋体"/>
          <w:sz w:val="24"/>
          <w:u w:val="single"/>
        </w:rPr>
        <w:t>；</w:t>
      </w:r>
      <w:r>
        <w:rPr>
          <w:rFonts w:hint="eastAsia" w:ascii="宋体" w:hAnsi="宋体" w:cs="宋体"/>
          <w:color w:val="auto"/>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3124489E">
      <w:pPr>
        <w:spacing w:line="360" w:lineRule="auto"/>
        <w:ind w:right="-420" w:rightChars="-200" w:firstLine="480" w:firstLineChars="200"/>
        <w:rPr>
          <w:rFonts w:hint="eastAsia" w:ascii="宋体" w:hAnsi="宋体" w:cs="宋体"/>
          <w:sz w:val="24"/>
          <w:highlight w:val="none"/>
          <w:u w:val="single"/>
        </w:rPr>
      </w:pPr>
      <w:r>
        <w:rPr>
          <w:rFonts w:hint="eastAsia" w:ascii="宋体" w:hAnsi="宋体" w:cs="宋体"/>
          <w:sz w:val="24"/>
          <w:highlight w:val="none"/>
          <w:u w:val="single"/>
        </w:rPr>
        <w:t>（2）乙方不履行售后服务义务的，每次应向甲方承担1000元的违约金，且仍应履行售后服务义务；违约</w:t>
      </w:r>
      <w:r>
        <w:rPr>
          <w:rFonts w:hint="eastAsia" w:ascii="宋体" w:hAnsi="宋体" w:cs="宋体"/>
          <w:sz w:val="24"/>
          <w:highlight w:val="none"/>
          <w:u w:val="single"/>
          <w:lang w:val="en-US" w:eastAsia="zh-CN"/>
        </w:rPr>
        <w:t>金甲方有权优先从履约保证金扣除，不足部分从服务费中扣除；若无履约保证金的，甲方有权直接从服务费中扣除；</w:t>
      </w:r>
    </w:p>
    <w:p w14:paraId="4FD9657E">
      <w:pPr>
        <w:pStyle w:val="6"/>
        <w:spacing w:line="360" w:lineRule="auto"/>
        <w:ind w:right="-420" w:rightChars="-200" w:firstLine="480" w:firstLineChars="200"/>
        <w:rPr>
          <w:rFonts w:ascii="宋体" w:hAnsi="宋体" w:cs="宋体"/>
          <w:u w:val="single"/>
        </w:rPr>
      </w:pPr>
      <w:r>
        <w:rPr>
          <w:rFonts w:hint="eastAsia" w:ascii="宋体" w:hAnsi="宋体" w:cs="宋体"/>
          <w:sz w:val="24"/>
          <w:u w:val="single"/>
        </w:rPr>
        <w:t>（</w:t>
      </w:r>
      <w:r>
        <w:rPr>
          <w:rFonts w:hint="eastAsia" w:hAnsi="宋体" w:cs="宋体"/>
          <w:sz w:val="24"/>
          <w:u w:val="single"/>
          <w:lang w:val="en-US" w:eastAsia="zh-CN"/>
        </w:rPr>
        <w:t>3</w:t>
      </w:r>
      <w:r>
        <w:rPr>
          <w:rFonts w:hint="eastAsia" w:ascii="宋体" w:hAnsi="宋体" w:cs="宋体"/>
          <w:sz w:val="24"/>
          <w:u w:val="single"/>
        </w:rPr>
        <w:t>）</w:t>
      </w:r>
      <w:r>
        <w:rPr>
          <w:rFonts w:hint="eastAsia"/>
          <w:highlight w:val="none"/>
          <w:u w:val="single"/>
          <w:lang w:val="en-US" w:eastAsia="zh-CN"/>
        </w:rPr>
        <w:t>若质保期内出现质量问题（非质量问题除外），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7AD23F0D">
      <w:pPr>
        <w:pStyle w:val="6"/>
        <w:ind w:firstLine="480" w:firstLineChars="200"/>
        <w:rPr>
          <w:rFonts w:hint="eastAsia" w:ascii="宋体" w:hAnsi="宋体" w:eastAsia="宋体" w:cs="宋体"/>
          <w:snapToGrid/>
          <w:kern w:val="2"/>
          <w:sz w:val="24"/>
          <w:szCs w:val="24"/>
          <w:lang w:val="en-US" w:eastAsia="zh-CN" w:bidi="ar-SA"/>
        </w:rPr>
      </w:pPr>
      <w:r>
        <w:rPr>
          <w:rFonts w:hint="eastAsia" w:hAnsi="宋体" w:cs="宋体"/>
          <w:snapToGrid/>
          <w:kern w:val="2"/>
          <w:sz w:val="24"/>
          <w:szCs w:val="24"/>
          <w:lang w:val="en-US" w:eastAsia="zh-CN" w:bidi="ar-SA"/>
        </w:rPr>
        <w:t>9</w:t>
      </w:r>
      <w:r>
        <w:rPr>
          <w:rFonts w:hint="eastAsia" w:ascii="宋体" w:hAnsi="宋体" w:eastAsia="宋体" w:cs="宋体"/>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eastAsia="宋体" w:cs="宋体"/>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eastAsia="宋体" w:cs="宋体"/>
          <w:snapToGrid/>
          <w:kern w:val="2"/>
          <w:sz w:val="24"/>
          <w:szCs w:val="24"/>
          <w:lang w:val="en-US" w:eastAsia="zh-CN" w:bidi="ar-SA"/>
        </w:rPr>
        <w:t>问题给机械设备造成故障或货物损坏</w:t>
      </w:r>
      <w:r>
        <w:rPr>
          <w:rFonts w:hint="eastAsia" w:hAnsi="宋体" w:cs="宋体"/>
          <w:snapToGrid/>
          <w:kern w:val="2"/>
          <w:sz w:val="24"/>
          <w:szCs w:val="24"/>
          <w:lang w:val="en-US" w:eastAsia="zh-CN" w:bidi="ar-SA"/>
        </w:rPr>
        <w:t>、甲方对第三方违约或者产生其他费用</w:t>
      </w:r>
      <w:r>
        <w:rPr>
          <w:rFonts w:hint="eastAsia" w:ascii="宋体" w:hAnsi="宋体" w:eastAsia="宋体" w:cs="宋体"/>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eastAsia="宋体" w:cs="宋体"/>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eastAsia="宋体" w:cs="宋体"/>
          <w:snapToGrid/>
          <w:kern w:val="2"/>
          <w:sz w:val="24"/>
          <w:szCs w:val="24"/>
          <w:lang w:val="en-US" w:eastAsia="zh-CN" w:bidi="ar-SA"/>
        </w:rPr>
        <w:t>的一切损失，包括直接和间接损失。</w:t>
      </w:r>
    </w:p>
    <w:p w14:paraId="4E590B5A">
      <w:pPr>
        <w:pStyle w:val="7"/>
        <w:rPr>
          <w:rFonts w:hint="default"/>
          <w:lang w:val="en-US"/>
        </w:rPr>
      </w:pPr>
      <w:r>
        <w:rPr>
          <w:rFonts w:hint="eastAsia" w:hAnsi="宋体" w:cs="宋体"/>
          <w:snapToGrid/>
          <w:kern w:val="2"/>
          <w:sz w:val="24"/>
          <w:szCs w:val="24"/>
          <w:lang w:val="en-US" w:eastAsia="zh-CN" w:bidi="ar-SA"/>
        </w:rPr>
        <w:t>10.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C28C897">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p>
    <w:p w14:paraId="79B49822">
      <w:pPr>
        <w:spacing w:line="360" w:lineRule="auto"/>
        <w:ind w:left="-420" w:leftChars="-200" w:right="-420" w:rightChars="-200" w:firstLine="840" w:firstLineChars="35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本合同履行过程中发生的任何争议，双方当事人均可通过和解或者调解解决；不愿和解、调解或者和解、调解不成的，向</w:t>
      </w:r>
      <w:r>
        <w:rPr>
          <w:rFonts w:hint="eastAsia" w:ascii="宋体" w:hAnsi="宋体" w:cs="宋体"/>
          <w:b/>
          <w:iCs/>
          <w:sz w:val="24"/>
          <w:u w:val="single"/>
        </w:rPr>
        <w:t>甲方所在地人</w:t>
      </w:r>
      <w:r>
        <w:rPr>
          <w:rFonts w:hint="eastAsia" w:ascii="宋体" w:hAnsi="宋体" w:cs="宋体"/>
          <w:sz w:val="24"/>
        </w:rPr>
        <w:t>民法院起诉。</w:t>
      </w:r>
    </w:p>
    <w:p w14:paraId="1A7D767B">
      <w:pPr>
        <w:spacing w:line="360" w:lineRule="auto"/>
        <w:ind w:firstLine="482" w:firstLineChars="200"/>
        <w:outlineLvl w:val="0"/>
        <w:rPr>
          <w:rFonts w:ascii="宋体" w:hAnsi="宋体" w:cs="宋体"/>
          <w:b/>
          <w:sz w:val="24"/>
        </w:rPr>
      </w:pPr>
      <w:r>
        <w:rPr>
          <w:rFonts w:hint="eastAsia" w:ascii="宋体" w:hAnsi="宋体" w:cs="宋体"/>
          <w:b/>
          <w:sz w:val="24"/>
        </w:rPr>
        <w:t>十二、合同生效</w:t>
      </w:r>
    </w:p>
    <w:p w14:paraId="16A99B1E">
      <w:pPr>
        <w:pStyle w:val="23"/>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甲方三份，乙方一份</w:t>
      </w:r>
      <w:r>
        <w:rPr>
          <w:rFonts w:hint="eastAsia" w:ascii="宋体" w:hAnsi="宋体"/>
        </w:rPr>
        <w:t>，</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14:paraId="3941F0D7">
      <w:pPr>
        <w:spacing w:line="360" w:lineRule="auto"/>
        <w:ind w:firstLine="480" w:firstLineChars="200"/>
        <w:rPr>
          <w:rFonts w:hint="eastAsia" w:ascii="宋体" w:hAnsi="宋体" w:cs="宋体"/>
          <w:sz w:val="24"/>
        </w:rPr>
      </w:pPr>
    </w:p>
    <w:p w14:paraId="52F8209A">
      <w:pPr>
        <w:spacing w:line="360" w:lineRule="auto"/>
        <w:ind w:firstLine="480" w:firstLineChars="200"/>
        <w:rPr>
          <w:rFonts w:hint="eastAsia" w:ascii="宋体" w:hAnsi="宋体" w:cs="宋体"/>
          <w:sz w:val="24"/>
        </w:rPr>
      </w:pPr>
    </w:p>
    <w:p w14:paraId="5D1EDD33">
      <w:pPr>
        <w:pStyle w:val="23"/>
        <w:ind w:left="0" w:leftChars="0" w:firstLine="0" w:firstLineChars="0"/>
        <w:jc w:val="center"/>
        <w:rPr>
          <w:rFonts w:hint="eastAsia" w:ascii="宋体" w:hAnsi="宋体"/>
          <w:b/>
          <w:szCs w:val="24"/>
        </w:rPr>
      </w:pPr>
    </w:p>
    <w:p w14:paraId="42451AEE">
      <w:pPr>
        <w:pStyle w:val="23"/>
        <w:ind w:left="0" w:leftChars="0" w:firstLine="0" w:firstLineChars="0"/>
        <w:jc w:val="center"/>
        <w:rPr>
          <w:rFonts w:ascii="宋体" w:hAnsi="宋体"/>
          <w:b/>
          <w:szCs w:val="24"/>
        </w:rPr>
      </w:pPr>
      <w:r>
        <w:rPr>
          <w:rFonts w:hint="eastAsia" w:ascii="宋体" w:hAnsi="宋体"/>
          <w:b/>
          <w:szCs w:val="24"/>
        </w:rPr>
        <w:t>第二章</w:t>
      </w:r>
      <w:r>
        <w:rPr>
          <w:rFonts w:ascii="宋体" w:hAnsi="宋体"/>
          <w:b/>
          <w:szCs w:val="24"/>
        </w:rPr>
        <w:t xml:space="preserve"> </w:t>
      </w:r>
      <w:r>
        <w:rPr>
          <w:rFonts w:hint="eastAsia" w:ascii="宋体" w:hAnsi="宋体"/>
          <w:b/>
          <w:szCs w:val="24"/>
        </w:rPr>
        <w:t>合同一般条款</w:t>
      </w:r>
    </w:p>
    <w:p w14:paraId="31305759">
      <w:pPr>
        <w:spacing w:line="360" w:lineRule="auto"/>
        <w:ind w:firstLine="482" w:firstLineChars="200"/>
        <w:outlineLvl w:val="0"/>
        <w:rPr>
          <w:rFonts w:ascii="宋体" w:hAnsi="宋体"/>
          <w:b/>
          <w:sz w:val="24"/>
        </w:rPr>
      </w:pPr>
      <w:bookmarkStart w:id="403" w:name="_Toc19680"/>
      <w:bookmarkStart w:id="404" w:name="_Toc14021"/>
      <w:bookmarkStart w:id="405" w:name="_Toc5228"/>
      <w:bookmarkStart w:id="406" w:name="_Toc31297"/>
      <w:bookmarkStart w:id="407" w:name="_Toc25079"/>
      <w:r>
        <w:rPr>
          <w:rFonts w:hint="eastAsia" w:ascii="宋体" w:hAnsi="宋体"/>
          <w:b/>
          <w:sz w:val="24"/>
        </w:rPr>
        <w:t>一、</w:t>
      </w:r>
      <w:r>
        <w:rPr>
          <w:rFonts w:ascii="宋体" w:hAnsi="宋体"/>
          <w:b/>
          <w:sz w:val="24"/>
        </w:rPr>
        <w:t>定义</w:t>
      </w:r>
      <w:bookmarkEnd w:id="403"/>
      <w:bookmarkEnd w:id="404"/>
      <w:bookmarkEnd w:id="405"/>
      <w:bookmarkEnd w:id="406"/>
      <w:bookmarkEnd w:id="407"/>
    </w:p>
    <w:p w14:paraId="282EC62D">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F4823FE">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0DCBB5A">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1D65392">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hint="eastAsia" w:ascii="宋体" w:hAnsi="宋体"/>
          <w:sz w:val="24"/>
          <w:lang w:val="en-US" w:eastAsia="zh-CN"/>
        </w:rPr>
        <w:t>的</w:t>
      </w:r>
      <w:r>
        <w:rPr>
          <w:rFonts w:hint="eastAsia" w:ascii="宋体" w:hAnsi="宋体"/>
          <w:sz w:val="24"/>
        </w:rPr>
        <w:t>服务。</w:t>
      </w:r>
    </w:p>
    <w:p w14:paraId="33F8DD93">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F8A1F39">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984FE61">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14:paraId="61341E62">
      <w:pPr>
        <w:spacing w:line="360" w:lineRule="auto"/>
        <w:ind w:firstLine="480" w:firstLineChars="200"/>
        <w:rPr>
          <w:rFonts w:hint="default" w:ascii="宋体" w:hAnsi="宋体" w:eastAsia="宋体" w:cs="宋体"/>
          <w:sz w:val="24"/>
          <w:lang w:val="en-US" w:eastAsia="zh-CN"/>
        </w:rPr>
      </w:pPr>
      <w:bookmarkStart w:id="408" w:name="_Toc31402"/>
      <w:bookmarkStart w:id="409" w:name="_Toc16752"/>
      <w:bookmarkStart w:id="410" w:name="_Toc3769"/>
      <w:bookmarkStart w:id="411" w:name="_Toc19539"/>
      <w:bookmarkStart w:id="412" w:name="_Toc23289"/>
      <w:r>
        <w:rPr>
          <w:rFonts w:hint="eastAsia" w:ascii="宋体" w:hAnsi="宋体" w:cs="宋体"/>
          <w:sz w:val="24"/>
          <w:lang w:val="en-US" w:eastAsia="zh-CN"/>
        </w:rPr>
        <w:t>7. 除特别约定为工作日之外，本合同所有提及的“天”“日”均为日历天。</w:t>
      </w:r>
    </w:p>
    <w:p w14:paraId="3F6A2DCD">
      <w:pPr>
        <w:spacing w:line="360" w:lineRule="auto"/>
        <w:ind w:firstLine="482" w:firstLineChars="200"/>
        <w:outlineLvl w:val="0"/>
        <w:rPr>
          <w:rFonts w:ascii="宋体" w:hAnsi="宋体"/>
          <w:b/>
          <w:sz w:val="24"/>
        </w:rPr>
      </w:pPr>
      <w:r>
        <w:rPr>
          <w:rFonts w:hint="eastAsia" w:ascii="宋体" w:hAnsi="宋体"/>
          <w:b/>
          <w:sz w:val="24"/>
        </w:rPr>
        <w:t>二、</w:t>
      </w:r>
      <w:r>
        <w:rPr>
          <w:rFonts w:ascii="宋体" w:hAnsi="宋体"/>
          <w:b/>
          <w:sz w:val="24"/>
        </w:rPr>
        <w:t xml:space="preserve"> 技术规范</w:t>
      </w:r>
      <w:bookmarkEnd w:id="408"/>
      <w:bookmarkEnd w:id="409"/>
      <w:bookmarkEnd w:id="410"/>
      <w:bookmarkEnd w:id="411"/>
      <w:bookmarkEnd w:id="412"/>
    </w:p>
    <w:p w14:paraId="4C76A810">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ascii="宋体" w:hAnsi="宋体"/>
          <w:sz w:val="24"/>
          <w:u w:val="single"/>
        </w:rPr>
        <w:t>(</w:t>
      </w:r>
      <w:r>
        <w:rPr>
          <w:rFonts w:ascii="宋体" w:hAnsi="宋体"/>
          <w:b/>
          <w:bCs/>
          <w:sz w:val="24"/>
          <w:u w:val="single"/>
        </w:rPr>
        <w:t>如果有的话</w:t>
      </w:r>
      <w:r>
        <w:rPr>
          <w:rFonts w:ascii="宋体" w:hAnsi="宋体"/>
          <w:sz w:val="24"/>
          <w:u w:val="single"/>
        </w:rPr>
        <w:t>)</w:t>
      </w:r>
      <w:r>
        <w:rPr>
          <w:rFonts w:ascii="宋体" w:hAnsi="宋体"/>
          <w:sz w:val="24"/>
        </w:rPr>
        <w:t>及其技术规范偏差表</w:t>
      </w:r>
      <w:r>
        <w:rPr>
          <w:rFonts w:ascii="宋体" w:hAnsi="宋体"/>
          <w:b/>
          <w:bCs/>
          <w:sz w:val="24"/>
          <w:u w:val="single"/>
        </w:rPr>
        <w:t>(如果被甲方接受的话)</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4684AE8">
      <w:pPr>
        <w:spacing w:line="360" w:lineRule="auto"/>
        <w:ind w:firstLine="482" w:firstLineChars="200"/>
        <w:outlineLvl w:val="0"/>
        <w:rPr>
          <w:rFonts w:ascii="宋体" w:hAnsi="宋体"/>
          <w:b/>
          <w:sz w:val="24"/>
        </w:rPr>
      </w:pPr>
      <w:bookmarkStart w:id="413" w:name="_Toc9161"/>
      <w:bookmarkStart w:id="414" w:name="_Toc13673"/>
      <w:bookmarkStart w:id="415" w:name="_Toc12412"/>
      <w:bookmarkStart w:id="416" w:name="_Toc4133"/>
      <w:bookmarkStart w:id="417" w:name="_Toc27945"/>
      <w:r>
        <w:rPr>
          <w:rFonts w:hint="eastAsia" w:ascii="宋体" w:hAnsi="宋体"/>
          <w:b/>
          <w:sz w:val="24"/>
        </w:rPr>
        <w:t>三、</w:t>
      </w:r>
      <w:r>
        <w:rPr>
          <w:rFonts w:ascii="宋体" w:hAnsi="宋体"/>
          <w:b/>
          <w:sz w:val="24"/>
        </w:rPr>
        <w:t xml:space="preserve"> 知识产权</w:t>
      </w:r>
      <w:bookmarkEnd w:id="413"/>
      <w:bookmarkEnd w:id="414"/>
      <w:bookmarkEnd w:id="415"/>
      <w:bookmarkEnd w:id="416"/>
      <w:bookmarkEnd w:id="417"/>
    </w:p>
    <w:p w14:paraId="7945088A">
      <w:pPr>
        <w:spacing w:line="360" w:lineRule="auto"/>
        <w:ind w:firstLine="480" w:firstLineChars="200"/>
        <w:rPr>
          <w:rFonts w:ascii="宋体" w:hAnsi="宋体"/>
          <w:sz w:val="24"/>
        </w:rPr>
      </w:pPr>
      <w:r>
        <w:rPr>
          <w:rFonts w:hint="eastAsia" w:ascii="宋体" w:hAnsi="宋体"/>
          <w:sz w:val="24"/>
        </w:rPr>
        <w:t>1.乙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14:paraId="20BB800A">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w:t>
      </w:r>
      <w:r>
        <w:rPr>
          <w:rFonts w:hint="eastAsia" w:ascii="宋体" w:hAnsi="宋体"/>
          <w:sz w:val="24"/>
          <w:lang w:val="en-US" w:eastAsia="zh-CN"/>
        </w:rPr>
        <w:t>乙方应当根据甲方要求提供项目成果原始文件，</w:t>
      </w:r>
      <w:r>
        <w:rPr>
          <w:rFonts w:hint="eastAsia" w:ascii="宋体" w:hAnsi="宋体"/>
          <w:sz w:val="24"/>
        </w:rPr>
        <w:t>且甲方有权自行或委托第三方进行修改。</w:t>
      </w:r>
    </w:p>
    <w:p w14:paraId="524BB48D">
      <w:pPr>
        <w:spacing w:line="360" w:lineRule="auto"/>
        <w:ind w:firstLine="482" w:firstLineChars="200"/>
        <w:rPr>
          <w:rFonts w:ascii="宋体" w:hAnsi="宋体"/>
          <w:b/>
          <w:sz w:val="24"/>
        </w:rPr>
      </w:pPr>
      <w:r>
        <w:rPr>
          <w:rFonts w:hint="eastAsia" w:ascii="宋体" w:hAnsi="宋体"/>
          <w:b/>
          <w:sz w:val="24"/>
        </w:rPr>
        <w:t>四、履约检查和问题反馈</w:t>
      </w:r>
    </w:p>
    <w:p w14:paraId="0F49829D">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488BFA2">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14:paraId="71276F74">
      <w:pPr>
        <w:spacing w:line="360" w:lineRule="auto"/>
        <w:ind w:firstLine="482" w:firstLineChars="200"/>
        <w:outlineLvl w:val="0"/>
        <w:rPr>
          <w:rFonts w:ascii="宋体" w:hAnsi="宋体"/>
          <w:b/>
          <w:sz w:val="24"/>
        </w:rPr>
      </w:pPr>
      <w:bookmarkStart w:id="418" w:name="_Toc15447"/>
      <w:bookmarkStart w:id="419" w:name="_Toc26555"/>
      <w:bookmarkStart w:id="420" w:name="_Toc32670"/>
      <w:bookmarkStart w:id="421" w:name="_Toc22011"/>
      <w:bookmarkStart w:id="422" w:name="_Toc31233"/>
      <w:r>
        <w:rPr>
          <w:rFonts w:hint="eastAsia" w:ascii="宋体" w:hAnsi="宋体"/>
          <w:b/>
          <w:sz w:val="24"/>
        </w:rPr>
        <w:t>五、</w:t>
      </w:r>
      <w:r>
        <w:rPr>
          <w:rFonts w:ascii="宋体" w:hAnsi="宋体"/>
          <w:b/>
          <w:sz w:val="24"/>
        </w:rPr>
        <w:t>结算方式和付款条件</w:t>
      </w:r>
      <w:bookmarkEnd w:id="418"/>
      <w:bookmarkEnd w:id="419"/>
      <w:bookmarkEnd w:id="420"/>
      <w:bookmarkEnd w:id="421"/>
      <w:bookmarkEnd w:id="422"/>
    </w:p>
    <w:p w14:paraId="58708174">
      <w:pPr>
        <w:spacing w:line="360" w:lineRule="auto"/>
        <w:ind w:firstLine="480" w:firstLineChars="200"/>
        <w:outlineLvl w:val="0"/>
        <w:rPr>
          <w:rFonts w:hint="eastAsia" w:ascii="宋体" w:hAnsi="宋体"/>
          <w:bCs/>
          <w:sz w:val="24"/>
        </w:rPr>
      </w:pPr>
      <w:bookmarkStart w:id="423" w:name="_Toc13467"/>
      <w:bookmarkStart w:id="424" w:name="_Toc16163"/>
      <w:bookmarkStart w:id="425" w:name="_Toc30507"/>
      <w:bookmarkStart w:id="426" w:name="_Toc18990"/>
      <w:bookmarkStart w:id="427" w:name="_Toc13154"/>
      <w:r>
        <w:rPr>
          <w:rFonts w:hint="eastAsia" w:ascii="宋体" w:hAnsi="宋体"/>
          <w:bCs/>
          <w:sz w:val="24"/>
        </w:rPr>
        <w:t>1.结算方式为转账或者电汇，若甲方采用银行承兑支付，双方另行协商；</w:t>
      </w:r>
    </w:p>
    <w:p w14:paraId="0867E59D">
      <w:pPr>
        <w:spacing w:line="360" w:lineRule="auto"/>
        <w:ind w:firstLine="480" w:firstLineChars="200"/>
        <w:outlineLvl w:val="0"/>
        <w:rPr>
          <w:rFonts w:hint="eastAsia" w:ascii="宋体" w:hAnsi="宋体"/>
          <w:bCs/>
          <w:sz w:val="24"/>
        </w:rPr>
      </w:pPr>
      <w:r>
        <w:rPr>
          <w:rFonts w:hint="eastAsia" w:ascii="宋体" w:hAnsi="宋体"/>
          <w:bCs/>
          <w:sz w:val="24"/>
        </w:rPr>
        <w:t>2.付款条件：乙方提供的服务或者货物应满足合同约定要求，未出现违规违约的情况 ；</w:t>
      </w:r>
    </w:p>
    <w:p w14:paraId="323DEDD0">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23"/>
      <w:bookmarkEnd w:id="424"/>
      <w:bookmarkEnd w:id="425"/>
      <w:bookmarkEnd w:id="426"/>
      <w:bookmarkEnd w:id="427"/>
    </w:p>
    <w:p w14:paraId="4CF91A31">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14:paraId="7E6672C2">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乙方有义务妥善保管和保护由甲方提供的前款信息和资料等；</w:t>
      </w:r>
    </w:p>
    <w:p w14:paraId="0483A39F">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122B343">
      <w:pPr>
        <w:spacing w:line="360" w:lineRule="auto"/>
        <w:ind w:firstLine="482" w:firstLineChars="200"/>
        <w:outlineLvl w:val="0"/>
        <w:rPr>
          <w:rFonts w:ascii="宋体" w:hAnsi="宋体"/>
          <w:b/>
          <w:sz w:val="24"/>
        </w:rPr>
      </w:pPr>
      <w:bookmarkStart w:id="428" w:name="_Toc19069"/>
      <w:r>
        <w:rPr>
          <w:rFonts w:hint="eastAsia" w:ascii="宋体" w:hAnsi="宋体"/>
          <w:b/>
          <w:sz w:val="24"/>
        </w:rPr>
        <w:t>七、质量保证</w:t>
      </w:r>
      <w:bookmarkEnd w:id="428"/>
    </w:p>
    <w:p w14:paraId="4543D2B3">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乙方应保证履行合同的人员数量和素质、软件和硬件设备的配置、场地、环境和设施等满足全面履行合同的要求。</w:t>
      </w:r>
    </w:p>
    <w:p w14:paraId="18DA405D">
      <w:pPr>
        <w:spacing w:line="360" w:lineRule="auto"/>
        <w:ind w:firstLine="482" w:firstLineChars="200"/>
        <w:outlineLvl w:val="0"/>
        <w:rPr>
          <w:rFonts w:ascii="宋体" w:hAnsi="宋体"/>
          <w:b/>
          <w:sz w:val="24"/>
        </w:rPr>
      </w:pPr>
      <w:bookmarkStart w:id="429" w:name="_Toc22267"/>
      <w:r>
        <w:rPr>
          <w:rFonts w:hint="eastAsia" w:ascii="宋体" w:hAnsi="宋体"/>
          <w:b/>
          <w:sz w:val="24"/>
        </w:rPr>
        <w:t>八、</w:t>
      </w:r>
      <w:r>
        <w:rPr>
          <w:rFonts w:ascii="宋体" w:hAnsi="宋体"/>
          <w:b/>
          <w:sz w:val="24"/>
        </w:rPr>
        <w:t xml:space="preserve"> </w:t>
      </w:r>
      <w:r>
        <w:rPr>
          <w:rFonts w:hint="eastAsia" w:ascii="宋体" w:hAnsi="宋体"/>
          <w:b/>
          <w:sz w:val="24"/>
        </w:rPr>
        <w:t>延迟履行</w:t>
      </w:r>
      <w:bookmarkEnd w:id="429"/>
    </w:p>
    <w:p w14:paraId="6E101033">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p>
    <w:p w14:paraId="374A7F6D">
      <w:pPr>
        <w:spacing w:line="360" w:lineRule="auto"/>
        <w:ind w:firstLine="482" w:firstLineChars="200"/>
        <w:outlineLvl w:val="0"/>
        <w:rPr>
          <w:rFonts w:ascii="宋体" w:hAnsi="宋体"/>
          <w:b/>
          <w:sz w:val="24"/>
        </w:rPr>
      </w:pPr>
      <w:bookmarkStart w:id="430" w:name="_Toc10611"/>
      <w:r>
        <w:rPr>
          <w:rFonts w:hint="eastAsia" w:ascii="宋体" w:hAnsi="宋体"/>
          <w:b/>
          <w:sz w:val="24"/>
        </w:rPr>
        <w:t>九、合同变更</w:t>
      </w:r>
      <w:bookmarkEnd w:id="430"/>
      <w:r>
        <w:rPr>
          <w:rFonts w:hint="eastAsia" w:ascii="宋体" w:hAnsi="宋体" w:cs="宋体"/>
          <w:b/>
          <w:sz w:val="24"/>
        </w:rPr>
        <w:t>或补充</w:t>
      </w:r>
    </w:p>
    <w:p w14:paraId="33092868">
      <w:pPr>
        <w:spacing w:line="360" w:lineRule="auto"/>
        <w:ind w:firstLine="480" w:firstLineChars="200"/>
        <w:rPr>
          <w:rFonts w:hint="eastAsia"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63B03720">
      <w:pPr>
        <w:spacing w:line="360" w:lineRule="auto"/>
        <w:ind w:firstLine="480" w:firstLineChars="200"/>
        <w:rPr>
          <w:rFonts w:hint="eastAsia" w:ascii="宋体" w:hAnsi="宋体"/>
          <w:sz w:val="24"/>
        </w:rPr>
      </w:pPr>
      <w:bookmarkStart w:id="431" w:name="_Toc10663"/>
      <w:bookmarkStart w:id="432" w:name="_Toc23368"/>
      <w:bookmarkStart w:id="433" w:name="_Toc21830"/>
      <w:bookmarkStart w:id="434" w:name="_Toc42"/>
      <w:bookmarkStart w:id="435" w:name="_Toc26689"/>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5C53841B">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4CC20B38">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合同转让和分包</w:t>
      </w:r>
      <w:bookmarkEnd w:id="431"/>
      <w:bookmarkEnd w:id="432"/>
      <w:bookmarkEnd w:id="433"/>
      <w:bookmarkEnd w:id="434"/>
      <w:bookmarkEnd w:id="435"/>
    </w:p>
    <w:p w14:paraId="454E2BBA">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1F714DC">
      <w:pPr>
        <w:spacing w:line="360" w:lineRule="auto"/>
        <w:ind w:firstLine="482" w:firstLineChars="200"/>
        <w:outlineLvl w:val="0"/>
        <w:rPr>
          <w:rFonts w:ascii="宋体" w:hAnsi="宋体"/>
          <w:b/>
          <w:sz w:val="24"/>
        </w:rPr>
      </w:pPr>
      <w:bookmarkStart w:id="436" w:name="_Toc32494"/>
      <w:bookmarkStart w:id="437" w:name="_Toc25571"/>
      <w:bookmarkStart w:id="438" w:name="_Toc26633"/>
      <w:bookmarkStart w:id="439" w:name="_Toc4720"/>
      <w:bookmarkStart w:id="440" w:name="_Toc14371"/>
      <w:r>
        <w:rPr>
          <w:rFonts w:hint="eastAsia" w:ascii="宋体" w:hAnsi="宋体"/>
          <w:b/>
          <w:sz w:val="24"/>
        </w:rPr>
        <w:t>十一、</w:t>
      </w:r>
      <w:r>
        <w:rPr>
          <w:rFonts w:ascii="宋体" w:hAnsi="宋体"/>
          <w:b/>
          <w:sz w:val="24"/>
        </w:rPr>
        <w:t>不可抗力</w:t>
      </w:r>
      <w:bookmarkEnd w:id="436"/>
      <w:bookmarkEnd w:id="437"/>
      <w:bookmarkEnd w:id="438"/>
      <w:bookmarkEnd w:id="439"/>
      <w:bookmarkEnd w:id="440"/>
    </w:p>
    <w:p w14:paraId="140B5864">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4D2A005C">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726FA494">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27BF354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768039B1">
      <w:pPr>
        <w:spacing w:line="360" w:lineRule="auto"/>
        <w:ind w:firstLine="482" w:firstLineChars="200"/>
        <w:outlineLvl w:val="0"/>
        <w:rPr>
          <w:rFonts w:ascii="宋体" w:hAnsi="宋体"/>
          <w:b/>
          <w:sz w:val="24"/>
        </w:rPr>
      </w:pPr>
      <w:bookmarkStart w:id="441" w:name="_Toc14115"/>
      <w:bookmarkStart w:id="442" w:name="_Toc23854"/>
      <w:bookmarkStart w:id="443" w:name="_Toc3638"/>
      <w:bookmarkStart w:id="444" w:name="_Toc25783"/>
      <w:bookmarkStart w:id="445" w:name="_Toc24465"/>
      <w:r>
        <w:rPr>
          <w:rFonts w:hint="eastAsia" w:ascii="宋体" w:hAnsi="宋体"/>
          <w:b/>
          <w:sz w:val="24"/>
        </w:rPr>
        <w:t>十二、</w:t>
      </w:r>
      <w:r>
        <w:rPr>
          <w:rFonts w:ascii="宋体" w:hAnsi="宋体"/>
          <w:b/>
          <w:sz w:val="24"/>
        </w:rPr>
        <w:t>税费</w:t>
      </w:r>
      <w:bookmarkEnd w:id="441"/>
      <w:bookmarkEnd w:id="442"/>
      <w:bookmarkEnd w:id="443"/>
      <w:bookmarkEnd w:id="444"/>
      <w:bookmarkEnd w:id="445"/>
    </w:p>
    <w:p w14:paraId="7157EA0C">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C598436">
      <w:pPr>
        <w:spacing w:line="360" w:lineRule="auto"/>
        <w:ind w:firstLine="482" w:firstLineChars="200"/>
        <w:outlineLvl w:val="0"/>
        <w:rPr>
          <w:rFonts w:ascii="宋体" w:hAnsi="宋体"/>
          <w:b/>
          <w:sz w:val="24"/>
        </w:rPr>
      </w:pPr>
      <w:bookmarkStart w:id="446" w:name="_Toc25525"/>
      <w:bookmarkStart w:id="447" w:name="_Toc14814"/>
      <w:bookmarkStart w:id="448" w:name="_Toc7315"/>
      <w:bookmarkStart w:id="449" w:name="_Toc26883"/>
      <w:bookmarkStart w:id="450" w:name="_Toc30105"/>
      <w:r>
        <w:rPr>
          <w:rFonts w:hint="eastAsia" w:ascii="宋体" w:hAnsi="宋体"/>
          <w:b/>
          <w:sz w:val="24"/>
        </w:rPr>
        <w:t>十三、</w:t>
      </w:r>
      <w:r>
        <w:rPr>
          <w:rFonts w:ascii="宋体" w:hAnsi="宋体"/>
          <w:b/>
          <w:sz w:val="24"/>
        </w:rPr>
        <w:t>乙方破产</w:t>
      </w:r>
      <w:bookmarkEnd w:id="446"/>
      <w:bookmarkEnd w:id="447"/>
      <w:bookmarkEnd w:id="448"/>
      <w:bookmarkEnd w:id="449"/>
      <w:bookmarkEnd w:id="450"/>
    </w:p>
    <w:p w14:paraId="773B824A">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75CB8E5">
      <w:pPr>
        <w:spacing w:line="360" w:lineRule="auto"/>
        <w:ind w:firstLine="482" w:firstLineChars="200"/>
        <w:outlineLvl w:val="0"/>
        <w:rPr>
          <w:rFonts w:ascii="宋体" w:hAnsi="宋体"/>
          <w:b/>
          <w:sz w:val="24"/>
        </w:rPr>
      </w:pPr>
      <w:bookmarkStart w:id="451" w:name="_Toc1123"/>
      <w:bookmarkStart w:id="452" w:name="_Toc2016"/>
      <w:bookmarkStart w:id="453" w:name="_Toc23323"/>
      <w:r>
        <w:rPr>
          <w:rFonts w:hint="eastAsia" w:ascii="宋体" w:hAnsi="宋体"/>
          <w:b/>
          <w:sz w:val="24"/>
        </w:rPr>
        <w:t>十四、</w:t>
      </w:r>
      <w:r>
        <w:rPr>
          <w:rFonts w:ascii="宋体" w:hAnsi="宋体"/>
          <w:b/>
          <w:sz w:val="24"/>
        </w:rPr>
        <w:t>合同中止、终止</w:t>
      </w:r>
      <w:bookmarkEnd w:id="451"/>
      <w:bookmarkEnd w:id="452"/>
      <w:bookmarkEnd w:id="453"/>
    </w:p>
    <w:p w14:paraId="4BF72D5B">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双方当事人不得擅自中止或者终止合同；</w:t>
      </w:r>
    </w:p>
    <w:p w14:paraId="1A7EDC1B">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14:paraId="7D4E836B">
      <w:pPr>
        <w:spacing w:line="360" w:lineRule="auto"/>
        <w:ind w:firstLine="480" w:firstLineChars="200"/>
        <w:rPr>
          <w:rFonts w:ascii="宋体" w:hAnsi="宋体" w:cs="宋体"/>
          <w:sz w:val="24"/>
        </w:rPr>
      </w:pPr>
      <w:bookmarkStart w:id="454" w:name="_Toc17363"/>
      <w:bookmarkStart w:id="455" w:name="_Toc1969"/>
      <w:bookmarkStart w:id="456" w:name="_Toc14525"/>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59C8E40C">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p w14:paraId="03991698">
      <w:pPr>
        <w:spacing w:line="360" w:lineRule="auto"/>
        <w:ind w:firstLine="482" w:firstLineChars="200"/>
        <w:outlineLvl w:val="0"/>
        <w:rPr>
          <w:rFonts w:ascii="宋体" w:hAnsi="宋体"/>
          <w:b/>
          <w:sz w:val="24"/>
        </w:rPr>
      </w:pPr>
      <w:r>
        <w:rPr>
          <w:rFonts w:hint="eastAsia" w:ascii="宋体" w:hAnsi="宋体"/>
          <w:b/>
          <w:sz w:val="24"/>
        </w:rPr>
        <w:t>十五</w:t>
      </w:r>
      <w:bookmarkEnd w:id="454"/>
      <w:bookmarkEnd w:id="455"/>
      <w:bookmarkEnd w:id="456"/>
      <w:bookmarkStart w:id="457" w:name="_Toc31892"/>
      <w:bookmarkStart w:id="458" w:name="_Toc2308"/>
      <w:bookmarkStart w:id="459" w:name="_Toc25198"/>
      <w:bookmarkStart w:id="460" w:name="_Toc12666"/>
      <w:bookmarkStart w:id="461" w:name="_Toc9808"/>
      <w:r>
        <w:rPr>
          <w:rFonts w:hint="eastAsia" w:ascii="宋体" w:hAnsi="宋体"/>
          <w:b/>
          <w:sz w:val="24"/>
        </w:rPr>
        <w:t>、</w:t>
      </w:r>
      <w:r>
        <w:rPr>
          <w:rFonts w:ascii="宋体" w:hAnsi="宋体"/>
          <w:b/>
          <w:sz w:val="24"/>
        </w:rPr>
        <w:t>通知和送达</w:t>
      </w:r>
      <w:bookmarkEnd w:id="457"/>
      <w:bookmarkEnd w:id="458"/>
      <w:bookmarkEnd w:id="459"/>
      <w:bookmarkEnd w:id="460"/>
      <w:bookmarkEnd w:id="461"/>
    </w:p>
    <w:p w14:paraId="4356921A">
      <w:pPr>
        <w:spacing w:line="360" w:lineRule="auto"/>
        <w:ind w:firstLine="480" w:firstLineChars="200"/>
        <w:rPr>
          <w:rFonts w:ascii="宋体" w:hAnsi="宋体"/>
          <w:sz w:val="24"/>
        </w:rPr>
      </w:pPr>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88DA066">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p>
    <w:p w14:paraId="7B3ACE61">
      <w:pPr>
        <w:spacing w:line="360" w:lineRule="auto"/>
        <w:ind w:firstLine="482" w:firstLineChars="200"/>
        <w:outlineLvl w:val="0"/>
        <w:rPr>
          <w:rFonts w:ascii="宋体" w:hAnsi="宋体" w:cs="宋体"/>
          <w:b/>
          <w:sz w:val="24"/>
        </w:rPr>
      </w:pPr>
      <w:bookmarkStart w:id="462" w:name="_Toc28906"/>
      <w:bookmarkStart w:id="463" w:name="_Toc27644"/>
      <w:bookmarkStart w:id="464" w:name="_Toc12254"/>
      <w:bookmarkStart w:id="465" w:name="_Toc5063"/>
      <w:bookmarkStart w:id="466" w:name="_Toc20808"/>
      <w:r>
        <w:rPr>
          <w:rFonts w:hint="eastAsia" w:ascii="宋体" w:hAnsi="宋体" w:cs="宋体"/>
          <w:b/>
          <w:sz w:val="24"/>
        </w:rPr>
        <w:t>十六、计量单位</w:t>
      </w:r>
    </w:p>
    <w:p w14:paraId="367CD1D0">
      <w:pPr>
        <w:spacing w:line="360" w:lineRule="auto"/>
        <w:ind w:firstLine="480" w:firstLineChars="200"/>
        <w:rPr>
          <w:rFonts w:hint="eastAsia" w:ascii="宋体" w:hAnsi="宋体"/>
          <w:b/>
          <w:sz w:val="24"/>
        </w:rPr>
      </w:pPr>
      <w:r>
        <w:rPr>
          <w:rFonts w:hint="eastAsia" w:ascii="宋体" w:hAnsi="宋体" w:cs="宋体"/>
          <w:sz w:val="24"/>
        </w:rPr>
        <w:t>除技术规范中另有规定外,合同的计量单位均使用国家法定计量单位。</w:t>
      </w:r>
    </w:p>
    <w:p w14:paraId="4EAAE2C5">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62"/>
      <w:bookmarkEnd w:id="463"/>
      <w:bookmarkEnd w:id="464"/>
      <w:bookmarkEnd w:id="465"/>
      <w:bookmarkEnd w:id="466"/>
    </w:p>
    <w:p w14:paraId="72B6323B">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53CCC5F3">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14:paraId="05C732AC">
      <w:pPr>
        <w:spacing w:line="360" w:lineRule="auto"/>
        <w:ind w:firstLine="482" w:firstLineChars="200"/>
        <w:outlineLvl w:val="0"/>
        <w:rPr>
          <w:rFonts w:ascii="宋体" w:hAnsi="宋体"/>
          <w:b/>
          <w:sz w:val="24"/>
        </w:rPr>
      </w:pPr>
      <w:r>
        <w:rPr>
          <w:rFonts w:hint="eastAsia" w:ascii="宋体" w:hAnsi="宋体"/>
          <w:b/>
          <w:sz w:val="24"/>
        </w:rPr>
        <w:t>十八、特别提示</w:t>
      </w:r>
    </w:p>
    <w:p w14:paraId="2A322E9E">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605DBF6C"/>
    <w:p w14:paraId="0CBC1857">
      <w:pPr>
        <w:pStyle w:val="23"/>
        <w:spacing w:line="560" w:lineRule="exact"/>
        <w:ind w:left="0" w:leftChars="0" w:firstLine="0" w:firstLineChars="0"/>
        <w:jc w:val="center"/>
        <w:rPr>
          <w:rFonts w:hint="eastAsia" w:ascii="宋体" w:hAnsi="宋体"/>
          <w:b/>
          <w:szCs w:val="24"/>
        </w:rPr>
      </w:pPr>
    </w:p>
    <w:tbl>
      <w:tblPr>
        <w:tblStyle w:val="15"/>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3286006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E47C84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5721199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r>
              <w:rPr>
                <w:rFonts w:hint="eastAsia" w:ascii="宋体" w:hAnsi="宋体" w:cs="宋体"/>
                <w:sz w:val="24"/>
                <w:u w:val="single"/>
                <w:lang w:val="en-US" w:eastAsia="zh-CN"/>
              </w:rPr>
              <w:t>***有限公司</w:t>
            </w:r>
            <w:r>
              <w:rPr>
                <w:rFonts w:hint="eastAsia" w:ascii="宋体" w:hAnsi="宋体" w:cs="宋体"/>
                <w:sz w:val="24"/>
                <w:u w:val="single"/>
              </w:rPr>
              <w:t xml:space="preserve"> </w:t>
            </w:r>
          </w:p>
        </w:tc>
      </w:tr>
      <w:tr w14:paraId="08BF523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C370DE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7B598E4C">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14:paraId="024E3073">
            <w:pPr>
              <w:spacing w:line="360" w:lineRule="auto"/>
              <w:rPr>
                <w:rFonts w:hint="eastAsia" w:ascii="宋体" w:hAnsi="宋体" w:eastAsia="宋体" w:cs="Times New Roman"/>
                <w:sz w:val="24"/>
                <w:lang w:val="zh-CN"/>
              </w:rPr>
            </w:pPr>
          </w:p>
        </w:tc>
      </w:tr>
      <w:tr w14:paraId="2CE8BAF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F034243">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6B9CD32">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7CC7E95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22A38C20">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ascii="宋体" w:hAnsi="宋体" w:eastAsia="宋体" w:cs="Times New Roman"/>
                <w:color w:val="auto"/>
                <w:sz w:val="24"/>
                <w:lang w:val="zh-CN"/>
              </w:rPr>
              <w:t>：</w:t>
            </w:r>
            <w:r>
              <w:rPr>
                <w:rFonts w:hint="eastAsia" w:ascii="宋体" w:hAnsi="宋体" w:eastAsia="宋体" w:cs="仿宋"/>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081C20A4">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6E474BF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326155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CC1D5F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7E4B2E0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8067AB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870C876">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0462A51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063B2FB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26D7579D">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开户账号：</w:t>
            </w:r>
          </w:p>
        </w:tc>
      </w:tr>
    </w:tbl>
    <w:p w14:paraId="506D96BF">
      <w:pPr>
        <w:pStyle w:val="23"/>
        <w:spacing w:line="560" w:lineRule="exact"/>
        <w:ind w:left="0" w:leftChars="0" w:firstLine="0" w:firstLineChars="0"/>
        <w:jc w:val="center"/>
        <w:rPr>
          <w:rFonts w:hint="eastAsia" w:ascii="宋体" w:hAnsi="宋体"/>
          <w:b/>
          <w:szCs w:val="24"/>
        </w:rPr>
      </w:pPr>
    </w:p>
    <w:p w14:paraId="60B9AB68">
      <w:pPr>
        <w:pStyle w:val="23"/>
        <w:spacing w:line="560" w:lineRule="exact"/>
        <w:ind w:left="0" w:leftChars="0" w:firstLine="0" w:firstLineChars="0"/>
        <w:jc w:val="center"/>
        <w:rPr>
          <w:rFonts w:hint="eastAsia" w:ascii="宋体" w:hAnsi="宋体"/>
          <w:b/>
          <w:szCs w:val="24"/>
        </w:rPr>
      </w:pPr>
    </w:p>
    <w:p w14:paraId="188C5370">
      <w:pPr>
        <w:rPr>
          <w:rFonts w:hint="eastAsia"/>
        </w:rPr>
      </w:pPr>
    </w:p>
    <w:p w14:paraId="5E5526CB">
      <w:pPr>
        <w:rPr>
          <w:rFonts w:hint="eastAsia"/>
        </w:rPr>
      </w:pPr>
    </w:p>
    <w:p w14:paraId="0FA98FE5">
      <w:pPr>
        <w:rPr>
          <w:rFonts w:hint="eastAsia"/>
        </w:rPr>
      </w:pPr>
    </w:p>
    <w:p w14:paraId="290C5AEB">
      <w:pPr>
        <w:rPr>
          <w:rFonts w:hint="eastAsia"/>
        </w:rPr>
      </w:pPr>
    </w:p>
    <w:p w14:paraId="03A58B4E">
      <w:pPr>
        <w:rPr>
          <w:rFonts w:hint="eastAsia"/>
        </w:rPr>
      </w:pPr>
    </w:p>
    <w:p w14:paraId="48951272">
      <w:pPr>
        <w:rPr>
          <w:rFonts w:hint="eastAsia"/>
        </w:rPr>
      </w:pPr>
    </w:p>
    <w:p w14:paraId="17466022">
      <w:pPr>
        <w:rPr>
          <w:rFonts w:hint="eastAsia"/>
        </w:rPr>
      </w:pPr>
    </w:p>
    <w:p w14:paraId="2ACB13C4">
      <w:pPr>
        <w:rPr>
          <w:rFonts w:hint="eastAsia"/>
        </w:rPr>
      </w:pPr>
    </w:p>
    <w:p w14:paraId="0152E190">
      <w:pPr>
        <w:rPr>
          <w:rFonts w:hint="eastAsia"/>
        </w:rPr>
      </w:pPr>
    </w:p>
    <w:p w14:paraId="4C2D8A1D">
      <w:pPr>
        <w:rPr>
          <w:rFonts w:hint="eastAsia"/>
        </w:rPr>
      </w:pPr>
    </w:p>
    <w:p w14:paraId="7FE48847">
      <w:pPr>
        <w:rPr>
          <w:rFonts w:hint="eastAsia"/>
        </w:rPr>
      </w:pPr>
    </w:p>
    <w:p w14:paraId="214AEDD0">
      <w:pPr>
        <w:rPr>
          <w:rFonts w:hint="eastAsia"/>
        </w:rPr>
      </w:pPr>
    </w:p>
    <w:p w14:paraId="39353224">
      <w:pPr>
        <w:rPr>
          <w:rFonts w:hint="eastAsia"/>
        </w:rPr>
      </w:pPr>
    </w:p>
    <w:p w14:paraId="3AC37905">
      <w:pPr>
        <w:rPr>
          <w:rFonts w:hint="eastAsia"/>
        </w:rPr>
      </w:pPr>
    </w:p>
    <w:p w14:paraId="14B6370F">
      <w:pPr>
        <w:rPr>
          <w:rFonts w:hint="eastAsia"/>
        </w:rPr>
      </w:pPr>
    </w:p>
    <w:p w14:paraId="01A7DE89">
      <w:pPr>
        <w:rPr>
          <w:rFonts w:hint="eastAsia"/>
        </w:rPr>
      </w:pPr>
    </w:p>
    <w:p w14:paraId="7CE97256">
      <w:pPr>
        <w:pStyle w:val="23"/>
        <w:spacing w:line="560" w:lineRule="exact"/>
        <w:ind w:left="0" w:leftChars="0" w:firstLine="0" w:firstLineChars="0"/>
        <w:jc w:val="center"/>
        <w:rPr>
          <w:rFonts w:hint="eastAsia" w:ascii="宋体" w:hAnsi="宋体"/>
          <w:b/>
          <w:szCs w:val="24"/>
        </w:rPr>
      </w:pPr>
      <w:r>
        <w:rPr>
          <w:rFonts w:hint="eastAsia" w:ascii="宋体" w:hAnsi="宋体"/>
          <w:b/>
          <w:szCs w:val="24"/>
        </w:rPr>
        <w:t>第三章  安全协议</w:t>
      </w:r>
    </w:p>
    <w:p w14:paraId="1D90BBBE">
      <w:pPr>
        <w:widowControl/>
        <w:spacing w:line="360" w:lineRule="auto"/>
        <w:jc w:val="left"/>
        <w:rPr>
          <w:rFonts w:hint="eastAsia" w:ascii="宋体" w:hAnsi="宋体" w:cs="宋体"/>
          <w:sz w:val="24"/>
        </w:rPr>
      </w:pPr>
      <w:r>
        <w:rPr>
          <w:rFonts w:hint="eastAsia" w:ascii="宋体" w:hAnsi="宋体" w:cs="宋体"/>
          <w:kern w:val="0"/>
          <w:sz w:val="24"/>
          <w:lang w:bidi="ar"/>
        </w:rPr>
        <w:t>发包单位：</w:t>
      </w:r>
      <w:r>
        <w:rPr>
          <w:rFonts w:hint="eastAsia" w:ascii="宋体" w:hAnsi="宋体" w:cs="宋体"/>
          <w:kern w:val="0"/>
          <w:sz w:val="24"/>
          <w:u w:val="single"/>
          <w:lang w:bidi="ar"/>
        </w:rPr>
        <w:t>杭州临江环境能源有限公司</w:t>
      </w:r>
      <w:r>
        <w:rPr>
          <w:rFonts w:hint="eastAsia" w:ascii="宋体" w:hAnsi="宋体" w:cs="宋体"/>
          <w:kern w:val="0"/>
          <w:sz w:val="24"/>
          <w:lang w:bidi="ar"/>
        </w:rPr>
        <w:t xml:space="preserve">（简称甲方） </w:t>
      </w:r>
    </w:p>
    <w:p w14:paraId="053F8717">
      <w:pPr>
        <w:widowControl/>
        <w:spacing w:line="360" w:lineRule="auto"/>
        <w:jc w:val="left"/>
        <w:rPr>
          <w:rFonts w:hint="eastAsia" w:ascii="宋体" w:hAnsi="宋体" w:cs="宋体"/>
          <w:sz w:val="24"/>
        </w:rPr>
      </w:pPr>
      <w:r>
        <w:rPr>
          <w:rFonts w:hint="eastAsia" w:ascii="宋体" w:hAnsi="宋体" w:cs="宋体"/>
          <w:kern w:val="0"/>
          <w:sz w:val="24"/>
          <w:lang w:bidi="ar"/>
        </w:rPr>
        <w:t>承包单位：</w:t>
      </w:r>
      <w:r>
        <w:rPr>
          <w:rFonts w:hint="eastAsia" w:ascii="宋体" w:hAnsi="宋体" w:cs="宋体"/>
          <w:kern w:val="0"/>
          <w:sz w:val="24"/>
          <w:u w:val="single"/>
          <w:lang w:eastAsia="zh-CN" w:bidi="ar"/>
        </w:rPr>
        <w:t xml:space="preserve">  ***有限公司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（简称乙方） </w:t>
      </w:r>
    </w:p>
    <w:p w14:paraId="41750E84">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甲方将</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2025年-2026年三固运行中心1.5MW汽轮机维保服务采购项目（重新询价）</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1F4BC2BF">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一、服务项目 </w:t>
      </w:r>
    </w:p>
    <w:p w14:paraId="53928AC8">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1.项目名称： </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2025年-2026年三固运行中心1.5MW汽轮机维保服务采购项目（重新询价）</w:t>
      </w:r>
      <w:r>
        <w:rPr>
          <w:rFonts w:hint="eastAsia" w:ascii="宋体" w:hAnsi="宋体" w:cs="宋体"/>
          <w:kern w:val="0"/>
          <w:sz w:val="24"/>
          <w:u w:val="single"/>
          <w:lang w:bidi="ar"/>
        </w:rPr>
        <w:t xml:space="preserve">             </w:t>
      </w:r>
    </w:p>
    <w:p w14:paraId="013A43C3">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2.项目地址：位于浙江省杭州钱塘区临江街道杭州临江环境能源有限公司厂区内。 </w:t>
      </w:r>
    </w:p>
    <w:p w14:paraId="31994EE8">
      <w:pPr>
        <w:spacing w:line="360" w:lineRule="auto"/>
        <w:ind w:firstLine="602" w:firstLineChars="250"/>
        <w:rPr>
          <w:rFonts w:hint="eastAsia" w:ascii="宋体" w:hAnsi="宋体" w:cs="宋体"/>
          <w:b/>
          <w:sz w:val="24"/>
        </w:rPr>
      </w:pPr>
      <w:r>
        <w:rPr>
          <w:rFonts w:hint="eastAsia" w:ascii="宋体" w:hAnsi="宋体" w:cs="宋体"/>
          <w:b/>
          <w:sz w:val="24"/>
        </w:rPr>
        <w:t>二、甲方职责</w:t>
      </w:r>
    </w:p>
    <w:p w14:paraId="767155F1">
      <w:pPr>
        <w:spacing w:line="360" w:lineRule="auto"/>
        <w:ind w:firstLine="480" w:firstLineChars="200"/>
        <w:rPr>
          <w:rFonts w:hint="eastAsia" w:ascii="宋体" w:hAnsi="宋体" w:cs="宋体"/>
          <w:sz w:val="24"/>
        </w:rPr>
      </w:pPr>
      <w:r>
        <w:rPr>
          <w:rFonts w:hint="eastAsia" w:ascii="宋体" w:hAnsi="宋体" w:cs="宋体"/>
          <w:sz w:val="24"/>
        </w:rPr>
        <w:t>1.甲方对乙方资质进行审查，确保符合要求，并为乙方正常服务场所工作提供便利，</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项目实施前就各实施区域的现状及周边情况向乙方进行交底。如：实施项目周边的电缆线、消防管道及排水沟及周边车辆行驶情况等。</w:t>
      </w:r>
    </w:p>
    <w:p w14:paraId="4A930DA1">
      <w:pPr>
        <w:spacing w:line="360" w:lineRule="auto"/>
        <w:ind w:firstLine="480" w:firstLineChars="200"/>
        <w:rPr>
          <w:rFonts w:hint="eastAsia" w:ascii="宋体" w:hAnsi="宋体" w:cs="宋体"/>
          <w:sz w:val="24"/>
        </w:rPr>
      </w:pPr>
      <w:r>
        <w:rPr>
          <w:rFonts w:hint="eastAsia" w:ascii="宋体" w:hAnsi="宋体" w:cs="宋体"/>
          <w:sz w:val="24"/>
        </w:rPr>
        <w:t>2.为本项目指定专人负责具体的联系沟通工作。</w:t>
      </w:r>
    </w:p>
    <w:p w14:paraId="18C1FCF5">
      <w:pPr>
        <w:spacing w:line="360" w:lineRule="auto"/>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14:paraId="765DE48E">
      <w:pPr>
        <w:spacing w:line="360" w:lineRule="auto"/>
        <w:ind w:firstLine="482" w:firstLineChars="200"/>
        <w:rPr>
          <w:rFonts w:hint="eastAsia" w:ascii="宋体" w:hAnsi="宋体" w:cs="宋体"/>
          <w:b/>
          <w:sz w:val="24"/>
        </w:rPr>
      </w:pPr>
      <w:r>
        <w:rPr>
          <w:rFonts w:hint="eastAsia" w:ascii="宋体" w:hAnsi="宋体" w:cs="宋体"/>
          <w:b/>
          <w:sz w:val="24"/>
        </w:rPr>
        <w:t>三、乙方职责</w:t>
      </w:r>
    </w:p>
    <w:p w14:paraId="7DA52376">
      <w:pPr>
        <w:adjustRightInd w:val="0"/>
        <w:spacing w:line="360" w:lineRule="auto"/>
        <w:ind w:firstLine="480" w:firstLineChars="200"/>
        <w:rPr>
          <w:rFonts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乙方应落实</w:t>
      </w:r>
      <w:r>
        <w:rPr>
          <w:rFonts w:hint="eastAsia" w:hAnsi="宋体" w:cs="宋体"/>
          <w:color w:val="auto"/>
          <w:sz w:val="24"/>
          <w:highlight w:val="none"/>
        </w:rPr>
        <w:t>安全管理人员</w:t>
      </w:r>
      <w:r>
        <w:rPr>
          <w:rFonts w:hint="eastAsia" w:hAnsi="宋体" w:cs="宋体"/>
          <w:color w:val="auto"/>
          <w:sz w:val="24"/>
          <w:highlight w:val="none"/>
          <w:lang w:val="en-US" w:eastAsia="zh-CN"/>
        </w:rPr>
        <w:t>和安全管理措施</w:t>
      </w:r>
      <w:r>
        <w:rPr>
          <w:rFonts w:hint="eastAsia" w:hAnsi="宋体" w:cs="宋体"/>
          <w:color w:val="auto"/>
          <w:sz w:val="24"/>
          <w:highlight w:val="none"/>
        </w:rPr>
        <w:t>。</w:t>
      </w:r>
    </w:p>
    <w:p w14:paraId="2D242A8D">
      <w:pPr>
        <w:spacing w:line="360" w:lineRule="auto"/>
        <w:ind w:firstLine="480" w:firstLineChars="200"/>
        <w:rPr>
          <w:rFonts w:hint="eastAsia"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14:paraId="43178220">
      <w:pPr>
        <w:spacing w:line="360" w:lineRule="auto"/>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14:paraId="42374CED">
      <w:pPr>
        <w:spacing w:line="360" w:lineRule="auto"/>
        <w:ind w:firstLine="480" w:firstLineChars="200"/>
        <w:rPr>
          <w:rFonts w:hint="eastAsia"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14:paraId="5B729D59">
      <w:pPr>
        <w:spacing w:line="360" w:lineRule="auto"/>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14:paraId="1E38AE3C">
      <w:pPr>
        <w:spacing w:line="360" w:lineRule="auto"/>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14:paraId="6D2CF126">
      <w:pPr>
        <w:spacing w:line="360" w:lineRule="auto"/>
        <w:ind w:firstLine="480" w:firstLineChars="200"/>
        <w:rPr>
          <w:rFonts w:hint="eastAsia" w:ascii="宋体" w:hAnsi="宋体" w:cs="宋体"/>
          <w:sz w:val="24"/>
        </w:rPr>
      </w:pPr>
      <w:r>
        <w:rPr>
          <w:rFonts w:hint="eastAsia" w:ascii="宋体" w:hAnsi="宋体" w:cs="宋体"/>
          <w:sz w:val="24"/>
        </w:rPr>
        <w:t>7.接受甲方的监督检查。</w:t>
      </w:r>
    </w:p>
    <w:p w14:paraId="00463453">
      <w:pPr>
        <w:spacing w:line="360" w:lineRule="auto"/>
        <w:ind w:firstLine="482" w:firstLineChars="200"/>
        <w:rPr>
          <w:rFonts w:hint="eastAsia" w:ascii="宋体" w:hAnsi="宋体" w:cs="宋体"/>
          <w:sz w:val="24"/>
        </w:rPr>
      </w:pPr>
      <w:r>
        <w:rPr>
          <w:rFonts w:hint="eastAsia" w:ascii="宋体" w:hAnsi="宋体" w:cs="宋体"/>
          <w:b/>
          <w:sz w:val="24"/>
        </w:rPr>
        <w:t>四、违约责任</w:t>
      </w:r>
    </w:p>
    <w:p w14:paraId="76A9087F">
      <w:pPr>
        <w:spacing w:line="360" w:lineRule="auto"/>
        <w:ind w:firstLine="480" w:firstLineChars="200"/>
        <w:rPr>
          <w:rFonts w:hint="eastAsia"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14:paraId="08DFAA72">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14:paraId="4D707839">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14:paraId="7B1746DD">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14:paraId="6226AAF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14:paraId="6B3A2DC7">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14:paraId="27DB6D49">
      <w:pPr>
        <w:spacing w:line="360" w:lineRule="auto"/>
        <w:ind w:firstLine="480" w:firstLineChars="200"/>
        <w:rPr>
          <w:rFonts w:hint="eastAsia" w:ascii="宋体" w:hAnsi="宋体" w:cs="宋体"/>
          <w:sz w:val="24"/>
        </w:rPr>
      </w:pPr>
      <w:r>
        <w:rPr>
          <w:rFonts w:hint="eastAsia" w:ascii="宋体" w:hAnsi="宋体" w:cs="宋体"/>
          <w:sz w:val="24"/>
        </w:rPr>
        <w:t>2.乙方在项目服务过程中有下列行为的，扣罚履约保证金5000元/次</w:t>
      </w:r>
      <w:r>
        <w:rPr>
          <w:rFonts w:hint="eastAsia" w:ascii="宋体" w:hAnsi="宋体" w:cs="宋体"/>
          <w:sz w:val="24"/>
          <w:lang w:eastAsia="zh-CN"/>
        </w:rPr>
        <w:t>，</w:t>
      </w:r>
      <w:r>
        <w:rPr>
          <w:rFonts w:hint="eastAsia" w:ascii="宋体" w:hAnsi="宋体" w:cs="宋体"/>
          <w:sz w:val="24"/>
          <w:lang w:val="en-US" w:eastAsia="zh-CN"/>
        </w:rPr>
        <w:t>同时甲方有权立即解除与乙方之间的所有服务合同</w:t>
      </w:r>
      <w:r>
        <w:rPr>
          <w:rFonts w:hint="eastAsia" w:ascii="宋体" w:hAnsi="宋体" w:cs="宋体"/>
          <w:sz w:val="24"/>
        </w:rPr>
        <w:t>：</w:t>
      </w:r>
    </w:p>
    <w:p w14:paraId="135210D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14:paraId="7100D134">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r>
        <w:rPr>
          <w:rFonts w:hint="eastAsia" w:ascii="宋体" w:hAnsi="宋体" w:cs="宋体"/>
          <w:sz w:val="24"/>
          <w:lang w:eastAsia="zh-CN"/>
        </w:rPr>
        <w:t>；</w:t>
      </w:r>
    </w:p>
    <w:p w14:paraId="3F7C2CCF">
      <w:pPr>
        <w:spacing w:line="360" w:lineRule="auto"/>
        <w:ind w:firstLine="480" w:firstLineChars="200"/>
        <w:rPr>
          <w:rFonts w:hint="eastAsia" w:ascii="宋体" w:hAnsi="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lang w:val="en-US" w:eastAsia="zh-CN"/>
        </w:rPr>
        <w:t>乙方或者乙方工作人员发生重大安全事故的。</w:t>
      </w:r>
    </w:p>
    <w:p w14:paraId="10759CF3">
      <w:pPr>
        <w:spacing w:line="360" w:lineRule="auto"/>
        <w:ind w:firstLine="480" w:firstLineChars="200"/>
        <w:rPr>
          <w:rFonts w:hint="eastAsia"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14:paraId="23236D52">
      <w:pPr>
        <w:spacing w:line="360" w:lineRule="auto"/>
        <w:ind w:firstLine="480" w:firstLineChars="200"/>
        <w:rPr>
          <w:rFonts w:hint="eastAsia" w:ascii="宋体" w:hAnsi="宋体" w:cs="宋体"/>
          <w:sz w:val="24"/>
        </w:rPr>
      </w:pPr>
      <w:r>
        <w:rPr>
          <w:rFonts w:hint="eastAsia" w:ascii="宋体" w:hAnsi="宋体" w:cs="宋体"/>
          <w:sz w:val="24"/>
        </w:rPr>
        <w:t>4.乙方在项目服务过程中，对甲方的设施、绿化道路造成影响</w:t>
      </w:r>
      <w:r>
        <w:rPr>
          <w:rFonts w:hint="eastAsia" w:ascii="宋体" w:hAnsi="宋体" w:cs="宋体"/>
          <w:sz w:val="24"/>
          <w:lang w:eastAsia="zh-CN"/>
        </w:rPr>
        <w:t>，</w:t>
      </w:r>
      <w:r>
        <w:rPr>
          <w:rFonts w:hint="eastAsia" w:ascii="宋体" w:hAnsi="宋体" w:cs="宋体"/>
          <w:sz w:val="24"/>
        </w:rPr>
        <w:t>乙方应按甲方要求及时进行原貌恢复或清理，如乙方未能及时进行处理的，甲方有权委托相关部门执行，相应费用在乙方履约保证金中扣除。</w:t>
      </w:r>
    </w:p>
    <w:p w14:paraId="3CB88E06">
      <w:pPr>
        <w:spacing w:line="360" w:lineRule="auto"/>
        <w:ind w:firstLine="480" w:firstLineChars="200"/>
        <w:rPr>
          <w:rFonts w:hint="eastAsia"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426BA37B">
      <w:pPr>
        <w:spacing w:line="360" w:lineRule="auto"/>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14:paraId="3F847D24">
      <w:pPr>
        <w:spacing w:line="360" w:lineRule="auto"/>
        <w:ind w:firstLine="480" w:firstLineChars="200"/>
        <w:rPr>
          <w:rFonts w:hint="eastAsia" w:ascii="宋体" w:hAnsi="宋体" w:cs="宋体"/>
          <w:sz w:val="24"/>
        </w:rPr>
      </w:pPr>
      <w:r>
        <w:rPr>
          <w:rFonts w:hint="eastAsia" w:ascii="宋体" w:hAnsi="宋体" w:cs="宋体"/>
          <w:sz w:val="24"/>
        </w:rPr>
        <w:t>7.在项目服务期间，乙方发生的安全事故以及造成的人员或财产损失由乙方全额负责。</w:t>
      </w:r>
    </w:p>
    <w:p w14:paraId="479B20C6">
      <w:pPr>
        <w:spacing w:line="360" w:lineRule="auto"/>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14:paraId="65856A01">
      <w:pPr>
        <w:spacing w:line="360" w:lineRule="auto"/>
        <w:ind w:firstLine="482" w:firstLineChars="200"/>
        <w:rPr>
          <w:rFonts w:hint="eastAsia" w:ascii="宋体" w:hAnsi="宋体" w:cs="宋体"/>
          <w:b/>
          <w:sz w:val="24"/>
        </w:rPr>
      </w:pPr>
      <w:r>
        <w:rPr>
          <w:rFonts w:hint="eastAsia" w:ascii="宋体" w:hAnsi="宋体" w:cs="宋体"/>
          <w:b/>
          <w:sz w:val="24"/>
        </w:rPr>
        <w:t>五、其他</w:t>
      </w:r>
    </w:p>
    <w:p w14:paraId="23458A7E">
      <w:pPr>
        <w:widowControl/>
        <w:spacing w:line="360" w:lineRule="auto"/>
        <w:rPr>
          <w:rFonts w:hint="eastAsia"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14:paraId="18BB8F06">
      <w:pPr>
        <w:pStyle w:val="23"/>
        <w:spacing w:line="560" w:lineRule="exact"/>
        <w:ind w:left="0" w:leftChars="0" w:firstLine="0" w:firstLineChars="0"/>
        <w:jc w:val="center"/>
        <w:rPr>
          <w:rFonts w:hint="eastAsia" w:ascii="宋体" w:hAnsi="宋体"/>
          <w:b/>
          <w:szCs w:val="24"/>
        </w:rPr>
      </w:pPr>
      <w:r>
        <w:rPr>
          <w:rFonts w:hint="eastAsia" w:ascii="宋体" w:hAnsi="宋体"/>
          <w:b/>
          <w:szCs w:val="24"/>
        </w:rPr>
        <w:br w:type="page"/>
      </w:r>
      <w:r>
        <w:rPr>
          <w:rFonts w:hint="eastAsia" w:ascii="宋体" w:hAnsi="宋体"/>
          <w:b/>
          <w:szCs w:val="24"/>
        </w:rPr>
        <w:t>第四章 廉洁协议</w:t>
      </w:r>
    </w:p>
    <w:p w14:paraId="5C82B475">
      <w:pPr>
        <w:pStyle w:val="9"/>
        <w:ind w:firstLine="0" w:firstLineChars="0"/>
        <w:rPr>
          <w:rFonts w:hint="eastAsia"/>
        </w:rPr>
      </w:pPr>
    </w:p>
    <w:p w14:paraId="072A6E72">
      <w:pPr>
        <w:spacing w:line="360" w:lineRule="auto"/>
        <w:ind w:left="1" w:right="77" w:firstLine="426"/>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02907629">
      <w:pPr>
        <w:spacing w:line="360" w:lineRule="auto"/>
        <w:ind w:left="1" w:right="77" w:firstLine="426"/>
        <w:rPr>
          <w:rFonts w:hint="default" w:ascii="宋体" w:hAnsi="宋体" w:eastAsia="宋体" w:cs="宋体"/>
          <w:sz w:val="24"/>
          <w:u w:val="single"/>
          <w:lang w:val="en-US" w:eastAsia="zh-CN"/>
        </w:rPr>
      </w:pPr>
      <w:r>
        <w:rPr>
          <w:rFonts w:hint="eastAsia" w:ascii="宋体" w:hAnsi="宋体" w:cs="宋体"/>
          <w:sz w:val="24"/>
        </w:rPr>
        <w:t>乙方：</w:t>
      </w:r>
      <w:r>
        <w:rPr>
          <w:rFonts w:hint="eastAsia" w:ascii="宋体" w:hAnsi="宋体" w:cs="宋体"/>
          <w:sz w:val="24"/>
          <w:u w:val="single"/>
          <w:lang w:eastAsia="zh-CN"/>
        </w:rPr>
        <w:t xml:space="preserve">  ***有限公司 </w:t>
      </w:r>
      <w:r>
        <w:rPr>
          <w:rFonts w:hint="eastAsia" w:ascii="宋体" w:hAnsi="宋体" w:cs="宋体"/>
          <w:sz w:val="24"/>
          <w:u w:val="single"/>
          <w:lang w:val="en-US" w:eastAsia="zh-CN"/>
        </w:rPr>
        <w:t xml:space="preserve">             </w:t>
      </w:r>
    </w:p>
    <w:p w14:paraId="4D35A883">
      <w:pPr>
        <w:spacing w:line="360" w:lineRule="auto"/>
        <w:ind w:left="1" w:right="77" w:firstLine="426"/>
        <w:rPr>
          <w:rFonts w:hint="eastAsia"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4B4D7FE8">
      <w:pPr>
        <w:spacing w:line="360" w:lineRule="auto"/>
        <w:ind w:firstLine="489" w:firstLineChars="203"/>
        <w:rPr>
          <w:rFonts w:hint="eastAsia" w:ascii="宋体" w:hAnsi="宋体" w:cs="宋体"/>
          <w:b/>
          <w:bCs/>
          <w:sz w:val="24"/>
        </w:rPr>
      </w:pPr>
      <w:r>
        <w:rPr>
          <w:rFonts w:hint="eastAsia" w:ascii="宋体" w:hAnsi="宋体" w:cs="宋体"/>
          <w:b/>
          <w:bCs/>
          <w:sz w:val="24"/>
        </w:rPr>
        <w:t>一、甲、乙双方约定</w:t>
      </w:r>
    </w:p>
    <w:p w14:paraId="7A561D7D">
      <w:pPr>
        <w:spacing w:line="360" w:lineRule="auto"/>
        <w:ind w:right="115" w:firstLine="480" w:firstLineChars="200"/>
        <w:rPr>
          <w:rFonts w:hint="eastAsia" w:ascii="宋体" w:hAnsi="宋体" w:cs="宋体"/>
          <w:sz w:val="24"/>
        </w:rPr>
      </w:pPr>
      <w:r>
        <w:rPr>
          <w:rFonts w:hint="eastAsia" w:ascii="宋体" w:hAnsi="宋体" w:cs="宋体"/>
          <w:sz w:val="24"/>
        </w:rPr>
        <w:t>1.甲、乙双方应共同严格遵守国家和省市以及</w:t>
      </w:r>
      <w:r>
        <w:rPr>
          <w:rFonts w:hint="eastAsia" w:ascii="宋体" w:hAnsi="宋体" w:cs="宋体"/>
          <w:sz w:val="24"/>
          <w:lang w:eastAsia="zh-CN"/>
        </w:rPr>
        <w:t>采购人</w:t>
      </w:r>
      <w:r>
        <w:rPr>
          <w:rFonts w:hint="eastAsia" w:ascii="宋体" w:hAnsi="宋体" w:cs="宋体"/>
          <w:sz w:val="24"/>
        </w:rPr>
        <w:t>主管部门关于市场准入、项目招标投标、市场经济活动等有关</w:t>
      </w:r>
      <w:r>
        <w:rPr>
          <w:rFonts w:hint="eastAsia" w:ascii="宋体" w:hAnsi="宋体" w:cs="宋体"/>
          <w:sz w:val="24"/>
          <w:lang w:eastAsia="zh-CN"/>
        </w:rPr>
        <w:t>法律法规</w:t>
      </w:r>
      <w:r>
        <w:rPr>
          <w:rFonts w:hint="eastAsia" w:ascii="宋体" w:hAnsi="宋体" w:cs="宋体"/>
          <w:sz w:val="24"/>
        </w:rPr>
        <w:t>和相关政策，以及项目廉政建设的各项规定。</w:t>
      </w:r>
    </w:p>
    <w:p w14:paraId="39A94857">
      <w:pPr>
        <w:spacing w:line="360" w:lineRule="auto"/>
        <w:ind w:firstLine="482" w:firstLineChars="201"/>
        <w:rPr>
          <w:rFonts w:hint="eastAsia" w:ascii="宋体" w:hAnsi="宋体" w:cs="宋体"/>
          <w:sz w:val="24"/>
        </w:rPr>
      </w:pPr>
      <w:r>
        <w:rPr>
          <w:rFonts w:hint="eastAsia" w:ascii="宋体" w:hAnsi="宋体" w:cs="宋体"/>
          <w:sz w:val="24"/>
        </w:rPr>
        <w:t>2.甲、乙双方应认真执行双方签订的合同文件，  自觉按合同约定履行责任。</w:t>
      </w:r>
    </w:p>
    <w:p w14:paraId="2C77CA39">
      <w:pPr>
        <w:spacing w:line="360" w:lineRule="auto"/>
        <w:ind w:left="4" w:right="77" w:firstLine="480" w:firstLineChars="200"/>
        <w:rPr>
          <w:rFonts w:hint="eastAsia"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14:paraId="46DA8F18">
      <w:pPr>
        <w:spacing w:line="360" w:lineRule="auto"/>
        <w:ind w:firstLine="482" w:firstLineChars="201"/>
        <w:rPr>
          <w:rFonts w:hint="eastAsia" w:ascii="宋体" w:hAnsi="宋体" w:cs="宋体"/>
          <w:sz w:val="24"/>
        </w:rPr>
      </w:pPr>
      <w:r>
        <w:rPr>
          <w:rFonts w:hint="eastAsia" w:ascii="宋体" w:hAnsi="宋体" w:cs="宋体"/>
          <w:sz w:val="24"/>
        </w:rPr>
        <w:t>4.甲、乙双方有对本方人员开展廉政告知、廉政教育和职业道德教育的义务。</w:t>
      </w:r>
    </w:p>
    <w:p w14:paraId="5CAB8A79">
      <w:pPr>
        <w:spacing w:line="360" w:lineRule="auto"/>
        <w:ind w:left="3" w:right="77" w:firstLine="480" w:firstLineChars="200"/>
        <w:rPr>
          <w:rFonts w:hint="eastAsia" w:ascii="宋体" w:hAnsi="宋体" w:cs="宋体"/>
          <w:sz w:val="24"/>
        </w:rPr>
      </w:pPr>
      <w:r>
        <w:rPr>
          <w:rFonts w:hint="eastAsia" w:ascii="宋体" w:hAnsi="宋体" w:cs="宋体"/>
          <w:sz w:val="24"/>
        </w:rPr>
        <w:t>5.甲、乙双方应加强对本方人员廉政监督，建立健全廉政制度，认真严肃查处本方人员违法违纪行为。</w:t>
      </w:r>
    </w:p>
    <w:p w14:paraId="1580D5B6">
      <w:pPr>
        <w:spacing w:line="360" w:lineRule="auto"/>
        <w:ind w:right="77" w:firstLine="482" w:firstLineChars="201"/>
        <w:rPr>
          <w:rFonts w:hint="eastAsia"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w:t>
      </w:r>
      <w:r>
        <w:rPr>
          <w:rFonts w:hint="eastAsia" w:ascii="宋体" w:hAnsi="宋体" w:cs="宋体"/>
          <w:sz w:val="24"/>
          <w:lang w:eastAsia="zh-CN"/>
        </w:rPr>
        <w:t>法定代表人</w:t>
      </w:r>
      <w:r>
        <w:rPr>
          <w:rFonts w:hint="eastAsia" w:ascii="宋体" w:hAnsi="宋体" w:cs="宋体"/>
          <w:sz w:val="24"/>
        </w:rPr>
        <w:t>、纪检监察部门及检察机关如实反映情况。</w:t>
      </w:r>
    </w:p>
    <w:p w14:paraId="6752CA9C">
      <w:pPr>
        <w:spacing w:line="360" w:lineRule="auto"/>
        <w:ind w:firstLine="489" w:firstLineChars="203"/>
        <w:rPr>
          <w:rFonts w:hint="eastAsia" w:ascii="宋体" w:hAnsi="宋体" w:cs="宋体"/>
          <w:b/>
          <w:bCs/>
          <w:sz w:val="24"/>
        </w:rPr>
      </w:pPr>
      <w:r>
        <w:rPr>
          <w:rFonts w:hint="eastAsia" w:ascii="宋体" w:hAnsi="宋体" w:cs="宋体"/>
          <w:b/>
          <w:bCs/>
          <w:sz w:val="24"/>
        </w:rPr>
        <w:t>二、甲方（含甲方人员）廉政责任</w:t>
      </w:r>
    </w:p>
    <w:p w14:paraId="032C53F1">
      <w:pPr>
        <w:spacing w:line="360" w:lineRule="auto"/>
        <w:ind w:firstLine="482" w:firstLineChars="201"/>
        <w:rPr>
          <w:rFonts w:hint="eastAsia" w:ascii="宋体" w:hAnsi="宋体" w:cs="宋体"/>
          <w:sz w:val="24"/>
        </w:rPr>
      </w:pPr>
      <w:r>
        <w:rPr>
          <w:rFonts w:hint="eastAsia" w:ascii="宋体" w:hAnsi="宋体" w:cs="宋体"/>
          <w:sz w:val="24"/>
        </w:rPr>
        <w:t>1.不得接受乙方或向乙方索取或以借用为名占用乙方的任何财物；不得接受乙方的礼金、</w:t>
      </w:r>
    </w:p>
    <w:p w14:paraId="21E8C8E9">
      <w:pPr>
        <w:spacing w:line="360" w:lineRule="auto"/>
        <w:ind w:left="4" w:hanging="3"/>
        <w:rPr>
          <w:rFonts w:hint="eastAsia"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14:paraId="3B0678D3">
      <w:pPr>
        <w:spacing w:line="360" w:lineRule="auto"/>
        <w:ind w:right="77" w:firstLine="480" w:firstLineChars="200"/>
        <w:rPr>
          <w:rFonts w:hint="eastAsia"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63646CD5">
      <w:pPr>
        <w:spacing w:line="360" w:lineRule="auto"/>
        <w:ind w:left="1" w:right="77" w:firstLine="480" w:firstLineChars="200"/>
        <w:rPr>
          <w:rFonts w:hint="eastAsia" w:ascii="宋体" w:hAnsi="宋体" w:cs="宋体"/>
          <w:sz w:val="24"/>
        </w:rPr>
      </w:pPr>
      <w:r>
        <w:rPr>
          <w:rFonts w:hint="eastAsia" w:ascii="宋体" w:hAnsi="宋体" w:cs="宋体"/>
          <w:sz w:val="24"/>
        </w:rPr>
        <w:t>3.不得利用职务便利向乙方介绍或指定工程分包单位（或个人）、物资供应商；不得利用职务便利向乙方推销或指定使用物资设备等。</w:t>
      </w:r>
    </w:p>
    <w:p w14:paraId="7A9121A2">
      <w:pPr>
        <w:spacing w:line="360" w:lineRule="auto"/>
        <w:ind w:firstLine="482" w:firstLineChars="201"/>
        <w:rPr>
          <w:rFonts w:hint="eastAsia" w:ascii="宋体" w:hAnsi="宋体" w:cs="宋体"/>
          <w:sz w:val="24"/>
        </w:rPr>
      </w:pPr>
      <w:r>
        <w:rPr>
          <w:rFonts w:hint="eastAsia" w:ascii="宋体" w:hAnsi="宋体" w:cs="宋体"/>
          <w:sz w:val="24"/>
        </w:rPr>
        <w:t>4.不得接受乙方购置的或长期提供的通信工具、交通工具等。</w:t>
      </w:r>
    </w:p>
    <w:p w14:paraId="55AE57D1">
      <w:pPr>
        <w:spacing w:line="360" w:lineRule="auto"/>
        <w:ind w:left="1" w:right="77" w:firstLine="480" w:firstLineChars="200"/>
        <w:rPr>
          <w:rFonts w:hint="eastAsia" w:ascii="宋体" w:hAnsi="宋体" w:cs="宋体"/>
          <w:sz w:val="24"/>
        </w:rPr>
      </w:pPr>
      <w:r>
        <w:rPr>
          <w:rFonts w:hint="eastAsia" w:ascii="宋体" w:hAnsi="宋体" w:cs="宋体"/>
          <w:sz w:val="24"/>
        </w:rPr>
        <w:t>5.对无法拒绝的乙方及其个人所送的钱物，受礼者自收受之日起一个月内上交至甲方监察审计部门。</w:t>
      </w:r>
    </w:p>
    <w:p w14:paraId="14FD5E69">
      <w:pPr>
        <w:spacing w:line="360" w:lineRule="auto"/>
        <w:ind w:left="244" w:leftChars="116" w:right="3503" w:firstLine="475" w:firstLineChars="198"/>
        <w:rPr>
          <w:rFonts w:hint="eastAsia" w:ascii="宋体" w:hAnsi="宋体" w:cs="宋体"/>
          <w:sz w:val="24"/>
        </w:rPr>
      </w:pPr>
      <w:r>
        <w:rPr>
          <w:rFonts w:hint="eastAsia" w:ascii="宋体" w:hAnsi="宋体" w:cs="宋体"/>
          <w:sz w:val="24"/>
        </w:rPr>
        <w:t>6.对乙方提供的有关信息，应及时调查处理并反馈结果。</w:t>
      </w:r>
    </w:p>
    <w:p w14:paraId="3553CEBD">
      <w:pPr>
        <w:spacing w:line="360" w:lineRule="auto"/>
        <w:ind w:left="244" w:leftChars="116" w:right="3503" w:firstLine="477" w:firstLineChars="198"/>
        <w:rPr>
          <w:rFonts w:hint="eastAsia" w:ascii="宋体" w:hAnsi="宋体" w:cs="宋体"/>
          <w:b/>
          <w:bCs/>
          <w:sz w:val="24"/>
        </w:rPr>
      </w:pPr>
      <w:r>
        <w:rPr>
          <w:rFonts w:hint="eastAsia" w:ascii="宋体" w:hAnsi="宋体" w:cs="宋体"/>
          <w:b/>
          <w:bCs/>
          <w:sz w:val="24"/>
        </w:rPr>
        <w:t>三、乙方（含乙方人员）廉政责任</w:t>
      </w:r>
    </w:p>
    <w:p w14:paraId="7B1A9864">
      <w:pPr>
        <w:spacing w:line="360" w:lineRule="auto"/>
        <w:ind w:right="77" w:firstLine="480" w:firstLineChars="200"/>
        <w:rPr>
          <w:rFonts w:hint="eastAsia"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14:paraId="50C6D55A">
      <w:pPr>
        <w:spacing w:line="360" w:lineRule="auto"/>
        <w:ind w:left="3" w:right="24" w:firstLine="480" w:firstLineChars="200"/>
        <w:rPr>
          <w:rFonts w:hint="eastAsia"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38E4F3C7">
      <w:pPr>
        <w:spacing w:line="360" w:lineRule="auto"/>
        <w:ind w:right="24" w:firstLine="480" w:firstLineChars="200"/>
        <w:rPr>
          <w:rFonts w:hint="eastAsia" w:ascii="宋体" w:hAnsi="宋体" w:cs="宋体"/>
          <w:sz w:val="24"/>
        </w:rPr>
      </w:pPr>
      <w:r>
        <w:rPr>
          <w:rFonts w:hint="eastAsia" w:ascii="宋体" w:hAnsi="宋体" w:cs="宋体"/>
          <w:sz w:val="24"/>
        </w:rPr>
        <w:t>3.不得接受甲方介绍或指定的工程分包单位和物资供应商；不得接受甲方推销或指定使用的物资设备。</w:t>
      </w:r>
    </w:p>
    <w:p w14:paraId="2C2D58F8">
      <w:pPr>
        <w:spacing w:line="360" w:lineRule="auto"/>
        <w:ind w:firstLine="480" w:firstLineChars="200"/>
        <w:rPr>
          <w:rFonts w:hint="eastAsia" w:ascii="宋体" w:hAnsi="宋体" w:cs="宋体"/>
          <w:sz w:val="24"/>
        </w:rPr>
      </w:pPr>
      <w:r>
        <w:rPr>
          <w:rFonts w:hint="eastAsia" w:ascii="宋体" w:hAnsi="宋体" w:cs="宋体"/>
          <w:sz w:val="24"/>
        </w:rPr>
        <w:t>4.不得以任何理由为甲方及其工作人员购置或长期提供通信工具、交通工具等。</w:t>
      </w:r>
    </w:p>
    <w:p w14:paraId="1727A543">
      <w:pPr>
        <w:spacing w:line="360" w:lineRule="auto"/>
        <w:ind w:left="3" w:right="24" w:firstLine="480" w:firstLineChars="200"/>
        <w:rPr>
          <w:rFonts w:hint="eastAsia" w:ascii="宋体" w:hAnsi="宋体" w:cs="宋体"/>
          <w:sz w:val="24"/>
        </w:rPr>
      </w:pPr>
      <w:r>
        <w:rPr>
          <w:rFonts w:hint="eastAsia" w:ascii="宋体" w:hAnsi="宋体" w:cs="宋体"/>
          <w:sz w:val="24"/>
        </w:rPr>
        <w:t>5.对甲方及其个人索要钱物、介绍或指定工程分包单位和物资供应商、推销或指定使用物资设备、借用占用车辆等行为予以拒绝，并及时主动向乙方上级纪检监察组织报告。</w:t>
      </w:r>
    </w:p>
    <w:p w14:paraId="1791017A">
      <w:pPr>
        <w:spacing w:line="360" w:lineRule="auto"/>
        <w:ind w:firstLine="482" w:firstLineChars="201"/>
        <w:rPr>
          <w:rFonts w:hint="eastAsia" w:ascii="宋体" w:hAnsi="宋体" w:cs="宋体"/>
          <w:sz w:val="24"/>
        </w:rPr>
      </w:pPr>
      <w:r>
        <w:rPr>
          <w:rFonts w:hint="eastAsia" w:ascii="宋体" w:hAnsi="宋体" w:cs="宋体"/>
          <w:sz w:val="24"/>
        </w:rPr>
        <w:t>6.对甲方提供的乙方（含乙方人员）违纪违规有关信息，应及时调查处理并反馈结果。</w:t>
      </w:r>
    </w:p>
    <w:p w14:paraId="2FE24288">
      <w:pPr>
        <w:spacing w:line="360" w:lineRule="auto"/>
        <w:ind w:left="3" w:right="24" w:firstLine="480" w:firstLineChars="200"/>
        <w:rPr>
          <w:rFonts w:hint="eastAsia"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14:paraId="5CC3CA7E">
      <w:pPr>
        <w:spacing w:line="360" w:lineRule="auto"/>
        <w:ind w:left="244" w:leftChars="116" w:right="90" w:firstLine="475" w:firstLineChars="198"/>
        <w:rPr>
          <w:rFonts w:hint="eastAsia" w:ascii="宋体" w:hAnsi="宋体" w:cs="宋体"/>
          <w:sz w:val="24"/>
        </w:rPr>
      </w:pPr>
      <w:r>
        <w:rPr>
          <w:rFonts w:hint="eastAsia" w:ascii="宋体" w:hAnsi="宋体" w:cs="宋体"/>
          <w:sz w:val="24"/>
        </w:rPr>
        <w:t>8.乙方及其工作人员必须严格按照有关规程办事，不得与其他单位互相串通，损害甲方利益。</w:t>
      </w:r>
    </w:p>
    <w:p w14:paraId="0D238A7C">
      <w:pPr>
        <w:spacing w:line="360" w:lineRule="auto"/>
        <w:ind w:left="244" w:leftChars="116" w:right="90" w:firstLine="477" w:firstLineChars="198"/>
        <w:rPr>
          <w:rFonts w:hint="eastAsia" w:ascii="宋体" w:hAnsi="宋体" w:cs="宋体"/>
          <w:b/>
          <w:bCs/>
          <w:sz w:val="24"/>
        </w:rPr>
      </w:pPr>
      <w:r>
        <w:rPr>
          <w:rFonts w:hint="eastAsia" w:ascii="宋体" w:hAnsi="宋体" w:cs="宋体"/>
          <w:b/>
          <w:bCs/>
          <w:sz w:val="24"/>
        </w:rPr>
        <w:t>四、违约责任</w:t>
      </w:r>
    </w:p>
    <w:p w14:paraId="6D6676AB">
      <w:pPr>
        <w:spacing w:line="360" w:lineRule="auto"/>
        <w:ind w:left="3" w:right="24" w:firstLine="506" w:firstLineChars="211"/>
        <w:rPr>
          <w:rFonts w:hint="eastAsia"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14:paraId="46EC67FA">
      <w:pPr>
        <w:spacing w:line="360" w:lineRule="auto"/>
        <w:ind w:left="4" w:right="24" w:firstLine="480" w:firstLineChars="200"/>
        <w:rPr>
          <w:rFonts w:hint="eastAsia"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3A828ED8">
      <w:pPr>
        <w:spacing w:line="360" w:lineRule="auto"/>
        <w:ind w:left="3" w:right="24" w:firstLine="480" w:firstLineChars="200"/>
        <w:rPr>
          <w:rFonts w:hint="eastAsia" w:ascii="宋体" w:hAnsi="宋体" w:cs="宋体"/>
          <w:sz w:val="24"/>
        </w:rPr>
      </w:pPr>
      <w:r>
        <w:rPr>
          <w:rFonts w:hint="eastAsia" w:ascii="宋体" w:hAnsi="宋体" w:cs="宋体"/>
          <w:sz w:val="24"/>
        </w:rPr>
        <w:t>2.乙方贿赂甲方人员的，被纪检监察部门或检察机关立案查处的，甲方有权</w:t>
      </w:r>
      <w:r>
        <w:rPr>
          <w:rFonts w:hint="eastAsia" w:ascii="宋体" w:hAnsi="宋体" w:cs="宋体"/>
          <w:sz w:val="24"/>
          <w:lang w:eastAsia="zh-CN"/>
        </w:rPr>
        <w:t>终止</w:t>
      </w:r>
      <w:r>
        <w:rPr>
          <w:rFonts w:hint="eastAsia" w:ascii="宋体" w:hAnsi="宋体" w:cs="宋体"/>
          <w:sz w:val="24"/>
        </w:rPr>
        <w:t>项目合同，由此造成甲方的损失以及一切费用均由乙方承担。</w:t>
      </w:r>
    </w:p>
    <w:p w14:paraId="2DFCD317">
      <w:pPr>
        <w:spacing w:line="360" w:lineRule="auto"/>
        <w:ind w:left="3" w:right="24" w:firstLine="480" w:firstLineChars="200"/>
        <w:rPr>
          <w:rFonts w:hint="eastAsia"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14:paraId="18CDB17B">
      <w:pPr>
        <w:spacing w:line="360" w:lineRule="auto"/>
        <w:ind w:left="5" w:right="24" w:firstLine="480" w:firstLineChars="200"/>
        <w:rPr>
          <w:rFonts w:hint="eastAsia"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4C51BBDD">
      <w:pPr>
        <w:spacing w:line="360" w:lineRule="auto"/>
        <w:ind w:firstLine="482" w:firstLineChars="201"/>
        <w:rPr>
          <w:rFonts w:hint="eastAsia" w:ascii="宋体" w:hAnsi="宋体" w:cs="宋体"/>
          <w:sz w:val="24"/>
        </w:rPr>
      </w:pPr>
      <w:r>
        <w:rPr>
          <w:rFonts w:hint="eastAsia" w:ascii="宋体" w:hAnsi="宋体" w:cs="宋体"/>
          <w:sz w:val="24"/>
        </w:rPr>
        <w:t>5.由于甲乙双方单位或工作人员个人行为造成违约的，双方承担上述违约责任。</w:t>
      </w:r>
    </w:p>
    <w:p w14:paraId="226F875E">
      <w:pPr>
        <w:spacing w:line="360" w:lineRule="auto"/>
        <w:ind w:left="3" w:right="24" w:firstLine="480" w:firstLineChars="200"/>
        <w:rPr>
          <w:rFonts w:hint="eastAsia"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14:paraId="2DEEE6DC">
      <w:pPr>
        <w:spacing w:line="360" w:lineRule="auto"/>
        <w:ind w:firstLine="492" w:firstLineChars="204"/>
        <w:rPr>
          <w:rFonts w:hint="eastAsia" w:ascii="宋体" w:hAnsi="宋体" w:cs="宋体"/>
          <w:b/>
          <w:bCs/>
          <w:sz w:val="24"/>
        </w:rPr>
      </w:pPr>
      <w:r>
        <w:rPr>
          <w:rFonts w:hint="eastAsia" w:ascii="宋体" w:hAnsi="宋体" w:cs="宋体"/>
          <w:b/>
          <w:bCs/>
          <w:sz w:val="24"/>
        </w:rPr>
        <w:t>五、有效期</w:t>
      </w:r>
    </w:p>
    <w:p w14:paraId="464CA160">
      <w:pPr>
        <w:pStyle w:val="8"/>
        <w:ind w:left="0" w:leftChars="0" w:firstLine="0" w:firstLineChars="0"/>
        <w:rPr>
          <w:rFonts w:cs="仿宋" w:asciiTheme="minorEastAsia" w:hAnsiTheme="minorEastAsia"/>
          <w:color w:val="auto"/>
        </w:rPr>
      </w:pPr>
      <w:r>
        <w:rPr>
          <w:rFonts w:hint="eastAsia" w:ascii="宋体" w:hAnsi="宋体" w:cs="宋体"/>
          <w:sz w:val="24"/>
        </w:rPr>
        <w:t>本协议有效期为双方签署之日起至双方权利义务履行完毕为止。有效期内发生的违约事实，有效期后发现的适用本协议。</w:t>
      </w:r>
    </w:p>
    <w:p w14:paraId="3A273687">
      <w:pPr>
        <w:rPr>
          <w:rFonts w:cs="仿宋" w:asciiTheme="minorEastAsia" w:hAnsiTheme="minorEastAsia"/>
          <w:color w:val="auto"/>
        </w:rPr>
      </w:pPr>
    </w:p>
    <w:p w14:paraId="59A19982">
      <w:pPr>
        <w:pStyle w:val="7"/>
        <w:rPr>
          <w:rFonts w:cs="仿宋" w:asciiTheme="minorEastAsia" w:hAnsiTheme="minorEastAsia"/>
          <w:color w:val="auto"/>
        </w:rPr>
      </w:pPr>
    </w:p>
    <w:p w14:paraId="7DA96E0B"/>
    <w:p w14:paraId="1B86D6A9">
      <w:pPr>
        <w:spacing w:line="360" w:lineRule="auto"/>
        <w:ind w:firstLine="32"/>
        <w:rPr>
          <w:rFonts w:hint="eastAsia" w:ascii="宋体" w:hAnsi="宋体" w:cs="宋体"/>
          <w:sz w:val="24"/>
        </w:rPr>
      </w:pPr>
    </w:p>
    <w:p w14:paraId="095D3573">
      <w:pPr>
        <w:rPr>
          <w:rFonts w:hint="eastAsia"/>
        </w:rPr>
      </w:pPr>
    </w:p>
    <w:p w14:paraId="0B058B88">
      <w:pPr>
        <w:rPr>
          <w:color w:val="auto"/>
        </w:rPr>
      </w:pPr>
    </w:p>
    <w:p w14:paraId="3B8E9096">
      <w:pPr>
        <w:pStyle w:val="6"/>
        <w:rPr>
          <w:color w:val="auto"/>
        </w:rPr>
      </w:pPr>
    </w:p>
    <w:p w14:paraId="0DD8DDC7">
      <w:pPr>
        <w:pStyle w:val="14"/>
      </w:pPr>
    </w:p>
    <w:p w14:paraId="5F4E7760">
      <w:pPr>
        <w:pStyle w:val="7"/>
        <w:rPr>
          <w:color w:val="auto"/>
        </w:rPr>
      </w:pPr>
    </w:p>
    <w:p w14:paraId="3B048014">
      <w:pPr>
        <w:pStyle w:val="8"/>
        <w:rPr>
          <w:color w:val="auto"/>
        </w:rPr>
      </w:pPr>
    </w:p>
    <w:p w14:paraId="5C02A5ED">
      <w:pPr>
        <w:rPr>
          <w:color w:val="auto"/>
        </w:rPr>
      </w:pPr>
    </w:p>
    <w:p w14:paraId="557F8F3F">
      <w:pPr>
        <w:pStyle w:val="14"/>
        <w:rPr>
          <w:color w:val="auto"/>
        </w:rPr>
      </w:pPr>
    </w:p>
    <w:p w14:paraId="417C2072">
      <w:pPr>
        <w:rPr>
          <w:color w:val="auto"/>
        </w:rPr>
      </w:pPr>
    </w:p>
    <w:p w14:paraId="0AAC24FD">
      <w:pPr>
        <w:pStyle w:val="14"/>
        <w:rPr>
          <w:color w:val="auto"/>
        </w:rPr>
      </w:pPr>
    </w:p>
    <w:p w14:paraId="399D0E1E">
      <w:pPr>
        <w:rPr>
          <w:color w:val="auto"/>
        </w:rPr>
      </w:pPr>
    </w:p>
    <w:p w14:paraId="7E81C0E8">
      <w:pPr>
        <w:pStyle w:val="14"/>
        <w:rPr>
          <w:color w:val="auto"/>
        </w:rPr>
      </w:pPr>
    </w:p>
    <w:p w14:paraId="693BCFE6">
      <w:pPr>
        <w:rPr>
          <w:color w:val="auto"/>
        </w:rPr>
      </w:pPr>
    </w:p>
    <w:p w14:paraId="4843C022">
      <w:pPr>
        <w:rPr>
          <w:color w:val="auto"/>
        </w:rPr>
      </w:pPr>
    </w:p>
    <w:p w14:paraId="2A6CCAF9">
      <w:pPr>
        <w:snapToGrid w:val="0"/>
        <w:spacing w:line="460" w:lineRule="exact"/>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第六部分 应提交的有关格式范例</w:t>
      </w:r>
    </w:p>
    <w:p w14:paraId="71DA109B">
      <w:pPr>
        <w:spacing w:line="460" w:lineRule="exact"/>
        <w:jc w:val="center"/>
        <w:outlineLvl w:val="0"/>
        <w:rPr>
          <w:rFonts w:cs="仿宋" w:asciiTheme="minorEastAsia" w:hAnsiTheme="minorEastAsia"/>
          <w:b/>
          <w:color w:val="auto"/>
          <w:kern w:val="0"/>
          <w:sz w:val="24"/>
        </w:rPr>
      </w:pPr>
    </w:p>
    <w:p w14:paraId="567F4C60">
      <w:pPr>
        <w:pStyle w:val="5"/>
        <w:spacing w:after="120" w:line="700" w:lineRule="exact"/>
        <w:ind w:left="0" w:firstLine="0"/>
        <w:rPr>
          <w:rFonts w:ascii="Times New Roman" w:hAnsi="Times New Roman" w:eastAsia="宋体" w:cs="Times New Roman"/>
          <w:sz w:val="32"/>
        </w:rPr>
      </w:pPr>
    </w:p>
    <w:p w14:paraId="4475554C">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r>
        <w:rPr>
          <w:rFonts w:hint="eastAsia" w:hAnsi="宋体" w:eastAsia="宋体" w:cs="宋体"/>
          <w:color w:val="FF0000"/>
          <w:kern w:val="0"/>
          <w:sz w:val="46"/>
          <w:szCs w:val="46"/>
        </w:rPr>
        <mc:AlternateContent>
          <mc:Choice Requires="wps">
            <w:drawing>
              <wp:anchor distT="0" distB="0" distL="114300" distR="114300" simplePos="0" relativeHeight="251667456" behindDoc="0" locked="0" layoutInCell="1" allowOverlap="1">
                <wp:simplePos x="0" y="0"/>
                <wp:positionH relativeFrom="column">
                  <wp:posOffset>4434205</wp:posOffset>
                </wp:positionH>
                <wp:positionV relativeFrom="paragraph">
                  <wp:posOffset>-527685</wp:posOffset>
                </wp:positionV>
                <wp:extent cx="1549400" cy="483870"/>
                <wp:effectExtent l="9525" t="9525" r="10795" b="9525"/>
                <wp:wrapNone/>
                <wp:docPr id="14" name="文本框 14"/>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41.55pt;height:38.1pt;width:122pt;z-index:251667456;mso-width-relative:page;mso-height-relative:page;" fillcolor="#FFFFFF" filled="t" stroked="t" coordsize="21600,21600" o:gfxdata="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Oox&#10;TNkAAAAKAQAADwAAAAAAAAABACAAAAAiAAAAZHJzL2Rvd25yZXYueG1sUEsBAhQAFAAAAAgAh07i&#10;QJ29MAchAgAAYQQAAA4AAAAAAAAAAQAgAAAAKAEAAGRycy9lMm9Eb2MueG1sUEsFBgAAAAAGAAYA&#10;WQEAALsFAAAAAA==&#10;">
                <v:fill on="t" focussize="0,0"/>
                <v:stroke weight="1.5pt" color="#FF0000" joinstyle="miter"/>
                <v:imagedata o:title=""/>
                <o:lock v:ext="edit" aspectratio="f"/>
                <v:textbo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p>
    <w:p w14:paraId="56D4BBFA">
      <w:pPr>
        <w:spacing w:line="360" w:lineRule="auto"/>
        <w:rPr>
          <w:rFonts w:ascii="Times New Roman" w:hAnsi="Times New Roman" w:eastAsia="Cambria Math" w:cs="Times New Roman"/>
          <w:sz w:val="96"/>
          <w:szCs w:val="22"/>
        </w:rPr>
      </w:pPr>
    </w:p>
    <w:p w14:paraId="11C0D880">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53038DBD">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03201A77">
      <w:pPr>
        <w:spacing w:line="360" w:lineRule="auto"/>
        <w:rPr>
          <w:rFonts w:ascii="宋体" w:hAnsi="宋体" w:eastAsia="宋体" w:cs="宋体"/>
          <w:sz w:val="44"/>
          <w:szCs w:val="44"/>
        </w:rPr>
      </w:pPr>
    </w:p>
    <w:p w14:paraId="4EC5A54A">
      <w:pPr>
        <w:spacing w:line="480" w:lineRule="auto"/>
        <w:ind w:firstLine="840" w:firstLineChars="300"/>
        <w:rPr>
          <w:rFonts w:ascii="宋体" w:hAnsi="宋体" w:eastAsia="宋体" w:cs="宋体"/>
          <w:sz w:val="44"/>
          <w:szCs w:val="44"/>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2025年-2026年三固运行中心1.5MW汽轮机维保服务采购项目（重新询价）</w:t>
      </w:r>
      <w:r>
        <w:rPr>
          <w:rFonts w:hint="eastAsia" w:ascii="宋体" w:hAnsi="宋体" w:eastAsia="宋体" w:cs="宋体"/>
          <w:sz w:val="28"/>
          <w:szCs w:val="22"/>
          <w:u w:val="single"/>
        </w:rPr>
        <w:t xml:space="preserve">             </w:t>
      </w:r>
    </w:p>
    <w:p w14:paraId="2CD1F887">
      <w:pPr>
        <w:spacing w:line="480" w:lineRule="auto"/>
        <w:ind w:firstLine="840" w:firstLineChars="300"/>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202507071</w:t>
      </w:r>
      <w:r>
        <w:rPr>
          <w:rFonts w:hint="eastAsia" w:ascii="宋体" w:hAnsi="宋体" w:eastAsia="宋体" w:cs="宋体"/>
          <w:sz w:val="28"/>
          <w:szCs w:val="22"/>
          <w:u w:val="single"/>
        </w:rPr>
        <w:t xml:space="preserve">           </w:t>
      </w:r>
    </w:p>
    <w:p w14:paraId="28FF634B">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7B30D64">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48D70C67">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36E865FC">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1B49927C">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61AD7D7">
      <w:pPr>
        <w:spacing w:line="360" w:lineRule="auto"/>
        <w:jc w:val="center"/>
        <w:outlineLvl w:val="0"/>
        <w:rPr>
          <w:rFonts w:cs="仿宋" w:asciiTheme="minorEastAsia" w:hAnsiTheme="minorEastAsia"/>
          <w:b/>
          <w:kern w:val="0"/>
          <w:sz w:val="36"/>
          <w:szCs w:val="36"/>
        </w:rPr>
      </w:pPr>
    </w:p>
    <w:p w14:paraId="26993CB6">
      <w:pPr>
        <w:spacing w:line="360" w:lineRule="auto"/>
        <w:jc w:val="both"/>
        <w:outlineLvl w:val="0"/>
        <w:rPr>
          <w:rFonts w:cs="仿宋" w:asciiTheme="minorEastAsia" w:hAnsiTheme="minorEastAsia"/>
          <w:b/>
          <w:kern w:val="0"/>
          <w:sz w:val="36"/>
          <w:szCs w:val="36"/>
        </w:rPr>
      </w:pPr>
    </w:p>
    <w:p w14:paraId="233D205F">
      <w:pPr>
        <w:spacing w:line="360" w:lineRule="auto"/>
        <w:jc w:val="center"/>
        <w:outlineLvl w:val="0"/>
        <w:rPr>
          <w:rFonts w:hint="eastAsia" w:cs="仿宋" w:asciiTheme="minorEastAsia" w:hAnsiTheme="minorEastAsia"/>
          <w:b/>
          <w:color w:val="auto"/>
          <w:kern w:val="0"/>
          <w:sz w:val="36"/>
          <w:szCs w:val="36"/>
        </w:rPr>
      </w:pPr>
    </w:p>
    <w:p w14:paraId="1341E271">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资格文件部分</w:t>
      </w:r>
    </w:p>
    <w:p w14:paraId="76B74C83">
      <w:pPr>
        <w:spacing w:line="360" w:lineRule="auto"/>
        <w:jc w:val="center"/>
        <w:outlineLvl w:val="0"/>
        <w:rPr>
          <w:rFonts w:hint="eastAsia" w:cs="仿宋" w:asciiTheme="minorEastAsia" w:hAnsiTheme="minorEastAsia"/>
          <w:b/>
          <w:color w:val="auto"/>
          <w:kern w:val="0"/>
          <w:sz w:val="36"/>
          <w:szCs w:val="36"/>
        </w:rPr>
      </w:pPr>
    </w:p>
    <w:p w14:paraId="5E2C825B">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目录</w:t>
      </w:r>
    </w:p>
    <w:p w14:paraId="39958268">
      <w:pPr>
        <w:spacing w:line="360" w:lineRule="auto"/>
        <w:jc w:val="center"/>
        <w:outlineLvl w:val="0"/>
        <w:rPr>
          <w:rFonts w:cs="仿宋" w:asciiTheme="minorEastAsia" w:hAnsiTheme="minorEastAsia"/>
          <w:b/>
          <w:color w:val="auto"/>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3C37916A">
      <w:pPr>
        <w:pStyle w:val="6"/>
        <w:rPr>
          <w:color w:val="auto"/>
        </w:rPr>
      </w:pPr>
    </w:p>
    <w:p w14:paraId="05748400">
      <w:pPr>
        <w:pStyle w:val="7"/>
        <w:rPr>
          <w:color w:val="auto"/>
        </w:rPr>
      </w:pPr>
    </w:p>
    <w:p w14:paraId="5BD807E8">
      <w:pPr>
        <w:rPr>
          <w:color w:val="auto"/>
        </w:rPr>
      </w:pPr>
    </w:p>
    <w:p w14:paraId="631F1A0B">
      <w:pPr>
        <w:pStyle w:val="6"/>
      </w:pPr>
    </w:p>
    <w:p w14:paraId="568FE681">
      <w:pPr>
        <w:pStyle w:val="6"/>
        <w:rPr>
          <w:color w:val="auto"/>
        </w:rPr>
      </w:pPr>
    </w:p>
    <w:p w14:paraId="37160157">
      <w:pPr>
        <w:pStyle w:val="7"/>
        <w:rPr>
          <w:color w:val="auto"/>
        </w:rPr>
      </w:pPr>
    </w:p>
    <w:p w14:paraId="18510655">
      <w:pPr>
        <w:rPr>
          <w:color w:val="auto"/>
        </w:rPr>
      </w:pPr>
    </w:p>
    <w:p w14:paraId="03CD803D">
      <w:pPr>
        <w:pStyle w:val="6"/>
        <w:rPr>
          <w:color w:val="auto"/>
        </w:rPr>
      </w:pPr>
    </w:p>
    <w:p w14:paraId="7C6A2F1D">
      <w:pPr>
        <w:pStyle w:val="7"/>
        <w:rPr>
          <w:color w:val="auto"/>
        </w:rPr>
      </w:pPr>
    </w:p>
    <w:p w14:paraId="2A1EAFA4">
      <w:pPr>
        <w:rPr>
          <w:color w:val="auto"/>
        </w:rPr>
      </w:pPr>
    </w:p>
    <w:p w14:paraId="2300D32D">
      <w:pPr>
        <w:pStyle w:val="6"/>
        <w:rPr>
          <w:color w:val="auto"/>
        </w:rPr>
      </w:pPr>
    </w:p>
    <w:p w14:paraId="4CBC95AE">
      <w:pPr>
        <w:pStyle w:val="7"/>
        <w:rPr>
          <w:color w:val="auto"/>
        </w:rPr>
      </w:pPr>
    </w:p>
    <w:p w14:paraId="798392CC">
      <w:pPr>
        <w:rPr>
          <w:color w:val="auto"/>
        </w:rPr>
      </w:pPr>
    </w:p>
    <w:p w14:paraId="673A965D">
      <w:pPr>
        <w:pStyle w:val="6"/>
        <w:rPr>
          <w:color w:val="auto"/>
        </w:rPr>
      </w:pPr>
    </w:p>
    <w:p w14:paraId="7AF1798F">
      <w:pPr>
        <w:pStyle w:val="7"/>
        <w:rPr>
          <w:color w:val="auto"/>
        </w:rPr>
      </w:pPr>
    </w:p>
    <w:p w14:paraId="42CD4FD3">
      <w:pPr>
        <w:pStyle w:val="8"/>
        <w:rPr>
          <w:color w:val="auto"/>
        </w:rPr>
      </w:pPr>
    </w:p>
    <w:p w14:paraId="1E6E4C39">
      <w:pPr>
        <w:rPr>
          <w:color w:val="auto"/>
        </w:rPr>
      </w:pPr>
    </w:p>
    <w:p w14:paraId="1AAA3B54">
      <w:pPr>
        <w:pStyle w:val="14"/>
      </w:pPr>
    </w:p>
    <w:p w14:paraId="0EC82F94">
      <w:pPr>
        <w:rPr>
          <w:color w:val="auto"/>
        </w:rPr>
      </w:pPr>
    </w:p>
    <w:p w14:paraId="5BDEE8B8">
      <w:pPr>
        <w:pStyle w:val="6"/>
        <w:rPr>
          <w:color w:val="auto"/>
        </w:rPr>
      </w:pPr>
    </w:p>
    <w:p w14:paraId="417E745E">
      <w:pPr>
        <w:rPr>
          <w:color w:val="auto"/>
        </w:rPr>
      </w:pPr>
    </w:p>
    <w:p w14:paraId="6768DA7D">
      <w:pPr>
        <w:rPr>
          <w:color w:val="auto"/>
        </w:rPr>
      </w:pPr>
    </w:p>
    <w:p w14:paraId="74671D93">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 xml:space="preserve"> 一、 符合参加采购活动应当具备的一般条件的承诺函</w:t>
      </w:r>
    </w:p>
    <w:p w14:paraId="45D16C35">
      <w:pPr>
        <w:snapToGrid w:val="0"/>
        <w:spacing w:line="360" w:lineRule="auto"/>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51BB8657">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我方参与</w:t>
      </w:r>
      <w:r>
        <w:rPr>
          <w:rFonts w:hint="default" w:cs="仿宋" w:asciiTheme="minorEastAsia" w:hAnsiTheme="minorEastAsia"/>
          <w:color w:val="auto"/>
          <w:sz w:val="24"/>
          <w:u w:val="single"/>
          <w:lang w:val="en-US"/>
        </w:rPr>
        <w:t xml:space="preserve"> </w:t>
      </w:r>
      <w:r>
        <w:rPr>
          <w:rFonts w:hint="eastAsia" w:cs="仿宋" w:asciiTheme="minorEastAsia" w:hAnsiTheme="minorEastAsia"/>
          <w:color w:val="auto"/>
          <w:sz w:val="24"/>
          <w:u w:val="single"/>
          <w:lang w:val="en-US" w:eastAsia="zh-CN"/>
        </w:rPr>
        <w:t xml:space="preserve"> 2025年-2026年三固运行中心1.5MW汽轮机维保服务采购项目（重新询价）</w:t>
      </w:r>
      <w:r>
        <w:rPr>
          <w:rFonts w:hint="eastAsia" w:cs="仿宋" w:asciiTheme="minorEastAsia" w:hAnsiTheme="minorEastAsia"/>
          <w:color w:val="auto"/>
          <w:sz w:val="24"/>
        </w:rPr>
        <w:t>【项目编号：</w:t>
      </w:r>
      <w:r>
        <w:rPr>
          <w:rFonts w:hint="eastAsia" w:cs="仿宋" w:asciiTheme="minorEastAsia" w:hAnsiTheme="minorEastAsia"/>
          <w:color w:val="auto"/>
          <w:sz w:val="24"/>
          <w:u w:val="single"/>
          <w:lang w:val="en-US" w:eastAsia="zh-CN"/>
        </w:rPr>
        <w:t>202507071</w:t>
      </w:r>
      <w:r>
        <w:rPr>
          <w:rFonts w:hint="eastAsia" w:cs="仿宋" w:asciiTheme="minorEastAsia" w:hAnsiTheme="minorEastAsia"/>
          <w:color w:val="auto"/>
          <w:sz w:val="24"/>
        </w:rPr>
        <w:t>】采购活动，郑重承诺：</w:t>
      </w:r>
    </w:p>
    <w:p w14:paraId="7A690EDC">
      <w:pPr>
        <w:snapToGrid w:val="0"/>
        <w:spacing w:line="360" w:lineRule="auto"/>
        <w:ind w:firstLine="360" w:firstLineChars="150"/>
        <w:rPr>
          <w:rFonts w:cs="仿宋" w:asciiTheme="minorEastAsia" w:hAnsiTheme="minorEastAsia"/>
          <w:color w:val="auto"/>
          <w:sz w:val="24"/>
        </w:rPr>
      </w:pPr>
      <w:r>
        <w:rPr>
          <w:rFonts w:hint="eastAsia" w:cs="仿宋" w:asciiTheme="minorEastAsia" w:hAnsiTheme="minorEastAsia"/>
          <w:color w:val="auto"/>
          <w:sz w:val="24"/>
        </w:rPr>
        <w:t>（一）具备</w:t>
      </w:r>
      <w:r>
        <w:rPr>
          <w:rFonts w:hint="eastAsia" w:cs="仿宋" w:asciiTheme="minorEastAsia" w:hAnsiTheme="minorEastAsia"/>
          <w:color w:val="auto"/>
          <w:sz w:val="24"/>
          <w:lang w:eastAsia="zh-CN"/>
        </w:rPr>
        <w:t>以下</w:t>
      </w:r>
      <w:r>
        <w:rPr>
          <w:rFonts w:hint="eastAsia" w:cs="仿宋" w:asciiTheme="minorEastAsia" w:hAnsiTheme="minorEastAsia"/>
          <w:color w:val="auto"/>
          <w:sz w:val="24"/>
        </w:rPr>
        <w:t>条件：</w:t>
      </w:r>
    </w:p>
    <w:p w14:paraId="5360CAA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1、具有独立承担民事责任的能力；</w:t>
      </w:r>
    </w:p>
    <w:p w14:paraId="5328525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2、具有良好的商业信誉和健全的财务会计制度； </w:t>
      </w:r>
    </w:p>
    <w:p w14:paraId="16FC9DE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3、具有履行合同所必需的设备和专业技术能力；</w:t>
      </w:r>
    </w:p>
    <w:p w14:paraId="152372FA">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4、有依法缴纳税收和社会保障资金的良好记录；</w:t>
      </w:r>
    </w:p>
    <w:p w14:paraId="07DDD87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5、在经营活动中没有重大违法记录；</w:t>
      </w:r>
    </w:p>
    <w:p w14:paraId="295F0F4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6、具有法律、行政法规规定的其他条件。</w:t>
      </w:r>
    </w:p>
    <w:p w14:paraId="4F527B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（二）近三年内，未被“信用中国”(www.creditchina.gov.cn)、中国政府采购网(www.ccgp.gov.cn)等官方网站列入失信被执行人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6EA79AA4">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（三）不存在以下情况：</w:t>
      </w:r>
    </w:p>
    <w:p w14:paraId="243E6CC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1、单位负责人为同一人或者存在直接控股、管理关系的不同供应商参加同一合同项下的采购活动的；</w:t>
      </w:r>
    </w:p>
    <w:p w14:paraId="3ED9745F">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2、为采购项目提供整体设计、规范编制或者项目管理、监理、检测等服务后再参加该采购项目的其他采购活动的。</w:t>
      </w:r>
    </w:p>
    <w:p w14:paraId="78335193">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供应商名称(盖章)：</w:t>
      </w:r>
    </w:p>
    <w:p w14:paraId="51D0BC8F">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 xml:space="preserve">：  年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w:t>
      </w:r>
    </w:p>
    <w:p w14:paraId="4E57B84A">
      <w:pPr>
        <w:snapToGrid w:val="0"/>
        <w:spacing w:line="360" w:lineRule="auto"/>
        <w:ind w:right="480"/>
        <w:jc w:val="center"/>
        <w:rPr>
          <w:rFonts w:cs="仿宋" w:asciiTheme="minorEastAsia" w:hAnsiTheme="minorEastAsia"/>
          <w:b/>
          <w:color w:val="auto"/>
          <w:kern w:val="0"/>
          <w:sz w:val="32"/>
          <w:szCs w:val="32"/>
        </w:rPr>
      </w:pPr>
    </w:p>
    <w:p w14:paraId="494C618E">
      <w:pPr>
        <w:rPr>
          <w:color w:val="auto"/>
        </w:rPr>
      </w:pPr>
    </w:p>
    <w:p w14:paraId="3A728366">
      <w:pPr>
        <w:pStyle w:val="6"/>
        <w:rPr>
          <w:color w:val="auto"/>
        </w:rPr>
      </w:pPr>
    </w:p>
    <w:p w14:paraId="705692CB">
      <w:pPr>
        <w:pStyle w:val="7"/>
        <w:rPr>
          <w:color w:val="auto"/>
        </w:rPr>
      </w:pPr>
    </w:p>
    <w:p w14:paraId="437E8B68">
      <w:pPr>
        <w:rPr>
          <w:color w:val="auto"/>
        </w:rPr>
      </w:pPr>
    </w:p>
    <w:p w14:paraId="33A065AF">
      <w:pPr>
        <w:pStyle w:val="6"/>
        <w:rPr>
          <w:color w:val="auto"/>
        </w:rPr>
      </w:pPr>
    </w:p>
    <w:p w14:paraId="390524D3">
      <w:pPr>
        <w:pStyle w:val="7"/>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6"/>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6"/>
              <w:adjustRightInd w:val="0"/>
              <w:spacing w:line="360" w:lineRule="auto"/>
              <w:rPr>
                <w:rFonts w:cs="仿宋" w:asciiTheme="minorEastAsia" w:hAnsiTheme="minorEastAsia" w:eastAsiaTheme="minorEastAsia"/>
                <w:bCs/>
                <w:color w:val="auto"/>
                <w:sz w:val="24"/>
              </w:rPr>
            </w:pPr>
          </w:p>
        </w:tc>
      </w:tr>
    </w:tbl>
    <w:p w14:paraId="6247B849">
      <w:pPr>
        <w:spacing w:line="360" w:lineRule="auto"/>
        <w:ind w:firstLine="643" w:firstLineChars="200"/>
        <w:rPr>
          <w:rFonts w:cs="仿宋" w:asciiTheme="minorEastAsia" w:hAnsiTheme="minorEastAsia"/>
          <w:b/>
          <w:color w:val="auto"/>
          <w:kern w:val="0"/>
          <w:sz w:val="32"/>
          <w:szCs w:val="32"/>
        </w:rPr>
      </w:pPr>
    </w:p>
    <w:p w14:paraId="65E44B0A">
      <w:pPr>
        <w:spacing w:line="360" w:lineRule="auto"/>
        <w:ind w:firstLine="643" w:firstLineChars="200"/>
        <w:rPr>
          <w:rFonts w:cs="仿宋" w:asciiTheme="minorEastAsia" w:hAnsiTheme="minorEastAsia"/>
          <w:b/>
          <w:color w:val="auto"/>
          <w:kern w:val="0"/>
          <w:sz w:val="32"/>
          <w:szCs w:val="32"/>
        </w:rPr>
      </w:pPr>
    </w:p>
    <w:p w14:paraId="2744526D">
      <w:pPr>
        <w:spacing w:line="360" w:lineRule="auto"/>
        <w:ind w:firstLine="643" w:firstLineChars="200"/>
        <w:rPr>
          <w:rFonts w:cs="仿宋" w:asciiTheme="minorEastAsia" w:hAnsiTheme="minorEastAsia"/>
          <w:b/>
          <w:color w:val="auto"/>
          <w:kern w:val="0"/>
          <w:sz w:val="32"/>
          <w:szCs w:val="32"/>
        </w:rPr>
      </w:pPr>
    </w:p>
    <w:p w14:paraId="7C177987">
      <w:pPr>
        <w:spacing w:line="360" w:lineRule="auto"/>
        <w:ind w:firstLine="643" w:firstLineChars="200"/>
        <w:rPr>
          <w:rFonts w:cs="仿宋" w:asciiTheme="minorEastAsia" w:hAnsiTheme="minorEastAsia"/>
          <w:b/>
          <w:color w:val="auto"/>
          <w:kern w:val="0"/>
          <w:sz w:val="32"/>
          <w:szCs w:val="32"/>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7"/>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6"/>
              <w:adjustRightInd w:val="0"/>
              <w:spacing w:line="360" w:lineRule="auto"/>
              <w:rPr>
                <w:rFonts w:cs="仿宋" w:asciiTheme="minorEastAsia" w:hAnsiTheme="minorEastAsia" w:eastAsiaTheme="minorEastAsia"/>
                <w:bCs/>
                <w:color w:val="auto"/>
                <w:sz w:val="24"/>
              </w:rPr>
            </w:pPr>
          </w:p>
        </w:tc>
      </w:tr>
    </w:tbl>
    <w:p w14:paraId="20DBBCCC">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127A018">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1E8799E">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0CB510C6">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39CBAE29">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7"/>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26"/>
              <w:adjustRightInd w:val="0"/>
              <w:spacing w:line="360" w:lineRule="auto"/>
              <w:rPr>
                <w:rFonts w:cs="仿宋" w:asciiTheme="minorEastAsia" w:hAnsiTheme="minorEastAsia" w:eastAsiaTheme="minorEastAsia"/>
                <w:bCs/>
                <w:color w:val="auto"/>
                <w:sz w:val="24"/>
              </w:rPr>
            </w:pPr>
          </w:p>
        </w:tc>
      </w:tr>
    </w:tbl>
    <w:p w14:paraId="34853E9C">
      <w:pPr>
        <w:rPr>
          <w:color w:val="auto"/>
        </w:rPr>
      </w:pPr>
    </w:p>
    <w:p w14:paraId="44ED3486">
      <w:pPr>
        <w:pStyle w:val="6"/>
        <w:rPr>
          <w:color w:val="auto"/>
        </w:rPr>
      </w:pPr>
    </w:p>
    <w:p w14:paraId="7051BD90">
      <w:pPr>
        <w:pStyle w:val="7"/>
        <w:rPr>
          <w:color w:val="auto"/>
        </w:rPr>
      </w:pPr>
    </w:p>
    <w:p w14:paraId="15ED29BF">
      <w:pPr>
        <w:rPr>
          <w:color w:val="auto"/>
        </w:rPr>
      </w:pPr>
    </w:p>
    <w:p w14:paraId="2DD7C309">
      <w:pPr>
        <w:pStyle w:val="6"/>
        <w:rPr>
          <w:color w:val="auto"/>
        </w:rPr>
      </w:pPr>
    </w:p>
    <w:p w14:paraId="01842F0E">
      <w:pPr>
        <w:pStyle w:val="6"/>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7"/>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6"/>
              <w:adjustRightInd w:val="0"/>
              <w:spacing w:line="360" w:lineRule="auto"/>
              <w:rPr>
                <w:rFonts w:cs="仿宋" w:asciiTheme="minorEastAsia" w:hAnsiTheme="minorEastAsia" w:eastAsiaTheme="minorEastAsia"/>
                <w:bCs/>
                <w:color w:val="auto"/>
                <w:sz w:val="24"/>
              </w:rPr>
            </w:pPr>
          </w:p>
        </w:tc>
      </w:tr>
    </w:tbl>
    <w:p w14:paraId="54837908">
      <w:pPr>
        <w:pStyle w:val="7"/>
        <w:rPr>
          <w:color w:val="auto"/>
        </w:rPr>
      </w:pPr>
    </w:p>
    <w:p w14:paraId="50ED184E">
      <w:pPr>
        <w:rPr>
          <w:color w:val="auto"/>
        </w:rPr>
      </w:pPr>
    </w:p>
    <w:p w14:paraId="1A6F3E74">
      <w:pPr>
        <w:pStyle w:val="6"/>
        <w:rPr>
          <w:color w:val="auto"/>
        </w:rPr>
      </w:pPr>
    </w:p>
    <w:p w14:paraId="464D47F2">
      <w:pPr>
        <w:pStyle w:val="7"/>
        <w:rPr>
          <w:color w:val="auto"/>
        </w:rPr>
      </w:pPr>
    </w:p>
    <w:p w14:paraId="6B511750">
      <w:pPr>
        <w:rPr>
          <w:color w:val="auto"/>
        </w:rPr>
      </w:pPr>
    </w:p>
    <w:p w14:paraId="1BE2D6FF">
      <w:pPr>
        <w:pStyle w:val="6"/>
        <w:rPr>
          <w:color w:val="auto"/>
        </w:rPr>
      </w:pPr>
    </w:p>
    <w:p w14:paraId="151F0F7B">
      <w:pPr>
        <w:pStyle w:val="7"/>
      </w:pPr>
    </w:p>
    <w:p w14:paraId="0CC1C1AF">
      <w:pPr>
        <w:pStyle w:val="6"/>
        <w:rPr>
          <w:color w:val="auto"/>
        </w:rPr>
      </w:pPr>
    </w:p>
    <w:p w14:paraId="720742C6">
      <w:pPr>
        <w:spacing w:line="360" w:lineRule="auto"/>
        <w:ind w:right="420"/>
        <w:jc w:val="center"/>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商务技术文件部分</w:t>
      </w:r>
    </w:p>
    <w:p w14:paraId="696F89C5">
      <w:pPr>
        <w:spacing w:line="360" w:lineRule="auto"/>
        <w:jc w:val="center"/>
        <w:outlineLvl w:val="0"/>
        <w:rPr>
          <w:rFonts w:cs="仿宋" w:asciiTheme="minorEastAsia" w:hAnsiTheme="minorEastAsia"/>
          <w:b/>
          <w:color w:val="auto"/>
          <w:kern w:val="0"/>
          <w:sz w:val="24"/>
        </w:rPr>
      </w:pPr>
    </w:p>
    <w:p w14:paraId="2ECC5984">
      <w:pPr>
        <w:spacing w:line="360" w:lineRule="auto"/>
        <w:jc w:val="center"/>
        <w:outlineLvl w:val="0"/>
        <w:rPr>
          <w:rFonts w:hint="eastAsia" w:cs="仿宋" w:asciiTheme="minorEastAsia" w:hAnsiTheme="minorEastAsia"/>
          <w:b/>
          <w:color w:val="auto"/>
          <w:kern w:val="0"/>
          <w:sz w:val="28"/>
          <w:szCs w:val="28"/>
        </w:rPr>
      </w:pPr>
      <w:r>
        <w:rPr>
          <w:rFonts w:hint="eastAsia" w:cs="仿宋" w:asciiTheme="minorEastAsia" w:hAnsiTheme="minorEastAsia"/>
          <w:b/>
          <w:color w:val="auto"/>
          <w:kern w:val="0"/>
          <w:sz w:val="28"/>
          <w:szCs w:val="28"/>
        </w:rPr>
        <w:t>目录</w:t>
      </w:r>
    </w:p>
    <w:p w14:paraId="35929EF3">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6162F3A6">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3BDB4CD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208F23B5">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7436AC4B">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5F01CADC">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214C4CB">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2723BDEF">
      <w:pPr>
        <w:pStyle w:val="7"/>
        <w:rPr>
          <w:color w:val="auto"/>
        </w:rPr>
      </w:pPr>
    </w:p>
    <w:p w14:paraId="1AF3AAEA">
      <w:pPr>
        <w:rPr>
          <w:color w:val="auto"/>
        </w:rPr>
      </w:pPr>
    </w:p>
    <w:p w14:paraId="3DAA4E90">
      <w:pPr>
        <w:pStyle w:val="6"/>
        <w:rPr>
          <w:color w:val="auto"/>
        </w:rPr>
      </w:pPr>
    </w:p>
    <w:p w14:paraId="150574DA">
      <w:pPr>
        <w:pStyle w:val="7"/>
        <w:rPr>
          <w:color w:val="auto"/>
        </w:rPr>
      </w:pPr>
    </w:p>
    <w:p w14:paraId="0FCCF493">
      <w:pPr>
        <w:rPr>
          <w:color w:val="auto"/>
        </w:rPr>
      </w:pPr>
    </w:p>
    <w:p w14:paraId="51228414">
      <w:pPr>
        <w:pStyle w:val="6"/>
        <w:rPr>
          <w:color w:val="auto"/>
        </w:rPr>
      </w:pPr>
    </w:p>
    <w:p w14:paraId="13BDD14E">
      <w:pPr>
        <w:pStyle w:val="7"/>
        <w:rPr>
          <w:color w:val="auto"/>
        </w:rPr>
      </w:pPr>
    </w:p>
    <w:p w14:paraId="10ADC365">
      <w:pPr>
        <w:rPr>
          <w:color w:val="auto"/>
        </w:rPr>
      </w:pPr>
    </w:p>
    <w:p w14:paraId="52796060">
      <w:pPr>
        <w:pStyle w:val="6"/>
        <w:rPr>
          <w:color w:val="auto"/>
        </w:rPr>
      </w:pPr>
    </w:p>
    <w:p w14:paraId="167C8E6F">
      <w:pPr>
        <w:pStyle w:val="7"/>
        <w:rPr>
          <w:color w:val="auto"/>
        </w:rPr>
      </w:pPr>
    </w:p>
    <w:p w14:paraId="48F033E4">
      <w:pPr>
        <w:rPr>
          <w:color w:val="auto"/>
        </w:rPr>
      </w:pPr>
    </w:p>
    <w:p w14:paraId="0979F993">
      <w:pPr>
        <w:pStyle w:val="6"/>
        <w:rPr>
          <w:color w:val="auto"/>
        </w:rPr>
      </w:pPr>
    </w:p>
    <w:p w14:paraId="22F6FCB8">
      <w:pPr>
        <w:pStyle w:val="7"/>
        <w:rPr>
          <w:color w:val="auto"/>
        </w:rPr>
      </w:pPr>
    </w:p>
    <w:p w14:paraId="6F28F61A">
      <w:pPr>
        <w:pStyle w:val="8"/>
        <w:rPr>
          <w:color w:val="auto"/>
        </w:rPr>
      </w:pPr>
    </w:p>
    <w:p w14:paraId="12E7506A">
      <w:pPr>
        <w:rPr>
          <w:color w:val="auto"/>
        </w:rPr>
      </w:pPr>
    </w:p>
    <w:p w14:paraId="21F41F43">
      <w:pPr>
        <w:rPr>
          <w:color w:val="auto"/>
        </w:rPr>
      </w:pPr>
    </w:p>
    <w:p w14:paraId="2A2C7AEE">
      <w:pPr>
        <w:rPr>
          <w:color w:val="auto"/>
        </w:rPr>
      </w:pPr>
    </w:p>
    <w:p w14:paraId="74966C05">
      <w:pPr>
        <w:pStyle w:val="7"/>
        <w:rPr>
          <w:color w:val="auto"/>
        </w:rPr>
      </w:pPr>
    </w:p>
    <w:p w14:paraId="70007663">
      <w:pPr>
        <w:rPr>
          <w:color w:val="auto"/>
        </w:rPr>
      </w:pPr>
    </w:p>
    <w:p w14:paraId="6385A43C">
      <w:pPr>
        <w:pStyle w:val="7"/>
        <w:ind w:left="0" w:leftChars="0" w:firstLine="0" w:firstLineChars="0"/>
        <w:rPr>
          <w:color w:val="auto"/>
        </w:rPr>
      </w:pPr>
    </w:p>
    <w:p w14:paraId="772FE796">
      <w:pPr>
        <w:snapToGrid w:val="0"/>
        <w:spacing w:line="360" w:lineRule="auto"/>
        <w:jc w:val="center"/>
        <w:outlineLvl w:val="0"/>
        <w:rPr>
          <w:rFonts w:cs="仿宋" w:asciiTheme="minorEastAsia" w:hAnsiTheme="minorEastAsia"/>
          <w:b/>
          <w:color w:val="auto"/>
          <w:sz w:val="32"/>
          <w:szCs w:val="32"/>
        </w:rPr>
      </w:pPr>
      <w:r>
        <w:rPr>
          <w:rFonts w:hint="eastAsia" w:cs="仿宋" w:asciiTheme="minorEastAsia" w:hAnsiTheme="minorEastAsia"/>
          <w:b/>
          <w:color w:val="auto"/>
          <w:kern w:val="0"/>
          <w:sz w:val="32"/>
          <w:szCs w:val="32"/>
        </w:rPr>
        <w:t>一、响应</w:t>
      </w:r>
      <w:r>
        <w:rPr>
          <w:rFonts w:hint="eastAsia" w:cs="仿宋" w:asciiTheme="minorEastAsia" w:hAnsiTheme="minorEastAsia"/>
          <w:b/>
          <w:color w:val="auto"/>
          <w:sz w:val="32"/>
          <w:szCs w:val="32"/>
        </w:rPr>
        <w:t>函</w:t>
      </w:r>
    </w:p>
    <w:p w14:paraId="4323A773">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7C1125B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我方参加你方组织的</w:t>
      </w:r>
      <w:r>
        <w:rPr>
          <w:rFonts w:hint="default" w:cs="仿宋" w:asciiTheme="minorEastAsia" w:hAnsiTheme="minorEastAsia"/>
          <w:color w:val="auto"/>
          <w:sz w:val="24"/>
          <w:u w:val="single"/>
          <w:lang w:val="en-US"/>
        </w:rPr>
        <w:t xml:space="preserve"> </w:t>
      </w:r>
      <w:r>
        <w:rPr>
          <w:rFonts w:hint="eastAsia" w:cs="仿宋" w:asciiTheme="minorEastAsia" w:hAnsiTheme="minorEastAsia"/>
          <w:sz w:val="24"/>
          <w:u w:val="single"/>
          <w:lang w:eastAsia="zh-CN"/>
        </w:rPr>
        <w:t>2025年-2026年三固运行中心1.5MW汽轮机维保服务采购项目（重新询价）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202507071</w:t>
      </w:r>
      <w:r>
        <w:rPr>
          <w:rFonts w:hint="eastAsia" w:cs="仿宋" w:asciiTheme="minorEastAsia" w:hAnsiTheme="minorEastAsia"/>
          <w:sz w:val="24"/>
          <w:u w:val="single"/>
        </w:rPr>
        <w:t>】</w:t>
      </w:r>
      <w:r>
        <w:rPr>
          <w:rFonts w:hint="eastAsia" w:cs="仿宋" w:asciiTheme="minorEastAsia" w:hAnsiTheme="minorEastAsia"/>
          <w:color w:val="auto"/>
          <w:sz w:val="24"/>
        </w:rPr>
        <w:t>的有关活动，并对此项目进行响应。为此：</w:t>
      </w:r>
    </w:p>
    <w:p w14:paraId="4EF4DD67">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我方承诺响应有效期从提交响应文件的截止之日起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cs="仿宋" w:asciiTheme="minorEastAsia" w:hAnsiTheme="minorEastAsia"/>
          <w:color w:val="auto"/>
          <w:sz w:val="24"/>
        </w:rPr>
        <w:t>天（</w:t>
      </w:r>
      <w:r>
        <w:rPr>
          <w:rFonts w:hint="eastAsia" w:cs="仿宋" w:asciiTheme="minorEastAsia" w:hAnsiTheme="minorEastAsia"/>
          <w:b/>
          <w:bCs/>
          <w:color w:val="auto"/>
          <w:sz w:val="24"/>
        </w:rPr>
        <w:t>不少于90天</w:t>
      </w:r>
      <w:r>
        <w:rPr>
          <w:rFonts w:hint="eastAsia" w:cs="仿宋" w:asciiTheme="minorEastAsia" w:hAnsiTheme="minorEastAsia"/>
          <w:color w:val="auto"/>
          <w:sz w:val="24"/>
        </w:rPr>
        <w:t>）</w:t>
      </w:r>
      <w:r>
        <w:rPr>
          <w:rFonts w:hint="eastAsia" w:cs="仿宋" w:asciiTheme="minorEastAsia" w:hAnsiTheme="minorEastAsia"/>
          <w:color w:val="auto"/>
        </w:rPr>
        <w:t>，</w:t>
      </w:r>
      <w:r>
        <w:rPr>
          <w:rFonts w:hint="eastAsia" w:cs="仿宋" w:asciiTheme="minorEastAsia" w:hAnsiTheme="minorEastAsia"/>
          <w:color w:val="auto"/>
          <w:sz w:val="24"/>
        </w:rPr>
        <w:t>本响应文件在响应有效期满之前均具有约束力。</w:t>
      </w:r>
    </w:p>
    <w:p w14:paraId="473BB68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我方的响应文件包括以下内容：</w:t>
      </w:r>
    </w:p>
    <w:p w14:paraId="45FE1D3F">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2.1资格文件：</w:t>
      </w:r>
    </w:p>
    <w:p w14:paraId="00363A51">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2.1.1承诺函；</w:t>
      </w:r>
    </w:p>
    <w:p w14:paraId="559A9246">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2.1.2需满足的资格要求（未要求的，无需提供）；</w:t>
      </w:r>
    </w:p>
    <w:p w14:paraId="09A41C3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要求（未要求的，无需提供）。</w:t>
      </w:r>
    </w:p>
    <w:p w14:paraId="0DA7C2E2">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2商务技术</w:t>
      </w:r>
      <w:r>
        <w:rPr>
          <w:rFonts w:hint="eastAsia" w:cs="仿宋" w:asciiTheme="minorEastAsia" w:hAnsiTheme="minorEastAsia"/>
          <w:color w:val="auto"/>
          <w:sz w:val="24"/>
          <w:lang w:val="zh-CN"/>
        </w:rPr>
        <w:t>文件：</w:t>
      </w:r>
    </w:p>
    <w:p w14:paraId="3D4FD348">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2.2.1响应函；</w:t>
      </w:r>
    </w:p>
    <w:p w14:paraId="431115A3">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2.2.2授权委托书或法定代表人（单位负责人）身份证明；</w:t>
      </w:r>
    </w:p>
    <w:p w14:paraId="37B8B76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2.2.3符合性审查资料；</w:t>
      </w:r>
    </w:p>
    <w:p w14:paraId="4F7E5A90">
      <w:pPr>
        <w:snapToGrid w:val="0"/>
        <w:spacing w:line="360" w:lineRule="auto"/>
        <w:ind w:left="420" w:leftChars="200" w:firstLine="480" w:firstLineChars="200"/>
        <w:rPr>
          <w:rFonts w:cs="仿宋" w:asciiTheme="minorEastAsia" w:hAnsiTheme="minorEastAsia"/>
          <w:color w:val="0000FF"/>
          <w:sz w:val="24"/>
        </w:rPr>
      </w:pPr>
      <w:r>
        <w:rPr>
          <w:rFonts w:hint="eastAsia" w:cs="仿宋" w:asciiTheme="minorEastAsia" w:hAnsiTheme="minorEastAsia"/>
          <w:color w:val="0000FF"/>
          <w:sz w:val="24"/>
        </w:rPr>
        <w:t>2.2.</w:t>
      </w:r>
      <w:r>
        <w:rPr>
          <w:rFonts w:hint="eastAsia" w:cs="仿宋" w:asciiTheme="minorEastAsia" w:hAnsiTheme="minorEastAsia"/>
          <w:color w:val="0000FF"/>
          <w:sz w:val="24"/>
          <w:lang w:val="en-US" w:eastAsia="zh-CN"/>
        </w:rPr>
        <w:t>4</w:t>
      </w:r>
      <w:r>
        <w:rPr>
          <w:rFonts w:hint="eastAsia" w:cs="仿宋" w:asciiTheme="minorEastAsia" w:hAnsiTheme="minorEastAsia"/>
          <w:color w:val="0000FF"/>
          <w:sz w:val="24"/>
        </w:rPr>
        <w:t>商务技术偏离表；</w:t>
      </w:r>
    </w:p>
    <w:p w14:paraId="4C9D3015">
      <w:pPr>
        <w:snapToGrid w:val="0"/>
        <w:spacing w:line="360" w:lineRule="auto"/>
        <w:ind w:left="420" w:leftChars="200" w:firstLine="480" w:firstLineChars="200"/>
        <w:rPr>
          <w:rFonts w:cs="仿宋" w:asciiTheme="minorEastAsia" w:hAnsiTheme="minorEastAsia"/>
          <w:color w:val="0000FF"/>
          <w:sz w:val="24"/>
          <w:lang w:val="zh-CN"/>
        </w:rPr>
      </w:pPr>
      <w:r>
        <w:rPr>
          <w:rFonts w:hint="eastAsia" w:cs="仿宋" w:asciiTheme="minorEastAsia" w:hAnsiTheme="minorEastAsia"/>
          <w:color w:val="0000FF"/>
          <w:sz w:val="24"/>
        </w:rPr>
        <w:t>2</w:t>
      </w:r>
      <w:r>
        <w:rPr>
          <w:rFonts w:hint="eastAsia" w:cs="仿宋" w:asciiTheme="minorEastAsia" w:hAnsiTheme="minorEastAsia"/>
          <w:color w:val="0000FF"/>
          <w:sz w:val="24"/>
          <w:lang w:val="zh-CN"/>
        </w:rPr>
        <w:t>.</w:t>
      </w:r>
      <w:r>
        <w:rPr>
          <w:rFonts w:hint="eastAsia" w:cs="仿宋" w:asciiTheme="minorEastAsia" w:hAnsiTheme="minorEastAsia"/>
          <w:color w:val="0000FF"/>
          <w:sz w:val="24"/>
        </w:rPr>
        <w:t>2</w:t>
      </w:r>
      <w:r>
        <w:rPr>
          <w:rFonts w:hint="eastAsia" w:cs="仿宋" w:asciiTheme="minorEastAsia" w:hAnsiTheme="minorEastAsia"/>
          <w:color w:val="0000FF"/>
          <w:sz w:val="24"/>
          <w:lang w:val="zh-CN"/>
        </w:rPr>
        <w:t>.</w:t>
      </w:r>
      <w:r>
        <w:rPr>
          <w:rFonts w:hint="eastAsia" w:cs="仿宋" w:asciiTheme="minorEastAsia" w:hAnsiTheme="minorEastAsia"/>
          <w:color w:val="0000FF"/>
          <w:sz w:val="24"/>
          <w:lang w:val="en-US" w:eastAsia="zh-CN"/>
        </w:rPr>
        <w:t>5</w:t>
      </w:r>
      <w:r>
        <w:rPr>
          <w:rFonts w:hint="eastAsia" w:cs="仿宋" w:asciiTheme="minorEastAsia" w:hAnsiTheme="minorEastAsia"/>
          <w:color w:val="0000FF"/>
          <w:sz w:val="24"/>
          <w:lang w:val="zh-CN"/>
        </w:rPr>
        <w:t>供应商廉洁自律承诺书；</w:t>
      </w:r>
    </w:p>
    <w:p w14:paraId="6283A5B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3报价文件</w:t>
      </w:r>
    </w:p>
    <w:p w14:paraId="57EFFE9A">
      <w:pPr>
        <w:snapToGrid w:val="0"/>
        <w:spacing w:line="360" w:lineRule="auto"/>
        <w:ind w:left="420" w:leftChars="200" w:firstLine="480" w:firstLineChars="200"/>
        <w:rPr>
          <w:rFonts w:hint="eastAsia" w:cs="仿宋" w:asciiTheme="minorEastAsia" w:hAnsiTheme="minorEastAsia"/>
          <w:color w:val="auto"/>
          <w:sz w:val="24"/>
        </w:rPr>
      </w:pPr>
      <w:r>
        <w:rPr>
          <w:rFonts w:hint="eastAsia" w:cs="仿宋" w:asciiTheme="minorEastAsia" w:hAnsiTheme="minorEastAsia"/>
          <w:color w:val="auto"/>
          <w:sz w:val="24"/>
        </w:rPr>
        <w:t>2.3.1报价函</w:t>
      </w:r>
    </w:p>
    <w:p w14:paraId="6DBA92E5">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2.3.2</w:t>
      </w:r>
      <w:r>
        <w:rPr>
          <w:rFonts w:hint="eastAsia" w:cs="仿宋" w:asciiTheme="minorEastAsia" w:hAnsiTheme="minorEastAsia"/>
          <w:color w:val="auto"/>
          <w:sz w:val="24"/>
        </w:rPr>
        <w:t>响应报价明细表；</w:t>
      </w:r>
    </w:p>
    <w:p w14:paraId="08A176B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我方承诺除商务技术偏离表列出的偏离外，</w:t>
      </w:r>
      <w:r>
        <w:rPr>
          <w:rFonts w:hint="eastAsia" w:cs="仿宋" w:asciiTheme="minorEastAsia" w:hAnsiTheme="minorEastAsia"/>
          <w:b/>
          <w:bCs/>
          <w:color w:val="auto"/>
          <w:sz w:val="24"/>
          <w:u w:val="single"/>
        </w:rPr>
        <w:t>我方响应</w:t>
      </w:r>
      <w:r>
        <w:rPr>
          <w:rFonts w:hint="eastAsia" w:cs="仿宋" w:asciiTheme="minorEastAsia" w:hAnsiTheme="minorEastAsia"/>
          <w:b/>
          <w:bCs/>
          <w:color w:val="auto"/>
          <w:sz w:val="24"/>
          <w:u w:val="single"/>
          <w:lang w:eastAsia="zh-CN"/>
        </w:rPr>
        <w:t>询价采购文件</w:t>
      </w:r>
      <w:r>
        <w:rPr>
          <w:rFonts w:hint="eastAsia" w:cs="仿宋" w:asciiTheme="minorEastAsia" w:hAnsiTheme="minorEastAsia"/>
          <w:b/>
          <w:bCs/>
          <w:color w:val="auto"/>
          <w:sz w:val="24"/>
          <w:u w:val="single"/>
        </w:rPr>
        <w:t>的全部要求</w:t>
      </w:r>
      <w:r>
        <w:rPr>
          <w:rFonts w:hint="eastAsia" w:cs="仿宋" w:asciiTheme="minorEastAsia" w:hAnsiTheme="minorEastAsia"/>
          <w:color w:val="auto"/>
          <w:sz w:val="24"/>
        </w:rPr>
        <w:t>。</w:t>
      </w:r>
    </w:p>
    <w:p w14:paraId="279059D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如我方成交，我方承诺：</w:t>
      </w:r>
    </w:p>
    <w:p w14:paraId="077E1142">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4.1在收到成交通知书后，在成交通知书规定的期限内与你方签订合同； </w:t>
      </w:r>
    </w:p>
    <w:p w14:paraId="47C85215">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4.2在签订合同时不向你方提出附加条件； </w:t>
      </w:r>
    </w:p>
    <w:p w14:paraId="204E7F8D">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4.3按照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 xml:space="preserve">要求提交履约保证金； </w:t>
      </w:r>
    </w:p>
    <w:p w14:paraId="5ED8D058">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4.4在合同约定的期限内完成合同规定的全部义务。 </w:t>
      </w:r>
    </w:p>
    <w:p w14:paraId="224C86E9">
      <w:pPr>
        <w:snapToGrid w:val="0"/>
        <w:spacing w:line="360" w:lineRule="auto"/>
        <w:ind w:left="210" w:leftChars="100" w:firstLine="480" w:firstLineChars="200"/>
        <w:rPr>
          <w:rFonts w:hint="eastAsia" w:cs="仿宋" w:asciiTheme="minorEastAsia" w:hAnsiTheme="minorEastAsia"/>
          <w:color w:val="auto"/>
          <w:sz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人可以</w:t>
      </w:r>
      <w:r>
        <w:rPr>
          <w:rFonts w:hint="eastAsia" w:ascii="宋体" w:hAnsi="宋体" w:eastAsia="宋体" w:cs="宋体"/>
          <w:color w:val="auto"/>
          <w:sz w:val="24"/>
          <w:szCs w:val="24"/>
          <w:lang w:eastAsia="zh-CN"/>
        </w:rPr>
        <w:t>不退还询价保证金</w:t>
      </w:r>
      <w:r>
        <w:rPr>
          <w:rFonts w:hint="eastAsia" w:ascii="宋体" w:hAnsi="宋体" w:eastAsia="宋体" w:cs="宋体"/>
          <w:color w:val="auto"/>
          <w:sz w:val="24"/>
          <w:szCs w:val="24"/>
        </w:rPr>
        <w:t>的情形的，我方同意</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不退还</w:t>
      </w:r>
      <w:r>
        <w:rPr>
          <w:rFonts w:hint="eastAsia" w:ascii="宋体" w:hAnsi="宋体" w:eastAsia="宋体" w:cs="宋体"/>
          <w:color w:val="auto"/>
          <w:sz w:val="24"/>
          <w:szCs w:val="24"/>
        </w:rPr>
        <w:t>我方</w:t>
      </w:r>
      <w:r>
        <w:rPr>
          <w:rFonts w:hint="eastAsia" w:ascii="宋体" w:hAnsi="宋体" w:eastAsia="宋体" w:cs="宋体"/>
          <w:color w:val="auto"/>
          <w:sz w:val="24"/>
          <w:szCs w:val="24"/>
          <w:lang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eastAsia="zh-CN"/>
        </w:rPr>
        <w:t>询价保证金</w:t>
      </w:r>
      <w:r>
        <w:rPr>
          <w:rFonts w:hint="eastAsia" w:ascii="宋体" w:hAnsi="宋体" w:eastAsia="宋体" w:cs="宋体"/>
          <w:color w:val="auto"/>
          <w:sz w:val="24"/>
          <w:szCs w:val="24"/>
        </w:rPr>
        <w:t>。</w:t>
      </w:r>
    </w:p>
    <w:p w14:paraId="25D88025">
      <w:pPr>
        <w:spacing w:line="360" w:lineRule="auto"/>
        <w:ind w:firstLine="3600" w:firstLineChars="1500"/>
        <w:rPr>
          <w:rFonts w:cs="仿宋" w:asciiTheme="minorEastAsia" w:hAnsiTheme="minorEastAsia"/>
          <w:color w:val="auto"/>
          <w:sz w:val="24"/>
        </w:rPr>
      </w:pPr>
      <w:r>
        <w:rPr>
          <w:rFonts w:hint="eastAsia" w:cs="仿宋" w:asciiTheme="minorEastAsia" w:hAnsiTheme="minorEastAsia"/>
          <w:color w:val="auto"/>
          <w:sz w:val="24"/>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sz w:val="24"/>
        </w:rPr>
        <w:t xml:space="preserve">）：                          </w:t>
      </w:r>
    </w:p>
    <w:p w14:paraId="319CEA06">
      <w:pPr>
        <w:spacing w:line="360" w:lineRule="auto"/>
        <w:jc w:val="center"/>
        <w:rPr>
          <w:rFonts w:cs="仿宋" w:asciiTheme="minorEastAsia" w:hAnsiTheme="minorEastAsia"/>
          <w:color w:val="auto"/>
          <w:sz w:val="24"/>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sz w:val="24"/>
        </w:rPr>
        <w:t xml:space="preserve">     日期：  年   月   日</w:t>
      </w:r>
    </w:p>
    <w:p w14:paraId="79AA4DCB">
      <w:pPr>
        <w:jc w:val="center"/>
        <w:rPr>
          <w:rFonts w:cs="仿宋" w:asciiTheme="minorEastAsia" w:hAnsiTheme="minorEastAsia"/>
          <w:color w:val="auto"/>
        </w:rPr>
      </w:pPr>
      <w:r>
        <w:rPr>
          <w:rFonts w:hint="eastAsia" w:cs="仿宋" w:asciiTheme="minorEastAsia" w:hAnsiTheme="minorEastAsia"/>
          <w:b/>
          <w:color w:val="auto"/>
          <w:kern w:val="0"/>
          <w:sz w:val="32"/>
          <w:szCs w:val="32"/>
          <w:lang w:val="zh-CN"/>
        </w:rPr>
        <w:t>二、授权委托书</w:t>
      </w:r>
    </w:p>
    <w:p w14:paraId="1B9BDC1B">
      <w:pPr>
        <w:snapToGrid w:val="0"/>
        <w:spacing w:line="360" w:lineRule="auto"/>
        <w:rPr>
          <w:rFonts w:hint="eastAsia" w:cs="仿宋" w:asciiTheme="minorEastAsia" w:hAnsiTheme="minorEastAsia"/>
          <w:color w:val="auto"/>
          <w:kern w:val="0"/>
          <w:sz w:val="24"/>
          <w:lang w:eastAsia="zh-CN"/>
        </w:rPr>
      </w:pPr>
    </w:p>
    <w:p w14:paraId="3DF0E6AA">
      <w:pPr>
        <w:snapToGrid w:val="0"/>
        <w:spacing w:line="360" w:lineRule="auto"/>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kern w:val="0"/>
          <w:sz w:val="24"/>
          <w:lang w:eastAsia="zh-CN"/>
        </w:rPr>
        <w:t>杭州临江环境能源有限公司</w:t>
      </w:r>
    </w:p>
    <w:p w14:paraId="5D753580">
      <w:pPr>
        <w:snapToGrid w:val="0"/>
        <w:spacing w:line="360" w:lineRule="auto"/>
        <w:ind w:firstLine="576"/>
        <w:rPr>
          <w:rFonts w:cs="仿宋" w:asciiTheme="minorEastAsia" w:hAnsiTheme="minorEastAsia"/>
          <w:kern w:val="0"/>
          <w:sz w:val="24"/>
        </w:rPr>
      </w:pPr>
      <w:r>
        <w:rPr>
          <w:rFonts w:hint="eastAsia" w:cs="仿宋" w:asciiTheme="minorEastAsia" w:hAnsiTheme="minorEastAsia"/>
          <w:color w:val="auto"/>
          <w:kern w:val="0"/>
          <w:sz w:val="24"/>
          <w:u w:val="single"/>
        </w:rPr>
        <w:t>（报价单位全称）</w:t>
      </w:r>
      <w:r>
        <w:rPr>
          <w:rFonts w:hint="eastAsia" w:cs="仿宋" w:asciiTheme="minorEastAsia" w:hAnsiTheme="minorEastAsia"/>
          <w:color w:val="auto"/>
          <w:kern w:val="0"/>
          <w:sz w:val="24"/>
        </w:rPr>
        <w:t>法定代表人</w:t>
      </w:r>
      <w:r>
        <w:rPr>
          <w:rFonts w:hint="eastAsia" w:cs="仿宋" w:asciiTheme="minorEastAsia" w:hAnsiTheme="minorEastAsia"/>
          <w:color w:val="auto"/>
          <w:kern w:val="0"/>
          <w:sz w:val="24"/>
          <w:u w:val="single"/>
          <w:lang w:val="en-US" w:eastAsia="zh-CN"/>
        </w:rPr>
        <w:t xml:space="preserve">  （姓名）  </w:t>
      </w:r>
      <w:r>
        <w:rPr>
          <w:rFonts w:hint="eastAsia" w:cs="仿宋" w:asciiTheme="minorEastAsia" w:hAnsiTheme="minorEastAsia"/>
          <w:color w:val="auto"/>
          <w:kern w:val="0"/>
          <w:sz w:val="24"/>
        </w:rPr>
        <w:t>授权</w:t>
      </w:r>
      <w:r>
        <w:rPr>
          <w:rFonts w:hint="eastAsia" w:cs="仿宋" w:asciiTheme="minorEastAsia" w:hAnsiTheme="minorEastAsia"/>
          <w:color w:val="auto"/>
          <w:kern w:val="0"/>
          <w:sz w:val="24"/>
          <w:u w:val="single"/>
        </w:rPr>
        <w:t>（全名、职务、身份证号码）</w:t>
      </w:r>
      <w:r>
        <w:rPr>
          <w:rFonts w:hint="eastAsia" w:cs="仿宋" w:asciiTheme="minorEastAsia" w:hAnsiTheme="minorEastAsia"/>
          <w:color w:val="auto"/>
          <w:kern w:val="0"/>
          <w:sz w:val="24"/>
        </w:rPr>
        <w:t>为</w:t>
      </w:r>
      <w:r>
        <w:rPr>
          <w:rFonts w:hint="eastAsia" w:cs="仿宋" w:asciiTheme="minorEastAsia" w:hAnsiTheme="minorEastAsia"/>
          <w:color w:val="auto"/>
          <w:kern w:val="0"/>
          <w:sz w:val="24"/>
          <w:lang w:eastAsia="zh-CN"/>
        </w:rPr>
        <w:t>参与贵方的</w:t>
      </w:r>
      <w:r>
        <w:rPr>
          <w:rFonts w:hint="eastAsia" w:cs="仿宋" w:asciiTheme="minorEastAsia" w:hAnsiTheme="minorEastAsia"/>
          <w:sz w:val="24"/>
          <w:u w:val="single"/>
          <w:lang w:eastAsia="zh-CN"/>
        </w:rPr>
        <w:t>2025年-2026年三固运行中心1.5MW汽轮机维保服务采购项目（重新询价）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202507071</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color w:val="auto"/>
          <w:kern w:val="0"/>
          <w:sz w:val="24"/>
        </w:rPr>
        <w:t>授权代表，</w:t>
      </w:r>
      <w:r>
        <w:rPr>
          <w:rFonts w:hint="eastAsia" w:cs="仿宋" w:asciiTheme="minorEastAsia" w:hAnsiTheme="minorEastAsia"/>
          <w:color w:val="auto"/>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w:t>
      </w:r>
      <w:r>
        <w:rPr>
          <w:rFonts w:hint="eastAsia" w:cs="仿宋" w:asciiTheme="minorEastAsia" w:hAnsiTheme="minorEastAsia"/>
          <w:kern w:val="0"/>
          <w:sz w:val="24"/>
          <w:lang w:val="zh-CN"/>
        </w:rPr>
        <w:t>承担。</w:t>
      </w:r>
    </w:p>
    <w:p w14:paraId="682A8CDB">
      <w:pPr>
        <w:snapToGrid w:val="0"/>
        <w:spacing w:line="360" w:lineRule="auto"/>
        <w:ind w:firstLine="576"/>
        <w:rPr>
          <w:rFonts w:cs="仿宋" w:asciiTheme="minorEastAsia" w:hAnsiTheme="minorEastAsia"/>
          <w:color w:val="auto"/>
          <w:kern w:val="0"/>
          <w:sz w:val="24"/>
        </w:rPr>
      </w:pPr>
    </w:p>
    <w:p w14:paraId="0FAAF314">
      <w:pPr>
        <w:snapToGrid w:val="0"/>
        <w:spacing w:line="360" w:lineRule="auto"/>
        <w:rPr>
          <w:rFonts w:hint="eastAsia" w:cs="仿宋" w:asciiTheme="minorEastAsia" w:hAnsiTheme="minorEastAsia"/>
          <w:color w:val="auto"/>
          <w:kern w:val="0"/>
          <w:sz w:val="24"/>
          <w:lang w:val="zh-CN"/>
        </w:rPr>
      </w:pPr>
    </w:p>
    <w:p w14:paraId="342241C6">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委托期限</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自</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日起至</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日止（不小于</w:t>
      </w:r>
      <w:r>
        <w:rPr>
          <w:rFonts w:hint="eastAsia" w:cs="仿宋" w:asciiTheme="minorEastAsia" w:hAnsiTheme="minorEastAsia"/>
          <w:color w:val="auto"/>
          <w:kern w:val="0"/>
          <w:sz w:val="24"/>
          <w:lang w:val="en-US" w:eastAsia="zh-CN"/>
        </w:rPr>
        <w:t>90天</w:t>
      </w:r>
      <w:r>
        <w:rPr>
          <w:rFonts w:hint="eastAsia" w:cs="仿宋" w:asciiTheme="minorEastAsia" w:hAnsiTheme="minorEastAsia"/>
          <w:color w:val="auto"/>
          <w:kern w:val="0"/>
          <w:sz w:val="24"/>
          <w:lang w:val="zh-CN"/>
        </w:rPr>
        <w:t>）。</w:t>
      </w:r>
    </w:p>
    <w:p w14:paraId="7AF05F9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b/>
          <w:bCs/>
          <w:color w:val="auto"/>
          <w:kern w:val="0"/>
          <w:sz w:val="24"/>
          <w:u w:val="single"/>
          <w:lang w:val="zh-CN"/>
        </w:rPr>
        <w:t>授权代表无转委托权</w:t>
      </w:r>
      <w:r>
        <w:rPr>
          <w:rFonts w:hint="eastAsia" w:cs="仿宋" w:asciiTheme="minorEastAsia" w:hAnsiTheme="minorEastAsia"/>
          <w:color w:val="auto"/>
          <w:kern w:val="0"/>
          <w:sz w:val="24"/>
          <w:lang w:val="zh-CN"/>
        </w:rPr>
        <w:t>。</w:t>
      </w:r>
    </w:p>
    <w:p w14:paraId="43E73764">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特此告知。</w:t>
      </w:r>
    </w:p>
    <w:p w14:paraId="3A2B6624">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0ECE2F4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供应商名称：（公章）</w:t>
      </w:r>
    </w:p>
    <w:p w14:paraId="277548C3">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法定代表人签字：</w:t>
      </w:r>
    </w:p>
    <w:p w14:paraId="31870010">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授权代表签字：</w:t>
      </w:r>
    </w:p>
    <w:p w14:paraId="7948EF59">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授权代表联系方式：</w:t>
      </w:r>
    </w:p>
    <w:p w14:paraId="2EB193BC">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签发日期：  年  月   日</w:t>
      </w:r>
    </w:p>
    <w:p w14:paraId="13549380">
      <w:pPr>
        <w:jc w:val="center"/>
        <w:rPr>
          <w:rFonts w:hint="eastAsia" w:cs="仿宋" w:asciiTheme="minorEastAsia" w:hAnsiTheme="minorEastAsia"/>
          <w:b/>
          <w:color w:val="auto"/>
          <w:kern w:val="0"/>
          <w:sz w:val="32"/>
          <w:szCs w:val="32"/>
          <w:lang w:val="zh-CN"/>
        </w:rPr>
      </w:pPr>
    </w:p>
    <w:p w14:paraId="2BF756D6">
      <w:pPr>
        <w:jc w:val="center"/>
        <w:rPr>
          <w:rFonts w:hint="eastAsia" w:cs="仿宋" w:asciiTheme="minorEastAsia" w:hAnsiTheme="minorEastAsia"/>
          <w:b/>
          <w:color w:val="auto"/>
          <w:kern w:val="0"/>
          <w:sz w:val="32"/>
          <w:szCs w:val="32"/>
          <w:lang w:val="zh-CN"/>
        </w:rPr>
      </w:pPr>
    </w:p>
    <w:p w14:paraId="69F4BAEC">
      <w:pPr>
        <w:jc w:val="center"/>
        <w:rPr>
          <w:rFonts w:hint="eastAsia" w:cs="仿宋" w:asciiTheme="minorEastAsia" w:hAnsiTheme="minorEastAsia"/>
          <w:b/>
          <w:color w:val="auto"/>
          <w:kern w:val="0"/>
          <w:sz w:val="32"/>
          <w:szCs w:val="32"/>
          <w:lang w:val="zh-CN"/>
        </w:rPr>
      </w:pPr>
    </w:p>
    <w:p w14:paraId="31A719BF">
      <w:pPr>
        <w:jc w:val="center"/>
        <w:rPr>
          <w:rFonts w:hint="eastAsia" w:cs="仿宋" w:asciiTheme="minorEastAsia" w:hAnsiTheme="minorEastAsia"/>
          <w:b/>
          <w:color w:val="auto"/>
          <w:kern w:val="0"/>
          <w:sz w:val="32"/>
          <w:szCs w:val="32"/>
          <w:lang w:val="zh-CN"/>
        </w:rPr>
      </w:pPr>
    </w:p>
    <w:p w14:paraId="79D9F9A5">
      <w:pPr>
        <w:jc w:val="center"/>
        <w:rPr>
          <w:rFonts w:hint="eastAsia" w:cs="仿宋" w:asciiTheme="minorEastAsia" w:hAnsiTheme="minorEastAsia"/>
          <w:b/>
          <w:color w:val="auto"/>
          <w:kern w:val="0"/>
          <w:sz w:val="32"/>
          <w:szCs w:val="32"/>
          <w:lang w:val="zh-CN"/>
        </w:rPr>
      </w:pPr>
    </w:p>
    <w:p w14:paraId="2ED36A2B">
      <w:pPr>
        <w:jc w:val="center"/>
        <w:rPr>
          <w:rFonts w:hint="eastAsia" w:cs="仿宋" w:asciiTheme="minorEastAsia" w:hAnsiTheme="minorEastAsia"/>
          <w:b/>
          <w:color w:val="auto"/>
          <w:kern w:val="0"/>
          <w:sz w:val="32"/>
          <w:szCs w:val="32"/>
          <w:lang w:val="zh-CN"/>
        </w:rPr>
      </w:pPr>
    </w:p>
    <w:p w14:paraId="72726774">
      <w:pPr>
        <w:jc w:val="center"/>
        <w:rPr>
          <w:rFonts w:hint="eastAsia" w:cs="仿宋" w:asciiTheme="minorEastAsia" w:hAnsiTheme="minorEastAsia"/>
          <w:b/>
          <w:color w:val="auto"/>
          <w:kern w:val="0"/>
          <w:sz w:val="32"/>
          <w:szCs w:val="32"/>
          <w:lang w:val="zh-CN"/>
        </w:rPr>
      </w:pPr>
    </w:p>
    <w:p w14:paraId="71613423">
      <w:pPr>
        <w:jc w:val="center"/>
        <w:rPr>
          <w:rFonts w:hint="eastAsia" w:cs="仿宋" w:asciiTheme="minorEastAsia" w:hAnsiTheme="minorEastAsia"/>
          <w:b/>
          <w:color w:val="auto"/>
          <w:kern w:val="0"/>
          <w:sz w:val="32"/>
          <w:szCs w:val="32"/>
          <w:lang w:val="zh-CN"/>
        </w:rPr>
      </w:pPr>
    </w:p>
    <w:p w14:paraId="22241CCF">
      <w:pPr>
        <w:jc w:val="center"/>
        <w:rPr>
          <w:rFonts w:hint="eastAsia" w:cs="仿宋" w:asciiTheme="minorEastAsia" w:hAnsiTheme="minorEastAsia"/>
          <w:b/>
          <w:color w:val="auto"/>
          <w:kern w:val="0"/>
          <w:sz w:val="32"/>
          <w:szCs w:val="32"/>
          <w:lang w:val="zh-CN"/>
        </w:rPr>
      </w:pPr>
    </w:p>
    <w:p w14:paraId="24FF629C">
      <w:pPr>
        <w:pStyle w:val="6"/>
        <w:rPr>
          <w:rFonts w:hint="eastAsia" w:cs="仿宋" w:asciiTheme="minorEastAsia" w:hAnsiTheme="minorEastAsia"/>
          <w:b/>
          <w:color w:val="auto"/>
          <w:kern w:val="0"/>
          <w:sz w:val="32"/>
          <w:szCs w:val="32"/>
          <w:lang w:val="zh-CN"/>
        </w:rPr>
      </w:pPr>
    </w:p>
    <w:p w14:paraId="188AB74D">
      <w:pPr>
        <w:pStyle w:val="7"/>
        <w:rPr>
          <w:rFonts w:hint="eastAsia" w:cs="仿宋" w:asciiTheme="minorEastAsia" w:hAnsiTheme="minorEastAsia"/>
          <w:b/>
          <w:color w:val="auto"/>
          <w:kern w:val="0"/>
          <w:sz w:val="32"/>
          <w:szCs w:val="32"/>
          <w:lang w:val="zh-CN"/>
        </w:rPr>
      </w:pPr>
    </w:p>
    <w:p w14:paraId="293C9B28">
      <w:pPr>
        <w:rPr>
          <w:rFonts w:hint="eastAsia" w:cs="仿宋" w:asciiTheme="minorEastAsia" w:hAnsiTheme="minorEastAsia"/>
          <w:b/>
          <w:color w:val="auto"/>
          <w:kern w:val="0"/>
          <w:sz w:val="32"/>
          <w:szCs w:val="32"/>
          <w:lang w:val="zh-CN"/>
        </w:rPr>
      </w:pPr>
    </w:p>
    <w:p w14:paraId="77537CA1">
      <w:pPr>
        <w:pStyle w:val="6"/>
        <w:rPr>
          <w:rFonts w:hint="eastAsia" w:cs="仿宋" w:asciiTheme="minorEastAsia" w:hAnsiTheme="minorEastAsia"/>
          <w:b/>
          <w:color w:val="auto"/>
          <w:kern w:val="0"/>
          <w:sz w:val="32"/>
          <w:szCs w:val="32"/>
          <w:lang w:val="zh-CN"/>
        </w:rPr>
      </w:pPr>
    </w:p>
    <w:p w14:paraId="3485162C">
      <w:pPr>
        <w:pStyle w:val="7"/>
        <w:rPr>
          <w:rFonts w:hint="eastAsia"/>
          <w:color w:val="auto"/>
          <w:lang w:val="zh-CN"/>
        </w:rPr>
      </w:pPr>
    </w:p>
    <w:p w14:paraId="5991269C">
      <w:pPr>
        <w:rPr>
          <w:color w:val="auto"/>
        </w:rPr>
      </w:pPr>
    </w:p>
    <w:p w14:paraId="7C352615">
      <w:pPr>
        <w:pStyle w:val="26"/>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法定代表人身份证件扫描件：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F5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2E754C">
            <w:pPr>
              <w:pStyle w:val="26"/>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14:paraId="26546F4A">
            <w:pPr>
              <w:pStyle w:val="26"/>
              <w:adjustRightInd w:val="0"/>
              <w:spacing w:line="360" w:lineRule="auto"/>
              <w:rPr>
                <w:rFonts w:cs="仿宋" w:asciiTheme="minorEastAsia" w:hAnsiTheme="minorEastAsia" w:eastAsiaTheme="minorEastAsia"/>
                <w:bCs/>
                <w:color w:val="auto"/>
                <w:sz w:val="24"/>
              </w:rPr>
            </w:pPr>
          </w:p>
        </w:tc>
      </w:tr>
    </w:tbl>
    <w:p w14:paraId="0D7F9F3C">
      <w:pPr>
        <w:snapToGrid w:val="0"/>
        <w:spacing w:line="360" w:lineRule="auto"/>
        <w:ind w:firstLine="576"/>
        <w:jc w:val="center"/>
        <w:rPr>
          <w:rFonts w:cs="仿宋" w:asciiTheme="minorEastAsia" w:hAnsiTheme="minorEastAsia"/>
          <w:color w:val="auto"/>
          <w:kern w:val="0"/>
          <w:sz w:val="24"/>
          <w:lang w:val="zh-CN"/>
        </w:rPr>
      </w:pPr>
    </w:p>
    <w:p w14:paraId="175C230E">
      <w:pPr>
        <w:snapToGrid w:val="0"/>
        <w:spacing w:line="360" w:lineRule="auto"/>
        <w:ind w:firstLine="576"/>
        <w:jc w:val="center"/>
        <w:rPr>
          <w:rFonts w:hint="eastAsia" w:cs="仿宋" w:asciiTheme="minorEastAsia" w:hAnsiTheme="minorEastAsia"/>
          <w:color w:val="auto"/>
          <w:kern w:val="0"/>
          <w:sz w:val="24"/>
          <w:lang w:val="zh-CN"/>
        </w:rPr>
      </w:pPr>
    </w:p>
    <w:p w14:paraId="7888295B">
      <w:pPr>
        <w:pStyle w:val="26"/>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eastAsia="zh-CN"/>
        </w:rPr>
        <w:t>授权</w:t>
      </w:r>
      <w:r>
        <w:rPr>
          <w:rFonts w:hint="eastAsia" w:cs="仿宋" w:asciiTheme="minorEastAsia" w:hAnsiTheme="minorEastAsia" w:eastAsiaTheme="minorEastAsia"/>
          <w:bCs/>
          <w:color w:val="auto"/>
          <w:sz w:val="24"/>
        </w:rPr>
        <w:t>代表身份证件扫描件：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49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3935CE">
            <w:pPr>
              <w:pStyle w:val="26"/>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 xml:space="preserve">正面：                            </w:t>
            </w:r>
            <w:r>
              <w:rPr>
                <w:rFonts w:hint="eastAsia" w:cs="仿宋" w:asciiTheme="minorEastAsia" w:hAnsiTheme="minorEastAsia" w:eastAsiaTheme="minorEastAsia"/>
                <w:bCs/>
                <w:color w:val="auto"/>
                <w:sz w:val="24"/>
                <w:lang w:val="en-US" w:eastAsia="zh-CN"/>
              </w:rPr>
              <w:t xml:space="preserve"> </w:t>
            </w:r>
            <w:r>
              <w:rPr>
                <w:rFonts w:hint="eastAsia" w:cs="仿宋" w:asciiTheme="minorEastAsia" w:hAnsiTheme="minorEastAsia" w:eastAsiaTheme="minorEastAsia"/>
                <w:bCs/>
                <w:color w:val="auto"/>
                <w:sz w:val="24"/>
              </w:rPr>
              <w:t xml:space="preserve">     反面：</w:t>
            </w:r>
          </w:p>
          <w:p w14:paraId="1F7BF9BD">
            <w:pPr>
              <w:pStyle w:val="26"/>
              <w:adjustRightInd w:val="0"/>
              <w:spacing w:line="360" w:lineRule="auto"/>
              <w:rPr>
                <w:rFonts w:cs="仿宋" w:asciiTheme="minorEastAsia" w:hAnsiTheme="minorEastAsia" w:eastAsiaTheme="minorEastAsia"/>
                <w:bCs/>
                <w:color w:val="auto"/>
                <w:sz w:val="24"/>
              </w:rPr>
            </w:pPr>
          </w:p>
        </w:tc>
      </w:tr>
    </w:tbl>
    <w:p w14:paraId="49F09EA0">
      <w:pPr>
        <w:snapToGrid w:val="0"/>
        <w:spacing w:line="360" w:lineRule="auto"/>
        <w:ind w:firstLine="576"/>
        <w:jc w:val="center"/>
        <w:rPr>
          <w:rFonts w:cs="仿宋" w:asciiTheme="minorEastAsia" w:hAnsiTheme="minorEastAsia"/>
          <w:color w:val="auto"/>
          <w:kern w:val="0"/>
          <w:sz w:val="24"/>
          <w:lang w:val="zh-CN"/>
        </w:rPr>
      </w:pPr>
    </w:p>
    <w:p w14:paraId="2EC9602E">
      <w:pPr>
        <w:snapToGrid w:val="0"/>
        <w:spacing w:line="360" w:lineRule="auto"/>
        <w:ind w:firstLine="576"/>
        <w:jc w:val="both"/>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681AA891">
      <w:pPr>
        <w:snapToGrid w:val="0"/>
        <w:spacing w:line="360" w:lineRule="auto"/>
        <w:ind w:firstLine="576"/>
        <w:jc w:val="center"/>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供应商名称(盖章)：                             </w:t>
      </w:r>
    </w:p>
    <w:p w14:paraId="3E7D5EDC">
      <w:pPr>
        <w:spacing w:line="360" w:lineRule="auto"/>
        <w:jc w:val="center"/>
        <w:rPr>
          <w:rFonts w:cs="仿宋" w:asciiTheme="minorEastAsia" w:hAnsiTheme="minorEastAsia"/>
          <w:color w:val="auto"/>
          <w:kern w:val="0"/>
          <w:sz w:val="24"/>
          <w:lang w:val="zh-CN"/>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kern w:val="0"/>
          <w:sz w:val="24"/>
          <w:lang w:val="zh-CN"/>
        </w:rPr>
        <w:t xml:space="preserve">                   日期：  年  月  日</w:t>
      </w:r>
    </w:p>
    <w:p w14:paraId="716DB9B4">
      <w:pPr>
        <w:jc w:val="both"/>
        <w:rPr>
          <w:rFonts w:cs="仿宋" w:asciiTheme="minorEastAsia" w:hAnsiTheme="minorEastAsia"/>
          <w:b/>
          <w:color w:val="auto"/>
          <w:kern w:val="0"/>
          <w:sz w:val="32"/>
          <w:szCs w:val="32"/>
        </w:rPr>
      </w:pPr>
    </w:p>
    <w:p w14:paraId="26B62C7A">
      <w:pPr>
        <w:jc w:val="center"/>
        <w:rPr>
          <w:rFonts w:cs="仿宋" w:asciiTheme="minorEastAsia" w:hAnsiTheme="minorEastAsia"/>
          <w:b/>
          <w:color w:val="auto"/>
          <w:kern w:val="0"/>
          <w:sz w:val="32"/>
          <w:szCs w:val="32"/>
        </w:rPr>
      </w:pPr>
    </w:p>
    <w:p w14:paraId="014A2B7B">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三</w:t>
      </w:r>
      <w:r>
        <w:rPr>
          <w:rFonts w:hint="eastAsia" w:cs="仿宋" w:asciiTheme="minorEastAsia" w:hAnsiTheme="minorEastAsia"/>
          <w:b/>
          <w:color w:val="auto"/>
          <w:kern w:val="0"/>
          <w:sz w:val="32"/>
          <w:szCs w:val="32"/>
        </w:rPr>
        <w:t>、符合性审查资料</w:t>
      </w:r>
    </w:p>
    <w:p w14:paraId="043C6D27">
      <w:pPr>
        <w:jc w:val="center"/>
        <w:rPr>
          <w:rFonts w:cs="仿宋" w:asciiTheme="minorEastAsia" w:hAnsiTheme="minorEastAsia"/>
          <w:b/>
          <w:color w:val="auto"/>
          <w:kern w:val="0"/>
          <w:sz w:val="32"/>
          <w:szCs w:val="32"/>
        </w:rPr>
      </w:pPr>
    </w:p>
    <w:tbl>
      <w:tblPr>
        <w:tblStyle w:val="15"/>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24A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B2AE2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序号</w:t>
            </w:r>
          </w:p>
        </w:tc>
        <w:tc>
          <w:tcPr>
            <w:tcW w:w="3240" w:type="dxa"/>
            <w:vAlign w:val="center"/>
          </w:tcPr>
          <w:p w14:paraId="48A3A68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实质性要求</w:t>
            </w:r>
          </w:p>
        </w:tc>
        <w:tc>
          <w:tcPr>
            <w:tcW w:w="3395" w:type="dxa"/>
            <w:vAlign w:val="center"/>
          </w:tcPr>
          <w:p w14:paraId="66BABCF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需要提供的符合性审查资料</w:t>
            </w:r>
          </w:p>
        </w:tc>
        <w:tc>
          <w:tcPr>
            <w:tcW w:w="1800" w:type="dxa"/>
            <w:vAlign w:val="center"/>
          </w:tcPr>
          <w:p w14:paraId="7B4AB641">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响应文件中的</w:t>
            </w:r>
          </w:p>
          <w:p w14:paraId="5DE42AF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页码位置</w:t>
            </w:r>
          </w:p>
        </w:tc>
      </w:tr>
      <w:tr w14:paraId="40AC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2800FA">
            <w:pPr>
              <w:jc w:val="center"/>
              <w:rPr>
                <w:rFonts w:cs="仿宋" w:asciiTheme="minorEastAsia" w:hAnsiTheme="minorEastAsia"/>
                <w:color w:val="auto"/>
                <w:sz w:val="24"/>
              </w:rPr>
            </w:pPr>
            <w:r>
              <w:rPr>
                <w:rFonts w:hint="eastAsia" w:cs="仿宋" w:asciiTheme="minorEastAsia" w:hAnsiTheme="minorEastAsia"/>
                <w:color w:val="auto"/>
                <w:sz w:val="24"/>
              </w:rPr>
              <w:t>1</w:t>
            </w:r>
          </w:p>
        </w:tc>
        <w:tc>
          <w:tcPr>
            <w:tcW w:w="3240" w:type="dxa"/>
            <w:vAlign w:val="center"/>
          </w:tcPr>
          <w:p w14:paraId="2BB2E09A">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要求签署、盖章。</w:t>
            </w:r>
          </w:p>
        </w:tc>
        <w:tc>
          <w:tcPr>
            <w:tcW w:w="3395" w:type="dxa"/>
            <w:vAlign w:val="center"/>
          </w:tcPr>
          <w:p w14:paraId="3F18C58C">
            <w:pPr>
              <w:jc w:val="center"/>
              <w:rPr>
                <w:rFonts w:cs="仿宋" w:asciiTheme="minorEastAsia" w:hAnsiTheme="minorEastAsia"/>
                <w:color w:val="auto"/>
                <w:sz w:val="24"/>
              </w:rPr>
            </w:pPr>
            <w:r>
              <w:rPr>
                <w:rFonts w:hint="eastAsia" w:cs="仿宋" w:asciiTheme="minorEastAsia" w:hAnsiTheme="minorEastAsia"/>
                <w:color w:val="auto"/>
                <w:sz w:val="24"/>
              </w:rPr>
              <w:t>需要使用签字</w:t>
            </w:r>
            <w:r>
              <w:rPr>
                <w:rFonts w:hint="eastAsia" w:cs="仿宋" w:asciiTheme="minorEastAsia" w:hAnsiTheme="minorEastAsia"/>
                <w:color w:val="auto"/>
                <w:sz w:val="24"/>
                <w:lang w:eastAsia="zh-CN"/>
              </w:rPr>
              <w:t>或</w:t>
            </w:r>
            <w:r>
              <w:rPr>
                <w:rFonts w:hint="eastAsia" w:cs="仿宋" w:asciiTheme="minorEastAsia" w:hAnsiTheme="minorEastAsia"/>
                <w:color w:val="auto"/>
                <w:sz w:val="24"/>
              </w:rPr>
              <w:t>盖章的响应文件的组成部分</w:t>
            </w:r>
          </w:p>
        </w:tc>
        <w:tc>
          <w:tcPr>
            <w:tcW w:w="1800" w:type="dxa"/>
            <w:vAlign w:val="center"/>
          </w:tcPr>
          <w:p w14:paraId="41585765">
            <w:pPr>
              <w:jc w:val="center"/>
              <w:rPr>
                <w:rFonts w:cs="仿宋" w:asciiTheme="minorEastAsia" w:hAnsiTheme="minorEastAsia"/>
                <w:color w:val="auto"/>
                <w:sz w:val="24"/>
              </w:rPr>
            </w:pPr>
          </w:p>
          <w:p w14:paraId="57512EC3">
            <w:pPr>
              <w:jc w:val="center"/>
              <w:rPr>
                <w:rFonts w:cs="仿宋" w:asciiTheme="minorEastAsia" w:hAnsiTheme="minorEastAsia"/>
                <w:color w:val="auto"/>
                <w:sz w:val="24"/>
              </w:rPr>
            </w:pPr>
            <w:r>
              <w:rPr>
                <w:rFonts w:hint="eastAsia" w:cs="仿宋" w:asciiTheme="minorEastAsia" w:hAnsiTheme="minorEastAsia"/>
                <w:color w:val="auto"/>
                <w:sz w:val="24"/>
              </w:rPr>
              <w:t>见响应文件</w:t>
            </w:r>
          </w:p>
          <w:p w14:paraId="1093F182">
            <w:pPr>
              <w:jc w:val="center"/>
              <w:rPr>
                <w:rFonts w:cs="仿宋" w:asciiTheme="minorEastAsia" w:hAnsiTheme="minorEastAsia"/>
                <w:color w:val="auto"/>
              </w:rPr>
            </w:pPr>
            <w:r>
              <w:rPr>
                <w:rFonts w:hint="eastAsia" w:cs="仿宋" w:asciiTheme="minorEastAsia" w:hAnsiTheme="minorEastAsia"/>
                <w:color w:val="auto"/>
                <w:sz w:val="24"/>
              </w:rPr>
              <w:t>第 页</w:t>
            </w:r>
          </w:p>
        </w:tc>
      </w:tr>
      <w:tr w14:paraId="625F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B7E09">
            <w:pPr>
              <w:jc w:val="center"/>
              <w:rPr>
                <w:rFonts w:cs="仿宋" w:asciiTheme="minorEastAsia" w:hAnsiTheme="minorEastAsia"/>
                <w:color w:val="auto"/>
                <w:sz w:val="24"/>
              </w:rPr>
            </w:pPr>
            <w:r>
              <w:rPr>
                <w:rFonts w:hint="eastAsia" w:cs="仿宋" w:asciiTheme="minorEastAsia" w:hAnsiTheme="minorEastAsia"/>
                <w:color w:val="auto"/>
                <w:sz w:val="24"/>
              </w:rPr>
              <w:t>2</w:t>
            </w:r>
          </w:p>
        </w:tc>
        <w:tc>
          <w:tcPr>
            <w:tcW w:w="3240" w:type="dxa"/>
            <w:vAlign w:val="center"/>
          </w:tcPr>
          <w:p w14:paraId="30957380">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响应文件中承诺的响应有效期不少于</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中载明的响应有效期。</w:t>
            </w:r>
          </w:p>
        </w:tc>
        <w:tc>
          <w:tcPr>
            <w:tcW w:w="3395" w:type="dxa"/>
            <w:vAlign w:val="center"/>
          </w:tcPr>
          <w:p w14:paraId="0936A96A">
            <w:pPr>
              <w:jc w:val="center"/>
              <w:rPr>
                <w:rFonts w:cs="仿宋" w:asciiTheme="minorEastAsia" w:hAnsiTheme="minorEastAsia"/>
                <w:color w:val="auto"/>
                <w:sz w:val="24"/>
              </w:rPr>
            </w:pPr>
            <w:r>
              <w:rPr>
                <w:rFonts w:hint="eastAsia" w:cs="仿宋" w:asciiTheme="minorEastAsia" w:hAnsiTheme="minorEastAsia"/>
                <w:color w:val="auto"/>
                <w:sz w:val="24"/>
              </w:rPr>
              <w:t>响应函</w:t>
            </w:r>
          </w:p>
        </w:tc>
        <w:tc>
          <w:tcPr>
            <w:tcW w:w="1800" w:type="dxa"/>
            <w:vAlign w:val="center"/>
          </w:tcPr>
          <w:p w14:paraId="26C036DB">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r w14:paraId="3FBC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EEAAD4">
            <w:pPr>
              <w:jc w:val="center"/>
              <w:rPr>
                <w:rFonts w:cs="仿宋" w:asciiTheme="minorEastAsia" w:hAnsiTheme="minorEastAsia"/>
                <w:color w:val="auto"/>
                <w:sz w:val="24"/>
              </w:rPr>
            </w:pPr>
            <w:r>
              <w:rPr>
                <w:rFonts w:hint="eastAsia" w:cs="仿宋" w:asciiTheme="minorEastAsia" w:hAnsiTheme="minorEastAsia"/>
                <w:color w:val="auto"/>
                <w:sz w:val="24"/>
              </w:rPr>
              <w:t>3</w:t>
            </w:r>
          </w:p>
        </w:tc>
        <w:tc>
          <w:tcPr>
            <w:tcW w:w="3240" w:type="dxa"/>
            <w:vAlign w:val="center"/>
          </w:tcPr>
          <w:p w14:paraId="180C54D6">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响应文件满足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的其</w:t>
            </w:r>
            <w:r>
              <w:rPr>
                <w:rFonts w:hint="eastAsia" w:cs="仿宋" w:asciiTheme="minorEastAsia" w:hAnsiTheme="minorEastAsia"/>
                <w:color w:val="auto"/>
                <w:sz w:val="24"/>
                <w:lang w:val="en-US" w:eastAsia="zh-CN"/>
              </w:rPr>
              <w:t>他</w:t>
            </w:r>
            <w:r>
              <w:rPr>
                <w:rFonts w:hint="eastAsia" w:cs="仿宋" w:asciiTheme="minorEastAsia" w:hAnsiTheme="minorEastAsia"/>
                <w:color w:val="auto"/>
                <w:sz w:val="24"/>
              </w:rPr>
              <w:t>实质性要求。</w:t>
            </w:r>
          </w:p>
        </w:tc>
        <w:tc>
          <w:tcPr>
            <w:tcW w:w="3395" w:type="dxa"/>
            <w:vAlign w:val="center"/>
          </w:tcPr>
          <w:p w14:paraId="3D9DF606">
            <w:pPr>
              <w:jc w:val="center"/>
              <w:rPr>
                <w:rFonts w:cs="仿宋" w:asciiTheme="minorEastAsia" w:hAnsiTheme="minorEastAsia"/>
                <w:color w:val="auto"/>
                <w:sz w:val="24"/>
              </w:rPr>
            </w:pPr>
            <w:r>
              <w:rPr>
                <w:rFonts w:hint="eastAsia" w:cs="仿宋" w:asciiTheme="minorEastAsia" w:hAnsiTheme="minorEastAsia"/>
                <w:color w:val="auto"/>
                <w:kern w:val="0"/>
                <w:sz w:val="24"/>
              </w:rPr>
              <w:t>（“▲” 系指实质性要求条款，明确要求提供材料的，按要求提供相应的材料；未明确要求提供材料的，依据商务技术偏离表）</w:t>
            </w:r>
          </w:p>
        </w:tc>
        <w:tc>
          <w:tcPr>
            <w:tcW w:w="1800" w:type="dxa"/>
            <w:vAlign w:val="center"/>
          </w:tcPr>
          <w:p w14:paraId="126AA995">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bl>
    <w:p w14:paraId="76F4EAE2">
      <w:pPr>
        <w:jc w:val="center"/>
        <w:rPr>
          <w:rFonts w:cs="仿宋" w:asciiTheme="minorEastAsia" w:hAnsiTheme="minorEastAsia"/>
          <w:b/>
          <w:color w:val="auto"/>
          <w:kern w:val="0"/>
          <w:sz w:val="32"/>
          <w:szCs w:val="32"/>
        </w:rPr>
      </w:pPr>
    </w:p>
    <w:p w14:paraId="0707AC86">
      <w:pPr>
        <w:jc w:val="center"/>
        <w:rPr>
          <w:rFonts w:hint="eastAsia" w:cs="仿宋" w:asciiTheme="minorEastAsia" w:hAnsiTheme="minorEastAsia"/>
          <w:b/>
          <w:color w:val="auto"/>
          <w:kern w:val="0"/>
          <w:sz w:val="32"/>
          <w:szCs w:val="32"/>
        </w:rPr>
      </w:pPr>
    </w:p>
    <w:p w14:paraId="51553C66">
      <w:pPr>
        <w:jc w:val="center"/>
        <w:rPr>
          <w:rFonts w:hint="eastAsia" w:cs="仿宋" w:asciiTheme="minorEastAsia" w:hAnsiTheme="minorEastAsia"/>
          <w:b/>
          <w:color w:val="auto"/>
          <w:kern w:val="0"/>
          <w:sz w:val="32"/>
          <w:szCs w:val="32"/>
        </w:rPr>
      </w:pPr>
    </w:p>
    <w:p w14:paraId="4B3BBDBC">
      <w:pPr>
        <w:jc w:val="center"/>
        <w:rPr>
          <w:rFonts w:hint="eastAsia" w:cs="仿宋" w:asciiTheme="minorEastAsia" w:hAnsiTheme="minorEastAsia"/>
          <w:b/>
          <w:color w:val="auto"/>
          <w:kern w:val="0"/>
          <w:sz w:val="32"/>
          <w:szCs w:val="32"/>
        </w:rPr>
      </w:pPr>
    </w:p>
    <w:p w14:paraId="0B175509">
      <w:pPr>
        <w:jc w:val="center"/>
        <w:rPr>
          <w:rFonts w:hint="eastAsia" w:cs="仿宋" w:asciiTheme="minorEastAsia" w:hAnsiTheme="minorEastAsia"/>
          <w:b/>
          <w:color w:val="auto"/>
          <w:kern w:val="0"/>
          <w:sz w:val="32"/>
          <w:szCs w:val="32"/>
        </w:rPr>
      </w:pPr>
    </w:p>
    <w:p w14:paraId="5EE896BB">
      <w:pPr>
        <w:jc w:val="center"/>
        <w:rPr>
          <w:rFonts w:hint="eastAsia" w:cs="仿宋" w:asciiTheme="minorEastAsia" w:hAnsiTheme="minorEastAsia"/>
          <w:b/>
          <w:color w:val="auto"/>
          <w:kern w:val="0"/>
          <w:sz w:val="32"/>
          <w:szCs w:val="32"/>
        </w:rPr>
      </w:pPr>
    </w:p>
    <w:p w14:paraId="16F459E7">
      <w:pPr>
        <w:jc w:val="center"/>
        <w:rPr>
          <w:rFonts w:hint="eastAsia" w:cs="仿宋" w:asciiTheme="minorEastAsia" w:hAnsiTheme="minorEastAsia"/>
          <w:b/>
          <w:color w:val="auto"/>
          <w:kern w:val="0"/>
          <w:sz w:val="32"/>
          <w:szCs w:val="32"/>
        </w:rPr>
      </w:pPr>
    </w:p>
    <w:p w14:paraId="466CC0C6">
      <w:pPr>
        <w:jc w:val="center"/>
        <w:rPr>
          <w:rFonts w:hint="eastAsia" w:cs="仿宋" w:asciiTheme="minorEastAsia" w:hAnsiTheme="minorEastAsia"/>
          <w:b/>
          <w:color w:val="auto"/>
          <w:kern w:val="0"/>
          <w:sz w:val="32"/>
          <w:szCs w:val="32"/>
        </w:rPr>
      </w:pPr>
    </w:p>
    <w:p w14:paraId="38A318AE">
      <w:pPr>
        <w:jc w:val="center"/>
        <w:rPr>
          <w:rFonts w:hint="eastAsia" w:cs="仿宋" w:asciiTheme="minorEastAsia" w:hAnsiTheme="minorEastAsia"/>
          <w:b/>
          <w:color w:val="auto"/>
          <w:kern w:val="0"/>
          <w:sz w:val="32"/>
          <w:szCs w:val="32"/>
        </w:rPr>
      </w:pPr>
    </w:p>
    <w:p w14:paraId="75EB4776">
      <w:pPr>
        <w:jc w:val="center"/>
        <w:rPr>
          <w:rFonts w:hint="eastAsia" w:cs="仿宋" w:asciiTheme="minorEastAsia" w:hAnsiTheme="minorEastAsia"/>
          <w:b/>
          <w:color w:val="auto"/>
          <w:kern w:val="0"/>
          <w:sz w:val="32"/>
          <w:szCs w:val="32"/>
        </w:rPr>
      </w:pPr>
    </w:p>
    <w:p w14:paraId="1E38387B">
      <w:pPr>
        <w:jc w:val="center"/>
        <w:rPr>
          <w:rFonts w:hint="eastAsia" w:cs="仿宋" w:asciiTheme="minorEastAsia" w:hAnsiTheme="minorEastAsia"/>
          <w:b/>
          <w:color w:val="auto"/>
          <w:kern w:val="0"/>
          <w:sz w:val="32"/>
          <w:szCs w:val="32"/>
        </w:rPr>
      </w:pPr>
    </w:p>
    <w:p w14:paraId="63D52E0D">
      <w:pPr>
        <w:jc w:val="center"/>
        <w:rPr>
          <w:rFonts w:hint="eastAsia" w:cs="仿宋" w:asciiTheme="minorEastAsia" w:hAnsiTheme="minorEastAsia"/>
          <w:b/>
          <w:color w:val="auto"/>
          <w:kern w:val="0"/>
          <w:sz w:val="32"/>
          <w:szCs w:val="32"/>
        </w:rPr>
      </w:pPr>
    </w:p>
    <w:p w14:paraId="713EFB60">
      <w:pPr>
        <w:jc w:val="center"/>
        <w:rPr>
          <w:rFonts w:hint="eastAsia" w:cs="仿宋" w:asciiTheme="minorEastAsia" w:hAnsiTheme="minorEastAsia"/>
          <w:b/>
          <w:color w:val="auto"/>
          <w:kern w:val="0"/>
          <w:sz w:val="32"/>
          <w:szCs w:val="32"/>
        </w:rPr>
      </w:pPr>
    </w:p>
    <w:p w14:paraId="16AD93DA">
      <w:pPr>
        <w:jc w:val="center"/>
        <w:rPr>
          <w:rFonts w:hint="eastAsia" w:cs="仿宋" w:asciiTheme="minorEastAsia" w:hAnsiTheme="minorEastAsia"/>
          <w:b/>
          <w:color w:val="auto"/>
          <w:kern w:val="0"/>
          <w:sz w:val="32"/>
          <w:szCs w:val="32"/>
        </w:rPr>
      </w:pPr>
    </w:p>
    <w:p w14:paraId="2FE12B78">
      <w:pPr>
        <w:jc w:val="center"/>
        <w:rPr>
          <w:rFonts w:hint="eastAsia" w:cs="仿宋" w:asciiTheme="minorEastAsia" w:hAnsiTheme="minorEastAsia"/>
          <w:b/>
          <w:color w:val="auto"/>
          <w:kern w:val="0"/>
          <w:sz w:val="32"/>
          <w:szCs w:val="32"/>
        </w:rPr>
      </w:pPr>
    </w:p>
    <w:p w14:paraId="31ED8BFD">
      <w:pPr>
        <w:jc w:val="center"/>
        <w:rPr>
          <w:rFonts w:hint="eastAsia" w:cs="仿宋" w:asciiTheme="minorEastAsia" w:hAnsiTheme="minorEastAsia"/>
          <w:b/>
          <w:color w:val="auto"/>
          <w:kern w:val="0"/>
          <w:sz w:val="32"/>
          <w:szCs w:val="32"/>
        </w:rPr>
      </w:pPr>
    </w:p>
    <w:p w14:paraId="410A0253">
      <w:pPr>
        <w:jc w:val="center"/>
        <w:rPr>
          <w:rFonts w:hint="eastAsia" w:cs="仿宋" w:asciiTheme="minorEastAsia" w:hAnsiTheme="minorEastAsia"/>
          <w:b/>
          <w:color w:val="auto"/>
          <w:kern w:val="0"/>
          <w:sz w:val="32"/>
          <w:szCs w:val="32"/>
        </w:rPr>
      </w:pPr>
    </w:p>
    <w:p w14:paraId="22ED144D">
      <w:pPr>
        <w:jc w:val="center"/>
        <w:rPr>
          <w:rFonts w:hint="eastAsia" w:cs="仿宋" w:asciiTheme="minorEastAsia" w:hAnsiTheme="minorEastAsia"/>
          <w:b/>
          <w:color w:val="auto"/>
          <w:kern w:val="0"/>
          <w:sz w:val="32"/>
          <w:szCs w:val="32"/>
        </w:rPr>
      </w:pPr>
    </w:p>
    <w:p w14:paraId="0CA3B791">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FB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C20351">
            <w:pPr>
              <w:jc w:val="center"/>
              <w:rPr>
                <w:rFonts w:cs="仿宋" w:asciiTheme="minorEastAsia" w:hAnsiTheme="minorEastAsia"/>
                <w:b/>
                <w:bCs/>
                <w:color w:val="auto"/>
                <w:sz w:val="24"/>
              </w:rPr>
            </w:pPr>
            <w:r>
              <w:rPr>
                <w:rFonts w:hint="eastAsia" w:cs="仿宋" w:asciiTheme="minorEastAsia" w:hAnsiTheme="minorEastAsia"/>
                <w:b/>
                <w:bCs/>
                <w:color w:val="auto"/>
                <w:sz w:val="24"/>
              </w:rPr>
              <w:t>序号</w:t>
            </w:r>
          </w:p>
        </w:tc>
        <w:tc>
          <w:tcPr>
            <w:tcW w:w="3683" w:type="dxa"/>
          </w:tcPr>
          <w:p w14:paraId="123EF30B">
            <w:pPr>
              <w:jc w:val="center"/>
              <w:rPr>
                <w:rFonts w:cs="仿宋" w:asciiTheme="minorEastAsia" w:hAnsiTheme="minorEastAsia"/>
                <w:b/>
                <w:bCs/>
                <w:color w:val="auto"/>
                <w:sz w:val="24"/>
              </w:rPr>
            </w:pPr>
            <w:r>
              <w:rPr>
                <w:rFonts w:hint="eastAsia" w:cs="仿宋" w:asciiTheme="minorEastAsia" w:hAnsiTheme="minorEastAsia"/>
                <w:b/>
                <w:bCs/>
                <w:color w:val="auto"/>
                <w:sz w:val="24"/>
                <w:lang w:eastAsia="zh-CN"/>
              </w:rPr>
              <w:t>询价采购文件</w:t>
            </w:r>
            <w:r>
              <w:rPr>
                <w:rFonts w:hint="eastAsia" w:cs="仿宋" w:asciiTheme="minorEastAsia" w:hAnsiTheme="minorEastAsia"/>
                <w:b/>
                <w:bCs/>
                <w:color w:val="auto"/>
                <w:sz w:val="24"/>
              </w:rPr>
              <w:t>章节及具体内容</w:t>
            </w:r>
          </w:p>
        </w:tc>
        <w:tc>
          <w:tcPr>
            <w:tcW w:w="3546" w:type="dxa"/>
          </w:tcPr>
          <w:p w14:paraId="0C5E912F">
            <w:pPr>
              <w:jc w:val="center"/>
              <w:rPr>
                <w:rFonts w:cs="仿宋" w:asciiTheme="minorEastAsia" w:hAnsiTheme="minorEastAsia"/>
                <w:b/>
                <w:bCs/>
                <w:color w:val="auto"/>
                <w:sz w:val="24"/>
              </w:rPr>
            </w:pPr>
            <w:r>
              <w:rPr>
                <w:rFonts w:hint="eastAsia" w:cs="仿宋" w:asciiTheme="minorEastAsia" w:hAnsiTheme="minorEastAsia"/>
                <w:b/>
                <w:bCs/>
                <w:color w:val="auto"/>
                <w:sz w:val="24"/>
              </w:rPr>
              <w:t>响应文件章节及具体内容</w:t>
            </w:r>
          </w:p>
        </w:tc>
        <w:tc>
          <w:tcPr>
            <w:tcW w:w="1276" w:type="dxa"/>
          </w:tcPr>
          <w:p w14:paraId="2AC3F2C4">
            <w:pPr>
              <w:jc w:val="center"/>
              <w:rPr>
                <w:rFonts w:cs="仿宋" w:asciiTheme="minorEastAsia" w:hAnsiTheme="minorEastAsia"/>
                <w:b/>
                <w:bCs/>
                <w:color w:val="auto"/>
                <w:sz w:val="24"/>
              </w:rPr>
            </w:pPr>
            <w:r>
              <w:rPr>
                <w:rFonts w:hint="eastAsia" w:cs="仿宋" w:asciiTheme="minorEastAsia" w:hAnsiTheme="minorEastAsia"/>
                <w:b/>
                <w:bCs/>
                <w:color w:val="auto"/>
                <w:sz w:val="24"/>
              </w:rPr>
              <w:t>偏离说明</w:t>
            </w:r>
          </w:p>
        </w:tc>
      </w:tr>
      <w:tr w14:paraId="68D6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07DC4A3">
            <w:pPr>
              <w:jc w:val="center"/>
              <w:rPr>
                <w:rFonts w:cs="仿宋" w:asciiTheme="minorEastAsia" w:hAnsiTheme="minorEastAsia"/>
                <w:color w:val="auto"/>
                <w:kern w:val="0"/>
                <w:sz w:val="24"/>
              </w:rPr>
            </w:pPr>
            <w:r>
              <w:rPr>
                <w:rFonts w:hint="eastAsia" w:cs="仿宋" w:asciiTheme="minorEastAsia" w:hAnsiTheme="minorEastAsia"/>
                <w:color w:val="auto"/>
                <w:kern w:val="0"/>
                <w:sz w:val="24"/>
              </w:rPr>
              <w:t>1</w:t>
            </w:r>
          </w:p>
        </w:tc>
        <w:tc>
          <w:tcPr>
            <w:tcW w:w="3683" w:type="dxa"/>
          </w:tcPr>
          <w:p w14:paraId="5F94722C">
            <w:pPr>
              <w:jc w:val="center"/>
              <w:rPr>
                <w:rFonts w:cs="仿宋" w:asciiTheme="minorEastAsia" w:hAnsiTheme="minorEastAsia"/>
                <w:b/>
                <w:color w:val="auto"/>
                <w:kern w:val="0"/>
                <w:sz w:val="32"/>
                <w:szCs w:val="32"/>
              </w:rPr>
            </w:pPr>
          </w:p>
        </w:tc>
        <w:tc>
          <w:tcPr>
            <w:tcW w:w="3546" w:type="dxa"/>
          </w:tcPr>
          <w:p w14:paraId="30B96222">
            <w:pPr>
              <w:jc w:val="center"/>
              <w:rPr>
                <w:rFonts w:cs="仿宋" w:asciiTheme="minorEastAsia" w:hAnsiTheme="minorEastAsia"/>
                <w:b/>
                <w:color w:val="auto"/>
                <w:kern w:val="0"/>
                <w:sz w:val="32"/>
                <w:szCs w:val="32"/>
              </w:rPr>
            </w:pPr>
          </w:p>
        </w:tc>
        <w:tc>
          <w:tcPr>
            <w:tcW w:w="1276" w:type="dxa"/>
          </w:tcPr>
          <w:p w14:paraId="4D58FB75">
            <w:pPr>
              <w:jc w:val="center"/>
              <w:rPr>
                <w:rFonts w:cs="仿宋" w:asciiTheme="minorEastAsia" w:hAnsiTheme="minorEastAsia"/>
                <w:b/>
                <w:color w:val="auto"/>
                <w:kern w:val="0"/>
                <w:sz w:val="32"/>
                <w:szCs w:val="32"/>
              </w:rPr>
            </w:pPr>
          </w:p>
        </w:tc>
      </w:tr>
      <w:tr w14:paraId="5861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4BB1A1">
            <w:pPr>
              <w:jc w:val="center"/>
              <w:rPr>
                <w:rFonts w:cs="仿宋" w:asciiTheme="minorEastAsia" w:hAnsiTheme="minorEastAsia"/>
                <w:color w:val="auto"/>
                <w:kern w:val="0"/>
                <w:sz w:val="24"/>
              </w:rPr>
            </w:pPr>
            <w:r>
              <w:rPr>
                <w:rFonts w:hint="eastAsia" w:cs="仿宋" w:asciiTheme="minorEastAsia" w:hAnsiTheme="minorEastAsia"/>
                <w:color w:val="auto"/>
                <w:kern w:val="0"/>
                <w:sz w:val="24"/>
              </w:rPr>
              <w:t>2</w:t>
            </w:r>
          </w:p>
        </w:tc>
        <w:tc>
          <w:tcPr>
            <w:tcW w:w="3683" w:type="dxa"/>
          </w:tcPr>
          <w:p w14:paraId="705F6109">
            <w:pPr>
              <w:jc w:val="center"/>
              <w:rPr>
                <w:rFonts w:cs="仿宋" w:asciiTheme="minorEastAsia" w:hAnsiTheme="minorEastAsia"/>
                <w:b/>
                <w:color w:val="auto"/>
                <w:kern w:val="0"/>
                <w:sz w:val="32"/>
                <w:szCs w:val="32"/>
              </w:rPr>
            </w:pPr>
          </w:p>
        </w:tc>
        <w:tc>
          <w:tcPr>
            <w:tcW w:w="3546" w:type="dxa"/>
          </w:tcPr>
          <w:p w14:paraId="286711F7">
            <w:pPr>
              <w:jc w:val="center"/>
              <w:rPr>
                <w:rFonts w:cs="仿宋" w:asciiTheme="minorEastAsia" w:hAnsiTheme="minorEastAsia"/>
                <w:b/>
                <w:color w:val="auto"/>
                <w:kern w:val="0"/>
                <w:sz w:val="32"/>
                <w:szCs w:val="32"/>
              </w:rPr>
            </w:pPr>
          </w:p>
        </w:tc>
        <w:tc>
          <w:tcPr>
            <w:tcW w:w="1276" w:type="dxa"/>
          </w:tcPr>
          <w:p w14:paraId="4419631C">
            <w:pPr>
              <w:jc w:val="center"/>
              <w:rPr>
                <w:rFonts w:cs="仿宋" w:asciiTheme="minorEastAsia" w:hAnsiTheme="minorEastAsia"/>
                <w:b/>
                <w:color w:val="auto"/>
                <w:kern w:val="0"/>
                <w:sz w:val="32"/>
                <w:szCs w:val="32"/>
              </w:rPr>
            </w:pPr>
          </w:p>
        </w:tc>
      </w:tr>
      <w:tr w14:paraId="1590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E1E524">
            <w:pPr>
              <w:jc w:val="center"/>
              <w:rPr>
                <w:rFonts w:cs="仿宋" w:asciiTheme="minorEastAsia" w:hAnsiTheme="minorEastAsia"/>
                <w:color w:val="auto"/>
                <w:kern w:val="0"/>
                <w:sz w:val="24"/>
              </w:rPr>
            </w:pPr>
            <w:r>
              <w:rPr>
                <w:rFonts w:hint="eastAsia" w:cs="仿宋" w:asciiTheme="minorEastAsia" w:hAnsiTheme="minorEastAsia"/>
                <w:color w:val="auto"/>
                <w:kern w:val="0"/>
                <w:sz w:val="24"/>
              </w:rPr>
              <w:t>……</w:t>
            </w:r>
          </w:p>
        </w:tc>
        <w:tc>
          <w:tcPr>
            <w:tcW w:w="3683" w:type="dxa"/>
          </w:tcPr>
          <w:p w14:paraId="3DB3F13B">
            <w:pPr>
              <w:jc w:val="center"/>
              <w:rPr>
                <w:rFonts w:cs="仿宋" w:asciiTheme="minorEastAsia" w:hAnsiTheme="minorEastAsia"/>
                <w:b/>
                <w:color w:val="auto"/>
                <w:kern w:val="0"/>
                <w:sz w:val="32"/>
                <w:szCs w:val="32"/>
              </w:rPr>
            </w:pPr>
          </w:p>
        </w:tc>
        <w:tc>
          <w:tcPr>
            <w:tcW w:w="3546" w:type="dxa"/>
          </w:tcPr>
          <w:p w14:paraId="29DE280E">
            <w:pPr>
              <w:jc w:val="center"/>
              <w:rPr>
                <w:rFonts w:cs="仿宋" w:asciiTheme="minorEastAsia" w:hAnsiTheme="minorEastAsia"/>
                <w:b/>
                <w:color w:val="auto"/>
                <w:kern w:val="0"/>
                <w:sz w:val="32"/>
                <w:szCs w:val="32"/>
              </w:rPr>
            </w:pPr>
          </w:p>
        </w:tc>
        <w:tc>
          <w:tcPr>
            <w:tcW w:w="1276" w:type="dxa"/>
          </w:tcPr>
          <w:p w14:paraId="66D5B587">
            <w:pPr>
              <w:jc w:val="center"/>
              <w:rPr>
                <w:rFonts w:cs="仿宋" w:asciiTheme="minorEastAsia" w:hAnsiTheme="minorEastAsia"/>
                <w:b/>
                <w:color w:val="auto"/>
                <w:kern w:val="0"/>
                <w:sz w:val="32"/>
                <w:szCs w:val="32"/>
              </w:rPr>
            </w:pPr>
          </w:p>
        </w:tc>
      </w:tr>
    </w:tbl>
    <w:p w14:paraId="29C4B503">
      <w:pPr>
        <w:jc w:val="left"/>
        <w:rPr>
          <w:rFonts w:cs="仿宋" w:asciiTheme="minorEastAsia" w:hAnsiTheme="minorEastAsia"/>
          <w:color w:val="auto"/>
          <w:kern w:val="0"/>
          <w:sz w:val="24"/>
        </w:rPr>
      </w:pPr>
      <w:r>
        <w:rPr>
          <w:rFonts w:hint="eastAsia" w:cs="仿宋" w:asciiTheme="minorEastAsia" w:hAnsiTheme="minorEastAsia"/>
          <w:color w:val="auto"/>
          <w:kern w:val="0"/>
          <w:sz w:val="24"/>
        </w:rPr>
        <w:t>供应商保证：除商务技术偏离表列出的偏离外，供应商响应</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的全部要求</w:t>
      </w:r>
    </w:p>
    <w:p w14:paraId="76EF8A6E">
      <w:pPr>
        <w:jc w:val="center"/>
        <w:rPr>
          <w:rFonts w:cs="仿宋" w:asciiTheme="minorEastAsia" w:hAnsiTheme="minorEastAsia"/>
          <w:b/>
          <w:color w:val="auto"/>
          <w:kern w:val="0"/>
          <w:sz w:val="32"/>
          <w:szCs w:val="32"/>
        </w:rPr>
      </w:pPr>
    </w:p>
    <w:p w14:paraId="6D48CB07">
      <w:pPr>
        <w:jc w:val="center"/>
        <w:rPr>
          <w:rFonts w:hint="eastAsia" w:cs="仿宋" w:asciiTheme="minorEastAsia" w:hAnsiTheme="minorEastAsia"/>
          <w:b/>
          <w:color w:val="auto"/>
          <w:kern w:val="0"/>
          <w:sz w:val="32"/>
          <w:szCs w:val="32"/>
        </w:rPr>
      </w:pPr>
    </w:p>
    <w:p w14:paraId="4E422CD4">
      <w:pPr>
        <w:jc w:val="center"/>
        <w:rPr>
          <w:rFonts w:hint="eastAsia" w:cs="仿宋" w:asciiTheme="minorEastAsia" w:hAnsiTheme="minorEastAsia"/>
          <w:b/>
          <w:color w:val="auto"/>
          <w:kern w:val="0"/>
          <w:sz w:val="32"/>
          <w:szCs w:val="32"/>
        </w:rPr>
      </w:pPr>
    </w:p>
    <w:p w14:paraId="60492296">
      <w:pPr>
        <w:jc w:val="center"/>
        <w:rPr>
          <w:rFonts w:hint="eastAsia" w:cs="仿宋" w:asciiTheme="minorEastAsia" w:hAnsiTheme="minorEastAsia"/>
          <w:b/>
          <w:color w:val="auto"/>
          <w:kern w:val="0"/>
          <w:sz w:val="32"/>
          <w:szCs w:val="32"/>
        </w:rPr>
      </w:pPr>
    </w:p>
    <w:p w14:paraId="31105165">
      <w:pPr>
        <w:jc w:val="center"/>
        <w:rPr>
          <w:rFonts w:hint="eastAsia" w:cs="仿宋" w:asciiTheme="minorEastAsia" w:hAnsiTheme="minorEastAsia"/>
          <w:b/>
          <w:color w:val="auto"/>
          <w:kern w:val="0"/>
          <w:sz w:val="32"/>
          <w:szCs w:val="32"/>
        </w:rPr>
      </w:pPr>
    </w:p>
    <w:p w14:paraId="05128952">
      <w:pPr>
        <w:jc w:val="center"/>
        <w:rPr>
          <w:rFonts w:hint="eastAsia" w:cs="仿宋" w:asciiTheme="minorEastAsia" w:hAnsiTheme="minorEastAsia"/>
          <w:b/>
          <w:color w:val="auto"/>
          <w:kern w:val="0"/>
          <w:sz w:val="32"/>
          <w:szCs w:val="32"/>
        </w:rPr>
      </w:pPr>
    </w:p>
    <w:p w14:paraId="73998E0C">
      <w:pPr>
        <w:jc w:val="center"/>
        <w:rPr>
          <w:rFonts w:hint="eastAsia" w:cs="仿宋" w:asciiTheme="minorEastAsia" w:hAnsiTheme="minorEastAsia"/>
          <w:b/>
          <w:color w:val="auto"/>
          <w:kern w:val="0"/>
          <w:sz w:val="32"/>
          <w:szCs w:val="32"/>
        </w:rPr>
      </w:pPr>
    </w:p>
    <w:p w14:paraId="5D4DA01E">
      <w:pPr>
        <w:jc w:val="center"/>
        <w:rPr>
          <w:rFonts w:hint="eastAsia" w:cs="仿宋" w:asciiTheme="minorEastAsia" w:hAnsiTheme="minorEastAsia"/>
          <w:b/>
          <w:color w:val="auto"/>
          <w:kern w:val="0"/>
          <w:sz w:val="32"/>
          <w:szCs w:val="32"/>
        </w:rPr>
      </w:pPr>
    </w:p>
    <w:p w14:paraId="1A008027">
      <w:pPr>
        <w:jc w:val="center"/>
        <w:rPr>
          <w:rFonts w:hint="eastAsia" w:cs="仿宋" w:asciiTheme="minorEastAsia" w:hAnsiTheme="minorEastAsia"/>
          <w:b/>
          <w:color w:val="auto"/>
          <w:kern w:val="0"/>
          <w:sz w:val="32"/>
          <w:szCs w:val="32"/>
        </w:rPr>
      </w:pPr>
    </w:p>
    <w:p w14:paraId="2FC12A4D">
      <w:pPr>
        <w:jc w:val="center"/>
        <w:rPr>
          <w:rFonts w:hint="eastAsia" w:cs="仿宋" w:asciiTheme="minorEastAsia" w:hAnsiTheme="minorEastAsia"/>
          <w:b/>
          <w:color w:val="auto"/>
          <w:kern w:val="0"/>
          <w:sz w:val="32"/>
          <w:szCs w:val="32"/>
        </w:rPr>
      </w:pPr>
    </w:p>
    <w:p w14:paraId="1E07DCA7">
      <w:pPr>
        <w:jc w:val="center"/>
        <w:rPr>
          <w:rFonts w:hint="eastAsia" w:cs="仿宋" w:asciiTheme="minorEastAsia" w:hAnsiTheme="minorEastAsia"/>
          <w:b/>
          <w:color w:val="auto"/>
          <w:kern w:val="0"/>
          <w:sz w:val="32"/>
          <w:szCs w:val="32"/>
        </w:rPr>
      </w:pPr>
    </w:p>
    <w:p w14:paraId="1E9D03B8">
      <w:pPr>
        <w:jc w:val="center"/>
        <w:rPr>
          <w:rFonts w:hint="eastAsia" w:cs="仿宋" w:asciiTheme="minorEastAsia" w:hAnsiTheme="minorEastAsia"/>
          <w:b/>
          <w:color w:val="auto"/>
          <w:kern w:val="0"/>
          <w:sz w:val="32"/>
          <w:szCs w:val="32"/>
        </w:rPr>
      </w:pPr>
    </w:p>
    <w:p w14:paraId="4B23A3AC">
      <w:pPr>
        <w:jc w:val="center"/>
        <w:rPr>
          <w:rFonts w:hint="eastAsia" w:cs="仿宋" w:asciiTheme="minorEastAsia" w:hAnsiTheme="minorEastAsia"/>
          <w:b/>
          <w:color w:val="auto"/>
          <w:kern w:val="0"/>
          <w:sz w:val="32"/>
          <w:szCs w:val="32"/>
        </w:rPr>
      </w:pPr>
    </w:p>
    <w:p w14:paraId="782647E8">
      <w:pPr>
        <w:jc w:val="center"/>
        <w:rPr>
          <w:rFonts w:hint="eastAsia" w:cs="仿宋" w:asciiTheme="minorEastAsia" w:hAnsiTheme="minorEastAsia"/>
          <w:b/>
          <w:color w:val="auto"/>
          <w:kern w:val="0"/>
          <w:sz w:val="32"/>
          <w:szCs w:val="32"/>
        </w:rPr>
      </w:pPr>
    </w:p>
    <w:p w14:paraId="6D28A305">
      <w:pPr>
        <w:jc w:val="center"/>
        <w:rPr>
          <w:rFonts w:hint="eastAsia" w:cs="仿宋" w:asciiTheme="minorEastAsia" w:hAnsiTheme="minorEastAsia"/>
          <w:b/>
          <w:color w:val="auto"/>
          <w:kern w:val="0"/>
          <w:sz w:val="32"/>
          <w:szCs w:val="32"/>
        </w:rPr>
      </w:pPr>
    </w:p>
    <w:p w14:paraId="6F20A963">
      <w:pPr>
        <w:jc w:val="center"/>
        <w:rPr>
          <w:rFonts w:hint="eastAsia" w:cs="仿宋" w:asciiTheme="minorEastAsia" w:hAnsiTheme="minorEastAsia"/>
          <w:b/>
          <w:color w:val="auto"/>
          <w:kern w:val="0"/>
          <w:sz w:val="32"/>
          <w:szCs w:val="32"/>
        </w:rPr>
      </w:pPr>
    </w:p>
    <w:p w14:paraId="64F89E23">
      <w:pPr>
        <w:jc w:val="center"/>
        <w:rPr>
          <w:rFonts w:hint="eastAsia" w:cs="仿宋" w:asciiTheme="minorEastAsia" w:hAnsiTheme="minorEastAsia"/>
          <w:b/>
          <w:color w:val="auto"/>
          <w:kern w:val="0"/>
          <w:sz w:val="32"/>
          <w:szCs w:val="32"/>
        </w:rPr>
      </w:pPr>
    </w:p>
    <w:p w14:paraId="32C50CA0">
      <w:pPr>
        <w:jc w:val="center"/>
        <w:rPr>
          <w:rFonts w:hint="eastAsia" w:cs="仿宋" w:asciiTheme="minorEastAsia" w:hAnsiTheme="minorEastAsia"/>
          <w:b/>
          <w:color w:val="auto"/>
          <w:kern w:val="0"/>
          <w:sz w:val="32"/>
          <w:szCs w:val="32"/>
        </w:rPr>
      </w:pPr>
    </w:p>
    <w:p w14:paraId="501A7B16">
      <w:pPr>
        <w:jc w:val="center"/>
        <w:rPr>
          <w:rFonts w:hint="eastAsia" w:cs="仿宋" w:asciiTheme="minorEastAsia" w:hAnsiTheme="minorEastAsia"/>
          <w:b/>
          <w:color w:val="auto"/>
          <w:kern w:val="0"/>
          <w:sz w:val="32"/>
          <w:szCs w:val="32"/>
        </w:rPr>
      </w:pPr>
    </w:p>
    <w:p w14:paraId="33C962E7">
      <w:pPr>
        <w:jc w:val="center"/>
        <w:rPr>
          <w:rFonts w:hint="eastAsia" w:cs="仿宋" w:asciiTheme="minorEastAsia" w:hAnsiTheme="minorEastAsia"/>
          <w:b/>
          <w:color w:val="auto"/>
          <w:kern w:val="0"/>
          <w:sz w:val="32"/>
          <w:szCs w:val="32"/>
        </w:rPr>
      </w:pPr>
    </w:p>
    <w:p w14:paraId="30FE543E">
      <w:pPr>
        <w:jc w:val="center"/>
        <w:rPr>
          <w:rFonts w:hint="eastAsia" w:cs="仿宋" w:asciiTheme="minorEastAsia" w:hAnsiTheme="minorEastAsia"/>
          <w:b/>
          <w:color w:val="auto"/>
          <w:kern w:val="0"/>
          <w:sz w:val="32"/>
          <w:szCs w:val="32"/>
        </w:rPr>
      </w:pPr>
    </w:p>
    <w:p w14:paraId="26C56946">
      <w:pPr>
        <w:jc w:val="center"/>
        <w:rPr>
          <w:rFonts w:hint="eastAsia" w:cs="仿宋" w:asciiTheme="minorEastAsia" w:hAnsiTheme="minorEastAsia"/>
          <w:b/>
          <w:color w:val="auto"/>
          <w:kern w:val="0"/>
          <w:sz w:val="32"/>
          <w:szCs w:val="32"/>
        </w:rPr>
      </w:pPr>
    </w:p>
    <w:p w14:paraId="70B5AE99">
      <w:pPr>
        <w:jc w:val="center"/>
        <w:rPr>
          <w:rFonts w:hint="eastAsia" w:cs="仿宋" w:asciiTheme="minorEastAsia" w:hAnsiTheme="minorEastAsia"/>
          <w:b/>
          <w:color w:val="auto"/>
          <w:kern w:val="0"/>
          <w:sz w:val="32"/>
          <w:szCs w:val="32"/>
        </w:rPr>
      </w:pPr>
    </w:p>
    <w:p w14:paraId="56452CEE">
      <w:pPr>
        <w:jc w:val="center"/>
        <w:rPr>
          <w:rFonts w:hint="eastAsia" w:cs="仿宋" w:asciiTheme="minorEastAsia" w:hAnsiTheme="minorEastAsia"/>
          <w:b/>
          <w:color w:val="auto"/>
          <w:kern w:val="0"/>
          <w:sz w:val="32"/>
          <w:szCs w:val="32"/>
        </w:rPr>
      </w:pPr>
    </w:p>
    <w:p w14:paraId="1F74BB2F">
      <w:pPr>
        <w:jc w:val="center"/>
        <w:rPr>
          <w:rFonts w:hint="eastAsia" w:cs="仿宋" w:asciiTheme="minorEastAsia" w:hAnsiTheme="minorEastAsia"/>
          <w:b/>
          <w:color w:val="auto"/>
          <w:kern w:val="0"/>
          <w:sz w:val="32"/>
          <w:szCs w:val="32"/>
        </w:rPr>
      </w:pPr>
    </w:p>
    <w:p w14:paraId="774C49A6">
      <w:pPr>
        <w:jc w:val="center"/>
        <w:rPr>
          <w:rFonts w:hint="eastAsia" w:cs="仿宋" w:asciiTheme="minorEastAsia" w:hAnsiTheme="minorEastAsia"/>
          <w:b/>
          <w:color w:val="auto"/>
          <w:kern w:val="0"/>
          <w:sz w:val="32"/>
          <w:szCs w:val="32"/>
        </w:rPr>
      </w:pPr>
    </w:p>
    <w:p w14:paraId="0233C420">
      <w:pPr>
        <w:jc w:val="center"/>
        <w:rPr>
          <w:rFonts w:hint="eastAsia" w:cs="仿宋" w:asciiTheme="minorEastAsia" w:hAnsiTheme="minorEastAsia"/>
          <w:b/>
          <w:color w:val="auto"/>
          <w:kern w:val="0"/>
          <w:sz w:val="32"/>
          <w:szCs w:val="32"/>
        </w:rPr>
      </w:pPr>
    </w:p>
    <w:p w14:paraId="5A8D9F25">
      <w:pPr>
        <w:jc w:val="center"/>
        <w:rPr>
          <w:rFonts w:hint="eastAsia" w:cs="仿宋" w:asciiTheme="minorEastAsia" w:hAnsiTheme="minorEastAsia"/>
          <w:b/>
          <w:color w:val="auto"/>
          <w:kern w:val="0"/>
          <w:sz w:val="32"/>
          <w:szCs w:val="32"/>
        </w:rPr>
      </w:pPr>
    </w:p>
    <w:p w14:paraId="662E147A">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五</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供应商廉洁自律承诺书</w:t>
      </w:r>
    </w:p>
    <w:p w14:paraId="0289108E">
      <w:pPr>
        <w:snapToGrid w:val="0"/>
        <w:spacing w:line="360" w:lineRule="auto"/>
        <w:rPr>
          <w:rFonts w:cs="仿宋" w:asciiTheme="minorEastAsia" w:hAnsiTheme="minorEastAsia"/>
          <w:color w:val="auto"/>
          <w:sz w:val="24"/>
        </w:rPr>
      </w:pPr>
    </w:p>
    <w:p w14:paraId="4E80080A">
      <w:pPr>
        <w:autoSpaceDE w:val="0"/>
        <w:autoSpaceDN w:val="0"/>
        <w:spacing w:line="360" w:lineRule="auto"/>
        <w:jc w:val="left"/>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6CF04A3">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我单位响应你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项目采购要求参加响应。在这次响应过程中和成交后，我们将严格遵守国家法律法规要求，并郑重承诺：</w:t>
      </w:r>
    </w:p>
    <w:p w14:paraId="4BE676BD">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一、不向项目有关人员及部门赠送礼金礼物、有价证券、回扣以及中介费、介绍费、咨询费等好处费； </w:t>
      </w:r>
    </w:p>
    <w:p w14:paraId="292FC056">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二、不为项目有关人员及部门报销应由你方单位或个人支付的费用； </w:t>
      </w:r>
    </w:p>
    <w:p w14:paraId="0F134352">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三、不向项目有关人员及部门提供有可能影响公正的宴请和健身娱乐等活动； </w:t>
      </w:r>
    </w:p>
    <w:p w14:paraId="040F5C08">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四、不为项目有关人员及部门出国（境）、旅游等提供方便；</w:t>
      </w:r>
    </w:p>
    <w:p w14:paraId="795B9B1F">
      <w:pPr>
        <w:autoSpaceDE w:val="0"/>
        <w:autoSpaceDN w:val="0"/>
        <w:spacing w:line="360" w:lineRule="auto"/>
        <w:ind w:left="481" w:leftChars="229"/>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五、不为项目有关人员个人装修住房、婚丧嫁娶、配偶子女工作安排等提供</w:t>
      </w:r>
    </w:p>
    <w:p w14:paraId="2A1652EE">
      <w:pPr>
        <w:autoSpaceDE w:val="0"/>
        <w:autoSpaceDN w:val="0"/>
        <w:spacing w:line="360" w:lineRule="auto"/>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好处；</w:t>
      </w:r>
    </w:p>
    <w:p w14:paraId="732161C9">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六、严格遵守法律法规，诚实守信，合法经营，坚决抵制各种违法违纪行为。 </w:t>
      </w:r>
    </w:p>
    <w:p w14:paraId="68BAD37B">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如违反上述承诺，你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有权立即取消或者终止我单位响应、成交合同，有权拒绝我单位在一定时期内进入你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进行采购活动，并通报上级部门。由此引起的相应损失均由我单位承担。</w:t>
      </w:r>
    </w:p>
    <w:p w14:paraId="0A7E9BC5">
      <w:pPr>
        <w:autoSpaceDE w:val="0"/>
        <w:autoSpaceDN w:val="0"/>
        <w:spacing w:line="360" w:lineRule="auto"/>
        <w:ind w:left="2"/>
        <w:jc w:val="left"/>
        <w:rPr>
          <w:rFonts w:cs="仿宋" w:asciiTheme="minorEastAsia" w:hAnsiTheme="minorEastAsia"/>
          <w:color w:val="auto"/>
          <w:kern w:val="0"/>
          <w:sz w:val="24"/>
          <w:lang w:val="zh-CN"/>
        </w:rPr>
      </w:pPr>
    </w:p>
    <w:p w14:paraId="3D71D43A">
      <w:pPr>
        <w:autoSpaceDE w:val="0"/>
        <w:autoSpaceDN w:val="0"/>
        <w:spacing w:line="360" w:lineRule="auto"/>
        <w:ind w:left="2"/>
        <w:jc w:val="left"/>
        <w:rPr>
          <w:rFonts w:cs="仿宋" w:asciiTheme="minorEastAsia" w:hAnsiTheme="minorEastAsia"/>
          <w:color w:val="auto"/>
          <w:kern w:val="0"/>
          <w:sz w:val="24"/>
          <w:lang w:val="zh-CN"/>
        </w:rPr>
      </w:pPr>
    </w:p>
    <w:p w14:paraId="1336C8BF">
      <w:pPr>
        <w:autoSpaceDE w:val="0"/>
        <w:autoSpaceDN w:val="0"/>
        <w:spacing w:line="360" w:lineRule="auto"/>
        <w:ind w:left="2"/>
        <w:jc w:val="left"/>
        <w:rPr>
          <w:rFonts w:cs="仿宋" w:asciiTheme="minorEastAsia" w:hAnsiTheme="minorEastAsia"/>
          <w:color w:val="auto"/>
          <w:kern w:val="0"/>
          <w:sz w:val="24"/>
          <w:lang w:val="zh-CN"/>
        </w:rPr>
      </w:pPr>
    </w:p>
    <w:p w14:paraId="67C09E2D">
      <w:pPr>
        <w:autoSpaceDE w:val="0"/>
        <w:autoSpaceDN w:val="0"/>
        <w:spacing w:line="360" w:lineRule="auto"/>
        <w:ind w:left="2" w:leftChars="1" w:right="1120" w:firstLine="4800" w:firstLineChars="20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kern w:val="0"/>
          <w:sz w:val="24"/>
          <w:lang w:val="zh-CN"/>
        </w:rPr>
        <w:t xml:space="preserve">）：                                                                                                                                                                                                               </w:t>
      </w:r>
    </w:p>
    <w:p w14:paraId="3FB2C325">
      <w:pPr>
        <w:spacing w:line="360" w:lineRule="auto"/>
        <w:ind w:left="4620" w:leftChars="2200" w:firstLine="240" w:firstLineChars="1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法定代表人签字：</w:t>
      </w:r>
    </w:p>
    <w:p w14:paraId="5DE7CCEB">
      <w:pPr>
        <w:spacing w:line="360" w:lineRule="auto"/>
        <w:ind w:left="4620" w:leftChars="2200" w:firstLine="240" w:firstLineChars="100"/>
        <w:rPr>
          <w:rFonts w:cs="仿宋" w:asciiTheme="minorEastAsia" w:hAnsiTheme="minorEastAsia"/>
          <w:color w:val="auto"/>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 xml:space="preserve">   年   月   日</w:t>
      </w:r>
    </w:p>
    <w:p w14:paraId="73F72E19">
      <w:pPr>
        <w:pStyle w:val="6"/>
        <w:rPr>
          <w:color w:val="auto"/>
        </w:rPr>
        <w:sectPr>
          <w:pgSz w:w="11906" w:h="16838"/>
          <w:pgMar w:top="1276" w:right="1418" w:bottom="1247" w:left="1418" w:header="851" w:footer="992" w:gutter="0"/>
          <w:pgNumType w:fmt="decimal"/>
          <w:cols w:space="720" w:num="1"/>
          <w:titlePg/>
          <w:docGrid w:linePitch="312" w:charSpace="0"/>
        </w:sectPr>
      </w:pPr>
    </w:p>
    <w:p w14:paraId="7D0C0DD7">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bidi="ar-SA"/>
        </w:rPr>
        <w:t>六</w:t>
      </w:r>
      <w:r>
        <w:rPr>
          <w:rFonts w:hint="eastAsia" w:cs="仿宋" w:asciiTheme="minorEastAsia" w:hAnsiTheme="minorEastAsia" w:eastAsiaTheme="minorEastAsia"/>
          <w:b/>
          <w:color w:val="auto"/>
          <w:kern w:val="0"/>
          <w:sz w:val="32"/>
          <w:szCs w:val="32"/>
          <w:lang w:val="zh-CN" w:eastAsia="zh-CN" w:bidi="ar-SA"/>
        </w:rPr>
        <w:t>、</w:t>
      </w:r>
      <w:r>
        <w:rPr>
          <w:rFonts w:hint="eastAsia" w:cs="仿宋" w:asciiTheme="minorEastAsia" w:hAnsiTheme="minorEastAsia"/>
          <w:b/>
          <w:color w:val="auto"/>
          <w:kern w:val="0"/>
          <w:sz w:val="32"/>
          <w:szCs w:val="32"/>
          <w:lang w:val="zh-CN" w:eastAsia="zh-CN"/>
        </w:rPr>
        <w:t>供应商</w:t>
      </w:r>
      <w:r>
        <w:rPr>
          <w:rFonts w:hint="eastAsia" w:cs="仿宋" w:asciiTheme="minorEastAsia" w:hAnsiTheme="minorEastAsia"/>
          <w:b/>
          <w:color w:val="auto"/>
          <w:kern w:val="0"/>
          <w:sz w:val="32"/>
          <w:szCs w:val="32"/>
          <w:lang w:val="zh-CN"/>
        </w:rPr>
        <w:t>股东信息及出资比例信息表</w:t>
      </w:r>
    </w:p>
    <w:p w14:paraId="4B893038">
      <w:pPr>
        <w:pStyle w:val="13"/>
        <w:widowControl w:val="0"/>
        <w:numPr>
          <w:ilvl w:val="0"/>
          <w:numId w:val="0"/>
        </w:numPr>
        <w:jc w:val="left"/>
        <w:rPr>
          <w:rFonts w:hint="eastAsia"/>
          <w:color w:val="auto"/>
          <w:lang w:val="zh-CN"/>
        </w:rPr>
      </w:pPr>
    </w:p>
    <w:p w14:paraId="62D40033">
      <w:pPr>
        <w:rPr>
          <w:rFonts w:hint="eastAsia"/>
          <w:color w:val="auto"/>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66B5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1EB75F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82" w:type="dxa"/>
          </w:tcPr>
          <w:p w14:paraId="4D20490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股东</w:t>
            </w:r>
          </w:p>
        </w:tc>
        <w:tc>
          <w:tcPr>
            <w:tcW w:w="2881" w:type="dxa"/>
          </w:tcPr>
          <w:p w14:paraId="12E2CCF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出资比例</w:t>
            </w:r>
          </w:p>
        </w:tc>
      </w:tr>
      <w:tr w14:paraId="2318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375A0E4C">
            <w:pPr>
              <w:spacing w:line="360" w:lineRule="auto"/>
              <w:rPr>
                <w:rFonts w:hint="eastAsia" w:ascii="宋体" w:hAnsi="宋体" w:eastAsia="宋体" w:cs="宋体"/>
                <w:b/>
                <w:color w:val="auto"/>
                <w:kern w:val="0"/>
                <w:sz w:val="24"/>
                <w:szCs w:val="24"/>
              </w:rPr>
            </w:pPr>
          </w:p>
        </w:tc>
        <w:tc>
          <w:tcPr>
            <w:tcW w:w="2482" w:type="dxa"/>
          </w:tcPr>
          <w:p w14:paraId="17AB2A8C">
            <w:pPr>
              <w:spacing w:line="360" w:lineRule="auto"/>
              <w:rPr>
                <w:rFonts w:hint="eastAsia" w:ascii="宋体" w:hAnsi="宋体" w:eastAsia="宋体" w:cs="宋体"/>
                <w:b/>
                <w:color w:val="auto"/>
                <w:kern w:val="0"/>
                <w:sz w:val="24"/>
                <w:szCs w:val="24"/>
              </w:rPr>
            </w:pPr>
          </w:p>
        </w:tc>
        <w:tc>
          <w:tcPr>
            <w:tcW w:w="2881" w:type="dxa"/>
          </w:tcPr>
          <w:p w14:paraId="2083F8A4">
            <w:pPr>
              <w:spacing w:line="360" w:lineRule="auto"/>
              <w:rPr>
                <w:rFonts w:hint="eastAsia" w:ascii="宋体" w:hAnsi="宋体" w:eastAsia="宋体" w:cs="宋体"/>
                <w:b/>
                <w:color w:val="auto"/>
                <w:kern w:val="0"/>
                <w:sz w:val="24"/>
                <w:szCs w:val="24"/>
              </w:rPr>
            </w:pPr>
          </w:p>
        </w:tc>
      </w:tr>
      <w:tr w14:paraId="0CB6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F6AC368">
            <w:pPr>
              <w:spacing w:line="360" w:lineRule="auto"/>
              <w:rPr>
                <w:rFonts w:hint="eastAsia" w:ascii="宋体" w:hAnsi="宋体" w:eastAsia="宋体" w:cs="宋体"/>
                <w:b/>
                <w:color w:val="auto"/>
                <w:kern w:val="0"/>
                <w:sz w:val="24"/>
                <w:szCs w:val="24"/>
              </w:rPr>
            </w:pPr>
          </w:p>
        </w:tc>
        <w:tc>
          <w:tcPr>
            <w:tcW w:w="2482" w:type="dxa"/>
          </w:tcPr>
          <w:p w14:paraId="068F2C4E">
            <w:pPr>
              <w:spacing w:line="360" w:lineRule="auto"/>
              <w:rPr>
                <w:rFonts w:hint="eastAsia" w:ascii="宋体" w:hAnsi="宋体" w:eastAsia="宋体" w:cs="宋体"/>
                <w:b/>
                <w:color w:val="auto"/>
                <w:kern w:val="0"/>
                <w:sz w:val="24"/>
                <w:szCs w:val="24"/>
              </w:rPr>
            </w:pPr>
          </w:p>
        </w:tc>
        <w:tc>
          <w:tcPr>
            <w:tcW w:w="2881" w:type="dxa"/>
          </w:tcPr>
          <w:p w14:paraId="3C70E269">
            <w:pPr>
              <w:spacing w:line="360" w:lineRule="auto"/>
              <w:rPr>
                <w:rFonts w:hint="eastAsia" w:ascii="宋体" w:hAnsi="宋体" w:eastAsia="宋体" w:cs="宋体"/>
                <w:b/>
                <w:color w:val="auto"/>
                <w:kern w:val="0"/>
                <w:sz w:val="24"/>
                <w:szCs w:val="24"/>
              </w:rPr>
            </w:pPr>
          </w:p>
        </w:tc>
      </w:tr>
      <w:tr w14:paraId="00ED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CD9EAE9">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2482" w:type="dxa"/>
          </w:tcPr>
          <w:p w14:paraId="44B11F44">
            <w:pPr>
              <w:spacing w:line="360" w:lineRule="auto"/>
              <w:rPr>
                <w:rFonts w:hint="eastAsia" w:ascii="宋体" w:hAnsi="宋体" w:eastAsia="宋体" w:cs="宋体"/>
                <w:b/>
                <w:color w:val="auto"/>
                <w:kern w:val="0"/>
                <w:sz w:val="24"/>
                <w:szCs w:val="24"/>
              </w:rPr>
            </w:pPr>
          </w:p>
        </w:tc>
        <w:tc>
          <w:tcPr>
            <w:tcW w:w="2881" w:type="dxa"/>
          </w:tcPr>
          <w:p w14:paraId="57EF65D3">
            <w:pPr>
              <w:spacing w:line="360" w:lineRule="auto"/>
              <w:rPr>
                <w:rFonts w:hint="eastAsia" w:ascii="宋体" w:hAnsi="宋体" w:eastAsia="宋体" w:cs="宋体"/>
                <w:b/>
                <w:color w:val="auto"/>
                <w:kern w:val="0"/>
                <w:sz w:val="24"/>
                <w:szCs w:val="24"/>
              </w:rPr>
            </w:pPr>
          </w:p>
        </w:tc>
      </w:tr>
    </w:tbl>
    <w:p w14:paraId="2FDECCDB">
      <w:pPr>
        <w:spacing w:line="360" w:lineRule="auto"/>
        <w:rPr>
          <w:rFonts w:hint="eastAsia" w:ascii="宋体" w:hAnsi="宋体" w:eastAsia="宋体" w:cs="宋体"/>
          <w:color w:val="auto"/>
          <w:kern w:val="0"/>
          <w:sz w:val="24"/>
          <w:szCs w:val="24"/>
          <w:lang w:eastAsia="zh-CN"/>
        </w:rPr>
      </w:pPr>
    </w:p>
    <w:p w14:paraId="09CBA369">
      <w:pPr>
        <w:spacing w:line="360" w:lineRule="auto"/>
        <w:rPr>
          <w:rFonts w:hint="eastAsia" w:ascii="宋体" w:hAnsi="宋体" w:eastAsia="宋体" w:cs="宋体"/>
          <w:color w:val="auto"/>
          <w:kern w:val="0"/>
          <w:sz w:val="24"/>
          <w:szCs w:val="24"/>
          <w:lang w:eastAsia="zh-CN"/>
        </w:rPr>
      </w:pPr>
    </w:p>
    <w:p w14:paraId="09042CB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5E9B00EF">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19494434">
      <w:pPr>
        <w:spacing w:line="360" w:lineRule="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351F5211">
      <w:pPr>
        <w:spacing w:line="360" w:lineRule="auto"/>
        <w:rPr>
          <w:rFonts w:hint="eastAsia" w:ascii="宋体" w:hAnsi="宋体" w:eastAsia="宋体" w:cs="宋体"/>
          <w:b/>
          <w:bCs/>
          <w:color w:val="auto"/>
          <w:sz w:val="24"/>
          <w:szCs w:val="24"/>
        </w:rPr>
      </w:pPr>
    </w:p>
    <w:p w14:paraId="006EA3A4">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zh-CN"/>
        </w:rPr>
        <w:t>管理关系表</w:t>
      </w:r>
    </w:p>
    <w:p w14:paraId="4057EED7">
      <w:pPr>
        <w:pStyle w:val="13"/>
        <w:rPr>
          <w:rFonts w:hint="eastAsia"/>
          <w:color w:val="auto"/>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74B6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8D9C31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387" w:type="dxa"/>
            <w:vAlign w:val="center"/>
          </w:tcPr>
          <w:p w14:paraId="4767D93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存在管理</w:t>
            </w:r>
            <w:r>
              <w:rPr>
                <w:rFonts w:hint="eastAsia" w:ascii="宋体" w:hAnsi="宋体" w:eastAsia="宋体" w:cs="宋体"/>
                <w:color w:val="auto"/>
                <w:sz w:val="24"/>
                <w:szCs w:val="24"/>
                <w:lang w:val="en-US" w:eastAsia="zh-CN"/>
              </w:rPr>
              <w:t>关</w:t>
            </w:r>
            <w:r>
              <w:rPr>
                <w:rFonts w:hint="eastAsia" w:ascii="宋体" w:hAnsi="宋体" w:eastAsia="宋体" w:cs="宋体"/>
                <w:color w:val="auto"/>
                <w:sz w:val="24"/>
                <w:szCs w:val="24"/>
              </w:rPr>
              <w:t>系的单位全称</w:t>
            </w:r>
          </w:p>
        </w:tc>
      </w:tr>
      <w:tr w14:paraId="0F7A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4038B4E">
            <w:pPr>
              <w:spacing w:line="360" w:lineRule="auto"/>
              <w:rPr>
                <w:rFonts w:hint="eastAsia" w:ascii="宋体" w:hAnsi="宋体" w:eastAsia="宋体" w:cs="宋体"/>
                <w:b/>
                <w:color w:val="auto"/>
                <w:kern w:val="0"/>
                <w:sz w:val="24"/>
                <w:szCs w:val="24"/>
              </w:rPr>
            </w:pPr>
          </w:p>
        </w:tc>
        <w:tc>
          <w:tcPr>
            <w:tcW w:w="5387" w:type="dxa"/>
            <w:vAlign w:val="center"/>
          </w:tcPr>
          <w:p w14:paraId="5405D7BB">
            <w:pPr>
              <w:spacing w:line="360" w:lineRule="auto"/>
              <w:rPr>
                <w:rFonts w:hint="eastAsia" w:ascii="宋体" w:hAnsi="宋体" w:eastAsia="宋体" w:cs="宋体"/>
                <w:b/>
                <w:color w:val="auto"/>
                <w:kern w:val="0"/>
                <w:sz w:val="24"/>
                <w:szCs w:val="24"/>
              </w:rPr>
            </w:pPr>
          </w:p>
        </w:tc>
      </w:tr>
      <w:tr w14:paraId="3884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1D554EE3">
            <w:pPr>
              <w:spacing w:line="360" w:lineRule="auto"/>
              <w:rPr>
                <w:rFonts w:hint="eastAsia" w:ascii="宋体" w:hAnsi="宋体" w:eastAsia="宋体" w:cs="宋体"/>
                <w:b/>
                <w:color w:val="auto"/>
                <w:kern w:val="0"/>
                <w:sz w:val="24"/>
                <w:szCs w:val="24"/>
              </w:rPr>
            </w:pPr>
          </w:p>
        </w:tc>
        <w:tc>
          <w:tcPr>
            <w:tcW w:w="5387" w:type="dxa"/>
            <w:vAlign w:val="center"/>
          </w:tcPr>
          <w:p w14:paraId="1F0B1116">
            <w:pPr>
              <w:spacing w:line="360" w:lineRule="auto"/>
              <w:rPr>
                <w:rFonts w:hint="eastAsia" w:ascii="宋体" w:hAnsi="宋体" w:eastAsia="宋体" w:cs="宋体"/>
                <w:b/>
                <w:color w:val="auto"/>
                <w:kern w:val="0"/>
                <w:sz w:val="24"/>
                <w:szCs w:val="24"/>
              </w:rPr>
            </w:pPr>
          </w:p>
        </w:tc>
      </w:tr>
      <w:tr w14:paraId="5C43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242A83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5387" w:type="dxa"/>
            <w:vAlign w:val="center"/>
          </w:tcPr>
          <w:p w14:paraId="26CBD4AD">
            <w:pPr>
              <w:spacing w:line="360" w:lineRule="auto"/>
              <w:rPr>
                <w:rFonts w:hint="eastAsia" w:ascii="宋体" w:hAnsi="宋体" w:eastAsia="宋体" w:cs="宋体"/>
                <w:b/>
                <w:color w:val="auto"/>
                <w:kern w:val="0"/>
                <w:sz w:val="24"/>
                <w:szCs w:val="24"/>
              </w:rPr>
            </w:pPr>
          </w:p>
        </w:tc>
      </w:tr>
    </w:tbl>
    <w:p w14:paraId="3B769E5B">
      <w:pPr>
        <w:spacing w:line="360" w:lineRule="auto"/>
        <w:rPr>
          <w:rFonts w:hint="eastAsia" w:ascii="宋体" w:hAnsi="宋体" w:eastAsia="宋体" w:cs="宋体"/>
          <w:color w:val="auto"/>
          <w:kern w:val="0"/>
          <w:sz w:val="24"/>
          <w:szCs w:val="24"/>
          <w:lang w:eastAsia="zh-CN"/>
        </w:rPr>
      </w:pPr>
    </w:p>
    <w:p w14:paraId="022314C2">
      <w:pPr>
        <w:spacing w:line="360" w:lineRule="auto"/>
        <w:rPr>
          <w:rFonts w:hint="eastAsia" w:ascii="宋体" w:hAnsi="宋体" w:eastAsia="宋体" w:cs="宋体"/>
          <w:color w:val="auto"/>
          <w:kern w:val="0"/>
          <w:sz w:val="24"/>
          <w:szCs w:val="24"/>
          <w:lang w:eastAsia="zh-CN"/>
        </w:rPr>
      </w:pPr>
    </w:p>
    <w:p w14:paraId="6FA7DF1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0A49C90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5AD11967">
      <w:pPr>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23A6D5AD">
      <w:pPr>
        <w:spacing w:line="360" w:lineRule="auto"/>
        <w:rPr>
          <w:rFonts w:hint="eastAsia" w:ascii="宋体" w:hAnsi="宋体" w:eastAsia="宋体" w:cs="宋体"/>
          <w:b/>
          <w:color w:val="auto"/>
          <w:kern w:val="0"/>
          <w:sz w:val="24"/>
          <w:szCs w:val="24"/>
        </w:rPr>
      </w:pPr>
    </w:p>
    <w:p w14:paraId="14521F03">
      <w:pPr>
        <w:spacing w:line="360" w:lineRule="auto"/>
        <w:rPr>
          <w:rFonts w:hint="eastAsia" w:ascii="宋体" w:hAnsi="宋体" w:eastAsia="宋体" w:cs="宋体"/>
          <w:b/>
          <w:color w:val="auto"/>
          <w:kern w:val="0"/>
          <w:sz w:val="24"/>
          <w:szCs w:val="24"/>
        </w:rPr>
      </w:pPr>
    </w:p>
    <w:p w14:paraId="18060D80">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注：</w:t>
      </w:r>
    </w:p>
    <w:p w14:paraId="10292B85">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1、若</w:t>
      </w:r>
      <w:r>
        <w:rPr>
          <w:rFonts w:hint="eastAsia" w:ascii="宋体" w:hAnsi="宋体" w:eastAsia="宋体" w:cs="宋体"/>
          <w:color w:val="auto"/>
          <w:kern w:val="0"/>
          <w:sz w:val="24"/>
          <w:szCs w:val="24"/>
          <w:lang w:eastAsia="zh-CN"/>
        </w:rPr>
        <w:t>供应商</w:t>
      </w:r>
      <w:r>
        <w:rPr>
          <w:rFonts w:hint="eastAsia" w:ascii="宋体" w:hAnsi="宋体" w:eastAsia="宋体" w:cs="宋体"/>
          <w:b/>
          <w:color w:val="auto"/>
          <w:kern w:val="0"/>
          <w:sz w:val="24"/>
          <w:szCs w:val="24"/>
        </w:rPr>
        <w:t>为非事业单位，则填写《</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股东信息及出资比例信息表》；若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为事业单位，则填写《管理关系表》。</w:t>
      </w:r>
    </w:p>
    <w:p w14:paraId="3BB26B4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未按实际情况填写或填写虚假信息或漏填错填，经</w:t>
      </w:r>
      <w:r>
        <w:rPr>
          <w:rFonts w:hint="eastAsia" w:ascii="宋体" w:hAnsi="宋体" w:eastAsia="宋体" w:cs="宋体"/>
          <w:b/>
          <w:color w:val="auto"/>
          <w:kern w:val="0"/>
          <w:sz w:val="24"/>
          <w:szCs w:val="24"/>
          <w:lang w:eastAsia="zh-CN"/>
        </w:rPr>
        <w:t>询价评审小组</w:t>
      </w:r>
      <w:r>
        <w:rPr>
          <w:rFonts w:hint="eastAsia" w:ascii="宋体" w:hAnsi="宋体" w:eastAsia="宋体" w:cs="宋体"/>
          <w:b/>
          <w:color w:val="auto"/>
          <w:kern w:val="0"/>
          <w:sz w:val="24"/>
          <w:szCs w:val="24"/>
        </w:rPr>
        <w:t>讨论后，应作</w:t>
      </w:r>
      <w:r>
        <w:rPr>
          <w:rFonts w:hint="eastAsia" w:ascii="宋体" w:hAnsi="宋体" w:eastAsia="宋体" w:cs="宋体"/>
          <w:b/>
          <w:color w:val="auto"/>
          <w:kern w:val="0"/>
          <w:sz w:val="24"/>
          <w:szCs w:val="24"/>
          <w:lang w:eastAsia="zh-CN"/>
        </w:rPr>
        <w:t>无效响应文件</w:t>
      </w:r>
      <w:r>
        <w:rPr>
          <w:rFonts w:hint="eastAsia" w:ascii="宋体" w:hAnsi="宋体" w:eastAsia="宋体" w:cs="宋体"/>
          <w:b/>
          <w:color w:val="auto"/>
          <w:kern w:val="0"/>
          <w:sz w:val="24"/>
          <w:szCs w:val="24"/>
        </w:rPr>
        <w:t>处理。</w:t>
      </w:r>
    </w:p>
    <w:p w14:paraId="3ADF56CE">
      <w:pPr>
        <w:jc w:val="center"/>
        <w:rPr>
          <w:rFonts w:cs="仿宋" w:asciiTheme="minorEastAsia" w:hAnsiTheme="minorEastAsia"/>
          <w:b/>
          <w:color w:val="auto"/>
          <w:kern w:val="0"/>
          <w:sz w:val="32"/>
          <w:szCs w:val="32"/>
        </w:rPr>
        <w:sectPr>
          <w:footerReference r:id="rId18" w:type="first"/>
          <w:footerReference r:id="rId17" w:type="default"/>
          <w:pgSz w:w="11906" w:h="16838"/>
          <w:pgMar w:top="1276" w:right="1418" w:bottom="1247" w:left="1418" w:header="851" w:footer="992" w:gutter="0"/>
          <w:pgNumType w:fmt="decimal"/>
          <w:cols w:space="720" w:num="1"/>
          <w:titlePg/>
          <w:docGrid w:linePitch="312" w:charSpace="0"/>
        </w:sectPr>
      </w:pPr>
    </w:p>
    <w:p w14:paraId="4F846C34">
      <w:p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rPr>
        <w:t>七</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供应商服务质量保证承诺函</w:t>
      </w:r>
    </w:p>
    <w:p w14:paraId="011EFD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6CE61A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杭州临江环境能源有限公司：</w:t>
      </w:r>
    </w:p>
    <w:p w14:paraId="7AE200FB">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 xml:space="preserve">单位名称）    </w:t>
      </w:r>
      <w:r>
        <w:rPr>
          <w:rFonts w:hint="eastAsia" w:ascii="宋体" w:hAnsi="宋体" w:eastAsia="宋体" w:cs="宋体"/>
          <w:color w:val="auto"/>
          <w:sz w:val="24"/>
          <w:szCs w:val="24"/>
        </w:rPr>
        <w:t>自愿参加杭州临江环境能源有限公司</w:t>
      </w:r>
      <w:r>
        <w:rPr>
          <w:rFonts w:hint="eastAsia" w:ascii="宋体" w:hAnsi="宋体" w:eastAsia="宋体" w:cs="宋体"/>
          <w:color w:val="auto"/>
          <w:sz w:val="24"/>
          <w:szCs w:val="24"/>
          <w:u w:val="single"/>
          <w:lang w:val="en-US" w:eastAsia="zh-CN"/>
        </w:rPr>
        <w:t xml:space="preserve">   </w:t>
      </w:r>
      <w:r>
        <w:rPr>
          <w:rFonts w:hint="eastAsia" w:cs="仿宋" w:asciiTheme="minorEastAsia" w:hAnsiTheme="minorEastAsia"/>
          <w:sz w:val="24"/>
          <w:u w:val="single"/>
          <w:lang w:eastAsia="zh-CN"/>
        </w:rPr>
        <w:t>2025年-2026年三固运行中心1.5MW汽轮机维保服务采购项目（重新询价）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202507071</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活动</w:t>
      </w:r>
      <w:r>
        <w:rPr>
          <w:rFonts w:hint="eastAsia" w:ascii="宋体" w:hAnsi="宋体" w:eastAsia="宋体" w:cs="宋体"/>
          <w:color w:val="auto"/>
          <w:sz w:val="24"/>
          <w:szCs w:val="24"/>
        </w:rPr>
        <w:t>，并作如下承诺：</w:t>
      </w:r>
    </w:p>
    <w:p w14:paraId="56A05A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1.我公司所供产品均为生产</w:t>
      </w:r>
      <w:r>
        <w:rPr>
          <w:rFonts w:hint="eastAsia" w:ascii="宋体" w:hAnsi="宋体" w:eastAsia="宋体" w:cs="宋体"/>
          <w:color w:val="auto"/>
          <w:sz w:val="24"/>
          <w:szCs w:val="24"/>
          <w:lang w:val="en-US" w:eastAsia="zh-CN"/>
        </w:rPr>
        <w:t>合格产品</w:t>
      </w:r>
      <w:r>
        <w:rPr>
          <w:rFonts w:hint="eastAsia" w:ascii="宋体" w:hAnsi="宋体" w:eastAsia="宋体" w:cs="宋体"/>
          <w:color w:val="auto"/>
          <w:sz w:val="24"/>
          <w:szCs w:val="24"/>
        </w:rPr>
        <w:t>或正规销售渠道进货。如采购人需要，可以提供生产厂家到我公司的完整供应链销售凭证。</w:t>
      </w:r>
    </w:p>
    <w:p w14:paraId="79C76E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2.我公司所供产品如果存在以次充好、陈货杂货、虚假生产日期、逾期供货等情况，愿意承担一切法律责任。</w:t>
      </w:r>
    </w:p>
    <w:p w14:paraId="77C770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3.我公司所供产品如果存在任何外包装或内物破损、产品过期等情况，承诺24小时内提供替换产品。</w:t>
      </w:r>
    </w:p>
    <w:p w14:paraId="13FC5D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4.我公司保证提供</w:t>
      </w:r>
      <w:r>
        <w:rPr>
          <w:rFonts w:hint="eastAsia" w:ascii="宋体" w:hAnsi="宋体" w:eastAsia="宋体" w:cs="宋体"/>
          <w:color w:val="auto"/>
          <w:sz w:val="24"/>
          <w:szCs w:val="24"/>
          <w:lang w:val="en-US" w:eastAsia="zh-CN"/>
        </w:rPr>
        <w:t>满足</w:t>
      </w:r>
      <w:r>
        <w:rPr>
          <w:rFonts w:hint="eastAsia" w:ascii="宋体" w:hAnsi="宋体" w:eastAsia="宋体" w:cs="宋体"/>
          <w:color w:val="auto"/>
          <w:sz w:val="24"/>
          <w:szCs w:val="24"/>
        </w:rPr>
        <w:t>采购人要求的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，若提供的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和采购人要求的不一致，我公司保证于3日内提供</w:t>
      </w:r>
      <w:r>
        <w:rPr>
          <w:rFonts w:hint="eastAsia" w:ascii="宋体" w:hAnsi="宋体" w:eastAsia="宋体" w:cs="宋体"/>
          <w:color w:val="auto"/>
          <w:sz w:val="24"/>
          <w:szCs w:val="24"/>
          <w:lang w:val="en-US" w:eastAsia="zh-CN"/>
        </w:rPr>
        <w:t>予以及时调整</w:t>
      </w:r>
      <w:r>
        <w:rPr>
          <w:rFonts w:hint="eastAsia" w:ascii="宋体" w:hAnsi="宋体" w:eastAsia="宋体" w:cs="宋体"/>
          <w:color w:val="auto"/>
          <w:sz w:val="24"/>
          <w:szCs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szCs w:val="24"/>
        </w:rPr>
        <w:t>，则我公司愿意承担相关违约责任。</w:t>
      </w:r>
    </w:p>
    <w:p w14:paraId="6B6A19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5.我公司对提供的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进行质量保证，若因我公司</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质量问题，造成贵公司损失的，我公司承担相应责任。</w:t>
      </w:r>
    </w:p>
    <w:p w14:paraId="61D1681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FE8A3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79CA2D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0126B2B">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名称（公章）：</w:t>
      </w:r>
    </w:p>
    <w:p w14:paraId="648AB06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0DEED138">
      <w:pPr>
        <w:spacing w:line="360" w:lineRule="auto"/>
        <w:jc w:val="center"/>
        <w:outlineLvl w:val="0"/>
        <w:rPr>
          <w:rFonts w:hint="eastAsia" w:cs="仿宋" w:asciiTheme="minorEastAsia" w:hAnsiTheme="minorEastAsia"/>
          <w:b/>
          <w:color w:val="auto"/>
          <w:kern w:val="0"/>
          <w:sz w:val="36"/>
          <w:szCs w:val="36"/>
        </w:rPr>
      </w:pPr>
    </w:p>
    <w:p w14:paraId="3C8E6961">
      <w:pPr>
        <w:spacing w:line="360" w:lineRule="auto"/>
        <w:jc w:val="center"/>
        <w:outlineLvl w:val="0"/>
        <w:rPr>
          <w:rFonts w:hint="eastAsia" w:cs="仿宋" w:asciiTheme="minorEastAsia" w:hAnsiTheme="minorEastAsia"/>
          <w:b/>
          <w:color w:val="auto"/>
          <w:kern w:val="0"/>
          <w:sz w:val="36"/>
          <w:szCs w:val="36"/>
        </w:rPr>
      </w:pPr>
    </w:p>
    <w:p w14:paraId="026E430F">
      <w:pPr>
        <w:spacing w:line="360" w:lineRule="auto"/>
        <w:jc w:val="center"/>
        <w:outlineLvl w:val="0"/>
        <w:rPr>
          <w:rFonts w:hint="eastAsia" w:cs="仿宋" w:asciiTheme="minorEastAsia" w:hAnsiTheme="minorEastAsia"/>
          <w:b/>
          <w:color w:val="auto"/>
          <w:kern w:val="0"/>
          <w:sz w:val="36"/>
          <w:szCs w:val="36"/>
        </w:rPr>
      </w:pPr>
    </w:p>
    <w:p w14:paraId="6581D3FC">
      <w:pPr>
        <w:spacing w:line="360" w:lineRule="auto"/>
        <w:jc w:val="center"/>
        <w:outlineLvl w:val="0"/>
        <w:rPr>
          <w:rFonts w:hint="eastAsia" w:cs="仿宋" w:asciiTheme="minorEastAsia" w:hAnsiTheme="minorEastAsia"/>
          <w:b/>
          <w:color w:val="auto"/>
          <w:kern w:val="0"/>
          <w:sz w:val="36"/>
          <w:szCs w:val="36"/>
        </w:rPr>
      </w:pPr>
    </w:p>
    <w:p w14:paraId="539E516C">
      <w:pPr>
        <w:spacing w:line="360" w:lineRule="auto"/>
        <w:jc w:val="center"/>
        <w:outlineLvl w:val="0"/>
        <w:rPr>
          <w:rFonts w:hint="eastAsia" w:cs="仿宋" w:asciiTheme="minorEastAsia" w:hAnsiTheme="minorEastAsia"/>
          <w:b/>
          <w:color w:val="auto"/>
          <w:kern w:val="0"/>
          <w:sz w:val="36"/>
          <w:szCs w:val="36"/>
        </w:rPr>
      </w:pPr>
    </w:p>
    <w:p w14:paraId="0CA66CC9">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报价文件部分</w:t>
      </w:r>
    </w:p>
    <w:p w14:paraId="20A1F324">
      <w:pPr>
        <w:pStyle w:val="5"/>
        <w:jc w:val="center"/>
        <w:rPr>
          <w:rFonts w:hint="eastAsia"/>
          <w:color w:val="auto"/>
          <w:sz w:val="32"/>
          <w:szCs w:val="32"/>
        </w:rPr>
      </w:pPr>
      <w:r>
        <w:rPr>
          <w:rFonts w:hint="eastAsia"/>
          <w:color w:val="auto"/>
          <w:sz w:val="32"/>
          <w:szCs w:val="32"/>
        </w:rPr>
        <w:t xml:space="preserve">一 、 </w:t>
      </w:r>
      <w:r>
        <w:rPr>
          <w:rFonts w:hint="eastAsia"/>
          <w:color w:val="auto"/>
          <w:sz w:val="32"/>
          <w:szCs w:val="32"/>
          <w:lang w:eastAsia="zh-CN"/>
        </w:rPr>
        <w:t>报价</w:t>
      </w:r>
      <w:r>
        <w:rPr>
          <w:rFonts w:hint="eastAsia"/>
          <w:color w:val="auto"/>
          <w:sz w:val="32"/>
          <w:szCs w:val="32"/>
        </w:rPr>
        <w:t>函</w:t>
      </w:r>
    </w:p>
    <w:p w14:paraId="262038B0">
      <w:pPr>
        <w:pStyle w:val="6"/>
        <w:keepNext w:val="0"/>
        <w:keepLines w:val="0"/>
        <w:pageBreakBefore w:val="0"/>
        <w:widowControl w:val="0"/>
        <w:tabs>
          <w:tab w:val="left" w:pos="1055"/>
        </w:tabs>
        <w:kinsoku/>
        <w:wordWrap/>
        <w:overflowPunct/>
        <w:topLinePunct w:val="0"/>
        <w:bidi w:val="0"/>
        <w:adjustRightInd w:val="0"/>
        <w:snapToGrid/>
        <w:spacing w:after="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杭州临江环境能源有限公司</w:t>
      </w:r>
      <w:r>
        <w:rPr>
          <w:rFonts w:hint="eastAsia" w:ascii="宋体" w:hAnsi="宋体" w:eastAsia="宋体" w:cs="宋体"/>
          <w:color w:val="auto"/>
          <w:sz w:val="24"/>
          <w:szCs w:val="24"/>
        </w:rPr>
        <w:t>：</w:t>
      </w:r>
    </w:p>
    <w:p w14:paraId="7A10B3CC">
      <w:pPr>
        <w:pStyle w:val="28"/>
        <w:keepNext w:val="0"/>
        <w:keepLines w:val="0"/>
        <w:pageBreakBefore w:val="0"/>
        <w:widowControl w:val="0"/>
        <w:tabs>
          <w:tab w:val="left" w:pos="1072"/>
          <w:tab w:val="left" w:pos="4548"/>
          <w:tab w:val="left" w:pos="6749"/>
          <w:tab w:val="left" w:pos="7514"/>
          <w:tab w:val="left" w:pos="7918"/>
        </w:tabs>
        <w:kinsoku/>
        <w:wordWrap/>
        <w:overflowPunct/>
        <w:topLinePunct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w:t>
      </w:r>
      <w:r>
        <w:rPr>
          <w:rFonts w:hint="eastAsia" w:ascii="宋体" w:hAnsi="宋体" w:eastAsia="宋体" w:cs="宋体"/>
          <w:color w:val="auto"/>
          <w:spacing w:val="-3"/>
          <w:sz w:val="24"/>
          <w:szCs w:val="24"/>
        </w:rPr>
        <w:t>仔</w:t>
      </w:r>
      <w:r>
        <w:rPr>
          <w:rFonts w:hint="eastAsia" w:ascii="宋体" w:hAnsi="宋体" w:eastAsia="宋体" w:cs="宋体"/>
          <w:color w:val="auto"/>
          <w:sz w:val="24"/>
          <w:szCs w:val="24"/>
        </w:rPr>
        <w:t>细研</w:t>
      </w:r>
      <w:r>
        <w:rPr>
          <w:rFonts w:hint="eastAsia" w:ascii="宋体" w:hAnsi="宋体" w:eastAsia="宋体" w:cs="宋体"/>
          <w:color w:val="auto"/>
          <w:spacing w:val="-3"/>
          <w:sz w:val="24"/>
          <w:szCs w:val="24"/>
        </w:rPr>
        <w:t>究</w:t>
      </w:r>
      <w:r>
        <w:rPr>
          <w:rFonts w:hint="eastAsia" w:ascii="宋体" w:hAnsi="宋体" w:eastAsia="宋体" w:cs="宋体"/>
          <w:color w:val="auto"/>
          <w:sz w:val="24"/>
          <w:szCs w:val="24"/>
        </w:rPr>
        <w:t xml:space="preserve">了 </w:t>
      </w:r>
      <w:r>
        <w:rPr>
          <w:rFonts w:hint="eastAsia" w:cs="仿宋" w:asciiTheme="minorEastAsia" w:hAnsiTheme="minorEastAsia"/>
          <w:sz w:val="24"/>
          <w:u w:val="single"/>
          <w:lang w:eastAsia="zh-CN"/>
        </w:rPr>
        <w:t>2025年-2026年三固运行中心1.5MW汽轮机维保服务采购项目（重新询价）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202507071</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包</w:t>
      </w:r>
      <w:r>
        <w:rPr>
          <w:rFonts w:hint="eastAsia" w:ascii="宋体" w:hAnsi="宋体" w:eastAsia="宋体" w:cs="宋体"/>
          <w:color w:val="auto"/>
          <w:sz w:val="24"/>
          <w:szCs w:val="24"/>
        </w:rPr>
        <w:t>括</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补</w:t>
      </w:r>
      <w:r>
        <w:rPr>
          <w:rFonts w:hint="eastAsia" w:ascii="宋体" w:hAnsi="宋体" w:eastAsia="宋体" w:cs="宋体"/>
          <w:color w:val="auto"/>
          <w:spacing w:val="-3"/>
          <w:sz w:val="24"/>
          <w:szCs w:val="24"/>
        </w:rPr>
        <w:t>充</w:t>
      </w:r>
      <w:r>
        <w:rPr>
          <w:rFonts w:hint="eastAsia" w:ascii="宋体" w:hAnsi="宋体" w:eastAsia="宋体" w:cs="宋体"/>
          <w:color w:val="auto"/>
          <w:sz w:val="24"/>
          <w:szCs w:val="24"/>
        </w:rPr>
        <w:t>文</w:t>
      </w:r>
      <w:r>
        <w:rPr>
          <w:rFonts w:hint="eastAsia" w:ascii="宋体" w:hAnsi="宋体" w:eastAsia="宋体" w:cs="宋体"/>
          <w:color w:val="auto"/>
          <w:spacing w:val="-3"/>
          <w:sz w:val="24"/>
          <w:szCs w:val="24"/>
        </w:rPr>
        <w:t>件</w:t>
      </w:r>
      <w:r>
        <w:rPr>
          <w:rFonts w:hint="eastAsia" w:ascii="宋体" w:hAnsi="宋体" w:eastAsia="宋体" w:cs="宋体"/>
          <w:color w:val="auto"/>
          <w:spacing w:val="-15"/>
          <w:sz w:val="24"/>
          <w:szCs w:val="24"/>
        </w:rPr>
        <w:t>）</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全部</w:t>
      </w:r>
      <w:r>
        <w:rPr>
          <w:rFonts w:hint="eastAsia" w:ascii="宋体" w:hAnsi="宋体" w:eastAsia="宋体" w:cs="宋体"/>
          <w:color w:val="auto"/>
          <w:sz w:val="24"/>
          <w:szCs w:val="24"/>
        </w:rPr>
        <w:t>内</w:t>
      </w:r>
      <w:r>
        <w:rPr>
          <w:rFonts w:hint="eastAsia" w:ascii="宋体" w:hAnsi="宋体" w:eastAsia="宋体" w:cs="宋体"/>
          <w:color w:val="auto"/>
          <w:spacing w:val="-3"/>
          <w:sz w:val="24"/>
          <w:szCs w:val="24"/>
        </w:rPr>
        <w:t>容</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愿</w:t>
      </w:r>
      <w:r>
        <w:rPr>
          <w:rFonts w:hint="eastAsia" w:ascii="宋体" w:hAnsi="宋体" w:eastAsia="宋体" w:cs="宋体"/>
          <w:color w:val="auto"/>
          <w:sz w:val="24"/>
          <w:szCs w:val="24"/>
        </w:rPr>
        <w:t>意</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人</w:t>
      </w:r>
      <w:r>
        <w:rPr>
          <w:rFonts w:hint="eastAsia" w:ascii="宋体" w:hAnsi="宋体" w:eastAsia="宋体" w:cs="宋体"/>
          <w:color w:val="auto"/>
          <w:spacing w:val="-3"/>
          <w:sz w:val="24"/>
          <w:szCs w:val="24"/>
        </w:rPr>
        <w:t>民</w:t>
      </w:r>
      <w:r>
        <w:rPr>
          <w:rFonts w:hint="eastAsia" w:ascii="宋体" w:hAnsi="宋体" w:eastAsia="宋体" w:cs="宋体"/>
          <w:color w:val="auto"/>
          <w:spacing w:val="-15"/>
          <w:sz w:val="24"/>
          <w:szCs w:val="24"/>
        </w:rPr>
        <w:t>币</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大</w:t>
      </w:r>
      <w:r>
        <w:rPr>
          <w:rFonts w:hint="eastAsia" w:ascii="宋体" w:hAnsi="宋体" w:eastAsia="宋体" w:cs="宋体"/>
          <w:color w:val="auto"/>
          <w:sz w:val="24"/>
          <w:szCs w:val="24"/>
          <w:u w:val="single"/>
        </w:rPr>
        <w:t xml:space="preserve">写）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5"/>
          <w:sz w:val="24"/>
          <w:szCs w:val="24"/>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3"/>
          <w:sz w:val="24"/>
          <w:szCs w:val="24"/>
        </w:rPr>
        <w:t>元</w:t>
      </w:r>
      <w:r>
        <w:rPr>
          <w:rFonts w:hint="eastAsia" w:ascii="宋体" w:hAnsi="宋体" w:eastAsia="宋体" w:cs="宋体"/>
          <w:color w:val="auto"/>
          <w:spacing w:val="-3"/>
          <w:sz w:val="24"/>
          <w:szCs w:val="24"/>
          <w:lang w:val="en-US" w:eastAsia="zh-CN"/>
        </w:rPr>
        <w:t>,</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总</w:t>
      </w:r>
      <w:r>
        <w:rPr>
          <w:rFonts w:hint="eastAsia" w:ascii="宋体" w:hAnsi="宋体" w:eastAsia="宋体" w:cs="宋体"/>
          <w:color w:val="auto"/>
          <w:spacing w:val="-3"/>
          <w:sz w:val="24"/>
          <w:szCs w:val="24"/>
        </w:rPr>
        <w:t>报</w:t>
      </w:r>
      <w:r>
        <w:rPr>
          <w:rFonts w:hint="eastAsia" w:ascii="宋体" w:hAnsi="宋体" w:eastAsia="宋体" w:cs="宋体"/>
          <w:color w:val="auto"/>
          <w:sz w:val="24"/>
          <w:szCs w:val="24"/>
        </w:rPr>
        <w:t>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税率为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u w:val="single"/>
          <w:lang w:val="en-US" w:eastAsia="zh-CN"/>
        </w:rPr>
        <w:t>税率应满足设备的修理修配要求，不满足的需要根据采购人要求调整</w:t>
      </w:r>
      <w:r>
        <w:rPr>
          <w:rFonts w:hint="eastAsia" w:ascii="宋体" w:hAnsi="宋体" w:eastAsia="宋体" w:cs="宋体"/>
          <w:color w:val="auto"/>
          <w:sz w:val="24"/>
          <w:szCs w:val="24"/>
          <w:lang w:eastAsia="zh-CN"/>
        </w:rPr>
        <w:t>）</w:t>
      </w:r>
      <w:r>
        <w:rPr>
          <w:rFonts w:hint="eastAsia" w:ascii="宋体" w:hAnsi="宋体" w:eastAsia="宋体" w:cs="宋体"/>
          <w:color w:val="auto"/>
          <w:spacing w:val="-13"/>
          <w:sz w:val="24"/>
          <w:szCs w:val="24"/>
        </w:rPr>
        <w:t>承</w:t>
      </w:r>
      <w:r>
        <w:rPr>
          <w:rFonts w:hint="eastAsia" w:ascii="宋体" w:hAnsi="宋体" w:eastAsia="宋体" w:cs="宋体"/>
          <w:color w:val="auto"/>
          <w:sz w:val="24"/>
          <w:szCs w:val="24"/>
        </w:rPr>
        <w:t>担本</w:t>
      </w:r>
      <w:r>
        <w:rPr>
          <w:rFonts w:hint="eastAsia" w:ascii="宋体" w:hAnsi="宋体" w:eastAsia="宋体" w:cs="宋体"/>
          <w:color w:val="auto"/>
          <w:spacing w:val="-3"/>
          <w:sz w:val="24"/>
          <w:szCs w:val="24"/>
        </w:rPr>
        <w:t>项</w:t>
      </w:r>
      <w:r>
        <w:rPr>
          <w:rFonts w:hint="eastAsia" w:ascii="宋体" w:hAnsi="宋体" w:eastAsia="宋体" w:cs="宋体"/>
          <w:color w:val="auto"/>
          <w:sz w:val="24"/>
          <w:szCs w:val="24"/>
        </w:rPr>
        <w:t>目</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相</w:t>
      </w:r>
      <w:r>
        <w:rPr>
          <w:rFonts w:hint="eastAsia" w:ascii="宋体" w:hAnsi="宋体" w:eastAsia="宋体" w:cs="宋体"/>
          <w:color w:val="auto"/>
          <w:spacing w:val="-3"/>
          <w:sz w:val="24"/>
          <w:szCs w:val="24"/>
        </w:rPr>
        <w:t>关</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作</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交</w:t>
      </w:r>
      <w:r>
        <w:rPr>
          <w:rFonts w:hint="eastAsia" w:ascii="宋体" w:hAnsi="宋体" w:eastAsia="宋体" w:cs="宋体"/>
          <w:color w:val="auto"/>
          <w:sz w:val="24"/>
          <w:szCs w:val="24"/>
        </w:rPr>
        <w:t>货期</w:t>
      </w:r>
      <w:r>
        <w:rPr>
          <w:rFonts w:hint="eastAsia" w:ascii="宋体" w:hAnsi="宋体" w:eastAsia="宋体" w:cs="宋体"/>
          <w:b/>
          <w:color w:val="auto"/>
          <w:sz w:val="24"/>
          <w:szCs w:val="24"/>
          <w:u w:val="single"/>
        </w:rPr>
        <w:t>按</w:t>
      </w:r>
      <w:r>
        <w:rPr>
          <w:rFonts w:hint="eastAsia" w:ascii="宋体" w:hAnsi="宋体" w:eastAsia="宋体" w:cs="宋体"/>
          <w:b/>
          <w:color w:val="auto"/>
          <w:sz w:val="24"/>
          <w:szCs w:val="24"/>
          <w:u w:val="single"/>
          <w:lang w:eastAsia="zh-CN"/>
        </w:rPr>
        <w:t>询价采购文件</w:t>
      </w:r>
      <w:r>
        <w:rPr>
          <w:rFonts w:hint="eastAsia" w:ascii="宋体" w:hAnsi="宋体" w:eastAsia="宋体" w:cs="宋体"/>
          <w:b/>
          <w:color w:val="auto"/>
          <w:sz w:val="24"/>
          <w:szCs w:val="24"/>
          <w:u w:val="single"/>
        </w:rPr>
        <w:t>要求</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负</w:t>
      </w:r>
      <w:r>
        <w:rPr>
          <w:rFonts w:hint="eastAsia" w:ascii="宋体" w:hAnsi="宋体" w:eastAsia="宋体" w:cs="宋体"/>
          <w:color w:val="auto"/>
          <w:sz w:val="24"/>
          <w:szCs w:val="24"/>
        </w:rPr>
        <w:t>责</w:t>
      </w:r>
      <w:r>
        <w:rPr>
          <w:rFonts w:hint="eastAsia" w:ascii="宋体" w:hAnsi="宋体" w:eastAsia="宋体" w:cs="宋体"/>
          <w:color w:val="auto"/>
          <w:spacing w:val="-3"/>
          <w:sz w:val="24"/>
          <w:szCs w:val="24"/>
        </w:rPr>
        <w:t>人</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w:t>
      </w:r>
    </w:p>
    <w:p w14:paraId="76308E65">
      <w:pPr>
        <w:pStyle w:val="28"/>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.我方已详细审查全部</w:t>
      </w:r>
      <w:r>
        <w:rPr>
          <w:rFonts w:hint="eastAsia" w:ascii="宋体" w:hAnsi="宋体" w:eastAsia="宋体" w:cs="宋体"/>
          <w:color w:val="auto"/>
          <w:spacing w:val="-4"/>
          <w:sz w:val="24"/>
          <w:szCs w:val="24"/>
          <w:lang w:eastAsia="zh-CN"/>
        </w:rPr>
        <w:t>询价采购文件</w:t>
      </w:r>
      <w:r>
        <w:rPr>
          <w:rFonts w:hint="eastAsia" w:ascii="宋体" w:hAnsi="宋体" w:eastAsia="宋体" w:cs="宋体"/>
          <w:color w:val="auto"/>
          <w:spacing w:val="-4"/>
          <w:sz w:val="24"/>
          <w:szCs w:val="24"/>
        </w:rPr>
        <w:t>、包括修改文件(如需要修改)以及全部参考资料和有关附件。</w:t>
      </w:r>
      <w:r>
        <w:rPr>
          <w:rFonts w:hint="eastAsia" w:ascii="宋体" w:hAnsi="宋体" w:eastAsia="宋体" w:cs="宋体"/>
          <w:color w:val="auto"/>
          <w:spacing w:val="-3"/>
          <w:sz w:val="24"/>
          <w:szCs w:val="24"/>
        </w:rPr>
        <w:t>我们完全理解并同意放弃对这方面有不明及误解的权利。</w:t>
      </w:r>
    </w:p>
    <w:p w14:paraId="4614A591">
      <w:pPr>
        <w:pStyle w:val="28"/>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.我方在此声明，所递交的</w:t>
      </w:r>
      <w:r>
        <w:rPr>
          <w:rFonts w:hint="eastAsia" w:ascii="宋体" w:hAnsi="宋体" w:eastAsia="宋体" w:cs="宋体"/>
          <w:color w:val="auto"/>
          <w:spacing w:val="-3"/>
          <w:sz w:val="24"/>
          <w:szCs w:val="24"/>
          <w:lang w:val="en-US" w:eastAsia="zh-CN"/>
        </w:rPr>
        <w:t>响应</w:t>
      </w:r>
      <w:r>
        <w:rPr>
          <w:rFonts w:hint="eastAsia" w:ascii="宋体" w:hAnsi="宋体" w:eastAsia="宋体" w:cs="宋体"/>
          <w:color w:val="auto"/>
          <w:spacing w:val="-3"/>
          <w:sz w:val="24"/>
          <w:szCs w:val="24"/>
        </w:rPr>
        <w:t>文件及有关资料内容完整、真实和准确。</w:t>
      </w:r>
    </w:p>
    <w:p w14:paraId="4B8A579E">
      <w:pPr>
        <w:pStyle w:val="28"/>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文件规定的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可以没收</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保证金的情形的，我方同意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没收我方</w:t>
      </w:r>
      <w:r>
        <w:rPr>
          <w:rFonts w:hint="eastAsia" w:ascii="宋体" w:hAnsi="宋体" w:eastAsia="宋体" w:cs="宋体"/>
          <w:color w:val="auto"/>
          <w:sz w:val="24"/>
          <w:szCs w:val="24"/>
          <w:lang w:val="en-US"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w:t>
      </w:r>
    </w:p>
    <w:p w14:paraId="62E134E0">
      <w:pPr>
        <w:pStyle w:val="28"/>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3"/>
          <w:sz w:val="24"/>
          <w:szCs w:val="24"/>
        </w:rPr>
        <w:t>（其他补充说明</w:t>
      </w:r>
      <w:r>
        <w:rPr>
          <w:rFonts w:hint="eastAsia" w:ascii="宋体" w:hAnsi="宋体" w:eastAsia="宋体" w:cs="宋体"/>
          <w:color w:val="auto"/>
          <w:sz w:val="24"/>
          <w:szCs w:val="24"/>
        </w:rPr>
        <w:t>）。</w:t>
      </w:r>
    </w:p>
    <w:p w14:paraId="661D20F4">
      <w:pPr>
        <w:pStyle w:val="6"/>
        <w:adjustRightInd w:val="0"/>
        <w:spacing w:after="0" w:line="360" w:lineRule="auto"/>
        <w:ind w:firstLine="480" w:firstLineChars="200"/>
        <w:jc w:val="left"/>
        <w:rPr>
          <w:rFonts w:hint="eastAsia" w:ascii="宋体" w:hAnsi="宋体" w:cs="宋体"/>
          <w:color w:val="auto"/>
          <w:szCs w:val="21"/>
        </w:rPr>
      </w:pPr>
    </w:p>
    <w:p w14:paraId="5E728812">
      <w:pPr>
        <w:pStyle w:val="6"/>
        <w:adjustRightInd w:val="0"/>
        <w:spacing w:after="0" w:line="360" w:lineRule="auto"/>
        <w:ind w:firstLine="480" w:firstLineChars="200"/>
        <w:jc w:val="left"/>
        <w:rPr>
          <w:rFonts w:hint="eastAsia" w:ascii="宋体" w:hAnsi="宋体" w:cs="宋体"/>
          <w:color w:val="auto"/>
          <w:szCs w:val="21"/>
        </w:rPr>
      </w:pPr>
    </w:p>
    <w:p w14:paraId="1D5052E0">
      <w:pPr>
        <w:pStyle w:val="6"/>
        <w:adjustRightInd w:val="0"/>
        <w:spacing w:after="0" w:line="360" w:lineRule="auto"/>
        <w:jc w:val="left"/>
        <w:rPr>
          <w:rFonts w:hint="eastAsia" w:ascii="宋体" w:hAnsi="宋体" w:cs="宋体"/>
          <w:color w:val="auto"/>
          <w:szCs w:val="21"/>
        </w:rPr>
      </w:pPr>
      <w:r>
        <w:rPr>
          <w:rFonts w:hint="eastAsia" w:hAnsi="宋体" w:cs="宋体"/>
          <w:color w:val="auto"/>
          <w:szCs w:val="21"/>
          <w:lang w:eastAsia="zh-CN"/>
        </w:rPr>
        <w:t>供应商名称</w:t>
      </w:r>
      <w:r>
        <w:rPr>
          <w:rFonts w:hint="eastAsia" w:ascii="宋体" w:hAnsi="宋体" w:cs="宋体"/>
          <w:color w:val="auto"/>
          <w:szCs w:val="21"/>
        </w:rPr>
        <w:t>：（盖单位公章）</w:t>
      </w:r>
    </w:p>
    <w:p w14:paraId="5ADB0D70">
      <w:pPr>
        <w:pStyle w:val="6"/>
        <w:tabs>
          <w:tab w:val="left" w:pos="4101"/>
        </w:tabs>
        <w:adjustRightInd w:val="0"/>
        <w:spacing w:after="0" w:line="360" w:lineRule="auto"/>
        <w:jc w:val="left"/>
        <w:rPr>
          <w:rFonts w:hint="eastAsia" w:ascii="宋体" w:hAnsi="宋体" w:cs="宋体"/>
          <w:color w:val="auto"/>
          <w:spacing w:val="-11"/>
          <w:szCs w:val="21"/>
        </w:rPr>
      </w:pPr>
      <w:r>
        <w:rPr>
          <w:rFonts w:hint="eastAsia" w:ascii="宋体" w:hAnsi="宋体" w:cs="宋体"/>
          <w:color w:val="auto"/>
          <w:szCs w:val="21"/>
        </w:rPr>
        <w:t>法定</w:t>
      </w:r>
      <w:r>
        <w:rPr>
          <w:rFonts w:hint="eastAsia" w:ascii="宋体" w:hAnsi="宋体" w:cs="宋体"/>
          <w:color w:val="auto"/>
          <w:spacing w:val="-3"/>
          <w:szCs w:val="21"/>
        </w:rPr>
        <w:t>代</w:t>
      </w:r>
      <w:r>
        <w:rPr>
          <w:rFonts w:hint="eastAsia" w:ascii="宋体" w:hAnsi="宋体" w:cs="宋体"/>
          <w:color w:val="auto"/>
          <w:szCs w:val="21"/>
        </w:rPr>
        <w:t>表</w:t>
      </w:r>
      <w:r>
        <w:rPr>
          <w:rFonts w:hint="eastAsia" w:ascii="宋体" w:hAnsi="宋体" w:cs="宋体"/>
          <w:color w:val="auto"/>
          <w:spacing w:val="-3"/>
          <w:szCs w:val="21"/>
        </w:rPr>
        <w:t>人</w:t>
      </w:r>
      <w:r>
        <w:rPr>
          <w:rFonts w:hint="eastAsia" w:ascii="宋体" w:hAnsi="宋体" w:cs="宋体"/>
          <w:color w:val="auto"/>
          <w:szCs w:val="21"/>
        </w:rPr>
        <w:t>或</w:t>
      </w:r>
      <w:r>
        <w:rPr>
          <w:rFonts w:hint="eastAsia" w:ascii="宋体" w:hAnsi="宋体" w:cs="宋体"/>
          <w:color w:val="auto"/>
          <w:spacing w:val="-3"/>
          <w:szCs w:val="21"/>
        </w:rPr>
        <w:t>其</w:t>
      </w:r>
      <w:r>
        <w:rPr>
          <w:rFonts w:hint="eastAsia" w:ascii="宋体" w:hAnsi="宋体" w:cs="宋体"/>
          <w:color w:val="auto"/>
          <w:szCs w:val="21"/>
        </w:rPr>
        <w:t>委</w:t>
      </w:r>
      <w:r>
        <w:rPr>
          <w:rFonts w:hint="eastAsia" w:ascii="宋体" w:hAnsi="宋体" w:cs="宋体"/>
          <w:color w:val="auto"/>
          <w:spacing w:val="-3"/>
          <w:szCs w:val="21"/>
        </w:rPr>
        <w:t>托</w:t>
      </w:r>
      <w:r>
        <w:rPr>
          <w:rFonts w:hint="eastAsia" w:ascii="宋体" w:hAnsi="宋体" w:cs="宋体"/>
          <w:color w:val="auto"/>
          <w:szCs w:val="21"/>
        </w:rPr>
        <w:t>代</w:t>
      </w:r>
      <w:r>
        <w:rPr>
          <w:rFonts w:hint="eastAsia" w:ascii="宋体" w:hAnsi="宋体" w:cs="宋体"/>
          <w:color w:val="auto"/>
          <w:spacing w:val="-3"/>
          <w:szCs w:val="21"/>
        </w:rPr>
        <w:t>理</w:t>
      </w:r>
      <w:r>
        <w:rPr>
          <w:rFonts w:hint="eastAsia" w:ascii="宋体" w:hAnsi="宋体" w:cs="宋体"/>
          <w:color w:val="auto"/>
          <w:szCs w:val="21"/>
        </w:rPr>
        <w:t>人：（签</w:t>
      </w:r>
      <w:r>
        <w:rPr>
          <w:rFonts w:hint="eastAsia" w:ascii="宋体" w:hAnsi="宋体" w:cs="宋体"/>
          <w:color w:val="auto"/>
          <w:spacing w:val="-3"/>
          <w:szCs w:val="21"/>
        </w:rPr>
        <w:t>字</w:t>
      </w:r>
      <w:r>
        <w:rPr>
          <w:rFonts w:hint="eastAsia" w:ascii="宋体" w:hAnsi="宋体" w:cs="宋体"/>
          <w:color w:val="auto"/>
          <w:szCs w:val="21"/>
        </w:rPr>
        <w:t>或</w:t>
      </w:r>
      <w:r>
        <w:rPr>
          <w:rFonts w:hint="eastAsia" w:ascii="宋体" w:hAnsi="宋体" w:cs="宋体"/>
          <w:color w:val="auto"/>
          <w:spacing w:val="-3"/>
          <w:szCs w:val="21"/>
        </w:rPr>
        <w:t>盖</w:t>
      </w:r>
      <w:r>
        <w:rPr>
          <w:rFonts w:hint="eastAsia" w:ascii="宋体" w:hAnsi="宋体" w:cs="宋体"/>
          <w:color w:val="auto"/>
          <w:szCs w:val="21"/>
        </w:rPr>
        <w:t>章</w:t>
      </w:r>
      <w:r>
        <w:rPr>
          <w:rFonts w:hint="eastAsia" w:ascii="宋体" w:hAnsi="宋体" w:cs="宋体"/>
          <w:color w:val="auto"/>
          <w:spacing w:val="-11"/>
          <w:szCs w:val="21"/>
        </w:rPr>
        <w:t>）</w:t>
      </w:r>
    </w:p>
    <w:p w14:paraId="53052B97">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地址：</w:t>
      </w:r>
    </w:p>
    <w:p w14:paraId="4462AFFA">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电话</w:t>
      </w:r>
      <w:r>
        <w:rPr>
          <w:rFonts w:hint="eastAsia" w:ascii="宋体" w:hAnsi="宋体" w:cs="宋体"/>
          <w:color w:val="auto"/>
          <w:spacing w:val="-17"/>
          <w:szCs w:val="21"/>
        </w:rPr>
        <w:t>：</w:t>
      </w:r>
    </w:p>
    <w:p w14:paraId="0FE98ABD">
      <w:pPr>
        <w:rPr>
          <w:rFonts w:hint="eastAsia" w:ascii="宋体" w:hAnsi="宋体" w:cs="宋体" w:eastAsiaTheme="minorEastAsia"/>
          <w:color w:val="auto"/>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rPr>
        <w:t>日 期 ： 年 月</w:t>
      </w:r>
      <w:r>
        <w:rPr>
          <w:rFonts w:hint="eastAsia" w:ascii="宋体" w:hAnsi="宋体" w:cs="宋体"/>
          <w:color w:val="auto"/>
          <w:szCs w:val="21"/>
          <w:lang w:val="en-US" w:eastAsia="zh-CN"/>
        </w:rPr>
        <w:t xml:space="preserve"> 日</w:t>
      </w:r>
    </w:p>
    <w:p w14:paraId="7927FA2F">
      <w:pPr>
        <w:pStyle w:val="29"/>
        <w:keepNext w:val="0"/>
        <w:pageBreakBefore w:val="0"/>
        <w:tabs>
          <w:tab w:val="clear" w:pos="720"/>
        </w:tabs>
        <w:snapToGrid w:val="0"/>
        <w:spacing w:before="120" w:after="120"/>
        <w:jc w:val="center"/>
        <w:outlineLvl w:val="9"/>
        <w:rPr>
          <w:rFonts w:cs="仿宋" w:asciiTheme="minorEastAsia" w:hAnsiTheme="minorEastAsia" w:eastAsiaTheme="minorEastAsia"/>
          <w:color w:val="auto"/>
          <w:kern w:val="2"/>
          <w:sz w:val="32"/>
          <w:szCs w:val="32"/>
        </w:rPr>
      </w:pPr>
      <w:r>
        <w:rPr>
          <w:rFonts w:hint="eastAsia" w:cs="仿宋" w:asciiTheme="minorEastAsia" w:hAnsiTheme="minorEastAsia" w:eastAsiaTheme="minorEastAsia"/>
          <w:color w:val="auto"/>
          <w:kern w:val="2"/>
          <w:sz w:val="32"/>
          <w:szCs w:val="32"/>
        </w:rPr>
        <w:t>一、响应报价明细表</w:t>
      </w:r>
    </w:p>
    <w:p w14:paraId="09D0A1FC">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4B45922">
      <w:pPr>
        <w:snapToGrid w:val="0"/>
        <w:spacing w:line="360" w:lineRule="auto"/>
        <w:ind w:firstLine="482"/>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按你方询价采购文件要求，我们作为本响应文件签字方，谨此向你方发出要约如下：如你方接受本响应，我方承诺按照如下响应报价明细表的价格完成</w:t>
      </w:r>
      <w:r>
        <w:rPr>
          <w:rFonts w:hint="default" w:cs="仿宋" w:asciiTheme="minorEastAsia" w:hAnsiTheme="minorEastAsia"/>
          <w:color w:val="auto"/>
          <w:sz w:val="24"/>
          <w:lang w:val="en-US"/>
        </w:rPr>
        <w:t xml:space="preserve"> </w:t>
      </w:r>
      <w:r>
        <w:rPr>
          <w:rFonts w:hint="eastAsia" w:cs="仿宋" w:asciiTheme="minorEastAsia" w:hAnsiTheme="minorEastAsia"/>
          <w:sz w:val="24"/>
          <w:u w:val="single"/>
          <w:lang w:eastAsia="zh-CN"/>
        </w:rPr>
        <w:t>2025年-2026年三固运行中心1.5MW汽轮机维保服务采购项目（重新询价）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202507071</w:t>
      </w:r>
      <w:r>
        <w:rPr>
          <w:rFonts w:hint="eastAsia" w:cs="仿宋" w:asciiTheme="minorEastAsia" w:hAnsiTheme="minorEastAsia"/>
          <w:sz w:val="24"/>
          <w:u w:val="single"/>
        </w:rPr>
        <w:t>】</w:t>
      </w:r>
      <w:r>
        <w:rPr>
          <w:rFonts w:hint="eastAsia" w:cs="仿宋" w:asciiTheme="minorEastAsia" w:hAnsiTheme="minorEastAsia"/>
          <w:color w:val="auto"/>
          <w:sz w:val="24"/>
        </w:rPr>
        <w:t>的实施</w:t>
      </w:r>
      <w:r>
        <w:rPr>
          <w:rFonts w:hint="eastAsia" w:cs="仿宋" w:asciiTheme="minorEastAsia" w:hAnsiTheme="minorEastAsia"/>
          <w:color w:val="auto"/>
          <w:kern w:val="0"/>
          <w:sz w:val="24"/>
          <w:lang w:val="zh-CN"/>
        </w:rPr>
        <w:t>。</w:t>
      </w:r>
    </w:p>
    <w:p w14:paraId="38363DA3">
      <w:pPr>
        <w:spacing w:line="360" w:lineRule="auto"/>
        <w:jc w:val="center"/>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响应报价明细表(单位均为人民币元)</w:t>
      </w:r>
    </w:p>
    <w:tbl>
      <w:tblPr>
        <w:tblStyle w:val="15"/>
        <w:tblW w:w="13776"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31"/>
        <w:gridCol w:w="6017"/>
        <w:gridCol w:w="923"/>
        <w:gridCol w:w="1264"/>
        <w:gridCol w:w="975"/>
        <w:gridCol w:w="1129"/>
        <w:gridCol w:w="1445"/>
      </w:tblGrid>
      <w:tr w14:paraId="7824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92" w:type="dxa"/>
            <w:noWrap/>
            <w:vAlign w:val="center"/>
          </w:tcPr>
          <w:p w14:paraId="6095C455">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序号</w:t>
            </w:r>
          </w:p>
        </w:tc>
        <w:tc>
          <w:tcPr>
            <w:tcW w:w="1231" w:type="dxa"/>
            <w:noWrap/>
            <w:vAlign w:val="center"/>
          </w:tcPr>
          <w:p w14:paraId="29A06532">
            <w:pPr>
              <w:spacing w:line="360" w:lineRule="auto"/>
              <w:jc w:val="center"/>
              <w:rPr>
                <w:rFonts w:hint="default" w:cs="仿宋" w:asciiTheme="minorEastAsia" w:hAnsiTheme="minorEastAsia"/>
                <w:b/>
                <w:color w:val="auto"/>
                <w:sz w:val="21"/>
                <w:szCs w:val="21"/>
                <w:highlight w:val="none"/>
                <w:lang w:val="en-US" w:eastAsia="zh-CN"/>
              </w:rPr>
            </w:pPr>
            <w:r>
              <w:rPr>
                <w:rFonts w:hint="eastAsia" w:cs="仿宋" w:asciiTheme="minorEastAsia" w:hAnsiTheme="minorEastAsia"/>
                <w:b/>
                <w:color w:val="auto"/>
                <w:sz w:val="21"/>
                <w:szCs w:val="21"/>
                <w:highlight w:val="none"/>
                <w:lang w:val="en-US" w:eastAsia="zh-CN"/>
              </w:rPr>
              <w:t>服务项目</w:t>
            </w:r>
          </w:p>
        </w:tc>
        <w:tc>
          <w:tcPr>
            <w:tcW w:w="6017" w:type="dxa"/>
            <w:noWrap/>
            <w:vAlign w:val="center"/>
          </w:tcPr>
          <w:p w14:paraId="62B39824">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lang w:val="en-US" w:eastAsia="zh-CN"/>
              </w:rPr>
              <w:t>服务</w:t>
            </w:r>
            <w:r>
              <w:rPr>
                <w:rFonts w:hint="eastAsia" w:cs="仿宋" w:asciiTheme="minorEastAsia" w:hAnsiTheme="minorEastAsia"/>
                <w:b/>
                <w:color w:val="auto"/>
                <w:sz w:val="21"/>
                <w:szCs w:val="21"/>
                <w:highlight w:val="none"/>
              </w:rPr>
              <w:t>内容</w:t>
            </w:r>
          </w:p>
        </w:tc>
        <w:tc>
          <w:tcPr>
            <w:tcW w:w="923" w:type="dxa"/>
            <w:noWrap/>
            <w:vAlign w:val="center"/>
          </w:tcPr>
          <w:p w14:paraId="3EC56340">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单位</w:t>
            </w:r>
          </w:p>
        </w:tc>
        <w:tc>
          <w:tcPr>
            <w:tcW w:w="1264" w:type="dxa"/>
            <w:noWrap/>
            <w:vAlign w:val="center"/>
          </w:tcPr>
          <w:p w14:paraId="5D79858D">
            <w:pPr>
              <w:spacing w:line="360" w:lineRule="auto"/>
              <w:jc w:val="center"/>
              <w:rPr>
                <w:rFonts w:hint="default" w:cs="仿宋" w:asciiTheme="minorEastAsia" w:hAnsiTheme="minorEastAsia"/>
                <w:b/>
                <w:color w:val="auto"/>
                <w:sz w:val="21"/>
                <w:szCs w:val="21"/>
                <w:highlight w:val="none"/>
                <w:lang w:val="en-US" w:eastAsia="zh-CN"/>
              </w:rPr>
            </w:pPr>
            <w:r>
              <w:rPr>
                <w:rFonts w:hint="eastAsia" w:cs="仿宋" w:asciiTheme="minorEastAsia" w:hAnsiTheme="minorEastAsia"/>
                <w:b/>
                <w:color w:val="auto"/>
                <w:sz w:val="21"/>
                <w:szCs w:val="21"/>
                <w:highlight w:val="none"/>
                <w:lang w:val="en-US" w:eastAsia="zh-CN"/>
              </w:rPr>
              <w:t>暂定数量</w:t>
            </w:r>
          </w:p>
        </w:tc>
        <w:tc>
          <w:tcPr>
            <w:tcW w:w="975" w:type="dxa"/>
            <w:noWrap/>
            <w:vAlign w:val="center"/>
          </w:tcPr>
          <w:p w14:paraId="0D8B767F">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单价（元）</w:t>
            </w:r>
          </w:p>
        </w:tc>
        <w:tc>
          <w:tcPr>
            <w:tcW w:w="1129" w:type="dxa"/>
            <w:noWrap/>
            <w:vAlign w:val="center"/>
          </w:tcPr>
          <w:p w14:paraId="2A7C0E93">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金额（元）</w:t>
            </w:r>
          </w:p>
        </w:tc>
        <w:tc>
          <w:tcPr>
            <w:tcW w:w="1445" w:type="dxa"/>
            <w:noWrap/>
            <w:vAlign w:val="center"/>
          </w:tcPr>
          <w:p w14:paraId="4D2B983B">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备注</w:t>
            </w:r>
          </w:p>
        </w:tc>
      </w:tr>
      <w:tr w14:paraId="0290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92" w:type="dxa"/>
            <w:noWrap/>
            <w:vAlign w:val="center"/>
          </w:tcPr>
          <w:p w14:paraId="37315B5B">
            <w:pPr>
              <w:widowControl/>
              <w:jc w:val="center"/>
              <w:textAlignment w:val="center"/>
              <w:rPr>
                <w:rFonts w:hint="eastAsia" w:ascii="宋体" w:hAnsi="宋体" w:cs="宋体" w:eastAsiaTheme="minorEastAsia"/>
                <w:sz w:val="20"/>
                <w:szCs w:val="20"/>
                <w:highlight w:val="none"/>
                <w:lang w:val="en-US" w:eastAsia="zh-CN"/>
              </w:rPr>
            </w:pPr>
            <w:r>
              <w:rPr>
                <w:rFonts w:hint="eastAsia" w:ascii="宋体" w:hAnsi="宋体" w:cs="宋体"/>
                <w:sz w:val="20"/>
                <w:szCs w:val="20"/>
                <w:highlight w:val="none"/>
                <w:lang w:val="en-US" w:eastAsia="zh-CN"/>
              </w:rPr>
              <w:t>1</w:t>
            </w:r>
          </w:p>
        </w:tc>
        <w:tc>
          <w:tcPr>
            <w:tcW w:w="1231" w:type="dxa"/>
            <w:noWrap/>
            <w:vAlign w:val="center"/>
          </w:tcPr>
          <w:p w14:paraId="73974B47">
            <w:pPr>
              <w:keepNext w:val="0"/>
              <w:keepLines w:val="0"/>
              <w:widowControl/>
              <w:suppressLineNumbers w:val="0"/>
              <w:jc w:val="center"/>
              <w:textAlignment w:val="center"/>
              <w:rPr>
                <w:rFonts w:hint="default" w:ascii="宋体" w:hAnsi="宋体" w:cs="宋体"/>
                <w:color w:val="auto"/>
                <w:sz w:val="20"/>
                <w:szCs w:val="20"/>
                <w:highlight w:val="none"/>
                <w:lang w:val="en-US"/>
              </w:rPr>
            </w:pPr>
            <w:r>
              <w:rPr>
                <w:rFonts w:hint="eastAsia" w:ascii="宋体" w:hAnsi="宋体" w:eastAsia="宋体" w:cs="宋体"/>
                <w:i w:val="0"/>
                <w:iCs w:val="0"/>
                <w:color w:val="auto"/>
                <w:kern w:val="0"/>
                <w:sz w:val="21"/>
                <w:szCs w:val="21"/>
                <w:u w:val="none"/>
                <w:lang w:val="en-US" w:eastAsia="zh-CN" w:bidi="ar"/>
              </w:rPr>
              <w:t>周检查</w:t>
            </w:r>
          </w:p>
        </w:tc>
        <w:tc>
          <w:tcPr>
            <w:tcW w:w="6017" w:type="dxa"/>
            <w:shd w:val="clear" w:color="auto" w:fill="auto"/>
            <w:noWrap/>
            <w:vAlign w:val="center"/>
          </w:tcPr>
          <w:p w14:paraId="48415E1D">
            <w:pPr>
              <w:pStyle w:val="31"/>
              <w:pageBreakBefore w:val="0"/>
              <w:kinsoku/>
              <w:wordWrap/>
              <w:topLinePunct w:val="0"/>
              <w:bidi w:val="0"/>
              <w:snapToGrid w:val="0"/>
              <w:spacing w:line="360" w:lineRule="auto"/>
              <w:ind w:left="0" w:leftChars="0" w:firstLine="0" w:firstLineChars="0"/>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每周一次定期检查，内容详见采购需求</w:t>
            </w:r>
          </w:p>
        </w:tc>
        <w:tc>
          <w:tcPr>
            <w:tcW w:w="923" w:type="dxa"/>
            <w:noWrap w:val="0"/>
            <w:vAlign w:val="center"/>
          </w:tcPr>
          <w:p w14:paraId="7486C068">
            <w:pPr>
              <w:widowControl/>
              <w:jc w:val="center"/>
              <w:textAlignment w:val="center"/>
              <w:rPr>
                <w:rFonts w:hint="eastAsia" w:ascii="宋体" w:hAnsi="宋体" w:cs="宋体" w:eastAsiaTheme="minorEastAsia"/>
                <w:sz w:val="20"/>
                <w:szCs w:val="20"/>
                <w:highlight w:val="none"/>
                <w:lang w:val="en-US" w:eastAsia="zh-CN"/>
              </w:rPr>
            </w:pPr>
            <w:r>
              <w:rPr>
                <w:rFonts w:hint="eastAsia" w:ascii="宋体" w:hAnsi="宋体" w:cs="宋体"/>
                <w:sz w:val="20"/>
                <w:szCs w:val="20"/>
                <w:highlight w:val="none"/>
                <w:lang w:val="en-US" w:eastAsia="zh-CN"/>
              </w:rPr>
              <w:t>次</w:t>
            </w:r>
          </w:p>
        </w:tc>
        <w:tc>
          <w:tcPr>
            <w:tcW w:w="1264" w:type="dxa"/>
            <w:noWrap/>
            <w:vAlign w:val="center"/>
          </w:tcPr>
          <w:p w14:paraId="062B9730">
            <w:pPr>
              <w:widowControl/>
              <w:jc w:val="center"/>
              <w:textAlignment w:val="center"/>
              <w:rPr>
                <w:rFonts w:hint="default" w:ascii="宋体" w:hAnsi="宋体" w:cs="宋体" w:eastAsiaTheme="minorEastAsia"/>
                <w:sz w:val="20"/>
                <w:szCs w:val="20"/>
                <w:highlight w:val="none"/>
                <w:lang w:val="en-US" w:eastAsia="zh-CN"/>
              </w:rPr>
            </w:pPr>
            <w:r>
              <w:rPr>
                <w:rFonts w:hint="eastAsia" w:ascii="宋体" w:hAnsi="宋体" w:cs="宋体"/>
                <w:sz w:val="20"/>
                <w:szCs w:val="20"/>
                <w:highlight w:val="none"/>
                <w:lang w:val="en-US" w:eastAsia="zh-CN"/>
              </w:rPr>
              <w:t>35</w:t>
            </w:r>
          </w:p>
        </w:tc>
        <w:tc>
          <w:tcPr>
            <w:tcW w:w="975" w:type="dxa"/>
            <w:noWrap/>
            <w:vAlign w:val="center"/>
          </w:tcPr>
          <w:p w14:paraId="0697500F">
            <w:pPr>
              <w:widowControl/>
              <w:jc w:val="center"/>
              <w:textAlignment w:val="center"/>
              <w:rPr>
                <w:rFonts w:ascii="宋体" w:hAnsi="宋体" w:cs="宋体"/>
                <w:kern w:val="0"/>
                <w:sz w:val="20"/>
                <w:szCs w:val="20"/>
                <w:highlight w:val="none"/>
                <w:lang w:bidi="ar"/>
              </w:rPr>
            </w:pPr>
          </w:p>
        </w:tc>
        <w:tc>
          <w:tcPr>
            <w:tcW w:w="1129" w:type="dxa"/>
            <w:noWrap/>
            <w:vAlign w:val="center"/>
          </w:tcPr>
          <w:p w14:paraId="0643E0AA">
            <w:pPr>
              <w:widowControl/>
              <w:jc w:val="center"/>
              <w:textAlignment w:val="center"/>
              <w:rPr>
                <w:rFonts w:hint="eastAsia" w:ascii="宋体" w:hAnsi="宋体" w:cs="宋体"/>
                <w:kern w:val="0"/>
                <w:sz w:val="20"/>
                <w:szCs w:val="20"/>
                <w:highlight w:val="none"/>
                <w:lang w:bidi="ar"/>
              </w:rPr>
            </w:pPr>
          </w:p>
        </w:tc>
        <w:tc>
          <w:tcPr>
            <w:tcW w:w="1445" w:type="dxa"/>
            <w:noWrap/>
            <w:vAlign w:val="center"/>
          </w:tcPr>
          <w:p w14:paraId="71024F70">
            <w:pPr>
              <w:widowControl/>
              <w:jc w:val="center"/>
              <w:textAlignment w:val="center"/>
              <w:rPr>
                <w:rFonts w:hint="eastAsia" w:ascii="宋体" w:hAnsi="宋体" w:eastAsia="宋体" w:cs="宋体"/>
                <w:sz w:val="21"/>
                <w:szCs w:val="21"/>
                <w:highlight w:val="none"/>
                <w:lang w:val="en-US" w:eastAsia="zh-CN"/>
              </w:rPr>
            </w:pPr>
          </w:p>
        </w:tc>
      </w:tr>
      <w:tr w14:paraId="38D9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92" w:type="dxa"/>
            <w:noWrap/>
            <w:vAlign w:val="center"/>
          </w:tcPr>
          <w:p w14:paraId="2D47C44E">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2</w:t>
            </w:r>
          </w:p>
        </w:tc>
        <w:tc>
          <w:tcPr>
            <w:tcW w:w="1231" w:type="dxa"/>
            <w:noWrap/>
            <w:vAlign w:val="center"/>
          </w:tcPr>
          <w:p w14:paraId="23EC8D0A">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月检查</w:t>
            </w:r>
          </w:p>
        </w:tc>
        <w:tc>
          <w:tcPr>
            <w:tcW w:w="6017" w:type="dxa"/>
            <w:shd w:val="clear" w:color="auto" w:fill="auto"/>
            <w:noWrap/>
            <w:vAlign w:val="center"/>
          </w:tcPr>
          <w:p w14:paraId="150A5104">
            <w:pPr>
              <w:pStyle w:val="31"/>
              <w:pageBreakBefore w:val="0"/>
              <w:kinsoku/>
              <w:wordWrap/>
              <w:topLinePunct w:val="0"/>
              <w:bidi w:val="0"/>
              <w:snapToGrid w:val="0"/>
              <w:spacing w:line="360" w:lineRule="auto"/>
              <w:ind w:left="0" w:leftChars="0" w:firstLine="0" w:firstLineChars="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每月一次定期检查，内容详见采购需求</w:t>
            </w:r>
          </w:p>
        </w:tc>
        <w:tc>
          <w:tcPr>
            <w:tcW w:w="923" w:type="dxa"/>
            <w:noWrap w:val="0"/>
            <w:vAlign w:val="center"/>
          </w:tcPr>
          <w:p w14:paraId="11ADB6F8">
            <w:pPr>
              <w:widowControl/>
              <w:jc w:val="center"/>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次</w:t>
            </w:r>
          </w:p>
        </w:tc>
        <w:tc>
          <w:tcPr>
            <w:tcW w:w="1264" w:type="dxa"/>
            <w:noWrap/>
            <w:vAlign w:val="center"/>
          </w:tcPr>
          <w:p w14:paraId="0698F583">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11</w:t>
            </w:r>
          </w:p>
        </w:tc>
        <w:tc>
          <w:tcPr>
            <w:tcW w:w="975" w:type="dxa"/>
            <w:noWrap/>
            <w:vAlign w:val="center"/>
          </w:tcPr>
          <w:p w14:paraId="6AA03910">
            <w:pPr>
              <w:widowControl/>
              <w:jc w:val="center"/>
              <w:textAlignment w:val="center"/>
              <w:rPr>
                <w:rFonts w:ascii="宋体" w:hAnsi="宋体" w:cs="宋体"/>
                <w:kern w:val="0"/>
                <w:sz w:val="20"/>
                <w:szCs w:val="20"/>
                <w:highlight w:val="none"/>
                <w:lang w:bidi="ar"/>
              </w:rPr>
            </w:pPr>
          </w:p>
        </w:tc>
        <w:tc>
          <w:tcPr>
            <w:tcW w:w="1129" w:type="dxa"/>
            <w:noWrap/>
            <w:vAlign w:val="center"/>
          </w:tcPr>
          <w:p w14:paraId="627E4E94">
            <w:pPr>
              <w:widowControl/>
              <w:jc w:val="center"/>
              <w:textAlignment w:val="center"/>
              <w:rPr>
                <w:rFonts w:hint="eastAsia" w:ascii="宋体" w:hAnsi="宋体" w:cs="宋体"/>
                <w:kern w:val="0"/>
                <w:sz w:val="20"/>
                <w:szCs w:val="20"/>
                <w:highlight w:val="none"/>
                <w:lang w:bidi="ar"/>
              </w:rPr>
            </w:pPr>
          </w:p>
        </w:tc>
        <w:tc>
          <w:tcPr>
            <w:tcW w:w="1445" w:type="dxa"/>
            <w:noWrap/>
            <w:vAlign w:val="center"/>
          </w:tcPr>
          <w:p w14:paraId="67CA65C9">
            <w:pPr>
              <w:widowControl/>
              <w:jc w:val="center"/>
              <w:textAlignment w:val="center"/>
              <w:rPr>
                <w:rFonts w:hint="eastAsia" w:ascii="宋体" w:hAnsi="宋体" w:eastAsia="宋体" w:cs="宋体"/>
                <w:sz w:val="21"/>
                <w:szCs w:val="21"/>
                <w:highlight w:val="none"/>
                <w:lang w:val="en-US" w:eastAsia="zh-CN"/>
              </w:rPr>
            </w:pPr>
          </w:p>
        </w:tc>
      </w:tr>
      <w:tr w14:paraId="2511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2" w:type="dxa"/>
            <w:noWrap/>
            <w:vAlign w:val="center"/>
          </w:tcPr>
          <w:p w14:paraId="2819C9D9">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3</w:t>
            </w:r>
          </w:p>
        </w:tc>
        <w:tc>
          <w:tcPr>
            <w:tcW w:w="1231" w:type="dxa"/>
            <w:noWrap/>
            <w:vAlign w:val="center"/>
          </w:tcPr>
          <w:p w14:paraId="71AF4925">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季度检查维护</w:t>
            </w:r>
          </w:p>
        </w:tc>
        <w:tc>
          <w:tcPr>
            <w:tcW w:w="6017" w:type="dxa"/>
            <w:shd w:val="clear" w:color="auto" w:fill="auto"/>
            <w:noWrap/>
            <w:vAlign w:val="center"/>
          </w:tcPr>
          <w:p w14:paraId="512C8F6A">
            <w:pPr>
              <w:pStyle w:val="31"/>
              <w:pageBreakBefore w:val="0"/>
              <w:kinsoku/>
              <w:wordWrap/>
              <w:topLinePunct w:val="0"/>
              <w:bidi w:val="0"/>
              <w:snapToGrid w:val="0"/>
              <w:spacing w:line="360" w:lineRule="auto"/>
              <w:ind w:left="0" w:leftChars="0" w:firstLine="0" w:firstLineChars="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每季度一次定期检查，内容详见采购需求</w:t>
            </w:r>
          </w:p>
        </w:tc>
        <w:tc>
          <w:tcPr>
            <w:tcW w:w="923" w:type="dxa"/>
            <w:noWrap w:val="0"/>
            <w:vAlign w:val="center"/>
          </w:tcPr>
          <w:p w14:paraId="1296BFE1">
            <w:pPr>
              <w:widowControl/>
              <w:jc w:val="center"/>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次</w:t>
            </w:r>
          </w:p>
        </w:tc>
        <w:tc>
          <w:tcPr>
            <w:tcW w:w="1264" w:type="dxa"/>
            <w:noWrap/>
            <w:vAlign w:val="center"/>
          </w:tcPr>
          <w:p w14:paraId="356E19F5">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4</w:t>
            </w:r>
          </w:p>
        </w:tc>
        <w:tc>
          <w:tcPr>
            <w:tcW w:w="975" w:type="dxa"/>
            <w:noWrap/>
            <w:vAlign w:val="center"/>
          </w:tcPr>
          <w:p w14:paraId="58AC937C">
            <w:pPr>
              <w:widowControl/>
              <w:jc w:val="center"/>
              <w:textAlignment w:val="center"/>
              <w:rPr>
                <w:rFonts w:ascii="宋体" w:hAnsi="宋体" w:cs="宋体"/>
                <w:kern w:val="0"/>
                <w:sz w:val="20"/>
                <w:szCs w:val="20"/>
                <w:highlight w:val="none"/>
                <w:lang w:bidi="ar"/>
              </w:rPr>
            </w:pPr>
          </w:p>
        </w:tc>
        <w:tc>
          <w:tcPr>
            <w:tcW w:w="1129" w:type="dxa"/>
            <w:noWrap/>
            <w:vAlign w:val="center"/>
          </w:tcPr>
          <w:p w14:paraId="745A7965">
            <w:pPr>
              <w:widowControl/>
              <w:jc w:val="center"/>
              <w:textAlignment w:val="center"/>
              <w:rPr>
                <w:rFonts w:hint="eastAsia" w:ascii="宋体" w:hAnsi="宋体" w:cs="宋体"/>
                <w:kern w:val="0"/>
                <w:sz w:val="20"/>
                <w:szCs w:val="20"/>
                <w:highlight w:val="none"/>
                <w:lang w:bidi="ar"/>
              </w:rPr>
            </w:pPr>
          </w:p>
        </w:tc>
        <w:tc>
          <w:tcPr>
            <w:tcW w:w="1445" w:type="dxa"/>
            <w:noWrap/>
            <w:vAlign w:val="center"/>
          </w:tcPr>
          <w:p w14:paraId="53C3B5E4">
            <w:pPr>
              <w:widowControl/>
              <w:jc w:val="center"/>
              <w:textAlignment w:val="center"/>
              <w:rPr>
                <w:rFonts w:hint="eastAsia" w:ascii="宋体" w:hAnsi="宋体" w:eastAsia="宋体" w:cs="宋体"/>
                <w:sz w:val="21"/>
                <w:szCs w:val="21"/>
                <w:highlight w:val="none"/>
                <w:lang w:val="en-US" w:eastAsia="zh-CN"/>
              </w:rPr>
            </w:pPr>
          </w:p>
        </w:tc>
      </w:tr>
      <w:tr w14:paraId="6C1B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92" w:type="dxa"/>
            <w:noWrap/>
            <w:vAlign w:val="center"/>
          </w:tcPr>
          <w:p w14:paraId="15DE88A8">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4</w:t>
            </w:r>
          </w:p>
        </w:tc>
        <w:tc>
          <w:tcPr>
            <w:tcW w:w="1231" w:type="dxa"/>
            <w:noWrap/>
            <w:vAlign w:val="center"/>
          </w:tcPr>
          <w:p w14:paraId="45709A78">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年度大修</w:t>
            </w:r>
          </w:p>
        </w:tc>
        <w:tc>
          <w:tcPr>
            <w:tcW w:w="6017" w:type="dxa"/>
            <w:shd w:val="clear" w:color="auto" w:fill="auto"/>
            <w:noWrap/>
            <w:vAlign w:val="center"/>
          </w:tcPr>
          <w:p w14:paraId="4CB50DC9">
            <w:pPr>
              <w:pStyle w:val="31"/>
              <w:pageBreakBefore w:val="0"/>
              <w:kinsoku/>
              <w:wordWrap/>
              <w:topLinePunct w:val="0"/>
              <w:bidi w:val="0"/>
              <w:snapToGrid w:val="0"/>
              <w:spacing w:line="360" w:lineRule="auto"/>
              <w:ind w:left="0" w:leftChars="0" w:firstLine="0" w:firstLineChars="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每年一次大修，内容详见采购需求</w:t>
            </w:r>
          </w:p>
        </w:tc>
        <w:tc>
          <w:tcPr>
            <w:tcW w:w="923" w:type="dxa"/>
            <w:noWrap w:val="0"/>
            <w:vAlign w:val="center"/>
          </w:tcPr>
          <w:p w14:paraId="763408AA">
            <w:pPr>
              <w:widowControl/>
              <w:jc w:val="center"/>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次</w:t>
            </w:r>
          </w:p>
        </w:tc>
        <w:tc>
          <w:tcPr>
            <w:tcW w:w="1264" w:type="dxa"/>
            <w:noWrap/>
            <w:vAlign w:val="center"/>
          </w:tcPr>
          <w:p w14:paraId="66101437">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1</w:t>
            </w:r>
          </w:p>
        </w:tc>
        <w:tc>
          <w:tcPr>
            <w:tcW w:w="975" w:type="dxa"/>
            <w:noWrap/>
            <w:vAlign w:val="center"/>
          </w:tcPr>
          <w:p w14:paraId="53DD2D0E">
            <w:pPr>
              <w:widowControl/>
              <w:jc w:val="center"/>
              <w:textAlignment w:val="center"/>
              <w:rPr>
                <w:rFonts w:ascii="宋体" w:hAnsi="宋体" w:cs="宋体"/>
                <w:kern w:val="0"/>
                <w:sz w:val="20"/>
                <w:szCs w:val="20"/>
                <w:highlight w:val="none"/>
                <w:lang w:bidi="ar"/>
              </w:rPr>
            </w:pPr>
          </w:p>
        </w:tc>
        <w:tc>
          <w:tcPr>
            <w:tcW w:w="1129" w:type="dxa"/>
            <w:noWrap/>
            <w:vAlign w:val="center"/>
          </w:tcPr>
          <w:p w14:paraId="709390E2">
            <w:pPr>
              <w:widowControl/>
              <w:jc w:val="center"/>
              <w:textAlignment w:val="center"/>
              <w:rPr>
                <w:rFonts w:hint="eastAsia" w:ascii="宋体" w:hAnsi="宋体" w:cs="宋体"/>
                <w:kern w:val="0"/>
                <w:sz w:val="20"/>
                <w:szCs w:val="20"/>
                <w:highlight w:val="none"/>
                <w:lang w:bidi="ar"/>
              </w:rPr>
            </w:pPr>
          </w:p>
        </w:tc>
        <w:tc>
          <w:tcPr>
            <w:tcW w:w="1445" w:type="dxa"/>
            <w:noWrap/>
            <w:vAlign w:val="center"/>
          </w:tcPr>
          <w:p w14:paraId="74045614">
            <w:pPr>
              <w:widowControl/>
              <w:jc w:val="center"/>
              <w:textAlignment w:val="center"/>
              <w:rPr>
                <w:rFonts w:hint="eastAsia" w:ascii="宋体" w:hAnsi="宋体" w:eastAsia="宋体" w:cs="宋体"/>
                <w:sz w:val="21"/>
                <w:szCs w:val="21"/>
                <w:highlight w:val="none"/>
                <w:lang w:val="en-US" w:eastAsia="zh-CN"/>
              </w:rPr>
            </w:pPr>
          </w:p>
        </w:tc>
      </w:tr>
      <w:tr w14:paraId="50BE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963" w:type="dxa"/>
            <w:gridSpan w:val="4"/>
            <w:noWrap/>
            <w:vAlign w:val="center"/>
          </w:tcPr>
          <w:p w14:paraId="4A01E179">
            <w:pPr>
              <w:spacing w:line="360" w:lineRule="auto"/>
              <w:jc w:val="center"/>
              <w:rPr>
                <w:rFonts w:hint="eastAsia" w:ascii="宋体" w:hAnsi="宋体" w:cs="宋体"/>
                <w:sz w:val="20"/>
                <w:szCs w:val="20"/>
                <w:highlight w:val="none"/>
                <w:lang w:val="en-US" w:eastAsia="zh-CN"/>
              </w:rPr>
            </w:pPr>
            <w:r>
              <w:rPr>
                <w:rFonts w:hint="eastAsia" w:cs="仿宋" w:asciiTheme="minorEastAsia" w:hAnsiTheme="minorEastAsia"/>
                <w:b/>
                <w:color w:val="auto"/>
                <w:sz w:val="21"/>
                <w:szCs w:val="21"/>
                <w:highlight w:val="none"/>
              </w:rPr>
              <w:t>响应报价合计（小写）</w:t>
            </w:r>
          </w:p>
        </w:tc>
        <w:tc>
          <w:tcPr>
            <w:tcW w:w="4813" w:type="dxa"/>
            <w:gridSpan w:val="4"/>
            <w:noWrap/>
            <w:vAlign w:val="center"/>
          </w:tcPr>
          <w:p w14:paraId="2BB302F7">
            <w:pPr>
              <w:spacing w:line="360" w:lineRule="auto"/>
              <w:jc w:val="center"/>
              <w:rPr>
                <w:rFonts w:hint="eastAsia" w:ascii="宋体" w:hAnsi="宋体" w:eastAsia="宋体" w:cs="宋体"/>
                <w:sz w:val="21"/>
                <w:szCs w:val="21"/>
                <w:highlight w:val="none"/>
                <w:lang w:val="en-US" w:eastAsia="zh-CN"/>
              </w:rPr>
            </w:pPr>
          </w:p>
        </w:tc>
      </w:tr>
      <w:tr w14:paraId="2A52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963" w:type="dxa"/>
            <w:gridSpan w:val="4"/>
            <w:noWrap/>
            <w:vAlign w:val="center"/>
          </w:tcPr>
          <w:p w14:paraId="0F5FD15A">
            <w:pPr>
              <w:spacing w:line="360" w:lineRule="auto"/>
              <w:jc w:val="center"/>
              <w:rPr>
                <w:rFonts w:hint="eastAsia" w:ascii="宋体" w:hAnsi="宋体" w:cs="宋体"/>
                <w:sz w:val="20"/>
                <w:szCs w:val="20"/>
                <w:highlight w:val="none"/>
                <w:lang w:val="en-US" w:eastAsia="zh-CN"/>
              </w:rPr>
            </w:pPr>
            <w:r>
              <w:rPr>
                <w:rFonts w:hint="eastAsia" w:cs="仿宋" w:asciiTheme="minorEastAsia" w:hAnsiTheme="minorEastAsia"/>
                <w:b/>
                <w:color w:val="auto"/>
                <w:sz w:val="21"/>
                <w:szCs w:val="21"/>
                <w:highlight w:val="none"/>
              </w:rPr>
              <w:t>响应报价合计（大写）</w:t>
            </w:r>
          </w:p>
        </w:tc>
        <w:tc>
          <w:tcPr>
            <w:tcW w:w="4813" w:type="dxa"/>
            <w:gridSpan w:val="4"/>
            <w:noWrap/>
            <w:vAlign w:val="center"/>
          </w:tcPr>
          <w:p w14:paraId="7F77D5C1">
            <w:pPr>
              <w:spacing w:line="360" w:lineRule="auto"/>
              <w:jc w:val="center"/>
              <w:rPr>
                <w:rFonts w:hint="eastAsia" w:ascii="宋体" w:hAnsi="宋体" w:eastAsia="宋体" w:cs="宋体"/>
                <w:sz w:val="21"/>
                <w:szCs w:val="21"/>
                <w:highlight w:val="none"/>
                <w:lang w:val="en-US" w:eastAsia="zh-CN"/>
              </w:rPr>
            </w:pPr>
          </w:p>
        </w:tc>
      </w:tr>
      <w:tr w14:paraId="6209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963" w:type="dxa"/>
            <w:gridSpan w:val="4"/>
            <w:noWrap/>
            <w:vAlign w:val="center"/>
          </w:tcPr>
          <w:p w14:paraId="072AA0A2">
            <w:pPr>
              <w:spacing w:line="360" w:lineRule="auto"/>
              <w:jc w:val="center"/>
              <w:rPr>
                <w:rFonts w:hint="eastAsia" w:ascii="宋体" w:hAnsi="宋体" w:cs="宋体"/>
                <w:sz w:val="20"/>
                <w:szCs w:val="20"/>
                <w:highlight w:val="none"/>
                <w:lang w:val="en-US" w:eastAsia="zh-CN"/>
              </w:rPr>
            </w:pPr>
            <w:r>
              <w:rPr>
                <w:rFonts w:hint="eastAsia" w:cs="仿宋" w:asciiTheme="minorEastAsia" w:hAnsiTheme="minorEastAsia"/>
                <w:b/>
                <w:color w:val="auto"/>
                <w:sz w:val="21"/>
                <w:szCs w:val="21"/>
                <w:highlight w:val="none"/>
                <w:lang w:eastAsia="zh-CN"/>
              </w:rPr>
              <w:t>税率</w:t>
            </w:r>
          </w:p>
        </w:tc>
        <w:tc>
          <w:tcPr>
            <w:tcW w:w="4813" w:type="dxa"/>
            <w:gridSpan w:val="4"/>
            <w:noWrap/>
            <w:vAlign w:val="center"/>
          </w:tcPr>
          <w:p w14:paraId="0252985E">
            <w:pPr>
              <w:spacing w:line="360" w:lineRule="auto"/>
              <w:jc w:val="center"/>
              <w:rPr>
                <w:rFonts w:hint="eastAsia" w:ascii="宋体" w:hAnsi="宋体" w:eastAsia="宋体" w:cs="宋体"/>
                <w:sz w:val="21"/>
                <w:szCs w:val="21"/>
                <w:highlight w:val="none"/>
                <w:lang w:val="en-US" w:eastAsia="zh-CN"/>
              </w:rPr>
            </w:pPr>
            <w:r>
              <w:rPr>
                <w:rFonts w:hint="eastAsia" w:cs="仿宋" w:asciiTheme="minorEastAsia" w:hAnsiTheme="minorEastAsia"/>
                <w:color w:val="auto"/>
                <w:sz w:val="21"/>
                <w:szCs w:val="21"/>
                <w:highlight w:val="none"/>
                <w:u w:val="single"/>
                <w:lang w:val="en-US" w:eastAsia="zh-CN"/>
              </w:rPr>
              <w:t xml:space="preserve">    </w:t>
            </w:r>
            <w:r>
              <w:rPr>
                <w:rFonts w:hint="eastAsia" w:cs="仿宋" w:asciiTheme="minorEastAsia" w:hAnsiTheme="minorEastAsia"/>
                <w:color w:val="auto"/>
                <w:sz w:val="21"/>
                <w:szCs w:val="21"/>
                <w:highlight w:val="none"/>
                <w:lang w:val="en-US" w:eastAsia="zh-CN"/>
              </w:rPr>
              <w:t xml:space="preserve"> %，</w:t>
            </w:r>
            <w:r>
              <w:rPr>
                <w:rFonts w:hint="eastAsia" w:ascii="宋体" w:hAnsi="宋体" w:eastAsia="宋体" w:cs="宋体"/>
                <w:b/>
                <w:bCs/>
                <w:color w:val="auto"/>
                <w:sz w:val="24"/>
                <w:szCs w:val="24"/>
                <w:u w:val="single"/>
                <w:lang w:val="en-US" w:eastAsia="zh-CN"/>
              </w:rPr>
              <w:t>税率应满足设备的修理修配要求，不满足的需要根据采购人要求调整</w:t>
            </w:r>
          </w:p>
        </w:tc>
      </w:tr>
    </w:tbl>
    <w:p w14:paraId="2EE9E824">
      <w:pPr>
        <w:snapToGrid w:val="0"/>
        <w:spacing w:line="360" w:lineRule="auto"/>
        <w:ind w:left="480"/>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注：</w:t>
      </w:r>
    </w:p>
    <w:p w14:paraId="37BD6B2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41B948C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cs="仿宋" w:asciiTheme="minorEastAsia" w:hAnsiTheme="minorEastAsia"/>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5A955980">
      <w:pPr>
        <w:snapToGrid w:val="0"/>
        <w:spacing w:line="360" w:lineRule="auto"/>
        <w:ind w:firstLine="480" w:firstLineChars="200"/>
        <w:jc w:val="left"/>
        <w:rPr>
          <w:color w:val="auto"/>
        </w:rPr>
      </w:pPr>
      <w:r>
        <w:rPr>
          <w:rFonts w:hint="eastAsia" w:ascii="宋体" w:hAnsi="宋体" w:cs="宋体"/>
          <w:color w:val="auto"/>
          <w:kern w:val="0"/>
          <w:sz w:val="24"/>
          <w:lang w:val="zh-CN"/>
        </w:rPr>
        <w:t>3、特别提示：采购人将对项目名称和项目编号，成交供应商名称、成交金额予以公示。</w:t>
      </w:r>
    </w:p>
    <w:p w14:paraId="51D19BFC">
      <w:pPr>
        <w:pStyle w:val="7"/>
        <w:rPr>
          <w:color w:val="auto"/>
        </w:rPr>
      </w:pPr>
    </w:p>
    <w:p w14:paraId="6C378D68">
      <w:pPr>
        <w:rPr>
          <w:color w:val="auto"/>
        </w:rPr>
        <w:sectPr>
          <w:pgSz w:w="16838" w:h="11906" w:orient="landscape"/>
          <w:pgMar w:top="1803" w:right="1440" w:bottom="1803" w:left="1440" w:header="851" w:footer="992" w:gutter="0"/>
          <w:cols w:space="0" w:num="1"/>
          <w:rtlGutter w:val="0"/>
          <w:docGrid w:type="lines" w:linePitch="319" w:charSpace="0"/>
        </w:sectPr>
      </w:pPr>
    </w:p>
    <w:p w14:paraId="66C2277D">
      <w:pPr>
        <w:pStyle w:val="10"/>
        <w:spacing w:before="100" w:beforeAutospacing="1" w:after="100" w:afterAutospacing="1" w:line="360" w:lineRule="auto"/>
        <w:jc w:val="both"/>
        <w:rPr>
          <w:rFonts w:hint="eastAsia" w:hAnsi="宋体" w:cs="宋体" w:eastAsiaTheme="minorEastAsia"/>
          <w:b/>
          <w:sz w:val="32"/>
          <w:szCs w:val="32"/>
          <w:lang w:eastAsia="zh-CN"/>
        </w:rPr>
      </w:pPr>
      <w:r>
        <w:rPr>
          <w:rFonts w:hint="eastAsia" w:hAnsi="宋体" w:cs="宋体"/>
          <w:b/>
          <w:sz w:val="32"/>
          <w:szCs w:val="32"/>
          <w:lang w:val="en-US" w:eastAsia="zh-CN"/>
        </w:rPr>
        <w:t xml:space="preserve">附件1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单独提供</w:t>
      </w:r>
      <w:r>
        <w:rPr>
          <w:rFonts w:hint="eastAsia" w:hAnsi="宋体" w:cs="宋体"/>
          <w:b/>
          <w:sz w:val="32"/>
          <w:szCs w:val="32"/>
          <w:lang w:eastAsia="zh-CN"/>
        </w:rPr>
        <w:t>）</w:t>
      </w:r>
    </w:p>
    <w:p w14:paraId="37C2A5CA">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A5D795C">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2025年-2026年三固运行中心1.5MW汽轮机维保服务采购项目（重新询价）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202507071</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3493"/>
        <w:gridCol w:w="1253"/>
        <w:gridCol w:w="2240"/>
      </w:tblGrid>
      <w:tr w14:paraId="1396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249F0437">
            <w:pPr>
              <w:spacing w:line="360" w:lineRule="auto"/>
              <w:jc w:val="center"/>
              <w:rPr>
                <w:rFonts w:ascii="宋体" w:hAnsi="宋体" w:cs="宋体"/>
                <w:sz w:val="24"/>
              </w:rPr>
            </w:pPr>
            <w:r>
              <w:rPr>
                <w:rFonts w:hint="eastAsia" w:ascii="宋体" w:hAnsi="宋体" w:cs="宋体"/>
                <w:sz w:val="24"/>
              </w:rPr>
              <w:t>申请人信息</w:t>
            </w:r>
          </w:p>
        </w:tc>
        <w:tc>
          <w:tcPr>
            <w:tcW w:w="6986" w:type="dxa"/>
            <w:gridSpan w:val="3"/>
            <w:vAlign w:val="center"/>
          </w:tcPr>
          <w:p w14:paraId="3E1E62C6">
            <w:pPr>
              <w:spacing w:line="360" w:lineRule="auto"/>
              <w:rPr>
                <w:rFonts w:ascii="宋体" w:hAnsi="宋体" w:cs="宋体"/>
                <w:sz w:val="24"/>
              </w:rPr>
            </w:pPr>
            <w:r>
              <w:rPr>
                <w:rFonts w:hint="eastAsia" w:ascii="宋体" w:hAnsi="宋体" w:cs="宋体"/>
                <w:sz w:val="24"/>
              </w:rPr>
              <w:t xml:space="preserve">供应商（加盖公章或财务专用章）： </w:t>
            </w:r>
          </w:p>
        </w:tc>
      </w:tr>
      <w:tr w14:paraId="1EE8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7A3A18B">
            <w:pPr>
              <w:spacing w:line="360" w:lineRule="auto"/>
              <w:jc w:val="center"/>
              <w:rPr>
                <w:rFonts w:ascii="宋体" w:hAnsi="宋体" w:cs="宋体"/>
                <w:sz w:val="24"/>
              </w:rPr>
            </w:pPr>
          </w:p>
        </w:tc>
        <w:tc>
          <w:tcPr>
            <w:tcW w:w="3493" w:type="dxa"/>
            <w:vAlign w:val="center"/>
          </w:tcPr>
          <w:p w14:paraId="23574EEC">
            <w:pPr>
              <w:spacing w:line="360" w:lineRule="auto"/>
              <w:rPr>
                <w:rFonts w:ascii="宋体" w:hAnsi="宋体" w:cs="宋体"/>
                <w:sz w:val="24"/>
              </w:rPr>
            </w:pPr>
            <w:r>
              <w:rPr>
                <w:rFonts w:hint="eastAsia" w:ascii="宋体" w:hAnsi="宋体" w:cs="宋体"/>
                <w:sz w:val="24"/>
              </w:rPr>
              <w:t>财务联系人：</w:t>
            </w:r>
          </w:p>
        </w:tc>
        <w:tc>
          <w:tcPr>
            <w:tcW w:w="1253" w:type="dxa"/>
            <w:vAlign w:val="center"/>
          </w:tcPr>
          <w:p w14:paraId="7197E4D1">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1594979F">
            <w:pPr>
              <w:spacing w:line="360" w:lineRule="auto"/>
              <w:rPr>
                <w:rFonts w:ascii="宋体" w:hAnsi="宋体" w:cs="宋体"/>
                <w:sz w:val="24"/>
              </w:rPr>
            </w:pPr>
          </w:p>
        </w:tc>
      </w:tr>
      <w:tr w14:paraId="14F3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2139BCC">
            <w:pPr>
              <w:spacing w:line="360" w:lineRule="auto"/>
              <w:jc w:val="center"/>
              <w:rPr>
                <w:rFonts w:ascii="宋体" w:hAnsi="宋体" w:cs="宋体"/>
                <w:sz w:val="24"/>
              </w:rPr>
            </w:pPr>
          </w:p>
        </w:tc>
        <w:tc>
          <w:tcPr>
            <w:tcW w:w="3493" w:type="dxa"/>
            <w:vAlign w:val="center"/>
          </w:tcPr>
          <w:p w14:paraId="155E09F4">
            <w:pPr>
              <w:spacing w:line="360" w:lineRule="auto"/>
              <w:rPr>
                <w:rFonts w:ascii="宋体" w:hAnsi="宋体" w:cs="宋体"/>
                <w:sz w:val="24"/>
              </w:rPr>
            </w:pPr>
            <w:r>
              <w:rPr>
                <w:rFonts w:hint="eastAsia" w:ascii="宋体" w:hAnsi="宋体" w:cs="宋体"/>
                <w:sz w:val="24"/>
              </w:rPr>
              <w:t>项目负责人：</w:t>
            </w:r>
          </w:p>
        </w:tc>
        <w:tc>
          <w:tcPr>
            <w:tcW w:w="1253" w:type="dxa"/>
            <w:vAlign w:val="center"/>
          </w:tcPr>
          <w:p w14:paraId="699E361F">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663B54E5">
            <w:pPr>
              <w:spacing w:line="360" w:lineRule="auto"/>
              <w:rPr>
                <w:rFonts w:ascii="宋体" w:hAnsi="宋体" w:cs="宋体"/>
                <w:sz w:val="24"/>
              </w:rPr>
            </w:pPr>
          </w:p>
        </w:tc>
      </w:tr>
      <w:tr w14:paraId="588B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F03A447">
            <w:pPr>
              <w:spacing w:line="360" w:lineRule="auto"/>
              <w:jc w:val="center"/>
              <w:rPr>
                <w:rFonts w:ascii="宋体" w:hAnsi="宋体" w:cs="宋体"/>
                <w:sz w:val="24"/>
              </w:rPr>
            </w:pPr>
          </w:p>
        </w:tc>
        <w:tc>
          <w:tcPr>
            <w:tcW w:w="6986" w:type="dxa"/>
            <w:gridSpan w:val="3"/>
            <w:vAlign w:val="center"/>
          </w:tcPr>
          <w:p w14:paraId="1C286F25">
            <w:pPr>
              <w:spacing w:line="360" w:lineRule="auto"/>
              <w:rPr>
                <w:rFonts w:hint="eastAsia" w:ascii="宋体" w:hAnsi="宋体" w:cs="宋体"/>
                <w:sz w:val="24"/>
                <w:lang w:eastAsia="zh-CN"/>
              </w:rPr>
            </w:pPr>
          </w:p>
          <w:p w14:paraId="5083C79A">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0DA4B3AE">
            <w:pPr>
              <w:spacing w:line="360" w:lineRule="auto"/>
              <w:rPr>
                <w:rFonts w:hint="default" w:ascii="宋体" w:hAnsi="宋体" w:cs="宋体"/>
                <w:sz w:val="24"/>
                <w:lang w:val="en-US"/>
              </w:rPr>
            </w:pPr>
            <w:r>
              <w:rPr>
                <w:rFonts w:hint="eastAsia" w:ascii="宋体" w:hAnsi="宋体" w:cs="宋体"/>
                <w:sz w:val="24"/>
              </w:rPr>
              <w:t xml:space="preserve">              （小写）：</w:t>
            </w:r>
            <w:r>
              <w:rPr>
                <w:rFonts w:hint="eastAsia" w:ascii="宋体" w:hAnsi="宋体" w:cs="宋体"/>
                <w:sz w:val="24"/>
                <w:u w:val="single"/>
                <w:lang w:val="en-US" w:eastAsia="zh-CN"/>
              </w:rPr>
              <w:t xml:space="preserve">              元</w:t>
            </w:r>
          </w:p>
        </w:tc>
      </w:tr>
      <w:tr w14:paraId="234F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BFFC70E">
            <w:pPr>
              <w:spacing w:line="360" w:lineRule="auto"/>
              <w:jc w:val="center"/>
              <w:rPr>
                <w:rFonts w:ascii="宋体" w:hAnsi="宋体" w:cs="宋体"/>
                <w:sz w:val="24"/>
              </w:rPr>
            </w:pPr>
          </w:p>
        </w:tc>
        <w:tc>
          <w:tcPr>
            <w:tcW w:w="6986" w:type="dxa"/>
            <w:gridSpan w:val="3"/>
            <w:vAlign w:val="center"/>
          </w:tcPr>
          <w:p w14:paraId="4D5A1292">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7E1D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3D522DB9">
            <w:pPr>
              <w:spacing w:line="360" w:lineRule="auto"/>
              <w:jc w:val="center"/>
              <w:rPr>
                <w:rFonts w:ascii="宋体" w:hAnsi="宋体" w:cs="宋体"/>
                <w:sz w:val="24"/>
              </w:rPr>
            </w:pPr>
            <w:r>
              <w:rPr>
                <w:rFonts w:hint="eastAsia" w:ascii="宋体" w:hAnsi="宋体" w:cs="宋体"/>
                <w:sz w:val="24"/>
              </w:rPr>
              <w:t>退还账户信息</w:t>
            </w:r>
          </w:p>
        </w:tc>
        <w:tc>
          <w:tcPr>
            <w:tcW w:w="6986" w:type="dxa"/>
            <w:gridSpan w:val="3"/>
            <w:vAlign w:val="center"/>
          </w:tcPr>
          <w:p w14:paraId="6C9F1718">
            <w:pPr>
              <w:spacing w:line="360" w:lineRule="auto"/>
              <w:rPr>
                <w:rFonts w:ascii="宋体" w:hAnsi="宋体" w:cs="宋体"/>
                <w:sz w:val="24"/>
              </w:rPr>
            </w:pPr>
            <w:r>
              <w:rPr>
                <w:rFonts w:hint="eastAsia" w:ascii="宋体" w:hAnsi="宋体" w:cs="宋体"/>
                <w:sz w:val="24"/>
              </w:rPr>
              <w:t xml:space="preserve">单位名称： </w:t>
            </w:r>
          </w:p>
        </w:tc>
      </w:tr>
      <w:tr w14:paraId="3BDD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0D86301F">
            <w:pPr>
              <w:spacing w:line="360" w:lineRule="auto"/>
              <w:rPr>
                <w:rFonts w:ascii="宋体" w:hAnsi="宋体" w:cs="宋体"/>
                <w:sz w:val="24"/>
              </w:rPr>
            </w:pPr>
          </w:p>
        </w:tc>
        <w:tc>
          <w:tcPr>
            <w:tcW w:w="6986" w:type="dxa"/>
            <w:gridSpan w:val="3"/>
            <w:vAlign w:val="center"/>
          </w:tcPr>
          <w:p w14:paraId="72731274">
            <w:pPr>
              <w:spacing w:line="360" w:lineRule="auto"/>
              <w:rPr>
                <w:rFonts w:ascii="宋体" w:hAnsi="宋体" w:cs="宋体"/>
                <w:sz w:val="24"/>
              </w:rPr>
            </w:pPr>
            <w:r>
              <w:rPr>
                <w:rFonts w:hint="eastAsia" w:ascii="宋体" w:hAnsi="宋体" w:cs="宋体"/>
                <w:sz w:val="24"/>
              </w:rPr>
              <w:t>开户银行：</w:t>
            </w:r>
          </w:p>
        </w:tc>
      </w:tr>
      <w:tr w14:paraId="413B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6E62D545">
            <w:pPr>
              <w:spacing w:line="360" w:lineRule="auto"/>
              <w:rPr>
                <w:rFonts w:ascii="宋体" w:hAnsi="宋体" w:cs="宋体"/>
                <w:sz w:val="24"/>
              </w:rPr>
            </w:pPr>
          </w:p>
        </w:tc>
        <w:tc>
          <w:tcPr>
            <w:tcW w:w="6986" w:type="dxa"/>
            <w:gridSpan w:val="3"/>
            <w:vAlign w:val="center"/>
          </w:tcPr>
          <w:p w14:paraId="2EDBA217">
            <w:pPr>
              <w:spacing w:line="360" w:lineRule="auto"/>
              <w:rPr>
                <w:rFonts w:ascii="宋体" w:hAnsi="宋体" w:cs="宋体"/>
                <w:sz w:val="24"/>
              </w:rPr>
            </w:pPr>
            <w:r>
              <w:rPr>
                <w:rFonts w:hint="eastAsia" w:ascii="宋体" w:hAnsi="宋体" w:cs="宋体"/>
                <w:sz w:val="24"/>
              </w:rPr>
              <w:t>银行账号：</w:t>
            </w:r>
          </w:p>
        </w:tc>
      </w:tr>
    </w:tbl>
    <w:p w14:paraId="1AB81D7B">
      <w:pPr>
        <w:pStyle w:val="6"/>
        <w:rPr>
          <w:rFonts w:ascii="宋体" w:hAnsi="宋体" w:cs="宋体"/>
        </w:rPr>
      </w:pPr>
    </w:p>
    <w:p w14:paraId="15C6D67B">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712FC1A">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2025年-2026年三固运行中心1.5MW汽轮机维保服务采购项目（重新询价）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202507071</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14:paraId="2A1243F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7D50807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5456D1E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0D324CF1">
      <w:pPr>
        <w:pStyle w:val="10"/>
        <w:rPr>
          <w:rFonts w:hint="eastAsia" w:hAnsi="宋体" w:cs="宋体"/>
          <w:b/>
          <w:bCs/>
          <w:sz w:val="24"/>
        </w:rPr>
      </w:pPr>
    </w:p>
    <w:p w14:paraId="5BC930A5">
      <w:pPr>
        <w:pStyle w:val="10"/>
        <w:rPr>
          <w:rFonts w:hAnsi="宋体" w:eastAsia="宋体" w:cs="宋体"/>
          <w:color w:val="000000" w:themeColor="text1"/>
          <w:spacing w:val="10"/>
          <w14:textFill>
            <w14:solidFill>
              <w14:schemeClr w14:val="tx1"/>
            </w14:solidFill>
          </w14:textFill>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0B605054">
      <w:pPr>
        <w:spacing w:line="360" w:lineRule="auto"/>
        <w:rPr>
          <w:rFonts w:hint="eastAsia" w:ascii="宋体" w:hAnsi="宋体" w:cs="宋体"/>
          <w:b/>
          <w:color w:val="auto"/>
          <w:spacing w:val="6"/>
          <w:sz w:val="32"/>
          <w:szCs w:val="32"/>
        </w:rPr>
      </w:pPr>
      <w:r>
        <w:rPr>
          <w:rFonts w:hint="eastAsia" w:cs="仿宋" w:asciiTheme="minorEastAsia" w:hAnsiTheme="minorEastAsia"/>
          <w:b/>
          <w:color w:val="auto"/>
          <w:spacing w:val="6"/>
          <w:sz w:val="32"/>
          <w:szCs w:val="32"/>
        </w:rPr>
        <w:t>附件</w:t>
      </w:r>
      <w:r>
        <w:rPr>
          <w:rFonts w:hint="eastAsia" w:cs="仿宋" w:asciiTheme="minorEastAsia" w:hAnsiTheme="minorEastAsia"/>
          <w:b/>
          <w:color w:val="auto"/>
          <w:spacing w:val="6"/>
          <w:sz w:val="32"/>
          <w:szCs w:val="32"/>
          <w:lang w:val="en-US" w:eastAsia="zh-CN"/>
        </w:rPr>
        <w:t>2</w:t>
      </w:r>
      <w:r>
        <w:rPr>
          <w:rFonts w:hint="eastAsia" w:ascii="宋体" w:hAnsi="宋体" w:cs="宋体"/>
          <w:b/>
          <w:color w:val="auto"/>
          <w:spacing w:val="6"/>
          <w:sz w:val="32"/>
          <w:szCs w:val="32"/>
        </w:rPr>
        <w:t>：</w:t>
      </w:r>
    </w:p>
    <w:p w14:paraId="3BE6FE0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E9ABCE5">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497377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6D8E51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6D675E0">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DC57DC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A343243">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2A6CC5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D9BB4E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79D947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8B9454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9D7EB2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3420E65">
      <w:pPr>
        <w:snapToGrid w:val="0"/>
        <w:spacing w:line="360" w:lineRule="auto"/>
        <w:rPr>
          <w:rFonts w:ascii="宋体" w:hAnsi="宋体" w:cs="宋体"/>
          <w:color w:val="auto"/>
          <w:sz w:val="24"/>
        </w:rPr>
      </w:pPr>
      <w:r>
        <w:rPr>
          <w:rFonts w:hint="eastAsia" w:ascii="宋体" w:hAnsi="宋体" w:cs="宋体"/>
          <w:color w:val="auto"/>
          <w:sz w:val="24"/>
          <w:lang w:eastAsia="zh-CN"/>
        </w:rPr>
        <w:t>询价采购文件</w:t>
      </w:r>
      <w:r>
        <w:rPr>
          <w:rFonts w:hint="eastAsia" w:ascii="宋体" w:hAnsi="宋体" w:cs="宋体"/>
          <w:color w:val="auto"/>
          <w:sz w:val="24"/>
        </w:rPr>
        <w:t>获取日期：</w:t>
      </w:r>
      <w:r>
        <w:rPr>
          <w:rFonts w:hint="eastAsia" w:ascii="宋体" w:hAnsi="宋体" w:cs="宋体"/>
          <w:color w:val="auto"/>
          <w:sz w:val="24"/>
          <w:u w:val="dotted"/>
        </w:rPr>
        <w:t xml:space="preserve">                                           </w:t>
      </w:r>
    </w:p>
    <w:p w14:paraId="6BAE11B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E74E96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949D28E">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24E3F0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CE0B2D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9D8381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F2C884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D4947F3">
      <w:pPr>
        <w:snapToGrid w:val="0"/>
        <w:spacing w:line="360" w:lineRule="auto"/>
        <w:rPr>
          <w:rFonts w:ascii="宋体" w:hAnsi="宋体" w:cs="宋体"/>
          <w:color w:val="auto"/>
          <w:sz w:val="24"/>
        </w:rPr>
      </w:pPr>
      <w:r>
        <w:rPr>
          <w:rFonts w:hint="eastAsia" w:ascii="宋体" w:hAnsi="宋体" w:cs="宋体"/>
          <w:color w:val="auto"/>
          <w:sz w:val="24"/>
        </w:rPr>
        <w:t>……</w:t>
      </w:r>
    </w:p>
    <w:p w14:paraId="08A93D0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94A4A9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0BAEFC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956CA08">
      <w:pPr>
        <w:spacing w:line="360" w:lineRule="auto"/>
        <w:rPr>
          <w:rFonts w:ascii="宋体" w:hAnsi="宋体" w:cs="宋体"/>
          <w:color w:val="auto"/>
          <w:sz w:val="24"/>
        </w:rPr>
      </w:pPr>
      <w:r>
        <w:rPr>
          <w:rFonts w:hint="eastAsia" w:ascii="宋体" w:hAnsi="宋体" w:cs="宋体"/>
          <w:color w:val="auto"/>
          <w:sz w:val="24"/>
        </w:rPr>
        <w:t xml:space="preserve">日期：    </w:t>
      </w:r>
    </w:p>
    <w:p w14:paraId="51B18C5A">
      <w:pPr>
        <w:spacing w:line="360" w:lineRule="auto"/>
        <w:jc w:val="center"/>
        <w:rPr>
          <w:rFonts w:ascii="宋体" w:hAnsi="宋体" w:cs="宋体"/>
          <w:b/>
          <w:bCs/>
          <w:color w:val="auto"/>
          <w:sz w:val="24"/>
        </w:rPr>
      </w:pPr>
    </w:p>
    <w:p w14:paraId="55D73CFA">
      <w:pPr>
        <w:spacing w:line="360" w:lineRule="auto"/>
        <w:rPr>
          <w:rFonts w:ascii="宋体" w:hAnsi="宋体" w:cs="宋体"/>
          <w:b/>
          <w:color w:val="auto"/>
          <w:sz w:val="24"/>
        </w:rPr>
        <w:sectPr>
          <w:footerReference r:id="rId19" w:type="default"/>
          <w:pgSz w:w="11906" w:h="16838"/>
          <w:pgMar w:top="1440" w:right="1800" w:bottom="1440" w:left="1800" w:header="930" w:footer="992" w:gutter="0"/>
          <w:pgNumType w:fmt="decimal"/>
          <w:cols w:space="425" w:num="1"/>
          <w:docGrid w:type="lines" w:linePitch="312" w:charSpace="0"/>
        </w:sectPr>
      </w:pPr>
    </w:p>
    <w:p w14:paraId="4A78D9EC">
      <w:pPr>
        <w:pStyle w:val="13"/>
        <w:rPr>
          <w:color w:val="auto"/>
        </w:rPr>
      </w:pPr>
    </w:p>
    <w:p w14:paraId="1D413EF7">
      <w:pPr>
        <w:spacing w:line="360" w:lineRule="auto"/>
        <w:rPr>
          <w:rFonts w:ascii="宋体" w:hAnsi="宋体" w:cs="宋体"/>
          <w:b/>
          <w:color w:val="auto"/>
          <w:sz w:val="24"/>
        </w:rPr>
      </w:pPr>
      <w:r>
        <w:rPr>
          <w:rFonts w:hint="eastAsia" w:ascii="宋体" w:hAnsi="宋体" w:cs="宋体"/>
          <w:b/>
          <w:color w:val="auto"/>
          <w:sz w:val="24"/>
        </w:rPr>
        <w:t>质疑函制作说明：</w:t>
      </w:r>
    </w:p>
    <w:p w14:paraId="3B506FA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53DAAE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BB226A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3.质疑函的质疑事项应具体、明确，并有必要的事实依据和法律依据。</w:t>
      </w:r>
    </w:p>
    <w:p w14:paraId="64363AE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.质疑函的质疑请求应与质疑事项相关。</w:t>
      </w:r>
    </w:p>
    <w:p w14:paraId="5B58809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.质疑供应商为法人或者其他组织的，质疑函应由法定代表人、主要负责人，或者其授权代表签字或者盖章，并加盖公章。</w:t>
      </w:r>
    </w:p>
    <w:p w14:paraId="752B45FC">
      <w:pPr>
        <w:widowControl/>
        <w:spacing w:line="360" w:lineRule="auto"/>
        <w:ind w:firstLine="600" w:firstLineChars="200"/>
        <w:jc w:val="left"/>
        <w:rPr>
          <w:rFonts w:ascii="宋体" w:hAnsi="宋体" w:cs="宋体"/>
          <w:color w:val="auto"/>
          <w:sz w:val="30"/>
          <w:szCs w:val="30"/>
        </w:rPr>
      </w:pPr>
    </w:p>
    <w:p w14:paraId="011E430A">
      <w:pPr>
        <w:spacing w:line="360" w:lineRule="auto"/>
        <w:jc w:val="center"/>
        <w:rPr>
          <w:rFonts w:ascii="宋体" w:hAnsi="宋体" w:cs="宋体"/>
          <w:b/>
          <w:color w:val="auto"/>
          <w:spacing w:val="6"/>
          <w:sz w:val="32"/>
          <w:szCs w:val="32"/>
        </w:rPr>
      </w:pPr>
    </w:p>
    <w:p w14:paraId="4995632F">
      <w:pPr>
        <w:spacing w:line="360" w:lineRule="auto"/>
        <w:jc w:val="center"/>
        <w:rPr>
          <w:rFonts w:ascii="宋体" w:hAnsi="宋体" w:cs="宋体"/>
          <w:b/>
          <w:color w:val="auto"/>
          <w:spacing w:val="6"/>
          <w:sz w:val="32"/>
          <w:szCs w:val="32"/>
        </w:rPr>
      </w:pPr>
    </w:p>
    <w:p w14:paraId="17BC5222">
      <w:pPr>
        <w:spacing w:line="360" w:lineRule="auto"/>
        <w:jc w:val="center"/>
        <w:rPr>
          <w:rFonts w:ascii="宋体" w:hAnsi="宋体" w:cs="宋体"/>
          <w:b/>
          <w:color w:val="auto"/>
          <w:spacing w:val="6"/>
          <w:sz w:val="32"/>
          <w:szCs w:val="32"/>
        </w:rPr>
      </w:pPr>
    </w:p>
    <w:p w14:paraId="3157E512">
      <w:pPr>
        <w:spacing w:line="360" w:lineRule="auto"/>
        <w:jc w:val="center"/>
        <w:rPr>
          <w:rFonts w:ascii="宋体" w:hAnsi="宋体" w:cs="宋体"/>
          <w:b/>
          <w:color w:val="auto"/>
          <w:spacing w:val="6"/>
          <w:sz w:val="32"/>
          <w:szCs w:val="32"/>
        </w:rPr>
      </w:pPr>
    </w:p>
    <w:p w14:paraId="18F32C89">
      <w:pPr>
        <w:spacing w:line="360" w:lineRule="auto"/>
        <w:jc w:val="center"/>
        <w:rPr>
          <w:rFonts w:ascii="宋体" w:hAnsi="宋体" w:cs="宋体"/>
          <w:b/>
          <w:color w:val="auto"/>
          <w:spacing w:val="6"/>
          <w:sz w:val="32"/>
          <w:szCs w:val="32"/>
        </w:rPr>
      </w:pPr>
    </w:p>
    <w:p w14:paraId="567858F9">
      <w:pPr>
        <w:spacing w:line="360" w:lineRule="auto"/>
        <w:jc w:val="center"/>
        <w:rPr>
          <w:rFonts w:ascii="宋体" w:hAnsi="宋体" w:cs="宋体"/>
          <w:b/>
          <w:color w:val="auto"/>
          <w:spacing w:val="6"/>
          <w:sz w:val="32"/>
          <w:szCs w:val="32"/>
        </w:rPr>
      </w:pPr>
    </w:p>
    <w:p w14:paraId="04E7C431">
      <w:pPr>
        <w:spacing w:line="360" w:lineRule="auto"/>
        <w:jc w:val="center"/>
        <w:rPr>
          <w:rFonts w:ascii="宋体" w:hAnsi="宋体" w:cs="宋体"/>
          <w:b/>
          <w:color w:val="auto"/>
          <w:spacing w:val="6"/>
          <w:sz w:val="32"/>
          <w:szCs w:val="32"/>
        </w:rPr>
      </w:pPr>
    </w:p>
    <w:p w14:paraId="0FA402E8">
      <w:pPr>
        <w:spacing w:line="360" w:lineRule="auto"/>
        <w:jc w:val="center"/>
        <w:rPr>
          <w:rFonts w:ascii="宋体" w:hAnsi="宋体" w:cs="宋体"/>
          <w:b/>
          <w:color w:val="auto"/>
          <w:spacing w:val="6"/>
          <w:sz w:val="32"/>
          <w:szCs w:val="32"/>
        </w:rPr>
      </w:pPr>
    </w:p>
    <w:p w14:paraId="351F737C">
      <w:pPr>
        <w:spacing w:line="360" w:lineRule="auto"/>
        <w:jc w:val="center"/>
        <w:rPr>
          <w:rFonts w:ascii="宋体" w:hAnsi="宋体" w:cs="宋体"/>
          <w:b/>
          <w:color w:val="auto"/>
          <w:spacing w:val="6"/>
          <w:sz w:val="32"/>
          <w:szCs w:val="32"/>
        </w:rPr>
      </w:pPr>
    </w:p>
    <w:p w14:paraId="5293947E">
      <w:pPr>
        <w:spacing w:line="360" w:lineRule="auto"/>
        <w:jc w:val="center"/>
        <w:rPr>
          <w:rFonts w:ascii="宋体" w:hAnsi="宋体" w:cs="宋体"/>
          <w:b/>
          <w:color w:val="auto"/>
          <w:spacing w:val="6"/>
          <w:sz w:val="32"/>
          <w:szCs w:val="32"/>
        </w:rPr>
      </w:pPr>
    </w:p>
    <w:p w14:paraId="50FE7FF8">
      <w:pPr>
        <w:spacing w:line="360" w:lineRule="auto"/>
        <w:jc w:val="center"/>
        <w:rPr>
          <w:rFonts w:ascii="宋体" w:hAnsi="宋体" w:cs="宋体"/>
          <w:b/>
          <w:color w:val="auto"/>
          <w:spacing w:val="6"/>
          <w:sz w:val="32"/>
          <w:szCs w:val="32"/>
        </w:rPr>
      </w:pPr>
    </w:p>
    <w:sectPr>
      <w:footerReference r:id="rId20" w:type="default"/>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E25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D5222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1D5222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1356">
    <w:pPr>
      <w:pStyle w:val="11"/>
      <w:jc w:val="center"/>
      <w:rPr>
        <w:rFonts w:ascii="仿宋_GB2312" w:eastAsia="仿宋_GB2312"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73FCE">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6673FCE">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68B6ADB">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594C">
    <w:pPr>
      <w:pStyle w:val="11"/>
      <w:jc w:val="center"/>
      <w:rPr>
        <w:rFonts w:ascii="仿宋_GB2312" w:eastAsia="仿宋_GB2312"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A6C826">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8A6C826">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A754ED3">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83B5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22C5C">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AB4C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FCAB4C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8A91">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DBF13">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ADBF13">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188E">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F714">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2FAC">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AE9BE">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4EAE9BE">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3D81CBD">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AA9E">
    <w:pPr>
      <w:pStyle w:val="1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2E09E">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2A2E09E">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A01EB3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2DF2">
    <w:pPr>
      <w:pStyle w:val="1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4B33D">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774B33D">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0C1A4E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E7FF">
    <w:pPr>
      <w:pStyle w:val="12"/>
      <w:jc w:val="right"/>
      <w:rPr>
        <w:rFonts w:ascii="仿宋" w:hAnsi="仿宋" w:eastAsia="仿宋" w:cs="仿宋"/>
        <w:i/>
        <w:iCs/>
      </w:rPr>
    </w:pPr>
  </w:p>
  <w:p w14:paraId="793F1943">
    <w:pPr>
      <w:pStyle w:val="12"/>
      <w:jc w:val="right"/>
      <w:rPr>
        <w:rFonts w:hint="eastAsia" w:cs="仿宋" w:asciiTheme="minorEastAsia" w:hAnsiTheme="minorEastAsia" w:eastAsiaTheme="minorEastAsia"/>
        <w:lang w:eastAsia="zh-CN"/>
      </w:rPr>
    </w:pPr>
    <w:r>
      <w:rPr>
        <w:rFonts w:hint="eastAsia" w:cs="仿宋" w:asciiTheme="minorEastAsia" w:hAnsiTheme="minorEastAsia"/>
      </w:rPr>
      <w:t>杭州</w:t>
    </w:r>
    <w:r>
      <w:rPr>
        <w:rFonts w:hint="eastAsia" w:cs="仿宋" w:asciiTheme="minorEastAsia" w:hAnsiTheme="minorEastAsia"/>
        <w:lang w:eastAsia="zh-CN"/>
      </w:rPr>
      <w:t>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1F31E">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8067">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318A">
    <w:pPr>
      <w:pStyle w:val="12"/>
      <w:tabs>
        <w:tab w:val="left" w:pos="705"/>
        <w:tab w:val="left" w:pos="5565"/>
        <w:tab w:val="right" w:pos="8426"/>
      </w:tabs>
      <w:jc w:val="right"/>
      <w:rPr>
        <w:u w:val="single"/>
      </w:rPr>
    </w:pPr>
    <w:r>
      <w:rPr>
        <w:rFonts w:hint="eastAsia"/>
        <w:u w:val="none"/>
      </w:rPr>
      <w:tab/>
    </w:r>
    <w:r>
      <w:rPr>
        <w:rFonts w:hint="eastAsia"/>
        <w:u w:val="none"/>
      </w:rPr>
      <w:tab/>
    </w:r>
    <w:r>
      <w:rPr>
        <w:rFonts w:hint="eastAsia"/>
        <w:u w:val="none"/>
        <w:lang w:val="en-US" w:eastAsia="zh-CN"/>
      </w:rPr>
      <w:t xml:space="preserve">                                            </w:t>
    </w:r>
    <w:r>
      <w:rPr>
        <w:rFonts w:hint="eastAsia"/>
        <w:u w:val="none"/>
        <w:lang w:eastAsia="zh-CN"/>
      </w:rPr>
      <w:t>杭州临江环境能源有限公司</w:t>
    </w:r>
    <w:r>
      <w:rPr>
        <w:rFonts w:hint="eastAsia"/>
        <w:u w:val="none"/>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E665">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9F93C">
    <w:pPr>
      <w:pStyle w:val="12"/>
      <w:jc w:val="right"/>
    </w:pPr>
    <w:r>
      <w:rPr>
        <w:rFonts w:hint="eastAsia"/>
        <w:u w:val="single"/>
      </w:rPr>
      <w:t>杭州</w:t>
    </w:r>
    <w:r>
      <w:rPr>
        <w:rFonts w:hint="eastAsia"/>
        <w:u w:val="single"/>
        <w:lang w:val="zh-CN"/>
      </w:rPr>
      <w:t>临江环境能源有限公司询价采购文件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EC5B">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MzZkZjM2MDJhYjY1OWNjZDE1ZDE1YjY1MWQ5MjAifQ=="/>
  </w:docVars>
  <w:rsids>
    <w:rsidRoot w:val="00000000"/>
    <w:rsid w:val="013D6280"/>
    <w:rsid w:val="023E1286"/>
    <w:rsid w:val="024141DC"/>
    <w:rsid w:val="03272182"/>
    <w:rsid w:val="03F704C6"/>
    <w:rsid w:val="046A1781"/>
    <w:rsid w:val="047D4F66"/>
    <w:rsid w:val="04E634F4"/>
    <w:rsid w:val="05150472"/>
    <w:rsid w:val="05171224"/>
    <w:rsid w:val="051B17AF"/>
    <w:rsid w:val="05ED6B08"/>
    <w:rsid w:val="0706436A"/>
    <w:rsid w:val="0805754C"/>
    <w:rsid w:val="08322A8C"/>
    <w:rsid w:val="08670640"/>
    <w:rsid w:val="08E37A2F"/>
    <w:rsid w:val="09545F70"/>
    <w:rsid w:val="09946F9F"/>
    <w:rsid w:val="09D74B85"/>
    <w:rsid w:val="09EC7123"/>
    <w:rsid w:val="09ED56C9"/>
    <w:rsid w:val="0A1D0FFF"/>
    <w:rsid w:val="0A3D70EB"/>
    <w:rsid w:val="0A7C1006"/>
    <w:rsid w:val="0AD025A1"/>
    <w:rsid w:val="0B4E0B4D"/>
    <w:rsid w:val="0B6333D0"/>
    <w:rsid w:val="0BD07B44"/>
    <w:rsid w:val="0BFF2A12"/>
    <w:rsid w:val="0C492847"/>
    <w:rsid w:val="0C554576"/>
    <w:rsid w:val="0F095788"/>
    <w:rsid w:val="0F29227F"/>
    <w:rsid w:val="0F5E496A"/>
    <w:rsid w:val="0F81598B"/>
    <w:rsid w:val="0FEF02B3"/>
    <w:rsid w:val="10947BCD"/>
    <w:rsid w:val="10BE08E9"/>
    <w:rsid w:val="1157552B"/>
    <w:rsid w:val="11EC0AD6"/>
    <w:rsid w:val="13064D3F"/>
    <w:rsid w:val="1399374C"/>
    <w:rsid w:val="13BF1AD6"/>
    <w:rsid w:val="13FF5068"/>
    <w:rsid w:val="14521AA0"/>
    <w:rsid w:val="146C41CB"/>
    <w:rsid w:val="15003014"/>
    <w:rsid w:val="15BE749A"/>
    <w:rsid w:val="15E02F18"/>
    <w:rsid w:val="166F3635"/>
    <w:rsid w:val="185A544F"/>
    <w:rsid w:val="18890233"/>
    <w:rsid w:val="18CF230C"/>
    <w:rsid w:val="18E66EE1"/>
    <w:rsid w:val="19106352"/>
    <w:rsid w:val="19711A8B"/>
    <w:rsid w:val="198737C7"/>
    <w:rsid w:val="19DC6BDA"/>
    <w:rsid w:val="1A1526B6"/>
    <w:rsid w:val="1AA56FDE"/>
    <w:rsid w:val="1B4E3C2D"/>
    <w:rsid w:val="1B7913A6"/>
    <w:rsid w:val="1BEF726B"/>
    <w:rsid w:val="1C017D20"/>
    <w:rsid w:val="1C742A28"/>
    <w:rsid w:val="1CAA3340"/>
    <w:rsid w:val="1CD34128"/>
    <w:rsid w:val="1CDE6781"/>
    <w:rsid w:val="1D987ACC"/>
    <w:rsid w:val="1DEB283E"/>
    <w:rsid w:val="1E28796F"/>
    <w:rsid w:val="1F29161A"/>
    <w:rsid w:val="1F457921"/>
    <w:rsid w:val="20284B0B"/>
    <w:rsid w:val="212608CC"/>
    <w:rsid w:val="215F709E"/>
    <w:rsid w:val="21677697"/>
    <w:rsid w:val="229536BA"/>
    <w:rsid w:val="22A244DC"/>
    <w:rsid w:val="235E195C"/>
    <w:rsid w:val="2378337E"/>
    <w:rsid w:val="23AE001C"/>
    <w:rsid w:val="23C721A3"/>
    <w:rsid w:val="249017C8"/>
    <w:rsid w:val="24DA6F9D"/>
    <w:rsid w:val="251A0B90"/>
    <w:rsid w:val="25251AF7"/>
    <w:rsid w:val="25C26B32"/>
    <w:rsid w:val="272E083D"/>
    <w:rsid w:val="27C87065"/>
    <w:rsid w:val="27D77CED"/>
    <w:rsid w:val="284A39BF"/>
    <w:rsid w:val="285F135B"/>
    <w:rsid w:val="286A0D7D"/>
    <w:rsid w:val="28A354BE"/>
    <w:rsid w:val="29300521"/>
    <w:rsid w:val="298D0BC4"/>
    <w:rsid w:val="2A1060BE"/>
    <w:rsid w:val="2A6366FF"/>
    <w:rsid w:val="2A6807FA"/>
    <w:rsid w:val="2AD92671"/>
    <w:rsid w:val="2B2D753F"/>
    <w:rsid w:val="2B32649C"/>
    <w:rsid w:val="2B9B5E5B"/>
    <w:rsid w:val="2BDA5141"/>
    <w:rsid w:val="2C270527"/>
    <w:rsid w:val="2C4141D8"/>
    <w:rsid w:val="2D0347D2"/>
    <w:rsid w:val="2D682F2F"/>
    <w:rsid w:val="2E543475"/>
    <w:rsid w:val="2EA152A3"/>
    <w:rsid w:val="2F1F33A8"/>
    <w:rsid w:val="2F5836E9"/>
    <w:rsid w:val="2F7610B9"/>
    <w:rsid w:val="2F7A10AB"/>
    <w:rsid w:val="30123142"/>
    <w:rsid w:val="302169BE"/>
    <w:rsid w:val="304A7E50"/>
    <w:rsid w:val="314B6E80"/>
    <w:rsid w:val="31BF0628"/>
    <w:rsid w:val="32843E96"/>
    <w:rsid w:val="32D33460"/>
    <w:rsid w:val="346671FA"/>
    <w:rsid w:val="34B27304"/>
    <w:rsid w:val="34BD5CF3"/>
    <w:rsid w:val="351F7AFD"/>
    <w:rsid w:val="352F03C1"/>
    <w:rsid w:val="35B75F88"/>
    <w:rsid w:val="36162BCB"/>
    <w:rsid w:val="361749EF"/>
    <w:rsid w:val="363646DC"/>
    <w:rsid w:val="36412810"/>
    <w:rsid w:val="36A32180"/>
    <w:rsid w:val="36BD312A"/>
    <w:rsid w:val="36C96732"/>
    <w:rsid w:val="37396C72"/>
    <w:rsid w:val="37514AF4"/>
    <w:rsid w:val="377C0298"/>
    <w:rsid w:val="37F61CA1"/>
    <w:rsid w:val="388A1C74"/>
    <w:rsid w:val="394A64EB"/>
    <w:rsid w:val="39C31C6C"/>
    <w:rsid w:val="3A797A04"/>
    <w:rsid w:val="3C283344"/>
    <w:rsid w:val="3C3420E0"/>
    <w:rsid w:val="3C485F9D"/>
    <w:rsid w:val="3C4E2A76"/>
    <w:rsid w:val="3C7C70D7"/>
    <w:rsid w:val="3CB84BBF"/>
    <w:rsid w:val="3D3879AE"/>
    <w:rsid w:val="3D6835D8"/>
    <w:rsid w:val="3E0C6463"/>
    <w:rsid w:val="3E1F4D64"/>
    <w:rsid w:val="3E564C85"/>
    <w:rsid w:val="3F4F566F"/>
    <w:rsid w:val="3F8142B1"/>
    <w:rsid w:val="3FA13295"/>
    <w:rsid w:val="3FC90E96"/>
    <w:rsid w:val="40050825"/>
    <w:rsid w:val="403E57B7"/>
    <w:rsid w:val="40532D51"/>
    <w:rsid w:val="40533552"/>
    <w:rsid w:val="4179370E"/>
    <w:rsid w:val="41D016DB"/>
    <w:rsid w:val="42043E37"/>
    <w:rsid w:val="42112513"/>
    <w:rsid w:val="4257520F"/>
    <w:rsid w:val="42E9077C"/>
    <w:rsid w:val="433F2D12"/>
    <w:rsid w:val="43496F4C"/>
    <w:rsid w:val="435518AD"/>
    <w:rsid w:val="437A2DA4"/>
    <w:rsid w:val="44407722"/>
    <w:rsid w:val="44873A1C"/>
    <w:rsid w:val="4491515E"/>
    <w:rsid w:val="465217E4"/>
    <w:rsid w:val="465A6EBC"/>
    <w:rsid w:val="46EB193D"/>
    <w:rsid w:val="470471FE"/>
    <w:rsid w:val="472961BF"/>
    <w:rsid w:val="472E3564"/>
    <w:rsid w:val="49105C83"/>
    <w:rsid w:val="4992263D"/>
    <w:rsid w:val="499917D4"/>
    <w:rsid w:val="49A53D97"/>
    <w:rsid w:val="49FB6AEB"/>
    <w:rsid w:val="4A035B02"/>
    <w:rsid w:val="4AE27CAC"/>
    <w:rsid w:val="4BAC48C9"/>
    <w:rsid w:val="4CAA0A32"/>
    <w:rsid w:val="4E191EC4"/>
    <w:rsid w:val="4EA9254B"/>
    <w:rsid w:val="4F251D5C"/>
    <w:rsid w:val="4FD65994"/>
    <w:rsid w:val="4FEB08B0"/>
    <w:rsid w:val="50772E11"/>
    <w:rsid w:val="50886E1D"/>
    <w:rsid w:val="50D545B6"/>
    <w:rsid w:val="513B5867"/>
    <w:rsid w:val="51454B8D"/>
    <w:rsid w:val="514563A8"/>
    <w:rsid w:val="523875F5"/>
    <w:rsid w:val="52506204"/>
    <w:rsid w:val="52B35FD7"/>
    <w:rsid w:val="533B163F"/>
    <w:rsid w:val="53FA1DF3"/>
    <w:rsid w:val="54204352"/>
    <w:rsid w:val="54AB2D04"/>
    <w:rsid w:val="54BE47E5"/>
    <w:rsid w:val="55EB46D9"/>
    <w:rsid w:val="56F563A5"/>
    <w:rsid w:val="571F3A0C"/>
    <w:rsid w:val="57F2034A"/>
    <w:rsid w:val="58235318"/>
    <w:rsid w:val="58354DBE"/>
    <w:rsid w:val="586E6522"/>
    <w:rsid w:val="58BE2D14"/>
    <w:rsid w:val="59121C77"/>
    <w:rsid w:val="59176F69"/>
    <w:rsid w:val="59DD570D"/>
    <w:rsid w:val="59DE0E09"/>
    <w:rsid w:val="59F526EB"/>
    <w:rsid w:val="5A283DD0"/>
    <w:rsid w:val="5A2E5F69"/>
    <w:rsid w:val="5A974EDF"/>
    <w:rsid w:val="5ACD76EE"/>
    <w:rsid w:val="5B021A05"/>
    <w:rsid w:val="5B330D80"/>
    <w:rsid w:val="5B3D7F5F"/>
    <w:rsid w:val="5EA617F0"/>
    <w:rsid w:val="5EFD2476"/>
    <w:rsid w:val="5F0279C4"/>
    <w:rsid w:val="5F433EA1"/>
    <w:rsid w:val="5F8C0C0E"/>
    <w:rsid w:val="5F944466"/>
    <w:rsid w:val="6139287F"/>
    <w:rsid w:val="61C61218"/>
    <w:rsid w:val="61F56B7E"/>
    <w:rsid w:val="62121B84"/>
    <w:rsid w:val="6218254A"/>
    <w:rsid w:val="63CF15A0"/>
    <w:rsid w:val="6434196E"/>
    <w:rsid w:val="64CD2ABF"/>
    <w:rsid w:val="64EF09EB"/>
    <w:rsid w:val="657B7ADB"/>
    <w:rsid w:val="660E4A3F"/>
    <w:rsid w:val="66A54383"/>
    <w:rsid w:val="66B60EF8"/>
    <w:rsid w:val="673E5F91"/>
    <w:rsid w:val="67614576"/>
    <w:rsid w:val="679754A0"/>
    <w:rsid w:val="67D649B5"/>
    <w:rsid w:val="689618A9"/>
    <w:rsid w:val="68C66552"/>
    <w:rsid w:val="69345B52"/>
    <w:rsid w:val="69DF403D"/>
    <w:rsid w:val="6A30648F"/>
    <w:rsid w:val="6A4E3ABD"/>
    <w:rsid w:val="6A9D6924"/>
    <w:rsid w:val="6ABD4230"/>
    <w:rsid w:val="6ABF2969"/>
    <w:rsid w:val="6AE63D7E"/>
    <w:rsid w:val="6B462C2B"/>
    <w:rsid w:val="6BD746DF"/>
    <w:rsid w:val="6BDC6E7B"/>
    <w:rsid w:val="6CEB080D"/>
    <w:rsid w:val="6D893D5F"/>
    <w:rsid w:val="6DA6506A"/>
    <w:rsid w:val="6EAC75B8"/>
    <w:rsid w:val="6F502166"/>
    <w:rsid w:val="700D088C"/>
    <w:rsid w:val="700E4F44"/>
    <w:rsid w:val="70173239"/>
    <w:rsid w:val="70FC24C5"/>
    <w:rsid w:val="71A36DE5"/>
    <w:rsid w:val="721A5B23"/>
    <w:rsid w:val="72B931C1"/>
    <w:rsid w:val="738D03F5"/>
    <w:rsid w:val="73D37293"/>
    <w:rsid w:val="7420296E"/>
    <w:rsid w:val="7431692A"/>
    <w:rsid w:val="74435A84"/>
    <w:rsid w:val="764022FF"/>
    <w:rsid w:val="767E5B01"/>
    <w:rsid w:val="779944AF"/>
    <w:rsid w:val="78160310"/>
    <w:rsid w:val="785A54C0"/>
    <w:rsid w:val="78D32916"/>
    <w:rsid w:val="78FD6DDA"/>
    <w:rsid w:val="79674595"/>
    <w:rsid w:val="79AA36CA"/>
    <w:rsid w:val="79DF4732"/>
    <w:rsid w:val="79EB254B"/>
    <w:rsid w:val="79F044D8"/>
    <w:rsid w:val="7AA872E5"/>
    <w:rsid w:val="7AF4716D"/>
    <w:rsid w:val="7AF75924"/>
    <w:rsid w:val="7B2031F9"/>
    <w:rsid w:val="7BA82ABD"/>
    <w:rsid w:val="7C662D96"/>
    <w:rsid w:val="7CFD5C38"/>
    <w:rsid w:val="7D713C29"/>
    <w:rsid w:val="7D797C2B"/>
    <w:rsid w:val="7D810EAC"/>
    <w:rsid w:val="7D955BFE"/>
    <w:rsid w:val="7DAC6A56"/>
    <w:rsid w:val="7E0230E5"/>
    <w:rsid w:val="7E1A3F8B"/>
    <w:rsid w:val="7E600661"/>
    <w:rsid w:val="7EA13F7B"/>
    <w:rsid w:val="7FBD485C"/>
    <w:rsid w:val="7FC75086"/>
    <w:rsid w:val="7FE2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4"/>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w:basedOn w:val="1"/>
    <w:next w:val="7"/>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7">
    <w:name w:val="Body Text First Indent"/>
    <w:basedOn w:val="6"/>
    <w:next w:val="8"/>
    <w:autoRedefine/>
    <w:qFormat/>
    <w:uiPriority w:val="0"/>
    <w:pPr>
      <w:ind w:firstLine="420"/>
    </w:pPr>
    <w:rPr>
      <w:rFonts w:hAnsi="Times New Roman" w:cs="Times New Roman"/>
      <w:snapToGrid/>
      <w:szCs w:val="20"/>
    </w:rPr>
  </w:style>
  <w:style w:type="paragraph" w:styleId="8">
    <w:name w:val="toc 6"/>
    <w:basedOn w:val="1"/>
    <w:next w:val="1"/>
    <w:autoRedefine/>
    <w:qFormat/>
    <w:uiPriority w:val="0"/>
    <w:pPr>
      <w:ind w:left="2100" w:leftChars="1000"/>
    </w:p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6">
    <w:name w:val="Table Grid"/>
    <w:basedOn w:val="15"/>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
    <w:name w:val="Table Paragraph"/>
    <w:basedOn w:val="1"/>
    <w:autoRedefine/>
    <w:qFormat/>
    <w:uiPriority w:val="1"/>
    <w:rPr>
      <w:rFonts w:ascii="宋体" w:hAnsi="宋体" w:eastAsia="宋体" w:cs="宋体"/>
      <w:lang w:val="zh-CN" w:bidi="zh-CN"/>
    </w:rPr>
  </w:style>
  <w:style w:type="paragraph" w:customStyle="1" w:styleId="19">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0">
    <w:name w:val="样式1"/>
    <w:basedOn w:val="1"/>
    <w:autoRedefine/>
    <w:qFormat/>
    <w:uiPriority w:val="0"/>
    <w:pPr>
      <w:spacing w:line="360" w:lineRule="exact"/>
      <w:ind w:firstLine="200" w:firstLineChars="200"/>
    </w:pPr>
    <w:rPr>
      <w:rFonts w:ascii="Arial" w:hAnsi="Arial"/>
    </w:rPr>
  </w:style>
  <w:style w:type="paragraph" w:customStyle="1" w:styleId="21">
    <w:name w:val="正文2"/>
    <w:basedOn w:val="1"/>
    <w:autoRedefine/>
    <w:qFormat/>
    <w:uiPriority w:val="0"/>
    <w:pPr>
      <w:spacing w:before="156" w:line="360" w:lineRule="auto"/>
      <w:ind w:firstLine="510" w:firstLineChars="200"/>
    </w:pPr>
    <w:rPr>
      <w:sz w:val="24"/>
      <w:szCs w:val="20"/>
    </w:rPr>
  </w:style>
  <w:style w:type="paragraph" w:customStyle="1" w:styleId="2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4">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5">
    <w:name w:val="纯文本1"/>
    <w:basedOn w:val="1"/>
    <w:autoRedefine/>
    <w:qFormat/>
    <w:uiPriority w:val="0"/>
    <w:rPr>
      <w:rFonts w:ascii="宋体" w:hAnsi="Courier New"/>
      <w:kern w:val="0"/>
      <w:sz w:val="20"/>
      <w:szCs w:val="20"/>
    </w:rPr>
  </w:style>
  <w:style w:type="paragraph" w:customStyle="1" w:styleId="26">
    <w:name w:val="纯文本_0_0"/>
    <w:basedOn w:val="27"/>
    <w:autoRedefine/>
    <w:qFormat/>
    <w:uiPriority w:val="0"/>
    <w:rPr>
      <w:rFonts w:ascii="宋体" w:hAnsi="Courier New"/>
      <w:szCs w:val="21"/>
    </w:rPr>
  </w:style>
  <w:style w:type="paragraph" w:customStyle="1" w:styleId="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8">
    <w:name w:val="List Paragraph"/>
    <w:basedOn w:val="1"/>
    <w:autoRedefine/>
    <w:qFormat/>
    <w:uiPriority w:val="99"/>
    <w:pPr>
      <w:ind w:firstLine="420" w:firstLineChars="200"/>
    </w:pPr>
  </w:style>
  <w:style w:type="paragraph" w:customStyle="1" w:styleId="2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样式 标题 1 + 四号 加粗"/>
    <w:basedOn w:val="2"/>
    <w:autoRedefine/>
    <w:qFormat/>
    <w:uiPriority w:val="0"/>
  </w:style>
  <w:style w:type="paragraph" w:customStyle="1" w:styleId="31">
    <w:name w:val="正文文字缩进"/>
    <w:basedOn w:val="1"/>
    <w:qFormat/>
    <w:uiPriority w:val="0"/>
    <w:pPr>
      <w:widowControl/>
      <w:spacing w:line="351" w:lineRule="atLeast"/>
      <w:ind w:firstLine="436"/>
      <w:textAlignment w:val="baseline"/>
    </w:pPr>
    <w:rPr>
      <w:color w:val="000000"/>
      <w:kern w:val="0"/>
      <w:sz w:val="30"/>
      <w:u w:color="00000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1875</Words>
  <Characters>2163</Characters>
  <Lines>0</Lines>
  <Paragraphs>0</Paragraphs>
  <TotalTime>9</TotalTime>
  <ScaleCrop>false</ScaleCrop>
  <LinksUpToDate>false</LinksUpToDate>
  <CharactersWithSpaces>2234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胡少杰</cp:lastModifiedBy>
  <dcterms:modified xsi:type="dcterms:W3CDTF">2025-08-11T05:20:25Z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A1ED29D5195F42DC88B15D6E555041E6</vt:lpwstr>
  </property>
  <property fmtid="{D5CDD505-2E9C-101B-9397-08002B2CF9AE}" pid="4" name="KSOTemplateDocerSaveRecord">
    <vt:lpwstr>eyJoZGlkIjoiYmE4NDUyY2MyMzJlMWJhMmJhYWRlZTBmZDU1MjJiNWMiLCJ1c2VySWQiOiI0MTM5MzY3MzkifQ==</vt:lpwstr>
  </property>
</Properties>
</file>