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0"/>
        <w:jc w:val="center"/>
        <w:rPr>
          <w:rFonts w:hint="eastAsia" w:ascii="宋体" w:hAnsi="宋体" w:eastAsia="宋体" w:cs="宋体"/>
          <w:sz w:val="48"/>
          <w:szCs w:val="48"/>
          <w:u w:val="single"/>
        </w:rPr>
      </w:pPr>
    </w:p>
    <w:p w14:paraId="43C7B751">
      <w:pPr>
        <w:pStyle w:val="10"/>
        <w:jc w:val="center"/>
        <w:rPr>
          <w:rFonts w:hint="eastAsia" w:ascii="宋体" w:hAnsi="宋体" w:eastAsia="宋体" w:cs="宋体"/>
          <w:sz w:val="48"/>
          <w:szCs w:val="48"/>
          <w:u w:val="single"/>
        </w:rPr>
      </w:pPr>
    </w:p>
    <w:p w14:paraId="4E1F8D14">
      <w:pPr>
        <w:pStyle w:val="10"/>
        <w:jc w:val="center"/>
        <w:rPr>
          <w:rFonts w:hint="eastAsia" w:ascii="宋体" w:hAnsi="宋体" w:eastAsia="宋体" w:cs="宋体"/>
          <w:sz w:val="48"/>
          <w:szCs w:val="48"/>
          <w:u w:val="single"/>
        </w:rPr>
      </w:pPr>
    </w:p>
    <w:p w14:paraId="3AE63300">
      <w:pPr>
        <w:pStyle w:val="10"/>
        <w:jc w:val="center"/>
        <w:rPr>
          <w:rFonts w:hint="eastAsia" w:ascii="宋体" w:hAnsi="宋体" w:eastAsia="宋体" w:cs="宋体"/>
          <w:sz w:val="48"/>
          <w:szCs w:val="48"/>
          <w:u w:val="single"/>
        </w:rPr>
      </w:pPr>
    </w:p>
    <w:p w14:paraId="71570A98">
      <w:pPr>
        <w:pStyle w:val="10"/>
        <w:jc w:val="center"/>
        <w:rPr>
          <w:rFonts w:hint="eastAsia" w:ascii="宋体" w:hAnsi="宋体" w:eastAsia="宋体" w:cs="宋体"/>
          <w:sz w:val="48"/>
          <w:szCs w:val="48"/>
          <w:u w:val="single"/>
        </w:rPr>
      </w:pPr>
    </w:p>
    <w:p w14:paraId="0C6367BE">
      <w:pPr>
        <w:adjustRightInd w:val="0"/>
        <w:snapToGrid w:val="0"/>
        <w:spacing w:line="360" w:lineRule="auto"/>
        <w:jc w:val="center"/>
        <w:rPr>
          <w:rFonts w:hint="eastAsia" w:ascii="宋体" w:hAnsi="宋体" w:eastAsia="宋体" w:cs="宋体"/>
          <w:sz w:val="48"/>
          <w:szCs w:val="48"/>
          <w:lang w:eastAsia="zh-CN"/>
        </w:rPr>
      </w:pPr>
      <w:r>
        <w:rPr>
          <w:rFonts w:hint="eastAsia" w:ascii="宋体" w:hAnsi="宋体" w:eastAsia="宋体" w:cs="宋体"/>
          <w:sz w:val="48"/>
          <w:szCs w:val="48"/>
          <w:u w:val="single"/>
          <w:lang w:eastAsia="zh-CN"/>
        </w:rPr>
        <w:t>2025年-2026年DCS、ECS系统等级保护二级测评服务采购项目</w:t>
      </w:r>
    </w:p>
    <w:p w14:paraId="62914120">
      <w:pPr>
        <w:adjustRightInd w:val="0"/>
        <w:snapToGrid w:val="0"/>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询价采购文件</w:t>
      </w:r>
    </w:p>
    <w:p w14:paraId="7A1BE32E">
      <w:pPr>
        <w:adjustRightInd w:val="0"/>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eastAsia="宋体" w:cs="宋体"/>
          <w:sz w:val="30"/>
          <w:szCs w:val="30"/>
          <w:u w:val="single"/>
          <w:lang w:eastAsia="zh-CN"/>
        </w:rPr>
        <w:t>202508012</w:t>
      </w:r>
    </w:p>
    <w:p w14:paraId="1729E501">
      <w:pPr>
        <w:spacing w:line="360" w:lineRule="auto"/>
        <w:jc w:val="center"/>
        <w:rPr>
          <w:rFonts w:hint="eastAsia" w:ascii="宋体" w:hAnsi="宋体" w:eastAsia="宋体" w:cs="宋体"/>
          <w:b/>
          <w:bCs/>
          <w:sz w:val="72"/>
          <w:szCs w:val="72"/>
        </w:rPr>
      </w:pPr>
    </w:p>
    <w:p w14:paraId="656AB32D">
      <w:pPr>
        <w:pStyle w:val="7"/>
        <w:rPr>
          <w:rFonts w:hint="eastAsia" w:ascii="宋体" w:hAnsi="宋体" w:eastAsia="宋体" w:cs="宋体"/>
        </w:rPr>
      </w:pPr>
    </w:p>
    <w:p w14:paraId="64582FC1">
      <w:pPr>
        <w:spacing w:line="360" w:lineRule="auto"/>
        <w:jc w:val="center"/>
        <w:rPr>
          <w:rFonts w:hint="eastAsia" w:ascii="宋体" w:hAnsi="宋体" w:eastAsia="宋体" w:cs="宋体"/>
          <w:b/>
          <w:bCs/>
          <w:sz w:val="72"/>
          <w:szCs w:val="72"/>
        </w:rPr>
      </w:pPr>
    </w:p>
    <w:p w14:paraId="7E92C877">
      <w:pPr>
        <w:pStyle w:val="10"/>
        <w:rPr>
          <w:rFonts w:hint="eastAsia" w:ascii="宋体" w:hAnsi="宋体" w:eastAsia="宋体" w:cs="宋体"/>
        </w:rPr>
      </w:pPr>
    </w:p>
    <w:p w14:paraId="78F3ED30">
      <w:pPr>
        <w:rPr>
          <w:rFonts w:hint="eastAsia" w:ascii="宋体" w:hAnsi="宋体" w:eastAsia="宋体" w:cs="宋体"/>
        </w:rPr>
      </w:pPr>
    </w:p>
    <w:p w14:paraId="7C05648C">
      <w:pPr>
        <w:pStyle w:val="10"/>
        <w:rPr>
          <w:rFonts w:hint="eastAsia" w:ascii="宋体" w:hAnsi="宋体" w:eastAsia="宋体" w:cs="宋体"/>
        </w:rPr>
      </w:pPr>
    </w:p>
    <w:p w14:paraId="69D04CCD">
      <w:pPr>
        <w:rPr>
          <w:rFonts w:hint="eastAsia" w:ascii="宋体" w:hAnsi="宋体" w:eastAsia="宋体" w:cs="宋体"/>
        </w:rPr>
      </w:pPr>
    </w:p>
    <w:p w14:paraId="66B4F936">
      <w:pPr>
        <w:spacing w:line="360" w:lineRule="auto"/>
        <w:rPr>
          <w:rFonts w:hint="eastAsia" w:ascii="宋体" w:hAnsi="宋体" w:eastAsia="宋体" w:cs="宋体"/>
          <w:sz w:val="24"/>
        </w:rPr>
      </w:pPr>
    </w:p>
    <w:p w14:paraId="0FB43D82">
      <w:pPr>
        <w:pStyle w:val="10"/>
        <w:rPr>
          <w:rFonts w:hint="eastAsia" w:ascii="宋体" w:hAnsi="宋体" w:eastAsia="宋体" w:cs="宋体"/>
          <w:sz w:val="24"/>
          <w:szCs w:val="24"/>
        </w:rPr>
      </w:pPr>
    </w:p>
    <w:p w14:paraId="6B3A0643">
      <w:pPr>
        <w:pStyle w:val="10"/>
        <w:jc w:val="center"/>
        <w:rPr>
          <w:rFonts w:hint="eastAsia" w:ascii="宋体" w:hAnsi="宋体" w:eastAsia="宋体" w:cs="宋体"/>
          <w:sz w:val="24"/>
          <w:szCs w:val="24"/>
        </w:rPr>
      </w:pPr>
    </w:p>
    <w:p w14:paraId="639A28D8">
      <w:pPr>
        <w:spacing w:line="360" w:lineRule="auto"/>
        <w:jc w:val="center"/>
        <w:rPr>
          <w:rFonts w:hint="eastAsia" w:ascii="宋体" w:hAnsi="宋体" w:eastAsia="宋体" w:cs="宋体"/>
          <w:sz w:val="32"/>
          <w:szCs w:val="32"/>
        </w:rPr>
      </w:pPr>
      <w:r>
        <w:rPr>
          <w:rFonts w:hint="eastAsia" w:ascii="宋体" w:hAnsi="宋体" w:eastAsia="宋体" w:cs="宋体"/>
          <w:sz w:val="32"/>
          <w:szCs w:val="32"/>
        </w:rPr>
        <w:t>杭州临江环境能源有限公司</w:t>
      </w:r>
    </w:p>
    <w:p w14:paraId="05396EBC">
      <w:pPr>
        <w:spacing w:line="360" w:lineRule="auto"/>
        <w:jc w:val="center"/>
        <w:rPr>
          <w:rFonts w:hint="eastAsia" w:ascii="宋体" w:hAnsi="宋体" w:eastAsia="宋体" w:cs="宋体"/>
          <w:b/>
          <w:sz w:val="24"/>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年</w:t>
      </w:r>
      <w:r>
        <w:rPr>
          <w:rFonts w:hint="eastAsia" w:ascii="宋体" w:hAnsi="宋体" w:eastAsia="宋体" w:cs="宋体"/>
          <w:sz w:val="32"/>
          <w:szCs w:val="32"/>
          <w:lang w:val="en-US" w:eastAsia="zh-CN"/>
        </w:rPr>
        <w:t>8</w:t>
      </w:r>
      <w:r>
        <w:rPr>
          <w:rFonts w:hint="eastAsia" w:ascii="宋体" w:hAnsi="宋体" w:eastAsia="宋体" w:cs="宋体"/>
          <w:sz w:val="32"/>
          <w:szCs w:val="32"/>
        </w:rPr>
        <w:t>月</w:t>
      </w:r>
      <w:r>
        <w:rPr>
          <w:rFonts w:hint="eastAsia" w:ascii="宋体" w:hAnsi="宋体" w:eastAsia="宋体" w:cs="宋体"/>
          <w:sz w:val="32"/>
          <w:szCs w:val="32"/>
          <w:lang w:val="en-US" w:eastAsia="zh-CN"/>
        </w:rPr>
        <w:t>12</w:t>
      </w:r>
      <w:r>
        <w:rPr>
          <w:rFonts w:hint="eastAsia" w:ascii="宋体" w:hAnsi="宋体" w:eastAsia="宋体" w:cs="宋体"/>
          <w:sz w:val="32"/>
          <w:szCs w:val="32"/>
        </w:rPr>
        <w:t>日</w:t>
      </w:r>
    </w:p>
    <w:p w14:paraId="163EA5FF">
      <w:pPr>
        <w:spacing w:line="360" w:lineRule="auto"/>
        <w:ind w:firstLine="602" w:firstLineChars="200"/>
        <w:jc w:val="center"/>
        <w:rPr>
          <w:rFonts w:hint="eastAsia" w:ascii="宋体" w:hAnsi="宋体" w:eastAsia="宋体" w:cs="宋体"/>
          <w:b/>
          <w:sz w:val="30"/>
          <w:szCs w:val="30"/>
        </w:rPr>
      </w:pPr>
    </w:p>
    <w:p w14:paraId="1BB9A2AB">
      <w:pPr>
        <w:spacing w:line="360" w:lineRule="auto"/>
        <w:jc w:val="center"/>
        <w:rPr>
          <w:rFonts w:hint="eastAsia" w:ascii="宋体" w:hAnsi="宋体" w:eastAsia="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目  录</w:t>
      </w:r>
    </w:p>
    <w:p w14:paraId="10831CE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第一部分      采购公告</w:t>
      </w:r>
    </w:p>
    <w:p w14:paraId="0BA2799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第二部分      供应商须知</w:t>
      </w:r>
    </w:p>
    <w:p w14:paraId="77EE91D9">
      <w:pPr>
        <w:spacing w:line="360" w:lineRule="auto"/>
        <w:ind w:left="1680" w:leftChars="800"/>
        <w:jc w:val="left"/>
        <w:rPr>
          <w:rFonts w:hint="eastAsia" w:ascii="宋体" w:hAnsi="宋体" w:eastAsia="宋体" w:cs="宋体"/>
          <w:sz w:val="32"/>
          <w:szCs w:val="32"/>
        </w:rPr>
      </w:pPr>
      <w:bookmarkStart w:id="0" w:name="_Hlk109655165"/>
      <w:r>
        <w:rPr>
          <w:rFonts w:hint="eastAsia" w:ascii="宋体" w:hAnsi="宋体" w:eastAsia="宋体" w:cs="宋体"/>
          <w:sz w:val="32"/>
          <w:szCs w:val="32"/>
        </w:rPr>
        <w:t>第三部分      采购需求</w:t>
      </w:r>
    </w:p>
    <w:bookmarkEnd w:id="0"/>
    <w:p w14:paraId="6D461D4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第四部分      评审方法</w:t>
      </w:r>
    </w:p>
    <w:p w14:paraId="52CAD37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147C471B">
      <w:pPr>
        <w:spacing w:line="360" w:lineRule="auto"/>
        <w:ind w:left="1680" w:leftChars="800"/>
        <w:jc w:val="left"/>
        <w:rPr>
          <w:rFonts w:hint="eastAsia" w:ascii="宋体" w:hAnsi="宋体" w:eastAsia="宋体" w:cs="宋体"/>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32"/>
          <w:szCs w:val="32"/>
        </w:rPr>
        <w:t>第六部分      应提交的有关格式范例</w:t>
      </w:r>
    </w:p>
    <w:p w14:paraId="06C17919">
      <w:pPr>
        <w:spacing w:line="360" w:lineRule="auto"/>
        <w:ind w:firstLine="723" w:firstLineChars="200"/>
        <w:jc w:val="center"/>
        <w:rPr>
          <w:rFonts w:hint="eastAsia" w:ascii="宋体" w:hAnsi="宋体" w:eastAsia="宋体" w:cs="宋体"/>
          <w:b/>
          <w:sz w:val="36"/>
          <w:szCs w:val="36"/>
        </w:rPr>
      </w:pPr>
      <w:r>
        <w:rPr>
          <w:rFonts w:hint="eastAsia" w:ascii="宋体" w:hAnsi="宋体" w:eastAsia="宋体" w:cs="宋体"/>
          <w:b/>
          <w:sz w:val="36"/>
          <w:szCs w:val="36"/>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hint="eastAsia" w:ascii="宋体" w:hAnsi="宋体" w:eastAsia="宋体" w:cs="宋体"/>
          <w:sz w:val="24"/>
        </w:rPr>
      </w:pPr>
      <w:bookmarkStart w:id="1" w:name="_Toc35393790"/>
      <w:bookmarkStart w:id="2" w:name="_Toc35393621"/>
      <w:bookmarkStart w:id="3" w:name="_Toc28359002"/>
      <w:bookmarkStart w:id="4" w:name="_Toc28359079"/>
      <w:bookmarkStart w:id="5" w:name="_Hlk24379207"/>
      <w:r>
        <w:rPr>
          <w:rFonts w:hint="eastAsia" w:ascii="宋体" w:hAnsi="宋体" w:eastAsia="宋体" w:cs="宋体"/>
          <w:b/>
          <w:bCs/>
          <w:sz w:val="24"/>
        </w:rPr>
        <w:t>项目概况:</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ascii="宋体" w:hAnsi="宋体" w:eastAsia="宋体" w:cs="宋体"/>
          <w:sz w:val="24"/>
        </w:rPr>
      </w:pPr>
      <w:r>
        <w:rPr>
          <w:rFonts w:hint="eastAsia" w:ascii="宋体" w:hAnsi="宋体" w:eastAsia="宋体" w:cs="宋体"/>
          <w:sz w:val="24"/>
        </w:rPr>
        <w:t>杭州临江环境能源有限公司的</w:t>
      </w:r>
      <w:r>
        <w:rPr>
          <w:rFonts w:hint="eastAsia" w:ascii="宋体" w:hAnsi="宋体" w:eastAsia="宋体" w:cs="宋体"/>
          <w:sz w:val="24"/>
          <w:u w:val="single"/>
          <w:lang w:eastAsia="zh-CN"/>
        </w:rPr>
        <w:t>2025年-2026年DCS、ECS系统等级保护二级测评服务采购项目</w:t>
      </w:r>
      <w:r>
        <w:rPr>
          <w:rFonts w:hint="eastAsia" w:ascii="宋体" w:hAnsi="宋体" w:eastAsia="宋体" w:cs="宋体"/>
          <w:sz w:val="24"/>
        </w:rPr>
        <w:t>已批准实施，资金自筹，采购人为</w:t>
      </w:r>
      <w:r>
        <w:rPr>
          <w:rFonts w:hint="eastAsia" w:ascii="宋体" w:hAnsi="宋体" w:eastAsia="宋体" w:cs="宋体"/>
          <w:sz w:val="24"/>
          <w:u w:val="single"/>
        </w:rPr>
        <w:t>杭州临江环境能源有限公司</w:t>
      </w:r>
      <w:r>
        <w:rPr>
          <w:rFonts w:hint="eastAsia" w:ascii="宋体" w:hAnsi="宋体" w:eastAsia="宋体" w:cs="宋体"/>
          <w:sz w:val="24"/>
        </w:rPr>
        <w:t>。项目已具备采购条件，现对该项目进行询价</w:t>
      </w:r>
      <w:r>
        <w:rPr>
          <w:rFonts w:hint="eastAsia" w:ascii="宋体" w:hAnsi="宋体" w:eastAsia="宋体" w:cs="宋体"/>
          <w:sz w:val="24"/>
          <w:lang w:val="en-US" w:eastAsia="zh-CN"/>
        </w:rPr>
        <w:t>采购</w:t>
      </w:r>
      <w:r>
        <w:rPr>
          <w:rFonts w:hint="eastAsia" w:ascii="宋体" w:hAnsi="宋体" w:eastAsia="宋体" w:cs="宋体"/>
          <w:sz w:val="24"/>
        </w:rPr>
        <w:t>。本询价公告</w:t>
      </w:r>
      <w:r>
        <w:rPr>
          <w:rFonts w:hint="eastAsia" w:ascii="宋体" w:hAnsi="宋体" w:eastAsia="宋体" w:cs="宋体"/>
          <w:sz w:val="24"/>
          <w:lang w:val="en-US" w:eastAsia="zh-CN"/>
        </w:rPr>
        <w:t>在</w:t>
      </w:r>
      <w:r>
        <w:rPr>
          <w:rFonts w:hint="eastAsia" w:ascii="宋体" w:hAnsi="宋体" w:eastAsia="宋体" w:cs="宋体"/>
          <w:sz w:val="24"/>
        </w:rPr>
        <w:t>中国招标投标公共服务平台（http://www.cebpubservice.com/）、浙江政府采购网（http://zfcg.czt.zj.gov.cn/）、杭州市环境集团有限公司</w:t>
      </w:r>
      <w:r>
        <w:rPr>
          <w:rFonts w:hint="eastAsia" w:ascii="宋体" w:hAnsi="宋体" w:eastAsia="宋体" w:cs="宋体"/>
          <w:sz w:val="24"/>
          <w:lang w:val="en-US" w:eastAsia="zh-CN"/>
        </w:rPr>
        <w:t>网站</w:t>
      </w:r>
      <w:r>
        <w:rPr>
          <w:rFonts w:hint="eastAsia" w:ascii="宋体" w:hAnsi="宋体" w:eastAsia="宋体" w:cs="宋体"/>
          <w:sz w:val="24"/>
        </w:rPr>
        <w:t>、杭州临江环境能源有限公司</w:t>
      </w:r>
      <w:r>
        <w:rPr>
          <w:rFonts w:hint="eastAsia" w:ascii="宋体" w:hAnsi="宋体" w:eastAsia="宋体" w:cs="宋体"/>
          <w:sz w:val="24"/>
          <w:lang w:val="en-US" w:eastAsia="zh-CN"/>
        </w:rPr>
        <w:t>网站</w:t>
      </w:r>
      <w:r>
        <w:rPr>
          <w:rFonts w:hint="eastAsia" w:ascii="宋体" w:hAnsi="宋体" w:eastAsia="宋体" w:cs="宋体"/>
          <w:sz w:val="24"/>
        </w:rPr>
        <w:t>发布。欢迎对本项目有兴趣且符合资质条件的潜在供应商参加本次采购项目。</w:t>
      </w:r>
    </w:p>
    <w:p w14:paraId="2179ACD8">
      <w:pPr>
        <w:pStyle w:val="3"/>
        <w:spacing w:line="240" w:lineRule="auto"/>
        <w:ind w:firstLine="482" w:firstLineChars="200"/>
        <w:rPr>
          <w:rFonts w:hint="eastAsia" w:ascii="宋体" w:hAnsi="宋体" w:eastAsia="宋体" w:cs="宋体"/>
          <w:bCs w:val="0"/>
          <w:sz w:val="24"/>
          <w:szCs w:val="24"/>
        </w:rPr>
      </w:pPr>
      <w:r>
        <w:rPr>
          <w:rFonts w:hint="eastAsia" w:ascii="宋体" w:hAnsi="宋体" w:eastAsia="宋体" w:cs="宋体"/>
          <w:bCs w:val="0"/>
          <w:sz w:val="24"/>
          <w:szCs w:val="24"/>
        </w:rPr>
        <w:t>一、项目基本情况</w:t>
      </w:r>
      <w:bookmarkEnd w:id="1"/>
      <w:bookmarkEnd w:id="2"/>
      <w:bookmarkEnd w:id="3"/>
      <w:bookmarkEnd w:id="4"/>
    </w:p>
    <w:p w14:paraId="2A02648F">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bCs/>
          <w:sz w:val="24"/>
        </w:rPr>
        <w:t>1.项目编号：</w:t>
      </w:r>
      <w:r>
        <w:rPr>
          <w:rFonts w:hint="eastAsia" w:ascii="宋体" w:hAnsi="宋体" w:eastAsia="宋体" w:cs="宋体"/>
          <w:sz w:val="24"/>
          <w:u w:val="single"/>
          <w:lang w:eastAsia="zh-CN"/>
        </w:rPr>
        <w:t>202508012</w:t>
      </w:r>
    </w:p>
    <w:p w14:paraId="6F3FF93C">
      <w:pPr>
        <w:spacing w:line="360" w:lineRule="auto"/>
        <w:ind w:firstLine="482" w:firstLineChars="200"/>
        <w:rPr>
          <w:rFonts w:hint="eastAsia" w:ascii="宋体" w:hAnsi="宋体" w:eastAsia="宋体" w:cs="宋体"/>
          <w:sz w:val="24"/>
          <w:u w:val="single"/>
        </w:rPr>
      </w:pPr>
      <w:r>
        <w:rPr>
          <w:rFonts w:hint="eastAsia" w:ascii="宋体" w:hAnsi="宋体" w:eastAsia="宋体" w:cs="宋体"/>
          <w:b/>
          <w:bCs/>
          <w:sz w:val="24"/>
        </w:rPr>
        <w:t>2.项目名称：</w:t>
      </w:r>
      <w:r>
        <w:rPr>
          <w:rFonts w:hint="eastAsia" w:ascii="宋体" w:hAnsi="宋体" w:eastAsia="宋体" w:cs="宋体"/>
          <w:sz w:val="24"/>
          <w:u w:val="single"/>
          <w:lang w:eastAsia="zh-CN"/>
        </w:rPr>
        <w:t>2025年-2026年DCS、ECS系统等级保护二级测评服务采购项目</w:t>
      </w:r>
    </w:p>
    <w:p w14:paraId="6D994A13">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3.采购方式：</w:t>
      </w:r>
      <w:r>
        <w:rPr>
          <w:rFonts w:hint="eastAsia" w:ascii="宋体" w:hAnsi="宋体" w:eastAsia="宋体" w:cs="宋体"/>
          <w:sz w:val="24"/>
          <w:u w:val="single"/>
        </w:rPr>
        <w:t>询价</w:t>
      </w:r>
    </w:p>
    <w:bookmarkEnd w:id="5"/>
    <w:p w14:paraId="054DE81B">
      <w:pPr>
        <w:keepNext w:val="0"/>
        <w:keepLines w:val="0"/>
        <w:pageBreakBefore w:val="0"/>
        <w:widowControl w:val="0"/>
        <w:tabs>
          <w:tab w:val="left" w:pos="337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rPr>
      </w:pPr>
      <w:r>
        <w:rPr>
          <w:rFonts w:hint="eastAsia" w:ascii="宋体" w:hAnsi="宋体" w:eastAsia="宋体" w:cs="宋体"/>
          <w:b/>
          <w:bCs/>
          <w:sz w:val="24"/>
        </w:rPr>
        <w:t>4.最高限价：</w:t>
      </w:r>
      <w:r>
        <w:rPr>
          <w:rFonts w:hint="eastAsia" w:cs="仿宋" w:asciiTheme="minorEastAsia" w:hAnsiTheme="minorEastAsia"/>
          <w:b/>
          <w:bCs/>
          <w:color w:val="auto"/>
          <w:sz w:val="24"/>
          <w:u w:val="single"/>
          <w:lang w:val="en-US" w:eastAsia="zh-CN"/>
        </w:rPr>
        <w:t>7.5万元。</w:t>
      </w:r>
    </w:p>
    <w:p w14:paraId="6E660328">
      <w:pPr>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5.采购需求：</w:t>
      </w:r>
    </w:p>
    <w:p w14:paraId="1EF18C2A">
      <w:pPr>
        <w:spacing w:line="360" w:lineRule="auto"/>
        <w:ind w:firstLine="480" w:firstLineChars="200"/>
        <w:rPr>
          <w:rFonts w:hint="eastAsia" w:cs="仿宋" w:asciiTheme="minorEastAsia" w:hAnsiTheme="minorEastAsia"/>
          <w:color w:val="auto"/>
          <w:sz w:val="24"/>
        </w:rPr>
      </w:pPr>
      <w:r>
        <w:rPr>
          <w:rFonts w:hint="eastAsia" w:hAnsi="宋体" w:cs="宋体"/>
          <w:bCs/>
          <w:color w:val="auto"/>
          <w:sz w:val="24"/>
          <w:lang w:val="en-US" w:eastAsia="zh-CN"/>
        </w:rPr>
        <w:t>临江公司需采购能源运行中心和三固运行中心DCS、ECS系统等级保护二级测评服务</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具体要求以询价通知书第三部分采购需求为准。</w:t>
      </w:r>
    </w:p>
    <w:p w14:paraId="36A9213A">
      <w:pPr>
        <w:numPr>
          <w:ilvl w:val="0"/>
          <w:numId w:val="1"/>
        </w:numPr>
        <w:spacing w:line="360" w:lineRule="auto"/>
        <w:ind w:firstLine="482" w:firstLineChars="200"/>
        <w:rPr>
          <w:rFonts w:hint="eastAsia" w:ascii="宋体" w:hAnsi="宋体" w:eastAsia="宋体" w:cs="宋体"/>
          <w:color w:val="auto"/>
          <w:sz w:val="24"/>
          <w:u w:val="single"/>
        </w:rPr>
      </w:pPr>
      <w:r>
        <w:rPr>
          <w:rFonts w:hint="eastAsia" w:ascii="宋体" w:hAnsi="宋体" w:eastAsia="宋体" w:cs="宋体"/>
          <w:b/>
          <w:bCs/>
          <w:color w:val="auto"/>
          <w:sz w:val="24"/>
        </w:rPr>
        <w:t>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至采购人</w:t>
      </w:r>
      <w:r>
        <w:rPr>
          <w:rFonts w:hint="eastAsia" w:ascii="宋体" w:hAnsi="宋体"/>
          <w:color w:val="auto"/>
          <w:sz w:val="24"/>
          <w:u w:val="single"/>
          <w:lang w:val="en-US" w:eastAsia="zh-CN"/>
        </w:rPr>
        <w:t>取得网络安全等级保护二级</w:t>
      </w:r>
      <w:r>
        <w:rPr>
          <w:rFonts w:hint="eastAsia" w:hAnsi="宋体"/>
          <w:color w:val="auto"/>
          <w:sz w:val="24"/>
          <w:u w:val="single"/>
          <w:lang w:val="en-US" w:eastAsia="zh-CN"/>
        </w:rPr>
        <w:t>复评证书</w:t>
      </w:r>
      <w:r>
        <w:rPr>
          <w:rFonts w:hint="eastAsia" w:ascii="宋体" w:hAnsi="宋体"/>
          <w:color w:val="auto"/>
          <w:sz w:val="24"/>
          <w:u w:val="single"/>
          <w:lang w:val="en-US" w:eastAsia="zh-CN"/>
        </w:rPr>
        <w:t>及信息系统安全等级保护备案证明后终止</w:t>
      </w:r>
      <w:r>
        <w:rPr>
          <w:rFonts w:hint="eastAsia" w:hAnsi="宋体"/>
          <w:color w:val="auto"/>
          <w:sz w:val="24"/>
          <w:u w:val="single"/>
          <w:lang w:val="en-US" w:eastAsia="zh-CN"/>
        </w:rPr>
        <w:t>；</w:t>
      </w:r>
    </w:p>
    <w:p w14:paraId="1FD29F5C">
      <w:pPr>
        <w:spacing w:line="360" w:lineRule="auto"/>
        <w:ind w:firstLine="480" w:firstLineChars="200"/>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b/>
          <w:sz w:val="24"/>
        </w:rPr>
        <w:t>本项目</w:t>
      </w:r>
      <w:r>
        <w:rPr>
          <w:rFonts w:hint="eastAsia" w:ascii="宋体" w:hAnsi="宋体" w:eastAsia="宋体" w:cs="宋体"/>
          <w:b/>
          <w:sz w:val="24"/>
          <w:lang w:val="en-US" w:eastAsia="zh-CN"/>
        </w:rPr>
        <w:t>不</w:t>
      </w:r>
      <w:r>
        <w:rPr>
          <w:rFonts w:hint="eastAsia" w:ascii="宋体" w:hAnsi="宋体" w:eastAsia="宋体" w:cs="宋体"/>
          <w:b/>
          <w:sz w:val="24"/>
        </w:rPr>
        <w:t>接受联合体</w:t>
      </w:r>
      <w:r>
        <w:rPr>
          <w:rFonts w:hint="eastAsia" w:ascii="宋体" w:hAnsi="宋体" w:eastAsia="宋体" w:cs="宋体"/>
          <w:b/>
          <w:sz w:val="24"/>
          <w:lang w:val="en-US" w:eastAsia="zh-CN"/>
        </w:rPr>
        <w:t>响应</w:t>
      </w:r>
      <w:r>
        <w:rPr>
          <w:rFonts w:hint="eastAsia" w:ascii="宋体" w:hAnsi="宋体" w:eastAsia="宋体" w:cs="宋体"/>
          <w:kern w:val="0"/>
          <w:sz w:val="24"/>
        </w:rPr>
        <w:t>。</w:t>
      </w:r>
    </w:p>
    <w:p w14:paraId="4FE6138D">
      <w:pPr>
        <w:spacing w:line="360" w:lineRule="auto"/>
        <w:ind w:firstLine="482" w:firstLineChars="200"/>
        <w:rPr>
          <w:rFonts w:hint="eastAsia" w:ascii="宋体" w:hAnsi="宋体" w:eastAsia="宋体" w:cs="宋体"/>
          <w:b/>
          <w:bCs/>
          <w:sz w:val="24"/>
        </w:rPr>
      </w:pPr>
      <w:bookmarkStart w:id="6" w:name="_Toc28359080"/>
      <w:bookmarkStart w:id="7" w:name="_Toc35393622"/>
      <w:bookmarkStart w:id="8" w:name="_Toc28359003"/>
      <w:bookmarkStart w:id="9" w:name="_Toc35393791"/>
      <w:r>
        <w:rPr>
          <w:rFonts w:hint="eastAsia" w:ascii="宋体" w:hAnsi="宋体" w:eastAsia="宋体" w:cs="宋体"/>
          <w:b/>
          <w:bCs/>
          <w:sz w:val="24"/>
        </w:rPr>
        <w:t>二、供应商的资格要求：</w:t>
      </w:r>
      <w:bookmarkEnd w:id="6"/>
      <w:bookmarkEnd w:id="7"/>
      <w:bookmarkEnd w:id="8"/>
      <w:bookmarkEnd w:id="9"/>
      <w:bookmarkStart w:id="10" w:name="_Toc35393792"/>
      <w:bookmarkStart w:id="11" w:name="_Toc28359004"/>
      <w:bookmarkStart w:id="12" w:name="_Toc35393623"/>
      <w:bookmarkStart w:id="13" w:name="_Toc28359081"/>
    </w:p>
    <w:p w14:paraId="0FD6ED9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1.供应商必须是在中华人民共和国境内注册，具有独立法人资格和独立承担民事责任的能力，有能力提供货物。</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FF"/>
          <w:sz w:val="24"/>
        </w:rPr>
      </w:pPr>
      <w:r>
        <w:rPr>
          <w:rFonts w:hint="eastAsia" w:ascii="宋体" w:hAnsi="宋体" w:eastAsia="宋体" w:cs="宋体"/>
          <w:bCs/>
          <w:sz w:val="24"/>
        </w:rPr>
        <w:t>2.</w:t>
      </w:r>
      <w:r>
        <w:rPr>
          <w:rFonts w:hint="eastAsia" w:ascii="宋体" w:hAnsi="宋体" w:eastAsia="宋体" w:cs="宋体"/>
          <w:bCs/>
          <w:color w:val="auto"/>
          <w:sz w:val="24"/>
        </w:rPr>
        <w:t>近三年内，供应商未被“信用中国”(www.creditchina.gov.cn)、中国政府采购网(www.ccgp.gov.cn)等官方网站列入失信被执行人</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、重大税收违法失信主体</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、政府采购严重违法失信行为名单。（</w:t>
      </w:r>
      <w:r>
        <w:rPr>
          <w:rFonts w:hint="eastAsia" w:ascii="宋体" w:hAnsi="宋体" w:eastAsia="宋体" w:cs="宋体"/>
          <w:bCs/>
          <w:color w:val="auto"/>
          <w:sz w:val="24"/>
          <w:lang w:val="en-US" w:eastAsia="zh-CN"/>
        </w:rPr>
        <w:t>供应商</w:t>
      </w:r>
      <w:r>
        <w:rPr>
          <w:rFonts w:hint="eastAsia" w:ascii="宋体" w:hAnsi="宋体" w:eastAsia="宋体" w:cs="宋体"/>
          <w:bCs/>
          <w:color w:val="auto"/>
          <w:sz w:val="24"/>
        </w:rPr>
        <w:t>无需提供，并以</w:t>
      </w:r>
      <w:r>
        <w:rPr>
          <w:rFonts w:hint="eastAsia" w:ascii="宋体" w:hAnsi="宋体" w:eastAsia="宋体" w:cs="宋体"/>
          <w:bCs/>
          <w:color w:val="auto"/>
          <w:sz w:val="24"/>
          <w:lang w:val="en-US" w:eastAsia="zh-CN"/>
        </w:rPr>
        <w:t>采购人响应开启</w:t>
      </w:r>
      <w:r>
        <w:rPr>
          <w:rFonts w:hint="eastAsia" w:ascii="宋体" w:hAnsi="宋体" w:eastAsia="宋体" w:cs="宋体"/>
          <w:bCs/>
          <w:color w:val="auto"/>
          <w:sz w:val="24"/>
        </w:rPr>
        <w:t>当日网站查询结果为准）</w:t>
      </w:r>
      <w:r>
        <w:rPr>
          <w:rFonts w:hint="eastAsia" w:ascii="宋体" w:hAnsi="宋体" w:eastAsia="宋体" w:cs="宋体"/>
          <w:bCs/>
          <w:color w:val="auto"/>
          <w:sz w:val="24"/>
          <w:lang w:eastAsia="zh-CN"/>
        </w:rPr>
        <w:t>。</w:t>
      </w:r>
    </w:p>
    <w:p w14:paraId="4D1833EC">
      <w:pPr>
        <w:spacing w:line="360" w:lineRule="auto"/>
        <w:ind w:firstLine="480" w:firstLineChars="200"/>
        <w:rPr>
          <w:rFonts w:hint="eastAsia" w:ascii="宋体" w:hAnsi="宋体" w:eastAsia="宋体" w:cs="宋体"/>
          <w:bCs/>
          <w:sz w:val="24"/>
          <w:u w:val="single"/>
          <w:lang w:val="en-US" w:eastAsia="zh-CN"/>
        </w:rPr>
      </w:pPr>
      <w:r>
        <w:rPr>
          <w:rFonts w:hint="eastAsia" w:ascii="宋体" w:hAnsi="宋体" w:eastAsia="宋体" w:cs="宋体"/>
          <w:bCs/>
          <w:sz w:val="24"/>
        </w:rPr>
        <w:t>3.业绩要求：</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w:t>
      </w:r>
    </w:p>
    <w:p w14:paraId="28DE49D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4.供应商不得</w:t>
      </w:r>
      <w:r>
        <w:rPr>
          <w:rFonts w:hint="eastAsia" w:ascii="宋体" w:hAnsi="宋体" w:eastAsia="宋体" w:cs="宋体"/>
          <w:bCs/>
          <w:sz w:val="24"/>
          <w:lang w:val="en-US" w:eastAsia="zh-CN"/>
        </w:rPr>
        <w:t>在</w:t>
      </w:r>
      <w:r>
        <w:rPr>
          <w:rFonts w:hint="eastAsia" w:ascii="宋体" w:hAnsi="宋体" w:eastAsia="宋体" w:cs="宋体"/>
          <w:bCs/>
          <w:sz w:val="24"/>
        </w:rPr>
        <w:t>杭州市环境集团有限公司不合格供应商或者在黑名单之内。</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供应商</w:t>
      </w:r>
      <w:r>
        <w:rPr>
          <w:rFonts w:hint="eastAsia" w:ascii="宋体" w:hAnsi="宋体" w:eastAsia="宋体" w:cs="宋体"/>
          <w:b w:val="0"/>
          <w:bCs/>
          <w:color w:val="auto"/>
          <w:sz w:val="24"/>
        </w:rPr>
        <w:t>无需提供，并以</w:t>
      </w:r>
      <w:r>
        <w:rPr>
          <w:rFonts w:hint="eastAsia" w:ascii="宋体" w:hAnsi="宋体" w:eastAsia="宋体" w:cs="宋体"/>
          <w:b w:val="0"/>
          <w:bCs/>
          <w:color w:val="auto"/>
          <w:sz w:val="24"/>
          <w:lang w:val="en-US" w:eastAsia="zh-CN"/>
        </w:rPr>
        <w:t>采购</w:t>
      </w:r>
      <w:r>
        <w:rPr>
          <w:rFonts w:hint="eastAsia" w:ascii="宋体" w:hAnsi="宋体" w:eastAsia="宋体" w:cs="宋体"/>
          <w:b w:val="0"/>
          <w:bCs/>
          <w:color w:val="auto"/>
          <w:sz w:val="24"/>
        </w:rPr>
        <w:t>人提供的名单为准</w:t>
      </w:r>
      <w:r>
        <w:rPr>
          <w:rFonts w:hint="eastAsia" w:ascii="宋体" w:hAnsi="宋体" w:eastAsia="宋体" w:cs="宋体"/>
          <w:b w:val="0"/>
          <w:bCs/>
          <w:color w:val="auto"/>
          <w:sz w:val="24"/>
          <w:lang w:eastAsia="zh-CN"/>
        </w:rPr>
        <w:t>）</w:t>
      </w:r>
    </w:p>
    <w:p w14:paraId="42F6BD5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5.供应商负责人为同一人或者存在控股、管理关系的不同单位，不得同时参加本项目。  </w:t>
      </w:r>
    </w:p>
    <w:p w14:paraId="70343063">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sz w:val="24"/>
        </w:rPr>
        <w:t>6.供应商须提供其股东信息及出</w:t>
      </w:r>
      <w:r>
        <w:rPr>
          <w:rFonts w:hint="eastAsia" w:ascii="宋体" w:hAnsi="宋体" w:eastAsia="宋体" w:cs="宋体"/>
          <w:bCs/>
          <w:color w:val="auto"/>
          <w:sz w:val="24"/>
        </w:rPr>
        <w:t>资比例信息。</w:t>
      </w:r>
    </w:p>
    <w:p w14:paraId="4E6A2486">
      <w:pPr>
        <w:spacing w:line="360" w:lineRule="auto"/>
        <w:ind w:firstLine="480" w:firstLineChars="200"/>
        <w:rPr>
          <w:rFonts w:hint="eastAsia" w:ascii="宋体" w:hAnsi="宋体" w:eastAsia="宋体" w:cs="宋体"/>
          <w:bCs/>
          <w:sz w:val="24"/>
          <w:u w:val="single"/>
        </w:rPr>
      </w:pPr>
      <w:r>
        <w:rPr>
          <w:rFonts w:hint="eastAsia" w:ascii="宋体" w:hAnsi="宋体" w:eastAsia="宋体" w:cs="宋体"/>
          <w:bCs/>
          <w:color w:val="auto"/>
          <w:sz w:val="24"/>
        </w:rPr>
        <w:t>7.本项目</w:t>
      </w:r>
      <w:r>
        <w:rPr>
          <w:rFonts w:hint="eastAsia" w:ascii="宋体" w:hAnsi="宋体" w:eastAsia="宋体" w:cs="宋体"/>
          <w:bCs/>
          <w:color w:val="auto"/>
          <w:sz w:val="24"/>
          <w:lang w:eastAsia="zh-CN"/>
        </w:rPr>
        <w:t>其他资格</w:t>
      </w:r>
      <w:r>
        <w:rPr>
          <w:rFonts w:hint="eastAsia" w:ascii="宋体" w:hAnsi="宋体" w:eastAsia="宋体" w:cs="宋体"/>
          <w:bCs/>
          <w:color w:val="auto"/>
          <w:sz w:val="24"/>
        </w:rPr>
        <w:t>要求：</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u w:val="single"/>
          <w:lang w:val="en-US" w:eastAsia="zh-CN"/>
        </w:rPr>
        <w:t>供应商须</w:t>
      </w:r>
      <w:r>
        <w:rPr>
          <w:rFonts w:hint="eastAsia" w:ascii="宋体" w:hAnsi="宋体" w:eastAsia="宋体" w:cs="宋体"/>
          <w:bCs/>
          <w:color w:val="auto"/>
          <w:sz w:val="24"/>
          <w:u w:val="single"/>
        </w:rPr>
        <w:t>具有</w:t>
      </w:r>
      <w:r>
        <w:rPr>
          <w:rFonts w:hint="eastAsia" w:ascii="宋体" w:hAnsi="宋体" w:eastAsia="宋体" w:cs="宋体"/>
          <w:bCs/>
          <w:color w:val="auto"/>
          <w:sz w:val="24"/>
          <w:u w:val="single"/>
          <w:lang w:val="en-US" w:eastAsia="zh-CN"/>
        </w:rPr>
        <w:t>在有效期内的</w:t>
      </w:r>
      <w:r>
        <w:rPr>
          <w:rFonts w:hint="eastAsia" w:ascii="宋体" w:hAnsi="宋体" w:eastAsia="宋体" w:cs="宋体"/>
          <w:bCs/>
          <w:color w:val="auto"/>
          <w:sz w:val="24"/>
          <w:u w:val="single"/>
        </w:rPr>
        <w:t>公安部第</w:t>
      </w:r>
      <w:r>
        <w:rPr>
          <w:rFonts w:hint="eastAsia" w:ascii="宋体" w:hAnsi="宋体" w:eastAsia="宋体" w:cs="宋体"/>
          <w:bCs/>
          <w:sz w:val="24"/>
          <w:u w:val="single"/>
        </w:rPr>
        <w:t>三研究所颁发的网络安全等级保护测评与检测评估机构服务认证证书</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提供电子版复印件</w:t>
      </w:r>
      <w:r>
        <w:rPr>
          <w:rFonts w:hint="eastAsia" w:ascii="宋体" w:hAnsi="宋体" w:eastAsia="宋体" w:cs="宋体"/>
          <w:bCs/>
          <w:sz w:val="24"/>
          <w:u w:val="single"/>
          <w:lang w:eastAsia="zh-CN"/>
        </w:rPr>
        <w:t>）</w:t>
      </w:r>
      <w:r>
        <w:rPr>
          <w:rFonts w:hint="eastAsia" w:ascii="宋体" w:hAnsi="宋体" w:eastAsia="宋体" w:cs="宋体"/>
          <w:bCs/>
          <w:i/>
          <w:iCs/>
          <w:sz w:val="24"/>
          <w:u w:val="single"/>
        </w:rPr>
        <w:t xml:space="preserve"> 。</w:t>
      </w:r>
    </w:p>
    <w:p w14:paraId="31F1FFCB">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w:t>
      </w:r>
      <w:bookmarkEnd w:id="10"/>
      <w:bookmarkEnd w:id="11"/>
      <w:bookmarkEnd w:id="12"/>
      <w:bookmarkEnd w:id="13"/>
      <w:r>
        <w:rPr>
          <w:rFonts w:hint="eastAsia" w:ascii="宋体" w:hAnsi="宋体" w:eastAsia="宋体" w:cs="宋体"/>
          <w:b/>
          <w:bCs/>
          <w:sz w:val="24"/>
        </w:rPr>
        <w:t>获取（下载）询价采购文件</w:t>
      </w:r>
    </w:p>
    <w:p w14:paraId="4101453C">
      <w:pPr>
        <w:pStyle w:val="3"/>
        <w:spacing w:before="0" w:after="0" w:line="360" w:lineRule="auto"/>
        <w:ind w:firstLine="480" w:firstLineChars="200"/>
        <w:rPr>
          <w:rFonts w:hint="eastAsia" w:ascii="宋体" w:hAnsi="宋体" w:eastAsia="宋体" w:cs="宋体"/>
          <w:b w:val="0"/>
          <w:sz w:val="24"/>
          <w:szCs w:val="24"/>
        </w:rPr>
      </w:pPr>
      <w:bookmarkStart w:id="14" w:name="_Toc28359005"/>
      <w:bookmarkStart w:id="15" w:name="_Toc35393793"/>
      <w:bookmarkStart w:id="16" w:name="_Toc35393624"/>
      <w:bookmarkStart w:id="17" w:name="_Toc28359082"/>
      <w:r>
        <w:rPr>
          <w:rFonts w:hint="eastAsia" w:ascii="宋体" w:hAnsi="宋体" w:eastAsia="宋体" w:cs="宋体"/>
          <w:b w:val="0"/>
          <w:sz w:val="24"/>
          <w:szCs w:val="24"/>
        </w:rPr>
        <w:t xml:space="preserve">1.时间：报价截止时间前。   </w:t>
      </w:r>
    </w:p>
    <w:p w14:paraId="504FD61B">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2.地点（网址）：杭州临江环境能源有限公司网站（https://www.ljhjny.com/notice.html）。</w:t>
      </w:r>
    </w:p>
    <w:p w14:paraId="1BA468F8">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3.方式：网站附件免费下载。</w:t>
      </w:r>
    </w:p>
    <w:bookmarkEnd w:id="14"/>
    <w:bookmarkEnd w:id="15"/>
    <w:bookmarkEnd w:id="16"/>
    <w:bookmarkEnd w:id="17"/>
    <w:p w14:paraId="4928482B">
      <w:pPr>
        <w:spacing w:line="360" w:lineRule="auto"/>
        <w:ind w:firstLine="482" w:firstLineChars="200"/>
        <w:rPr>
          <w:rFonts w:hint="eastAsia" w:ascii="宋体" w:hAnsi="宋体" w:eastAsia="宋体" w:cs="宋体"/>
          <w:b/>
          <w:bCs w:val="0"/>
          <w:sz w:val="24"/>
          <w:szCs w:val="24"/>
          <w:u w:val="none"/>
          <w:lang w:val="en-US" w:eastAsia="zh-CN"/>
        </w:rPr>
      </w:pPr>
      <w:r>
        <w:rPr>
          <w:rFonts w:hint="eastAsia" w:ascii="宋体" w:hAnsi="宋体" w:eastAsia="宋体" w:cs="宋体"/>
          <w:b/>
          <w:bCs/>
          <w:sz w:val="24"/>
        </w:rPr>
        <w:t>四、询价保证金</w:t>
      </w:r>
      <w:r>
        <w:rPr>
          <w:rFonts w:hint="eastAsia" w:ascii="宋体" w:hAnsi="宋体" w:eastAsia="宋体" w:cs="宋体"/>
          <w:b/>
          <w:bCs/>
          <w:sz w:val="24"/>
          <w:lang w:eastAsia="zh-CN"/>
        </w:rPr>
        <w:t>：</w:t>
      </w:r>
      <w:r>
        <w:rPr>
          <w:rFonts w:hint="eastAsia" w:ascii="宋体" w:hAnsi="宋体" w:eastAsia="宋体" w:cs="宋体"/>
          <w:b w:val="0"/>
          <w:bCs/>
          <w:sz w:val="24"/>
          <w:szCs w:val="24"/>
          <w:u w:val="none"/>
          <w:lang w:val="en-US" w:eastAsia="zh-CN"/>
        </w:rPr>
        <w:t>本项目</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需要/</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 xml:space="preserve">不需要 </w:t>
      </w:r>
      <w:r>
        <w:rPr>
          <w:rFonts w:hint="eastAsia" w:ascii="宋体" w:hAnsi="宋体" w:eastAsia="宋体" w:cs="宋体"/>
          <w:b w:val="0"/>
          <w:bCs/>
          <w:sz w:val="24"/>
          <w:szCs w:val="24"/>
          <w:u w:val="none"/>
          <w:lang w:val="en-US" w:eastAsia="zh-CN"/>
        </w:rPr>
        <w:t>交纳</w:t>
      </w:r>
      <w:r>
        <w:rPr>
          <w:rFonts w:hint="eastAsia" w:ascii="宋体" w:hAnsi="宋体" w:eastAsia="宋体" w:cs="宋体"/>
          <w:b w:val="0"/>
          <w:bCs/>
          <w:sz w:val="24"/>
          <w:szCs w:val="24"/>
          <w:lang w:val="en-US" w:eastAsia="zh-CN"/>
        </w:rPr>
        <w:t>询价保证金。交纳投标保证金</w:t>
      </w:r>
      <w:r>
        <w:rPr>
          <w:rFonts w:hint="eastAsia" w:ascii="宋体" w:hAnsi="宋体" w:eastAsia="宋体" w:cs="宋体"/>
          <w:sz w:val="24"/>
          <w:szCs w:val="24"/>
        </w:rPr>
        <w:t>的具体要求如下：</w:t>
      </w:r>
    </w:p>
    <w:p w14:paraId="687A5963">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1.缴纳</w:t>
      </w:r>
      <w:r>
        <w:rPr>
          <w:rFonts w:hint="eastAsia" w:ascii="宋体" w:hAnsi="宋体" w:eastAsia="宋体" w:cs="宋体"/>
          <w:b w:val="0"/>
          <w:bCs/>
          <w:kern w:val="2"/>
          <w:sz w:val="24"/>
          <w:szCs w:val="24"/>
          <w:highlight w:val="none"/>
          <w:lang w:val="en-US" w:eastAsia="zh-CN" w:bidi="ar-SA"/>
        </w:rPr>
        <w:t>金额：</w:t>
      </w:r>
      <w:r>
        <w:rPr>
          <w:rFonts w:hint="eastAsia" w:ascii="宋体" w:hAnsi="宋体" w:eastAsia="宋体" w:cs="宋体"/>
          <w:b w:val="0"/>
          <w:bCs/>
          <w:color w:val="0000FF"/>
          <w:kern w:val="2"/>
          <w:sz w:val="24"/>
          <w:szCs w:val="24"/>
          <w:highlight w:val="none"/>
          <w:u w:val="single"/>
          <w:lang w:val="en-US" w:eastAsia="zh-CN" w:bidi="ar-SA"/>
        </w:rPr>
        <w:t>/</w:t>
      </w:r>
      <w:r>
        <w:rPr>
          <w:rFonts w:hint="eastAsia" w:ascii="宋体" w:hAnsi="宋体" w:eastAsia="宋体" w:cs="宋体"/>
          <w:b w:val="0"/>
          <w:bCs/>
          <w:kern w:val="2"/>
          <w:sz w:val="24"/>
          <w:szCs w:val="24"/>
          <w:lang w:val="en-US" w:eastAsia="zh-CN" w:bidi="ar-SA"/>
        </w:rPr>
        <w:t>元，同时注明：</w:t>
      </w:r>
      <w:r>
        <w:rPr>
          <w:rFonts w:hint="eastAsia" w:ascii="宋体" w:hAnsi="宋体" w:eastAsia="宋体" w:cs="宋体"/>
          <w:b w:val="0"/>
          <w:bCs/>
          <w:strike w:val="0"/>
          <w:dstrike w:val="0"/>
          <w:color w:val="0000FF"/>
          <w:kern w:val="2"/>
          <w:sz w:val="24"/>
          <w:szCs w:val="24"/>
          <w:u w:val="single"/>
          <w:lang w:val="en-US" w:eastAsia="zh-CN" w:bidi="ar-SA"/>
        </w:rPr>
        <w:t>/</w:t>
      </w:r>
      <w:r>
        <w:rPr>
          <w:rFonts w:hint="eastAsia" w:ascii="宋体" w:hAnsi="宋体" w:eastAsia="宋体" w:cs="宋体"/>
          <w:b w:val="0"/>
          <w:bCs/>
          <w:strike w:val="0"/>
          <w:dstrike w:val="0"/>
          <w:kern w:val="2"/>
          <w:sz w:val="24"/>
          <w:szCs w:val="24"/>
          <w:u w:val="single"/>
          <w:lang w:val="en-US" w:eastAsia="zh-CN" w:bidi="ar-SA"/>
        </w:rPr>
        <w:t>询价保证金</w:t>
      </w:r>
      <w:r>
        <w:rPr>
          <w:rFonts w:hint="eastAsia" w:ascii="宋体" w:hAnsi="宋体" w:eastAsia="宋体" w:cs="宋体"/>
          <w:b w:val="0"/>
          <w:bCs/>
          <w:kern w:val="2"/>
          <w:sz w:val="24"/>
          <w:szCs w:val="24"/>
          <w:lang w:val="en-US" w:eastAsia="zh-CN" w:bidi="ar-SA"/>
        </w:rPr>
        <w:t>。</w:t>
      </w:r>
    </w:p>
    <w:p w14:paraId="7D4374BC">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3.交纳账户：</w:t>
      </w:r>
    </w:p>
    <w:p w14:paraId="2FB82EF9">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户    名：</w:t>
      </w:r>
      <w:r>
        <w:rPr>
          <w:rFonts w:hint="eastAsia" w:ascii="宋体" w:hAnsi="宋体" w:eastAsia="宋体" w:cs="宋体"/>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开户银行：</w:t>
      </w:r>
      <w:r>
        <w:rPr>
          <w:rFonts w:hint="eastAsia" w:ascii="宋体" w:hAnsi="宋体" w:eastAsia="宋体" w:cs="宋体"/>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帐    号：</w:t>
      </w:r>
      <w:r>
        <w:rPr>
          <w:rFonts w:hint="eastAsia" w:ascii="宋体" w:hAnsi="宋体" w:eastAsia="宋体" w:cs="宋体"/>
          <w:b w:val="0"/>
          <w:bCs/>
          <w:kern w:val="2"/>
          <w:sz w:val="24"/>
          <w:szCs w:val="24"/>
          <w:u w:val="single"/>
          <w:lang w:val="en-US" w:eastAsia="zh-CN" w:bidi="ar-SA"/>
        </w:rPr>
        <w:t>3301040160008775754</w:t>
      </w:r>
    </w:p>
    <w:p w14:paraId="26CB39D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rPr>
        <w:t>五、响应文件递交</w:t>
      </w:r>
      <w:r>
        <w:rPr>
          <w:rFonts w:hint="eastAsia" w:ascii="宋体" w:hAnsi="宋体" w:eastAsia="宋体" w:cs="宋体"/>
          <w:b/>
          <w:bCs/>
          <w:sz w:val="24"/>
          <w:lang w:val="en-US" w:eastAsia="zh-CN"/>
        </w:rPr>
        <w:t>及开启</w:t>
      </w:r>
    </w:p>
    <w:p w14:paraId="6DD5E259">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递交</w:t>
      </w:r>
      <w:r>
        <w:rPr>
          <w:rFonts w:hint="eastAsia" w:ascii="宋体" w:hAnsi="宋体" w:eastAsia="宋体" w:cs="宋体"/>
          <w:sz w:val="24"/>
        </w:rPr>
        <w:t>截止时</w:t>
      </w:r>
      <w:r>
        <w:rPr>
          <w:rFonts w:hint="eastAsia" w:ascii="宋体" w:hAnsi="宋体" w:eastAsia="宋体" w:cs="宋体"/>
          <w:color w:val="auto"/>
          <w:sz w:val="24"/>
        </w:rPr>
        <w:t>间</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同响应文件</w:t>
      </w:r>
      <w:r>
        <w:rPr>
          <w:rFonts w:hint="eastAsia" w:ascii="宋体" w:hAnsi="宋体" w:eastAsia="宋体" w:cs="宋体"/>
          <w:color w:val="auto"/>
          <w:sz w:val="24"/>
        </w:rPr>
        <w:t>开启时间</w:t>
      </w:r>
      <w:r>
        <w:rPr>
          <w:rFonts w:hint="eastAsia" w:ascii="宋体" w:hAnsi="宋体" w:eastAsia="宋体" w:cs="宋体"/>
          <w:color w:val="auto"/>
          <w:sz w:val="24"/>
          <w:lang w:eastAsia="zh-CN"/>
        </w:rPr>
        <w:t>）</w:t>
      </w:r>
      <w:r>
        <w:rPr>
          <w:rFonts w:hint="eastAsia" w:ascii="宋体" w:hAnsi="宋体" w:eastAsia="宋体" w:cs="宋体"/>
          <w:sz w:val="24"/>
        </w:rPr>
        <w:t>：</w:t>
      </w:r>
      <w:r>
        <w:rPr>
          <w:rFonts w:hint="eastAsia" w:ascii="宋体" w:hAnsi="宋体" w:eastAsia="宋体" w:cs="宋体"/>
          <w:sz w:val="24"/>
          <w:u w:val="single"/>
          <w:lang w:eastAsia="zh-CN"/>
        </w:rPr>
        <w:t>202</w:t>
      </w:r>
      <w:r>
        <w:rPr>
          <w:rFonts w:hint="eastAsia" w:ascii="宋体" w:hAnsi="宋体" w:eastAsia="宋体" w:cs="宋体"/>
          <w:sz w:val="24"/>
          <w:u w:val="single"/>
          <w:lang w:val="en-US" w:eastAsia="zh-CN"/>
        </w:rPr>
        <w:t>5</w:t>
      </w:r>
      <w:r>
        <w:rPr>
          <w:rFonts w:hint="eastAsia" w:ascii="宋体" w:hAnsi="宋体" w:eastAsia="宋体" w:cs="宋体"/>
          <w:sz w:val="24"/>
          <w:u w:val="single"/>
          <w:lang w:eastAsia="zh-CN"/>
        </w:rPr>
        <w:t>年</w:t>
      </w:r>
      <w:r>
        <w:rPr>
          <w:rFonts w:hint="eastAsia" w:ascii="宋体" w:hAnsi="宋体" w:eastAsia="宋体" w:cs="宋体"/>
          <w:sz w:val="24"/>
          <w:u w:val="single"/>
          <w:lang w:val="en-US" w:eastAsia="zh-CN"/>
        </w:rPr>
        <w:t>8</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21</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10</w:t>
      </w:r>
      <w:r>
        <w:rPr>
          <w:rFonts w:hint="eastAsia" w:ascii="宋体" w:hAnsi="宋体" w:eastAsia="宋体" w:cs="宋体"/>
          <w:bCs/>
          <w:sz w:val="24"/>
          <w:u w:val="single"/>
        </w:rPr>
        <w:t>点</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 xml:space="preserve">分 </w:t>
      </w:r>
      <w:r>
        <w:rPr>
          <w:rFonts w:hint="eastAsia" w:ascii="宋体" w:hAnsi="宋体" w:eastAsia="宋体" w:cs="宋体"/>
          <w:bCs/>
          <w:sz w:val="24"/>
          <w:u w:val="single"/>
          <w:lang w:val="en-US" w:eastAsia="zh-CN"/>
        </w:rPr>
        <w:t>00</w:t>
      </w:r>
      <w:r>
        <w:rPr>
          <w:rFonts w:hint="eastAsia" w:ascii="宋体" w:hAnsi="宋体" w:eastAsia="宋体" w:cs="宋体"/>
          <w:bCs/>
          <w:sz w:val="24"/>
          <w:u w:val="single"/>
        </w:rPr>
        <w:t>秒</w:t>
      </w:r>
      <w:r>
        <w:rPr>
          <w:rFonts w:hint="eastAsia" w:ascii="宋体" w:hAnsi="宋体" w:eastAsia="宋体" w:cs="宋体"/>
          <w:sz w:val="24"/>
        </w:rPr>
        <w:t>（北京时间）。</w:t>
      </w:r>
      <w:bookmarkStart w:id="486" w:name="_GoBack"/>
      <w:bookmarkEnd w:id="486"/>
    </w:p>
    <w:p w14:paraId="3B2B3882">
      <w:pPr>
        <w:spacing w:line="360" w:lineRule="auto"/>
        <w:ind w:firstLine="480" w:firstLineChars="200"/>
        <w:rPr>
          <w:rFonts w:hint="eastAsia" w:ascii="宋体" w:hAnsi="宋体" w:eastAsia="宋体" w:cs="宋体"/>
          <w:sz w:val="24"/>
        </w:rPr>
      </w:pPr>
      <w:r>
        <w:rPr>
          <w:rFonts w:hint="eastAsia" w:ascii="宋体" w:hAnsi="宋体" w:eastAsia="宋体" w:cs="宋体"/>
          <w:sz w:val="24"/>
        </w:rPr>
        <w:t>2.递交地点：杭州市钱塘区临江街道红十五线与观十五线交叉口（杭州临江环境能源有限公司科研楼二楼开评标室）。</w:t>
      </w:r>
    </w:p>
    <w:p w14:paraId="32FC273E">
      <w:pPr>
        <w:spacing w:line="360" w:lineRule="auto"/>
        <w:ind w:firstLine="480" w:firstLineChars="200"/>
        <w:rPr>
          <w:rFonts w:hint="eastAsia" w:ascii="宋体" w:hAnsi="宋体" w:eastAsia="宋体" w:cs="宋体"/>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递交方式：响应文件可采用现场递交或者邮寄方式其中任何一种方式。</w:t>
      </w:r>
    </w:p>
    <w:p w14:paraId="5B58516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六、</w:t>
      </w:r>
      <w:r>
        <w:rPr>
          <w:rFonts w:hint="eastAsia" w:ascii="宋体" w:hAnsi="宋体" w:eastAsia="宋体" w:cs="宋体"/>
          <w:b/>
          <w:bCs/>
          <w:sz w:val="24"/>
        </w:rPr>
        <w:t>响应文件</w:t>
      </w:r>
      <w:r>
        <w:rPr>
          <w:rFonts w:hint="eastAsia" w:ascii="宋体" w:hAnsi="宋体" w:eastAsia="宋体" w:cs="宋体"/>
          <w:b/>
          <w:bCs/>
          <w:sz w:val="24"/>
          <w:lang w:val="en-US" w:eastAsia="zh-CN"/>
        </w:rPr>
        <w:t>开启</w:t>
      </w:r>
    </w:p>
    <w:p w14:paraId="56CC26CA">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本次询价</w:t>
      </w:r>
      <w:r>
        <w:rPr>
          <w:rFonts w:hint="eastAsia" w:ascii="宋体" w:hAnsi="宋体" w:eastAsia="宋体" w:cs="宋体"/>
          <w:sz w:val="24"/>
          <w:lang w:eastAsia="zh-CN"/>
        </w:rPr>
        <w:t>开启</w:t>
      </w:r>
      <w:r>
        <w:rPr>
          <w:rFonts w:hint="eastAsia" w:ascii="宋体" w:hAnsi="宋体" w:eastAsia="宋体" w:cs="宋体"/>
          <w:sz w:val="24"/>
        </w:rPr>
        <w:t>采用线上和线下同时进行的方式，供应商可参与现场</w:t>
      </w:r>
      <w:r>
        <w:rPr>
          <w:rFonts w:hint="eastAsia" w:ascii="宋体" w:hAnsi="宋体" w:eastAsia="宋体" w:cs="宋体"/>
          <w:sz w:val="24"/>
          <w:lang w:eastAsia="zh-CN"/>
        </w:rPr>
        <w:t>开启</w:t>
      </w:r>
      <w:r>
        <w:rPr>
          <w:rFonts w:hint="eastAsia" w:ascii="宋体" w:hAnsi="宋体" w:eastAsia="宋体" w:cs="宋体"/>
          <w:sz w:val="24"/>
        </w:rPr>
        <w:t>，或者线上参加“腾讯会议”形式参与线上现场</w:t>
      </w:r>
      <w:r>
        <w:rPr>
          <w:rFonts w:hint="eastAsia" w:ascii="宋体" w:hAnsi="宋体" w:eastAsia="宋体" w:cs="宋体"/>
          <w:sz w:val="24"/>
          <w:lang w:eastAsia="zh-CN"/>
        </w:rPr>
        <w:t>开启</w:t>
      </w:r>
      <w:r>
        <w:rPr>
          <w:rFonts w:hint="eastAsia" w:ascii="宋体" w:hAnsi="宋体" w:eastAsia="宋体" w:cs="宋体"/>
          <w:sz w:val="24"/>
        </w:rPr>
        <w:t>。</w:t>
      </w:r>
      <w:r>
        <w:rPr>
          <w:rFonts w:hint="eastAsia" w:ascii="宋体" w:hAnsi="宋体" w:eastAsia="宋体" w:cs="宋体"/>
          <w:sz w:val="24"/>
          <w:lang w:eastAsia="zh-CN"/>
        </w:rPr>
        <w:t>开启</w:t>
      </w:r>
      <w:r>
        <w:rPr>
          <w:rFonts w:hint="eastAsia" w:ascii="宋体" w:hAnsi="宋体" w:eastAsia="宋体" w:cs="宋体"/>
          <w:sz w:val="24"/>
        </w:rPr>
        <w:t>期间供应商代表通过“腾讯会议”保持全程在线直至</w:t>
      </w:r>
      <w:r>
        <w:rPr>
          <w:rFonts w:hint="eastAsia" w:ascii="宋体" w:hAnsi="宋体" w:eastAsia="宋体" w:cs="宋体"/>
          <w:sz w:val="24"/>
          <w:lang w:eastAsia="zh-CN"/>
        </w:rPr>
        <w:t>开启</w:t>
      </w:r>
      <w:r>
        <w:rPr>
          <w:rFonts w:hint="eastAsia" w:ascii="宋体" w:hAnsi="宋体" w:eastAsia="宋体" w:cs="宋体"/>
          <w:sz w:val="24"/>
        </w:rPr>
        <w:t>结束。腾讯会议</w:t>
      </w:r>
      <w:r>
        <w:rPr>
          <w:rFonts w:hint="eastAsia" w:ascii="宋体" w:hAnsi="宋体" w:eastAsia="宋体" w:cs="宋体"/>
          <w:color w:val="auto"/>
          <w:sz w:val="24"/>
        </w:rPr>
        <w:t>号在</w:t>
      </w:r>
      <w:r>
        <w:rPr>
          <w:rFonts w:hint="eastAsia" w:ascii="宋体" w:hAnsi="宋体" w:eastAsia="宋体" w:cs="宋体"/>
          <w:color w:val="auto"/>
          <w:sz w:val="24"/>
          <w:u w:val="single"/>
          <w:lang w:val="en-US" w:eastAsia="zh-CN"/>
        </w:rPr>
        <w:t>响应文件</w:t>
      </w:r>
      <w:r>
        <w:rPr>
          <w:rFonts w:hint="eastAsia" w:ascii="宋体" w:hAnsi="宋体" w:eastAsia="宋体" w:cs="宋体"/>
          <w:color w:val="auto"/>
          <w:sz w:val="24"/>
          <w:u w:val="single"/>
        </w:rPr>
        <w:t>开启时间</w:t>
      </w:r>
      <w:r>
        <w:rPr>
          <w:rFonts w:hint="eastAsia" w:ascii="宋体" w:hAnsi="宋体" w:eastAsia="宋体" w:cs="宋体"/>
          <w:color w:val="auto"/>
          <w:sz w:val="24"/>
        </w:rPr>
        <w:t>之前在</w:t>
      </w:r>
      <w:r>
        <w:rPr>
          <w:rFonts w:hint="eastAsia" w:ascii="宋体" w:hAnsi="宋体" w:eastAsia="宋体" w:cs="宋体"/>
          <w:sz w:val="24"/>
        </w:rPr>
        <w:t>杭州临江环境能源有限公司网站公示，请各供应商及时关注进入会场。</w:t>
      </w:r>
    </w:p>
    <w:p w14:paraId="7F41FB0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2.开启过程：</w:t>
      </w:r>
    </w:p>
    <w:p w14:paraId="16A15E1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）密封性检查：由本项目</w:t>
      </w:r>
      <w:r>
        <w:rPr>
          <w:rFonts w:hint="eastAsia" w:ascii="宋体" w:hAnsi="宋体" w:eastAsia="宋体" w:cs="宋体"/>
          <w:sz w:val="24"/>
          <w:lang w:val="en-US" w:eastAsia="zh-CN"/>
        </w:rPr>
        <w:t>采购经办人展示各个响应文件</w:t>
      </w:r>
      <w:r>
        <w:rPr>
          <w:rFonts w:hint="eastAsia" w:ascii="宋体" w:hAnsi="宋体" w:eastAsia="宋体" w:cs="宋体"/>
          <w:sz w:val="24"/>
        </w:rPr>
        <w:t>密封性情况；供应商对响应文件密封情况在线进行确</w:t>
      </w:r>
      <w:r>
        <w:rPr>
          <w:rFonts w:hint="eastAsia" w:ascii="宋体" w:hAnsi="宋体" w:eastAsia="宋体" w:cs="宋体"/>
          <w:color w:val="auto"/>
          <w:sz w:val="24"/>
        </w:rPr>
        <w:t>认；</w:t>
      </w:r>
      <w:r>
        <w:rPr>
          <w:rFonts w:hint="eastAsia" w:ascii="宋体" w:hAnsi="宋体" w:eastAsia="宋体" w:cs="宋体"/>
          <w:color w:val="auto"/>
          <w:sz w:val="24"/>
          <w:u w:val="single"/>
          <w:lang w:val="en-US" w:eastAsia="zh-CN"/>
        </w:rPr>
        <w:t>若供应商长时间未确认的视为无异议，</w:t>
      </w:r>
      <w:r>
        <w:rPr>
          <w:rFonts w:hint="eastAsia" w:ascii="宋体" w:hAnsi="宋体" w:eastAsia="宋体" w:cs="宋体"/>
          <w:color w:val="auto"/>
          <w:sz w:val="24"/>
          <w:u w:val="single"/>
        </w:rPr>
        <w:t>不得</w:t>
      </w:r>
      <w:r>
        <w:rPr>
          <w:rFonts w:hint="eastAsia" w:ascii="宋体" w:hAnsi="宋体" w:eastAsia="宋体" w:cs="宋体"/>
          <w:color w:val="auto"/>
          <w:sz w:val="24"/>
          <w:u w:val="single"/>
          <w:lang w:val="en-US" w:eastAsia="zh-CN"/>
        </w:rPr>
        <w:t>再</w:t>
      </w:r>
      <w:r>
        <w:rPr>
          <w:rFonts w:hint="eastAsia" w:ascii="宋体" w:hAnsi="宋体" w:eastAsia="宋体" w:cs="宋体"/>
          <w:color w:val="auto"/>
          <w:sz w:val="24"/>
          <w:u w:val="single"/>
        </w:rPr>
        <w:t>提出异议</w:t>
      </w:r>
      <w:r>
        <w:rPr>
          <w:rFonts w:hint="eastAsia" w:ascii="宋体" w:hAnsi="宋体" w:eastAsia="宋体" w:cs="宋体"/>
          <w:color w:val="auto"/>
          <w:sz w:val="24"/>
          <w:lang w:eastAsia="zh-CN"/>
        </w:rPr>
        <w:t>。</w:t>
      </w:r>
    </w:p>
    <w:p w14:paraId="030CB80E">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）结果确认：各供应商在线回复确认</w:t>
      </w:r>
      <w:r>
        <w:rPr>
          <w:rFonts w:hint="eastAsia" w:ascii="宋体" w:hAnsi="宋体" w:eastAsia="宋体" w:cs="宋体"/>
          <w:sz w:val="24"/>
          <w:lang w:eastAsia="zh-CN"/>
        </w:rPr>
        <w:t>记录</w:t>
      </w:r>
      <w:r>
        <w:rPr>
          <w:rFonts w:hint="eastAsia" w:ascii="宋体" w:hAnsi="宋体" w:eastAsia="宋体" w:cs="宋体"/>
          <w:sz w:val="24"/>
        </w:rPr>
        <w:t>结果完毕后（供应商因故未能确认</w:t>
      </w:r>
      <w:r>
        <w:rPr>
          <w:rFonts w:hint="eastAsia" w:ascii="宋体" w:hAnsi="宋体" w:eastAsia="宋体" w:cs="宋体"/>
          <w:sz w:val="24"/>
          <w:lang w:eastAsia="zh-CN"/>
        </w:rPr>
        <w:t>记录</w:t>
      </w:r>
      <w:r>
        <w:rPr>
          <w:rFonts w:hint="eastAsia" w:ascii="宋体" w:hAnsi="宋体" w:eastAsia="宋体" w:cs="宋体"/>
          <w:sz w:val="24"/>
        </w:rPr>
        <w:t>结果的，默认供应商已确认</w:t>
      </w:r>
      <w:r>
        <w:rPr>
          <w:rFonts w:hint="eastAsia" w:ascii="宋体" w:hAnsi="宋体" w:eastAsia="宋体" w:cs="宋体"/>
          <w:sz w:val="24"/>
          <w:lang w:eastAsia="zh-CN"/>
        </w:rPr>
        <w:t>开启</w:t>
      </w:r>
      <w:r>
        <w:rPr>
          <w:rFonts w:hint="eastAsia" w:ascii="宋体" w:hAnsi="宋体" w:eastAsia="宋体" w:cs="宋体"/>
          <w:sz w:val="24"/>
        </w:rPr>
        <w:t>结果），采购人打印</w:t>
      </w:r>
      <w:r>
        <w:rPr>
          <w:rFonts w:hint="eastAsia" w:ascii="宋体" w:hAnsi="宋体" w:eastAsia="宋体" w:cs="宋体"/>
          <w:sz w:val="24"/>
          <w:lang w:eastAsia="zh-CN"/>
        </w:rPr>
        <w:t>开启记录</w:t>
      </w:r>
      <w:r>
        <w:rPr>
          <w:rFonts w:hint="eastAsia" w:ascii="宋体" w:hAnsi="宋体" w:eastAsia="宋体" w:cs="宋体"/>
          <w:sz w:val="24"/>
        </w:rPr>
        <w:t>，宣布</w:t>
      </w:r>
      <w:r>
        <w:rPr>
          <w:rFonts w:hint="eastAsia" w:ascii="宋体" w:hAnsi="宋体" w:eastAsia="宋体" w:cs="宋体"/>
          <w:sz w:val="24"/>
          <w:lang w:eastAsia="zh-CN"/>
        </w:rPr>
        <w:t>开启</w:t>
      </w:r>
      <w:r>
        <w:rPr>
          <w:rFonts w:hint="eastAsia" w:ascii="宋体" w:hAnsi="宋体" w:eastAsia="宋体" w:cs="宋体"/>
          <w:sz w:val="24"/>
        </w:rPr>
        <w:t>会议结束，并负责保存“腾讯会议”录像。</w:t>
      </w:r>
    </w:p>
    <w:p w14:paraId="3F33BB44">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）见证要求：</w:t>
      </w:r>
      <w:r>
        <w:rPr>
          <w:rFonts w:hint="eastAsia" w:ascii="宋体" w:hAnsi="宋体" w:eastAsia="宋体" w:cs="宋体"/>
          <w:sz w:val="24"/>
          <w:lang w:eastAsia="zh-CN"/>
        </w:rPr>
        <w:t>开启</w:t>
      </w:r>
      <w:r>
        <w:rPr>
          <w:rFonts w:hint="eastAsia" w:ascii="宋体" w:hAnsi="宋体" w:eastAsia="宋体" w:cs="宋体"/>
          <w:sz w:val="24"/>
        </w:rPr>
        <w:t>期间供应商因未参与现场</w:t>
      </w:r>
      <w:r>
        <w:rPr>
          <w:rFonts w:hint="eastAsia" w:ascii="宋体" w:hAnsi="宋体" w:eastAsia="宋体" w:cs="宋体"/>
          <w:sz w:val="24"/>
          <w:lang w:eastAsia="zh-CN"/>
        </w:rPr>
        <w:t>开启</w:t>
      </w:r>
      <w:r>
        <w:rPr>
          <w:rFonts w:hint="eastAsia" w:ascii="宋体" w:hAnsi="宋体" w:eastAsia="宋体" w:cs="宋体"/>
          <w:sz w:val="24"/>
        </w:rPr>
        <w:t>或未参加线上</w:t>
      </w:r>
      <w:r>
        <w:rPr>
          <w:rFonts w:hint="eastAsia" w:ascii="宋体" w:hAnsi="宋体" w:eastAsia="宋体" w:cs="宋体"/>
          <w:sz w:val="24"/>
          <w:lang w:val="en-US" w:eastAsia="zh-CN"/>
        </w:rPr>
        <w:t>会议</w:t>
      </w:r>
      <w:r>
        <w:rPr>
          <w:rFonts w:hint="eastAsia" w:ascii="宋体" w:hAnsi="宋体" w:eastAsia="宋体" w:cs="宋体"/>
          <w:sz w:val="24"/>
        </w:rPr>
        <w:t>，视为认可全过程和结果，不得提出异议。</w:t>
      </w:r>
    </w:p>
    <w:p w14:paraId="4019FF79">
      <w:pPr>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）异议处理：供应商对</w:t>
      </w:r>
      <w:r>
        <w:rPr>
          <w:rFonts w:hint="eastAsia" w:ascii="宋体" w:hAnsi="宋体" w:eastAsia="宋体" w:cs="宋体"/>
          <w:sz w:val="24"/>
          <w:lang w:eastAsia="zh-CN"/>
        </w:rPr>
        <w:t>开启</w:t>
      </w:r>
      <w:r>
        <w:rPr>
          <w:rFonts w:hint="eastAsia" w:ascii="宋体" w:hAnsi="宋体" w:eastAsia="宋体" w:cs="宋体"/>
          <w:sz w:val="24"/>
        </w:rPr>
        <w:t>过程有异议的，应在</w:t>
      </w:r>
      <w:r>
        <w:rPr>
          <w:rFonts w:hint="eastAsia" w:ascii="宋体" w:hAnsi="宋体" w:eastAsia="宋体" w:cs="宋体"/>
          <w:sz w:val="24"/>
          <w:lang w:eastAsia="zh-CN"/>
        </w:rPr>
        <w:t>开启</w:t>
      </w:r>
      <w:r>
        <w:rPr>
          <w:rFonts w:hint="eastAsia" w:ascii="宋体" w:hAnsi="宋体" w:eastAsia="宋体" w:cs="宋体"/>
          <w:sz w:val="24"/>
        </w:rPr>
        <w:t>会议结束前通过“腾讯会议”在线上提出，采购人应现场予以答复，并做好记录。</w:t>
      </w:r>
    </w:p>
    <w:p w14:paraId="377453E2">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七、质疑</w:t>
      </w:r>
    </w:p>
    <w:p w14:paraId="06BF5432">
      <w:pPr>
        <w:spacing w:line="360" w:lineRule="auto"/>
        <w:jc w:val="left"/>
        <w:rPr>
          <w:rFonts w:hint="eastAsia" w:ascii="宋体" w:hAnsi="宋体" w:eastAsia="宋体" w:cs="宋体"/>
          <w:sz w:val="24"/>
        </w:rPr>
      </w:pPr>
      <w:r>
        <w:rPr>
          <w:rFonts w:hint="eastAsia" w:ascii="宋体" w:hAnsi="宋体" w:eastAsia="宋体" w:cs="宋体"/>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ascii="宋体" w:hAnsi="宋体" w:eastAsia="宋体" w:cs="宋体"/>
          <w:sz w:val="24"/>
          <w:u w:val="none"/>
          <w:lang w:eastAsia="zh-CN"/>
        </w:rPr>
        <w:t>LJHJ_CG1@LJHJNY.COM</w:t>
      </w:r>
      <w:r>
        <w:rPr>
          <w:rFonts w:hint="eastAsia" w:ascii="宋体" w:hAnsi="宋体" w:eastAsia="宋体" w:cs="宋体"/>
          <w:sz w:val="24"/>
        </w:rPr>
        <w:t>提出质疑，同时联系本项目采购</w:t>
      </w:r>
      <w:r>
        <w:rPr>
          <w:rFonts w:hint="eastAsia" w:ascii="宋体" w:hAnsi="宋体" w:eastAsia="宋体" w:cs="宋体"/>
          <w:snapToGrid w:val="0"/>
          <w:kern w:val="0"/>
          <w:sz w:val="24"/>
        </w:rPr>
        <w:t>工作人</w:t>
      </w:r>
      <w:r>
        <w:rPr>
          <w:rFonts w:hint="eastAsia" w:ascii="宋体" w:hAnsi="宋体" w:eastAsia="宋体" w:cs="宋体"/>
          <w:sz w:val="24"/>
        </w:rPr>
        <w:t>员。逾期视作无异议。</w:t>
      </w:r>
    </w:p>
    <w:p w14:paraId="5D801BCC">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八、</w:t>
      </w:r>
      <w:r>
        <w:rPr>
          <w:rFonts w:hint="eastAsia" w:ascii="宋体" w:hAnsi="宋体" w:eastAsia="宋体" w:cs="宋体"/>
          <w:b/>
          <w:bCs/>
          <w:sz w:val="24"/>
          <w:lang w:val="en-US" w:eastAsia="zh-CN"/>
        </w:rPr>
        <w:t>业务</w:t>
      </w:r>
      <w:r>
        <w:rPr>
          <w:rFonts w:hint="eastAsia" w:ascii="宋体" w:hAnsi="宋体" w:eastAsia="宋体" w:cs="宋体"/>
          <w:b/>
          <w:bCs/>
          <w:sz w:val="24"/>
        </w:rPr>
        <w:t>联系方式</w:t>
      </w:r>
    </w:p>
    <w:p w14:paraId="1C162206">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顾工</w:t>
      </w:r>
      <w:r>
        <w:rPr>
          <w:rFonts w:hint="eastAsia" w:ascii="宋体" w:hAnsi="宋体" w:eastAsia="宋体" w:cs="宋体"/>
          <w:color w:val="auto"/>
          <w:sz w:val="24"/>
          <w:highlight w:val="none"/>
        </w:rPr>
        <w:t xml:space="preserve"> </w:t>
      </w:r>
      <w:r>
        <w:rPr>
          <w:rFonts w:hint="eastAsia" w:ascii="宋体" w:hAnsi="宋体" w:eastAsia="宋体" w:cs="宋体"/>
          <w:sz w:val="24"/>
        </w:rPr>
        <w:t xml:space="preserve">   联系电话：</w:t>
      </w:r>
      <w:r>
        <w:rPr>
          <w:rFonts w:hint="eastAsia" w:ascii="宋体" w:hAnsi="宋体" w:eastAsia="宋体" w:cs="宋体"/>
          <w:sz w:val="24"/>
          <w:lang w:val="en-US" w:eastAsia="zh-CN"/>
        </w:rPr>
        <w:t xml:space="preserve"> </w:t>
      </w:r>
      <w:r>
        <w:rPr>
          <w:rFonts w:hint="eastAsia" w:ascii="宋体" w:hAnsi="宋体" w:eastAsia="宋体" w:cs="宋体"/>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kern w:val="2"/>
          <w:sz w:val="24"/>
          <w:szCs w:val="24"/>
          <w:lang w:val="en-US" w:eastAsia="zh-CN" w:bidi="ar-SA"/>
        </w:rPr>
        <w:t>九、</w:t>
      </w:r>
      <w:r>
        <w:rPr>
          <w:rFonts w:hint="eastAsia" w:ascii="宋体" w:hAnsi="宋体" w:eastAsia="宋体" w:cs="宋体"/>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邮寄地址：杭州市钱塘区临江街道红十五线与观十五线交叉口杭州临江环境能源有限公司科研楼</w:t>
      </w:r>
      <w:r>
        <w:rPr>
          <w:rFonts w:hint="eastAsia" w:ascii="宋体" w:hAnsi="宋体" w:eastAsia="宋体" w:cs="宋体"/>
          <w:color w:val="auto"/>
          <w:sz w:val="24"/>
          <w:lang w:val="en-US" w:eastAsia="zh-CN"/>
        </w:rPr>
        <w:t>经营管理部</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顾</w:t>
      </w:r>
      <w:r>
        <w:rPr>
          <w:rFonts w:hint="eastAsia" w:ascii="宋体" w:hAnsi="宋体" w:eastAsia="宋体" w:cs="宋体"/>
          <w:color w:val="auto"/>
          <w:sz w:val="24"/>
        </w:rPr>
        <w:t xml:space="preserve">工 </w:t>
      </w:r>
      <w:r>
        <w:rPr>
          <w:rFonts w:hint="eastAsia" w:ascii="宋体" w:hAnsi="宋体" w:eastAsia="宋体" w:cs="宋体"/>
          <w:color w:val="auto"/>
          <w:sz w:val="24"/>
          <w:lang w:val="en-US" w:eastAsia="zh-CN"/>
        </w:rPr>
        <w:t>18668119360</w:t>
      </w:r>
      <w:r>
        <w:rPr>
          <w:rFonts w:hint="eastAsia" w:ascii="宋体" w:hAnsi="宋体" w:eastAsia="宋体" w:cs="宋体"/>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响应文件</w:t>
      </w:r>
      <w:r>
        <w:rPr>
          <w:rFonts w:hint="eastAsia" w:ascii="宋体" w:hAnsi="宋体" w:eastAsia="宋体" w:cs="宋体"/>
          <w:color w:val="auto"/>
          <w:sz w:val="24"/>
        </w:rPr>
        <w:t>邮寄封装要求：供应商除按照文件要求封装</w:t>
      </w:r>
      <w:r>
        <w:rPr>
          <w:rFonts w:hint="eastAsia" w:ascii="宋体" w:hAnsi="宋体" w:eastAsia="宋体" w:cs="宋体"/>
          <w:color w:val="auto"/>
          <w:sz w:val="24"/>
          <w:lang w:eastAsia="zh-CN"/>
        </w:rPr>
        <w:t>响应文件</w:t>
      </w:r>
      <w:r>
        <w:rPr>
          <w:rFonts w:hint="eastAsia" w:ascii="宋体" w:hAnsi="宋体" w:eastAsia="宋体" w:cs="宋体"/>
          <w:color w:val="auto"/>
          <w:sz w:val="24"/>
        </w:rPr>
        <w:t>外，还需在快递外包装上</w:t>
      </w:r>
      <w:r>
        <w:rPr>
          <w:rFonts w:hint="eastAsia" w:ascii="宋体" w:hAnsi="宋体" w:eastAsia="宋体" w:cs="宋体"/>
          <w:b/>
          <w:bCs/>
          <w:i w:val="0"/>
          <w:iCs w:val="0"/>
          <w:color w:val="auto"/>
          <w:sz w:val="28"/>
          <w:szCs w:val="28"/>
        </w:rPr>
        <w:t>醒目注明项目名称、询价编号，且注明联系人、联系人电话</w:t>
      </w:r>
      <w:r>
        <w:rPr>
          <w:rFonts w:hint="eastAsia" w:ascii="宋体" w:hAnsi="宋体" w:eastAsia="宋体" w:cs="宋体"/>
          <w:i w:val="0"/>
          <w:iCs w:val="0"/>
          <w:color w:val="auto"/>
          <w:sz w:val="24"/>
        </w:rPr>
        <w:t>；</w:t>
      </w:r>
      <w:r>
        <w:rPr>
          <w:rFonts w:hint="eastAsia" w:ascii="宋体" w:hAnsi="宋体" w:eastAsia="宋体" w:cs="宋体"/>
          <w:color w:val="auto"/>
          <w:sz w:val="24"/>
        </w:rPr>
        <w:t>快递包装务必牢固可靠，因包装原因出现影响</w:t>
      </w:r>
      <w:r>
        <w:rPr>
          <w:rFonts w:hint="eastAsia" w:ascii="宋体" w:hAnsi="宋体" w:eastAsia="宋体" w:cs="宋体"/>
          <w:color w:val="auto"/>
          <w:sz w:val="24"/>
          <w:lang w:eastAsia="zh-CN"/>
        </w:rPr>
        <w:t>响应文件</w:t>
      </w:r>
      <w:r>
        <w:rPr>
          <w:rFonts w:hint="eastAsia" w:ascii="宋体" w:hAnsi="宋体" w:eastAsia="宋体" w:cs="宋体"/>
          <w:color w:val="auto"/>
          <w:sz w:val="24"/>
        </w:rPr>
        <w:t>完整性、密封性等后果由供应商自行负责</w:t>
      </w:r>
      <w:r>
        <w:rPr>
          <w:rFonts w:hint="eastAsia" w:ascii="宋体" w:hAnsi="宋体" w:eastAsia="宋体" w:cs="宋体"/>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响应文件</w:t>
      </w:r>
      <w:r>
        <w:rPr>
          <w:rFonts w:hint="eastAsia" w:ascii="宋体" w:hAnsi="宋体" w:eastAsia="宋体" w:cs="宋体"/>
          <w:color w:val="auto"/>
          <w:sz w:val="24"/>
        </w:rPr>
        <w:t>邮递递交截止时间：以邮寄签收时间为准，因邮寄原因导致</w:t>
      </w:r>
      <w:r>
        <w:rPr>
          <w:rFonts w:hint="eastAsia" w:ascii="宋体" w:hAnsi="宋体" w:eastAsia="宋体" w:cs="宋体"/>
          <w:color w:val="auto"/>
          <w:sz w:val="24"/>
          <w:lang w:eastAsia="zh-CN"/>
        </w:rPr>
        <w:t>响应文件</w:t>
      </w:r>
      <w:r>
        <w:rPr>
          <w:rFonts w:hint="eastAsia" w:ascii="宋体" w:hAnsi="宋体" w:eastAsia="宋体" w:cs="宋体"/>
          <w:color w:val="auto"/>
          <w:sz w:val="24"/>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监管单位：</w:t>
      </w:r>
      <w:r>
        <w:rPr>
          <w:rFonts w:hint="eastAsia" w:ascii="宋体" w:hAnsi="宋体" w:eastAsia="宋体" w:cs="宋体"/>
          <w:color w:val="auto"/>
          <w:sz w:val="24"/>
          <w:lang w:val="en-US" w:eastAsia="zh-CN"/>
        </w:rPr>
        <w:t xml:space="preserve"> 杭州临江环境能源有限公司监察审计部</w:t>
      </w:r>
      <w:r>
        <w:rPr>
          <w:rFonts w:hint="eastAsia" w:ascii="宋体" w:hAnsi="宋体" w:eastAsia="宋体" w:cs="宋体"/>
          <w:color w:val="auto"/>
          <w:sz w:val="24"/>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浙江省杭州市钱塘区临江街道红十五路10388-123号</w:t>
      </w:r>
      <w:r>
        <w:rPr>
          <w:rFonts w:hint="eastAsia" w:ascii="宋体" w:hAnsi="宋体" w:eastAsia="宋体" w:cs="宋体"/>
          <w:color w:val="auto"/>
          <w:sz w:val="24"/>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联 系 人：</w:t>
      </w:r>
      <w:r>
        <w:rPr>
          <w:rFonts w:hint="eastAsia" w:ascii="宋体" w:hAnsi="宋体" w:eastAsia="宋体" w:cs="宋体"/>
          <w:color w:val="auto"/>
          <w:sz w:val="24"/>
          <w:lang w:val="en-US" w:eastAsia="zh-CN"/>
        </w:rPr>
        <w:t>吕工</w:t>
      </w:r>
      <w:r>
        <w:rPr>
          <w:rFonts w:hint="eastAsia" w:ascii="宋体" w:hAnsi="宋体" w:eastAsia="宋体" w:cs="宋体"/>
          <w:color w:val="auto"/>
          <w:sz w:val="24"/>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lang w:val="en-US" w:eastAsia="zh-CN"/>
        </w:rPr>
        <w:t>0571-81997962</w:t>
      </w:r>
      <w:r>
        <w:rPr>
          <w:rFonts w:hint="eastAsia" w:ascii="宋体" w:hAnsi="宋体" w:eastAsia="宋体" w:cs="宋体"/>
          <w:color w:val="auto"/>
          <w:sz w:val="24"/>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18A36692">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ascii="宋体" w:hAnsi="宋体" w:eastAsia="宋体" w:cs="宋体"/>
          <w:color w:val="auto"/>
          <w:sz w:val="24"/>
        </w:rPr>
      </w:pPr>
      <w:r>
        <w:rPr>
          <w:rFonts w:hint="eastAsia" w:ascii="宋体" w:hAnsi="宋体" w:eastAsia="宋体" w:cs="宋体"/>
          <w:color w:val="auto"/>
          <w:sz w:val="24"/>
        </w:rPr>
        <w:t>杭州</w:t>
      </w:r>
      <w:r>
        <w:rPr>
          <w:rFonts w:hint="eastAsia" w:ascii="宋体" w:hAnsi="宋体" w:eastAsia="宋体" w:cs="宋体"/>
          <w:color w:val="auto"/>
          <w:sz w:val="24"/>
          <w:lang w:eastAsia="zh-CN"/>
        </w:rPr>
        <w:t>临江环境能源</w:t>
      </w:r>
      <w:r>
        <w:rPr>
          <w:rFonts w:hint="eastAsia" w:ascii="宋体" w:hAnsi="宋体" w:eastAsia="宋体" w:cs="宋体"/>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bCs/>
          <w:color w:val="auto"/>
          <w:sz w:val="24"/>
        </w:rPr>
      </w:pPr>
      <w:r>
        <w:rPr>
          <w:rFonts w:hint="eastAsia" w:ascii="宋体" w:hAnsi="宋体" w:eastAsia="宋体" w:cs="宋体"/>
          <w:color w:val="auto"/>
          <w:sz w:val="24"/>
          <w:lang w:val="en-US" w:eastAsia="zh-CN"/>
        </w:rPr>
        <w:t>2025</w:t>
      </w:r>
      <w:r>
        <w:rPr>
          <w:rFonts w:hint="eastAsia" w:ascii="宋体" w:hAnsi="宋体" w:eastAsia="宋体" w:cs="宋体"/>
          <w:color w:val="auto"/>
          <w:sz w:val="24"/>
          <w:lang w:val="en-US"/>
        </w:rPr>
        <w:t>年</w:t>
      </w:r>
      <w:r>
        <w:rPr>
          <w:rFonts w:hint="eastAsia" w:ascii="宋体" w:hAnsi="宋体" w:eastAsia="宋体" w:cs="宋体"/>
          <w:color w:val="auto"/>
          <w:sz w:val="24"/>
          <w:lang w:val="en-US" w:eastAsia="zh-CN"/>
        </w:rPr>
        <w:t>8月12</w:t>
      </w:r>
      <w:r>
        <w:rPr>
          <w:rFonts w:hint="eastAsia" w:ascii="宋体" w:hAnsi="宋体" w:eastAsia="宋体" w:cs="宋体"/>
          <w:color w:val="auto"/>
          <w:sz w:val="24"/>
        </w:rPr>
        <w:t>日</w:t>
      </w:r>
    </w:p>
    <w:p w14:paraId="254C8D7E">
      <w:pPr>
        <w:spacing w:line="460" w:lineRule="exact"/>
        <w:jc w:val="center"/>
        <w:rPr>
          <w:rFonts w:hint="eastAsia" w:ascii="宋体" w:hAnsi="宋体" w:eastAsia="宋体" w:cs="宋体"/>
          <w:b/>
          <w:bCs/>
          <w:sz w:val="36"/>
          <w:szCs w:val="36"/>
        </w:rPr>
      </w:pPr>
    </w:p>
    <w:p w14:paraId="107CDCA5">
      <w:pPr>
        <w:spacing w:line="460" w:lineRule="exact"/>
        <w:jc w:val="center"/>
        <w:rPr>
          <w:rFonts w:hint="eastAsia" w:ascii="宋体" w:hAnsi="宋体" w:eastAsia="宋体" w:cs="宋体"/>
          <w:b/>
          <w:bCs/>
          <w:sz w:val="36"/>
          <w:szCs w:val="36"/>
        </w:rPr>
      </w:pPr>
    </w:p>
    <w:p w14:paraId="0F366541">
      <w:pPr>
        <w:spacing w:line="460" w:lineRule="exact"/>
        <w:jc w:val="center"/>
        <w:rPr>
          <w:rFonts w:hint="eastAsia" w:ascii="宋体" w:hAnsi="宋体" w:eastAsia="宋体" w:cs="宋体"/>
          <w:b/>
          <w:bCs/>
          <w:sz w:val="36"/>
          <w:szCs w:val="36"/>
        </w:rPr>
      </w:pPr>
    </w:p>
    <w:p w14:paraId="37E3805F">
      <w:pPr>
        <w:spacing w:line="460" w:lineRule="exact"/>
        <w:jc w:val="center"/>
        <w:rPr>
          <w:rFonts w:hint="eastAsia" w:ascii="宋体" w:hAnsi="宋体" w:eastAsia="宋体" w:cs="宋体"/>
          <w:b/>
          <w:bCs/>
          <w:sz w:val="36"/>
          <w:szCs w:val="36"/>
        </w:rPr>
      </w:pPr>
    </w:p>
    <w:p w14:paraId="37F13639">
      <w:pPr>
        <w:pStyle w:val="16"/>
        <w:rPr>
          <w:rFonts w:hint="eastAsia" w:ascii="宋体" w:hAnsi="宋体" w:eastAsia="宋体" w:cs="宋体"/>
          <w:b/>
          <w:bCs/>
          <w:sz w:val="36"/>
          <w:szCs w:val="36"/>
        </w:rPr>
      </w:pPr>
    </w:p>
    <w:p w14:paraId="26AC4FD9">
      <w:pPr>
        <w:rPr>
          <w:rFonts w:hint="eastAsia" w:ascii="宋体" w:hAnsi="宋体" w:eastAsia="宋体" w:cs="宋体"/>
          <w:b/>
          <w:bCs/>
          <w:sz w:val="36"/>
          <w:szCs w:val="36"/>
        </w:rPr>
      </w:pPr>
    </w:p>
    <w:p w14:paraId="2E1D159A">
      <w:pPr>
        <w:pStyle w:val="16"/>
        <w:rPr>
          <w:rFonts w:hint="eastAsia" w:ascii="宋体" w:hAnsi="宋体" w:eastAsia="宋体" w:cs="宋体"/>
          <w:b/>
          <w:bCs/>
          <w:sz w:val="36"/>
          <w:szCs w:val="36"/>
        </w:rPr>
      </w:pPr>
    </w:p>
    <w:p w14:paraId="2701E0C5">
      <w:pPr>
        <w:rPr>
          <w:rFonts w:hint="eastAsia" w:ascii="宋体" w:hAnsi="宋体" w:eastAsia="宋体" w:cs="宋体"/>
          <w:b/>
          <w:bCs/>
          <w:sz w:val="36"/>
          <w:szCs w:val="36"/>
        </w:rPr>
      </w:pPr>
    </w:p>
    <w:p w14:paraId="36468092">
      <w:pPr>
        <w:pStyle w:val="16"/>
        <w:rPr>
          <w:rFonts w:hint="eastAsia" w:ascii="宋体" w:hAnsi="宋体" w:eastAsia="宋体" w:cs="宋体"/>
          <w:b/>
          <w:bCs/>
          <w:sz w:val="36"/>
          <w:szCs w:val="36"/>
        </w:rPr>
      </w:pPr>
    </w:p>
    <w:p w14:paraId="59709AAE">
      <w:pPr>
        <w:rPr>
          <w:rFonts w:hint="eastAsia" w:ascii="宋体" w:hAnsi="宋体" w:eastAsia="宋体" w:cs="宋体"/>
          <w:b/>
          <w:bCs/>
          <w:sz w:val="36"/>
          <w:szCs w:val="36"/>
        </w:rPr>
      </w:pPr>
    </w:p>
    <w:p w14:paraId="59201760">
      <w:pPr>
        <w:pStyle w:val="16"/>
        <w:rPr>
          <w:rFonts w:hint="eastAsia" w:ascii="宋体" w:hAnsi="宋体" w:eastAsia="宋体" w:cs="宋体"/>
          <w:b/>
          <w:bCs/>
          <w:sz w:val="36"/>
          <w:szCs w:val="36"/>
        </w:rPr>
      </w:pPr>
    </w:p>
    <w:p w14:paraId="0D16F8B3">
      <w:pPr>
        <w:rPr>
          <w:rFonts w:hint="eastAsia" w:ascii="宋体" w:hAnsi="宋体" w:eastAsia="宋体" w:cs="宋体"/>
          <w:b/>
          <w:bCs/>
          <w:sz w:val="36"/>
          <w:szCs w:val="36"/>
        </w:rPr>
      </w:pPr>
    </w:p>
    <w:p w14:paraId="6166AC38">
      <w:pPr>
        <w:pStyle w:val="16"/>
        <w:rPr>
          <w:rFonts w:hint="eastAsia" w:ascii="宋体" w:hAnsi="宋体" w:eastAsia="宋体" w:cs="宋体"/>
          <w:b/>
          <w:bCs/>
          <w:sz w:val="36"/>
          <w:szCs w:val="36"/>
        </w:rPr>
      </w:pPr>
    </w:p>
    <w:p w14:paraId="46A13E14">
      <w:pPr>
        <w:spacing w:line="460" w:lineRule="exact"/>
        <w:jc w:val="center"/>
        <w:rPr>
          <w:rFonts w:hint="eastAsia" w:ascii="宋体" w:hAnsi="宋体" w:eastAsia="宋体" w:cs="宋体"/>
          <w:b/>
          <w:bCs/>
          <w:sz w:val="36"/>
          <w:szCs w:val="36"/>
        </w:rPr>
      </w:pPr>
      <w:r>
        <w:rPr>
          <w:rFonts w:hint="eastAsia" w:ascii="宋体" w:hAnsi="宋体" w:eastAsia="宋体" w:cs="宋体"/>
          <w:b/>
          <w:bCs/>
          <w:sz w:val="36"/>
          <w:szCs w:val="36"/>
        </w:rPr>
        <w:t>第二部分 供应商须知</w:t>
      </w:r>
    </w:p>
    <w:p w14:paraId="1C3DABD9">
      <w:pPr>
        <w:spacing w:line="460" w:lineRule="exact"/>
        <w:ind w:firstLine="643" w:firstLineChars="200"/>
        <w:jc w:val="center"/>
        <w:rPr>
          <w:rFonts w:hint="eastAsia" w:ascii="宋体" w:hAnsi="宋体" w:eastAsia="宋体" w:cs="宋体"/>
          <w:b/>
          <w:sz w:val="24"/>
        </w:rPr>
      </w:pPr>
      <w:r>
        <w:rPr>
          <w:rFonts w:hint="eastAsia" w:ascii="宋体" w:hAnsi="宋体" w:eastAsia="宋体" w:cs="宋体"/>
          <w:b/>
          <w:bCs/>
          <w:sz w:val="32"/>
          <w:szCs w:val="32"/>
        </w:rPr>
        <w:t>前附表</w:t>
      </w:r>
    </w:p>
    <w:tbl>
      <w:tblPr>
        <w:tblStyle w:val="17"/>
        <w:tblW w:w="856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35A8256F">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593" w:type="dxa"/>
            <w:tcBorders>
              <w:tl2br w:val="nil"/>
              <w:tr2bl w:val="nil"/>
            </w:tcBorders>
            <w:vAlign w:val="center"/>
          </w:tcPr>
          <w:p w14:paraId="75A5C93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事项</w:t>
            </w:r>
          </w:p>
        </w:tc>
        <w:tc>
          <w:tcPr>
            <w:tcW w:w="6413" w:type="dxa"/>
            <w:tcBorders>
              <w:tl2br w:val="nil"/>
              <w:tr2bl w:val="nil"/>
            </w:tcBorders>
            <w:vAlign w:val="center"/>
          </w:tcPr>
          <w:p w14:paraId="7A66CF54">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6D98DD9B">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593" w:type="dxa"/>
            <w:tcBorders>
              <w:tl2br w:val="nil"/>
              <w:tr2bl w:val="nil"/>
            </w:tcBorders>
            <w:vAlign w:val="center"/>
          </w:tcPr>
          <w:p w14:paraId="419B6057">
            <w:pPr>
              <w:pStyle w:val="2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szCs w:val="21"/>
              </w:rPr>
              <w:t>项目概况</w:t>
            </w:r>
          </w:p>
        </w:tc>
        <w:tc>
          <w:tcPr>
            <w:tcW w:w="6413" w:type="dxa"/>
            <w:tcBorders>
              <w:tl2br w:val="nil"/>
              <w:tr2bl w:val="nil"/>
            </w:tcBorders>
            <w:vAlign w:val="center"/>
          </w:tcPr>
          <w:p w14:paraId="24070A6F">
            <w:pPr>
              <w:pStyle w:val="20"/>
              <w:snapToGrid w:val="0"/>
              <w:spacing w:line="400" w:lineRule="exact"/>
              <w:ind w:right="42" w:rightChars="20"/>
              <w:rPr>
                <w:rFonts w:hint="eastAsia" w:ascii="宋体" w:hAnsi="宋体" w:eastAsia="宋体" w:cs="宋体"/>
                <w:color w:val="auto"/>
                <w:szCs w:val="21"/>
              </w:rPr>
            </w:pPr>
            <w:r>
              <w:rPr>
                <w:rFonts w:hint="eastAsia" w:ascii="宋体" w:hAnsi="宋体" w:eastAsia="宋体" w:cs="宋体"/>
                <w:snapToGrid w:val="0"/>
                <w:color w:val="auto"/>
                <w:szCs w:val="21"/>
              </w:rPr>
              <w:t>详见采购公告</w:t>
            </w:r>
          </w:p>
        </w:tc>
      </w:tr>
      <w:tr w14:paraId="1F363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756652FE">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593" w:type="dxa"/>
            <w:tcBorders>
              <w:tl2br w:val="nil"/>
              <w:tr2bl w:val="nil"/>
            </w:tcBorders>
            <w:vAlign w:val="center"/>
          </w:tcPr>
          <w:p w14:paraId="7358B14E">
            <w:pPr>
              <w:pStyle w:val="20"/>
              <w:adjustRightInd w:val="0"/>
              <w:snapToGrid w:val="0"/>
              <w:spacing w:line="400" w:lineRule="exact"/>
              <w:jc w:val="center"/>
              <w:rPr>
                <w:rFonts w:hint="eastAsia" w:ascii="宋体" w:hAnsi="宋体" w:eastAsia="宋体" w:cs="宋体"/>
                <w:b/>
                <w:snapToGrid w:val="0"/>
                <w:color w:val="auto"/>
                <w:szCs w:val="21"/>
              </w:rPr>
            </w:pPr>
            <w:r>
              <w:rPr>
                <w:rFonts w:hint="eastAsia" w:ascii="宋体" w:hAnsi="宋体" w:eastAsia="宋体" w:cs="宋体"/>
                <w:b/>
                <w:bCs/>
                <w:snapToGrid w:val="0"/>
                <w:color w:val="auto"/>
                <w:szCs w:val="21"/>
              </w:rPr>
              <w:t>资格审查方式、资格条件</w:t>
            </w:r>
          </w:p>
        </w:tc>
        <w:tc>
          <w:tcPr>
            <w:tcW w:w="6413" w:type="dxa"/>
            <w:tcBorders>
              <w:tl2br w:val="nil"/>
              <w:tr2bl w:val="nil"/>
            </w:tcBorders>
            <w:vAlign w:val="center"/>
          </w:tcPr>
          <w:p w14:paraId="07FA8670">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 xml:space="preserve">供应商资格审查方式：  □资格预审  </w:t>
            </w:r>
            <w:r>
              <w:rPr>
                <w:rFonts w:hint="eastAsia" w:ascii="宋体" w:hAnsi="宋体" w:eastAsia="宋体" w:cs="宋体"/>
                <w:snapToGrid w:val="0"/>
                <w:color w:val="auto"/>
                <w:szCs w:val="21"/>
              </w:rPr>
              <w:sym w:font="Wingdings 2" w:char="0052"/>
            </w:r>
            <w:r>
              <w:rPr>
                <w:rFonts w:hint="eastAsia" w:ascii="宋体" w:hAnsi="宋体" w:eastAsia="宋体" w:cs="宋体"/>
                <w:snapToGrid w:val="0"/>
                <w:color w:val="auto"/>
                <w:szCs w:val="21"/>
              </w:rPr>
              <w:t>资格后审</w:t>
            </w:r>
          </w:p>
          <w:p w14:paraId="608308FE">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资格条件见采购公告</w:t>
            </w:r>
          </w:p>
        </w:tc>
      </w:tr>
      <w:tr w14:paraId="65148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l2br w:val="nil"/>
              <w:tr2bl w:val="nil"/>
            </w:tcBorders>
            <w:vAlign w:val="center"/>
          </w:tcPr>
          <w:p w14:paraId="261C7345">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l2br w:val="nil"/>
              <w:tr2bl w:val="nil"/>
            </w:tcBorders>
            <w:vAlign w:val="center"/>
          </w:tcPr>
          <w:p w14:paraId="2F2DF3AA">
            <w:pPr>
              <w:spacing w:line="360" w:lineRule="auto"/>
              <w:rPr>
                <w:rFonts w:hint="eastAsia"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464" w:hRule="atLeast"/>
        </w:trPr>
        <w:tc>
          <w:tcPr>
            <w:tcW w:w="561" w:type="dxa"/>
            <w:tcBorders>
              <w:tl2br w:val="nil"/>
              <w:tr2bl w:val="nil"/>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l2br w:val="nil"/>
              <w:tr2bl w:val="nil"/>
            </w:tcBorders>
            <w:vAlign w:val="center"/>
          </w:tcPr>
          <w:p w14:paraId="483FC9D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l2br w:val="nil"/>
              <w:tr2bl w:val="nil"/>
            </w:tcBorders>
            <w:vAlign w:val="center"/>
          </w:tcPr>
          <w:p w14:paraId="22BBABA7">
            <w:pPr>
              <w:spacing w:line="360" w:lineRule="auto"/>
              <w:rPr>
                <w:rFonts w:hint="eastAsia"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hint="eastAsia"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eastAsia"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b/>
                <w:bCs/>
                <w:sz w:val="21"/>
                <w:szCs w:val="21"/>
                <w:u w:val="single"/>
                <w:lang w:val="en-US" w:eastAsia="zh-CN"/>
              </w:rPr>
              <w:t>/</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54" w:hRule="atLeast"/>
        </w:trPr>
        <w:tc>
          <w:tcPr>
            <w:tcW w:w="561" w:type="dxa"/>
            <w:tcBorders>
              <w:tl2br w:val="nil"/>
              <w:tr2bl w:val="nil"/>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l2br w:val="nil"/>
              <w:tr2bl w:val="nil"/>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l2br w:val="nil"/>
              <w:tr2bl w:val="nil"/>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63" w:hRule="atLeast"/>
        </w:trPr>
        <w:tc>
          <w:tcPr>
            <w:tcW w:w="561" w:type="dxa"/>
            <w:tcBorders>
              <w:tl2br w:val="nil"/>
              <w:tr2bl w:val="nil"/>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l2br w:val="nil"/>
              <w:tr2bl w:val="nil"/>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l2br w:val="nil"/>
              <w:tr2bl w:val="nil"/>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l2br w:val="nil"/>
              <w:tr2bl w:val="nil"/>
            </w:tcBorders>
            <w:vAlign w:val="center"/>
          </w:tcPr>
          <w:p w14:paraId="713014CB">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l2br w:val="nil"/>
              <w:tr2bl w:val="nil"/>
            </w:tcBorders>
            <w:vAlign w:val="center"/>
          </w:tcPr>
          <w:p w14:paraId="3699B868">
            <w:pPr>
              <w:snapToGrid w:val="0"/>
              <w:spacing w:line="360" w:lineRule="auto"/>
              <w:ind w:firstLine="420" w:firstLineChars="200"/>
              <w:jc w:val="left"/>
              <w:rPr>
                <w:rFonts w:hint="eastAsia"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rFonts w:hint="eastAsia" w:ascii="宋体" w:hAnsi="宋体" w:eastAsia="宋体" w:cs="宋体"/>
                <w:color w:val="auto"/>
              </w:rPr>
            </w:pPr>
            <w:r>
              <w:rPr>
                <w:rFonts w:hint="eastAsia" w:ascii="宋体" w:hAnsi="宋体" w:eastAsia="宋体" w:cs="宋体"/>
                <w:b/>
                <w:color w:val="auto"/>
                <w:kern w:val="0"/>
                <w:szCs w:val="21"/>
                <w:lang w:val="zh-CN"/>
              </w:rPr>
              <w:t>响应无效情形，详见</w:t>
            </w:r>
            <w:r>
              <w:rPr>
                <w:rFonts w:hint="eastAsia" w:ascii="宋体" w:hAnsi="宋体" w:eastAsia="宋体" w:cs="宋体"/>
                <w:color w:val="auto"/>
              </w:rPr>
              <w:t>“第四部分 《评审方法》”。</w:t>
            </w:r>
          </w:p>
        </w:tc>
      </w:tr>
      <w:tr w14:paraId="1A717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l2br w:val="nil"/>
              <w:tr2bl w:val="nil"/>
            </w:tcBorders>
            <w:vAlign w:val="center"/>
          </w:tcPr>
          <w:p w14:paraId="56C80269">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评审方法</w:t>
            </w:r>
          </w:p>
          <w:p w14:paraId="6DD3AAEE">
            <w:pPr>
              <w:autoSpaceDE w:val="0"/>
              <w:autoSpaceDN w:val="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kern w:val="0"/>
                <w:szCs w:val="21"/>
              </w:rPr>
              <w:t>及否决条款</w:t>
            </w:r>
          </w:p>
        </w:tc>
        <w:tc>
          <w:tcPr>
            <w:tcW w:w="6413" w:type="dxa"/>
            <w:tcBorders>
              <w:tl2br w:val="nil"/>
              <w:tr2bl w:val="nil"/>
            </w:tcBorders>
            <w:vAlign w:val="center"/>
          </w:tcPr>
          <w:p w14:paraId="5F1C361F">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FE"/>
            </w:r>
            <w:r>
              <w:rPr>
                <w:rFonts w:hint="eastAsia" w:ascii="宋体" w:hAnsi="宋体" w:eastAsia="宋体" w:cs="宋体"/>
                <w:color w:val="auto"/>
              </w:rPr>
              <w:t>经评审后最低投标价法。</w:t>
            </w:r>
          </w:p>
          <w:p w14:paraId="3E9B0627">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A8"/>
            </w:r>
            <w:r>
              <w:rPr>
                <w:rFonts w:hint="eastAsia" w:ascii="宋体" w:hAnsi="宋体" w:eastAsia="宋体" w:cs="宋体"/>
                <w:color w:val="auto"/>
                <w:kern w:val="0"/>
                <w:szCs w:val="21"/>
                <w:lang w:bidi="ar"/>
              </w:rPr>
              <w:t>其他</w:t>
            </w:r>
            <w:r>
              <w:rPr>
                <w:rFonts w:hint="eastAsia" w:ascii="宋体" w:hAnsi="宋体" w:eastAsia="宋体" w:cs="宋体"/>
                <w:color w:val="auto"/>
              </w:rPr>
              <w:t>。</w:t>
            </w:r>
          </w:p>
          <w:p w14:paraId="20C1B96C">
            <w:pPr>
              <w:autoSpaceDE w:val="0"/>
              <w:autoSpaceDN w:val="0"/>
              <w:adjustRightInd w:val="0"/>
              <w:snapToGrid w:val="0"/>
              <w:spacing w:line="320" w:lineRule="exact"/>
              <w:rPr>
                <w:rFonts w:hint="eastAsia" w:ascii="宋体" w:hAnsi="宋体" w:eastAsia="宋体" w:cs="宋体"/>
                <w:b/>
                <w:color w:val="auto"/>
                <w:kern w:val="0"/>
                <w:szCs w:val="21"/>
              </w:rPr>
            </w:pPr>
            <w:r>
              <w:rPr>
                <w:rFonts w:hint="eastAsia" w:ascii="宋体" w:hAnsi="宋体" w:eastAsia="宋体" w:cs="宋体"/>
                <w:color w:val="auto"/>
              </w:rPr>
              <w:t>详见询价采购文件“第四部分 《评审方法》”。</w:t>
            </w:r>
          </w:p>
        </w:tc>
      </w:tr>
      <w:tr w14:paraId="02F48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79" w:hRule="atLeast"/>
        </w:trPr>
        <w:tc>
          <w:tcPr>
            <w:tcW w:w="561" w:type="dxa"/>
            <w:tcBorders>
              <w:tl2br w:val="nil"/>
              <w:tr2bl w:val="nil"/>
            </w:tcBorders>
            <w:vAlign w:val="center"/>
          </w:tcPr>
          <w:p w14:paraId="2C721058">
            <w:pPr>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l2br w:val="nil"/>
              <w:tr2bl w:val="nil"/>
            </w:tcBorders>
            <w:vAlign w:val="center"/>
          </w:tcPr>
          <w:p w14:paraId="14CAA73C">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lang w:val="en-US" w:eastAsia="zh-CN"/>
              </w:rPr>
              <w:t>响应文件开启</w:t>
            </w:r>
            <w:r>
              <w:rPr>
                <w:rFonts w:hint="eastAsia" w:ascii="宋体" w:hAnsi="宋体" w:eastAsia="宋体" w:cs="宋体"/>
                <w:b/>
                <w:snapToGrid w:val="0"/>
                <w:color w:val="auto"/>
                <w:kern w:val="0"/>
                <w:szCs w:val="21"/>
              </w:rPr>
              <w:t>时应携带的资料</w:t>
            </w:r>
          </w:p>
        </w:tc>
        <w:tc>
          <w:tcPr>
            <w:tcW w:w="6413" w:type="dxa"/>
            <w:tcBorders>
              <w:tl2br w:val="nil"/>
              <w:tr2bl w:val="nil"/>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20" w:hRule="atLeast"/>
        </w:trPr>
        <w:tc>
          <w:tcPr>
            <w:tcW w:w="561" w:type="dxa"/>
            <w:tcBorders>
              <w:tl2br w:val="nil"/>
              <w:tr2bl w:val="nil"/>
            </w:tcBorders>
            <w:vAlign w:val="center"/>
          </w:tcPr>
          <w:p w14:paraId="5E1C519B">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10</w:t>
            </w:r>
          </w:p>
        </w:tc>
        <w:tc>
          <w:tcPr>
            <w:tcW w:w="1593" w:type="dxa"/>
            <w:tcBorders>
              <w:tl2br w:val="nil"/>
              <w:tr2bl w:val="nil"/>
            </w:tcBorders>
            <w:vAlign w:val="center"/>
          </w:tcPr>
          <w:p w14:paraId="5C700915">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评审小组</w:t>
            </w:r>
            <w:r>
              <w:rPr>
                <w:rFonts w:hint="eastAsia" w:ascii="宋体" w:hAnsi="宋体" w:eastAsia="宋体" w:cs="宋体"/>
                <w:b/>
                <w:snapToGrid w:val="0"/>
                <w:color w:val="auto"/>
                <w:kern w:val="0"/>
                <w:szCs w:val="21"/>
              </w:rPr>
              <w:t>组建</w:t>
            </w:r>
          </w:p>
        </w:tc>
        <w:tc>
          <w:tcPr>
            <w:tcW w:w="6413" w:type="dxa"/>
            <w:tcBorders>
              <w:tl2br w:val="nil"/>
              <w:tr2bl w:val="nil"/>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l2br w:val="nil"/>
              <w:tr2bl w:val="nil"/>
            </w:tcBorders>
            <w:vAlign w:val="center"/>
          </w:tcPr>
          <w:p w14:paraId="1DD78FDA">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推荐</w:t>
            </w:r>
            <w:r>
              <w:rPr>
                <w:rFonts w:hint="eastAsia" w:ascii="宋体" w:hAnsi="宋体" w:eastAsia="宋体" w:cs="宋体"/>
                <w:b/>
                <w:snapToGrid w:val="0"/>
                <w:color w:val="auto"/>
                <w:kern w:val="0"/>
                <w:szCs w:val="21"/>
                <w:lang w:val="en-US" w:eastAsia="zh-CN"/>
              </w:rPr>
              <w:t>成交</w:t>
            </w:r>
            <w:r>
              <w:rPr>
                <w:rFonts w:hint="eastAsia" w:ascii="宋体" w:hAnsi="宋体" w:eastAsia="宋体" w:cs="宋体"/>
                <w:b/>
                <w:snapToGrid w:val="0"/>
                <w:color w:val="auto"/>
                <w:kern w:val="0"/>
                <w:szCs w:val="21"/>
              </w:rPr>
              <w:t>候选人的人数</w:t>
            </w:r>
          </w:p>
        </w:tc>
        <w:tc>
          <w:tcPr>
            <w:tcW w:w="6413" w:type="dxa"/>
            <w:tcBorders>
              <w:tl2br w:val="nil"/>
              <w:tr2bl w:val="nil"/>
            </w:tcBorders>
            <w:vAlign w:val="center"/>
          </w:tcPr>
          <w:p w14:paraId="59E557E0">
            <w:pPr>
              <w:autoSpaceDE w:val="0"/>
              <w:autoSpaceDN w:val="0"/>
              <w:adjustRightInd w:val="0"/>
              <w:snapToGrid w:val="0"/>
              <w:spacing w:line="400" w:lineRule="exact"/>
              <w:jc w:val="center"/>
              <w:rPr>
                <w:rFonts w:hint="eastAsia" w:ascii="宋体" w:hAnsi="宋体" w:eastAsia="宋体" w:cs="宋体"/>
                <w:snapToGrid w:val="0"/>
                <w:color w:val="auto"/>
                <w:szCs w:val="21"/>
              </w:rPr>
            </w:pPr>
            <w:r>
              <w:rPr>
                <w:rFonts w:hint="eastAsia" w:ascii="宋体" w:hAnsi="宋体" w:eastAsia="宋体" w:cs="宋体"/>
                <w:color w:val="auto"/>
              </w:rPr>
              <w:t>1人</w:t>
            </w:r>
          </w:p>
        </w:tc>
      </w:tr>
      <w:tr w14:paraId="63088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l2br w:val="nil"/>
              <w:tr2bl w:val="nil"/>
            </w:tcBorders>
            <w:vAlign w:val="center"/>
          </w:tcPr>
          <w:p w14:paraId="06259AAD">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履约保证金</w:t>
            </w:r>
          </w:p>
        </w:tc>
        <w:tc>
          <w:tcPr>
            <w:tcW w:w="6413" w:type="dxa"/>
            <w:tcBorders>
              <w:tl2br w:val="nil"/>
              <w:tr2bl w:val="nil"/>
            </w:tcBorders>
            <w:vAlign w:val="center"/>
          </w:tcPr>
          <w:p w14:paraId="78F262BB">
            <w:pPr>
              <w:pStyle w:val="22"/>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eastAsia="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eastAsia="宋体" w:cs="宋体"/>
                <w:color w:val="auto"/>
              </w:rPr>
              <w:t>约合同价的5%</w:t>
            </w:r>
            <w:r>
              <w:rPr>
                <w:rFonts w:hint="eastAsia" w:ascii="宋体" w:hAnsi="宋体" w:eastAsia="宋体" w:cs="宋体"/>
                <w:color w:val="auto"/>
                <w:lang w:eastAsia="zh-CN"/>
              </w:rPr>
              <w:t>；</w:t>
            </w:r>
            <w:r>
              <w:rPr>
                <w:rFonts w:hint="eastAsia" w:ascii="宋体" w:hAnsi="宋体" w:eastAsia="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履约保证金缴纳形式：电汇/转账</w:t>
            </w:r>
          </w:p>
          <w:p w14:paraId="47D80757">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履约保证金缴纳时间：合同签订前缴纳</w:t>
            </w:r>
          </w:p>
          <w:p w14:paraId="0A67BDCC">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履约保证金接收人：杭州临江环境能源有限公司</w:t>
            </w:r>
          </w:p>
          <w:p w14:paraId="7B0E2694">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履约保证金有效期限：履约保证金将在本项目合同到期或终止后，扣除</w:t>
            </w:r>
            <w:r>
              <w:rPr>
                <w:rFonts w:hint="eastAsia" w:ascii="宋体" w:hAnsi="宋体" w:eastAsia="宋体" w:cs="宋体"/>
                <w:color w:val="auto"/>
                <w:lang w:eastAsia="zh-CN"/>
              </w:rPr>
              <w:t>供应商</w:t>
            </w:r>
            <w:r>
              <w:rPr>
                <w:rFonts w:hint="eastAsia" w:ascii="宋体" w:hAnsi="宋体" w:eastAsia="宋体" w:cs="宋体"/>
                <w:color w:val="auto"/>
              </w:rPr>
              <w:t>应承担的违约金、损失赔偿金等款项后经</w:t>
            </w:r>
            <w:r>
              <w:rPr>
                <w:rFonts w:hint="eastAsia" w:ascii="宋体" w:hAnsi="宋体" w:eastAsia="宋体" w:cs="宋体"/>
                <w:color w:val="auto"/>
                <w:lang w:eastAsia="zh-CN"/>
              </w:rPr>
              <w:t>供应商</w:t>
            </w:r>
            <w:r>
              <w:rPr>
                <w:rFonts w:hint="eastAsia" w:ascii="宋体" w:hAnsi="宋体" w:eastAsia="宋体" w:cs="宋体"/>
                <w:color w:val="auto"/>
              </w:rPr>
              <w:t>申请30个工作日后无息退还。</w:t>
            </w:r>
          </w:p>
        </w:tc>
      </w:tr>
      <w:tr w14:paraId="7C3E3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l2br w:val="nil"/>
              <w:tr2bl w:val="nil"/>
            </w:tcBorders>
            <w:vAlign w:val="center"/>
          </w:tcPr>
          <w:p w14:paraId="20E48534">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bCs/>
                <w:snapToGrid w:val="0"/>
                <w:color w:val="auto"/>
                <w:kern w:val="0"/>
                <w:szCs w:val="21"/>
              </w:rPr>
              <w:t>装订要求</w:t>
            </w:r>
          </w:p>
        </w:tc>
        <w:tc>
          <w:tcPr>
            <w:tcW w:w="6413" w:type="dxa"/>
            <w:tcBorders>
              <w:tl2br w:val="nil"/>
              <w:tr2bl w:val="nil"/>
            </w:tcBorders>
            <w:vAlign w:val="center"/>
          </w:tcPr>
          <w:p w14:paraId="75A3906B">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是否分册装订：</w:t>
            </w:r>
          </w:p>
          <w:p w14:paraId="581BDC4A">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Cs w:val="21"/>
                <w:lang w:bidi="ar"/>
              </w:rPr>
              <w:sym w:font="Wingdings" w:char="00FE"/>
            </w:r>
            <w:r>
              <w:rPr>
                <w:rFonts w:hint="eastAsia" w:ascii="宋体" w:hAnsi="宋体" w:eastAsia="宋体" w:cs="宋体"/>
                <w:snapToGrid w:val="0"/>
                <w:color w:val="auto"/>
                <w:szCs w:val="21"/>
              </w:rPr>
              <w:t>不分册装订；</w:t>
            </w:r>
          </w:p>
          <w:p w14:paraId="28385D21">
            <w:pPr>
              <w:pStyle w:val="20"/>
              <w:snapToGrid w:val="0"/>
              <w:spacing w:line="400" w:lineRule="exact"/>
              <w:ind w:right="42" w:rightChars="20"/>
              <w:rPr>
                <w:rFonts w:hint="eastAsia" w:ascii="宋体" w:hAnsi="宋体" w:eastAsia="宋体" w:cs="宋体"/>
                <w:snapToGrid w:val="0"/>
                <w:color w:val="auto"/>
                <w:szCs w:val="21"/>
                <w:u w:val="single"/>
              </w:rPr>
            </w:pPr>
            <w:r>
              <w:rPr>
                <w:rFonts w:hint="eastAsia" w:ascii="宋体" w:hAnsi="宋体" w:eastAsia="宋体" w:cs="宋体"/>
                <w:snapToGrid w:val="0"/>
                <w:color w:val="auto"/>
                <w:szCs w:val="21"/>
              </w:rPr>
              <w:sym w:font="Wingdings 2" w:char="00A3"/>
            </w:r>
            <w:r>
              <w:rPr>
                <w:rFonts w:hint="eastAsia" w:ascii="宋体" w:hAnsi="宋体" w:eastAsia="宋体" w:cs="宋体"/>
                <w:snapToGrid w:val="0"/>
                <w:color w:val="auto"/>
                <w:szCs w:val="21"/>
              </w:rPr>
              <w:t>分册装订。</w:t>
            </w:r>
          </w:p>
          <w:p w14:paraId="62610DA7">
            <w:pPr>
              <w:pStyle w:val="20"/>
              <w:snapToGrid w:val="0"/>
              <w:spacing w:line="400" w:lineRule="exact"/>
              <w:ind w:right="42" w:rightChars="20"/>
              <w:rPr>
                <w:rFonts w:hint="eastAsia" w:ascii="宋体" w:hAnsi="宋体" w:eastAsia="宋体" w:cs="宋体"/>
                <w:color w:val="auto"/>
                <w:lang w:val="en-US"/>
              </w:rPr>
            </w:pPr>
            <w:r>
              <w:rPr>
                <w:rFonts w:hint="eastAsia" w:ascii="宋体" w:hAnsi="宋体" w:eastAsia="宋体" w:cs="宋体"/>
                <w:snapToGrid w:val="0"/>
                <w:color w:val="auto"/>
                <w:szCs w:val="21"/>
              </w:rPr>
              <w:t>装订要求：A4幅面，单面或</w:t>
            </w:r>
            <w:r>
              <w:rPr>
                <w:rFonts w:hint="eastAsia" w:ascii="宋体" w:hAnsi="宋体" w:eastAsia="宋体" w:cs="宋体"/>
                <w:b/>
                <w:bCs/>
                <w:snapToGrid w:val="0"/>
                <w:color w:val="auto"/>
                <w:szCs w:val="21"/>
              </w:rPr>
              <w:t>双面</w:t>
            </w:r>
            <w:r>
              <w:rPr>
                <w:rFonts w:hint="eastAsia" w:ascii="宋体" w:hAnsi="宋体" w:eastAsia="宋体" w:cs="宋体"/>
                <w:snapToGrid w:val="0"/>
                <w:color w:val="auto"/>
                <w:szCs w:val="21"/>
              </w:rPr>
              <w:t>打印，装订应牢固、不易拆散和换页。</w:t>
            </w:r>
          </w:p>
        </w:tc>
      </w:tr>
      <w:tr w14:paraId="4F1D1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l2br w:val="nil"/>
              <w:tr2bl w:val="nil"/>
            </w:tcBorders>
            <w:vAlign w:val="center"/>
          </w:tcPr>
          <w:p w14:paraId="7FD7EA74">
            <w:pPr>
              <w:autoSpaceDE w:val="0"/>
              <w:autoSpaceDN w:val="0"/>
              <w:adjustRightInd w:val="0"/>
              <w:snapToGrid w:val="0"/>
              <w:spacing w:line="400" w:lineRule="exact"/>
              <w:jc w:val="center"/>
              <w:rPr>
                <w:rFonts w:hint="eastAsia" w:ascii="宋体" w:hAnsi="宋体" w:eastAsia="宋体" w:cs="宋体"/>
                <w:b/>
                <w:bCs/>
                <w:snapToGrid w:val="0"/>
                <w:color w:val="auto"/>
                <w:kern w:val="0"/>
                <w:szCs w:val="21"/>
              </w:rPr>
            </w:pPr>
            <w:r>
              <w:rPr>
                <w:rFonts w:hint="eastAsia" w:ascii="宋体" w:hAnsi="宋体" w:eastAsia="宋体" w:cs="宋体"/>
                <w:b/>
                <w:bCs/>
                <w:snapToGrid w:val="0"/>
                <w:color w:val="auto"/>
                <w:kern w:val="0"/>
                <w:szCs w:val="21"/>
              </w:rPr>
              <w:t>响应有效期</w:t>
            </w:r>
          </w:p>
        </w:tc>
        <w:tc>
          <w:tcPr>
            <w:tcW w:w="6413" w:type="dxa"/>
            <w:tcBorders>
              <w:tl2br w:val="nil"/>
              <w:tr2bl w:val="nil"/>
            </w:tcBorders>
            <w:vAlign w:val="center"/>
          </w:tcPr>
          <w:p w14:paraId="34A77518">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 w:val="24"/>
                <w:szCs w:val="20"/>
              </w:rPr>
              <w:t>响应有效期为从提交响应文件的截止之日起</w:t>
            </w:r>
            <w:r>
              <w:rPr>
                <w:rFonts w:hint="eastAsia" w:ascii="宋体" w:hAnsi="宋体" w:eastAsia="宋体" w:cs="宋体"/>
                <w:color w:val="auto"/>
                <w:sz w:val="24"/>
                <w:szCs w:val="20"/>
                <w:u w:val="single"/>
              </w:rPr>
              <w:t>90</w:t>
            </w:r>
            <w:r>
              <w:rPr>
                <w:rFonts w:hint="eastAsia" w:ascii="宋体" w:hAnsi="宋体" w:eastAsia="宋体" w:cs="宋体"/>
                <w:color w:val="auto"/>
                <w:sz w:val="24"/>
                <w:szCs w:val="20"/>
              </w:rPr>
              <w:t>天。▲</w:t>
            </w:r>
            <w:r>
              <w:rPr>
                <w:rFonts w:hint="eastAsia" w:ascii="宋体" w:hAnsi="宋体" w:eastAsia="宋体" w:cs="宋体"/>
                <w:b/>
                <w:color w:val="auto"/>
                <w:sz w:val="24"/>
                <w:szCs w:val="20"/>
              </w:rPr>
              <w:t>供应商的响应文件中承</w:t>
            </w:r>
            <w:r>
              <w:rPr>
                <w:rFonts w:hint="eastAsia" w:ascii="宋体" w:hAnsi="宋体" w:eastAsia="宋体" w:cs="宋体"/>
                <w:b/>
                <w:color w:val="auto"/>
                <w:sz w:val="24"/>
                <w:szCs w:val="21"/>
              </w:rPr>
              <w:t>诺的响应有效期少于询价采购文件中载明的响应有效期的，响应无效。</w:t>
            </w:r>
          </w:p>
        </w:tc>
      </w:tr>
    </w:tbl>
    <w:p w14:paraId="6FC10CA0">
      <w:pPr>
        <w:spacing w:line="360" w:lineRule="auto"/>
        <w:jc w:val="center"/>
        <w:outlineLvl w:val="0"/>
        <w:rPr>
          <w:rFonts w:hint="eastAsia" w:ascii="宋体" w:hAnsi="宋体" w:eastAsia="宋体" w:cs="宋体"/>
          <w:b/>
          <w:sz w:val="32"/>
          <w:szCs w:val="20"/>
        </w:rPr>
      </w:pPr>
    </w:p>
    <w:p w14:paraId="07D368AF">
      <w:pPr>
        <w:spacing w:line="360" w:lineRule="auto"/>
        <w:jc w:val="center"/>
        <w:outlineLvl w:val="0"/>
        <w:rPr>
          <w:rFonts w:hint="eastAsia" w:ascii="宋体" w:hAnsi="宋体" w:eastAsia="宋体" w:cs="宋体"/>
          <w:b/>
          <w:sz w:val="32"/>
          <w:szCs w:val="20"/>
        </w:rPr>
      </w:pPr>
    </w:p>
    <w:p w14:paraId="36F0FA67">
      <w:pPr>
        <w:spacing w:line="360" w:lineRule="auto"/>
        <w:jc w:val="center"/>
        <w:outlineLvl w:val="0"/>
        <w:rPr>
          <w:rFonts w:hint="eastAsia" w:ascii="宋体" w:hAnsi="宋体" w:eastAsia="宋体" w:cs="宋体"/>
          <w:b/>
          <w:sz w:val="32"/>
          <w:szCs w:val="20"/>
        </w:rPr>
      </w:pPr>
    </w:p>
    <w:p w14:paraId="6811CF11">
      <w:pPr>
        <w:pStyle w:val="7"/>
        <w:rPr>
          <w:rFonts w:hint="eastAsia" w:ascii="宋体" w:hAnsi="宋体" w:eastAsia="宋体" w:cs="宋体"/>
          <w:b/>
          <w:sz w:val="32"/>
          <w:szCs w:val="20"/>
        </w:rPr>
      </w:pPr>
    </w:p>
    <w:p w14:paraId="0623FCB0">
      <w:pPr>
        <w:pStyle w:val="8"/>
        <w:rPr>
          <w:rFonts w:hint="eastAsia" w:ascii="宋体" w:hAnsi="宋体" w:eastAsia="宋体" w:cs="宋体"/>
          <w:b/>
          <w:sz w:val="32"/>
          <w:szCs w:val="20"/>
        </w:rPr>
      </w:pPr>
    </w:p>
    <w:p w14:paraId="09BCF4F8">
      <w:pPr>
        <w:pStyle w:val="14"/>
        <w:rPr>
          <w:rFonts w:hint="eastAsia" w:ascii="宋体" w:hAnsi="宋体" w:eastAsia="宋体" w:cs="宋体"/>
          <w:b/>
          <w:sz w:val="32"/>
          <w:szCs w:val="20"/>
        </w:rPr>
      </w:pPr>
    </w:p>
    <w:p w14:paraId="6274D4B6">
      <w:pPr>
        <w:rPr>
          <w:rFonts w:hint="eastAsia" w:ascii="宋体" w:hAnsi="宋体" w:eastAsia="宋体" w:cs="宋体"/>
        </w:rPr>
      </w:pPr>
    </w:p>
    <w:p w14:paraId="4FF69C1D">
      <w:pPr>
        <w:pStyle w:val="16"/>
        <w:rPr>
          <w:rFonts w:hint="eastAsia" w:ascii="宋体" w:hAnsi="宋体" w:eastAsia="宋体" w:cs="宋体"/>
        </w:rPr>
      </w:pPr>
    </w:p>
    <w:p w14:paraId="56E3BE9F">
      <w:pPr>
        <w:rPr>
          <w:rFonts w:hint="eastAsia" w:ascii="宋体" w:hAnsi="宋体" w:eastAsia="宋体" w:cs="宋体"/>
        </w:rPr>
      </w:pPr>
    </w:p>
    <w:p w14:paraId="50443E34">
      <w:pPr>
        <w:pStyle w:val="16"/>
        <w:rPr>
          <w:rFonts w:hint="eastAsia" w:ascii="宋体" w:hAnsi="宋体" w:eastAsia="宋体" w:cs="宋体"/>
        </w:rPr>
      </w:pPr>
    </w:p>
    <w:p w14:paraId="40ACAE6D">
      <w:pPr>
        <w:rPr>
          <w:rFonts w:hint="eastAsia" w:ascii="宋体" w:hAnsi="宋体" w:eastAsia="宋体" w:cs="宋体"/>
        </w:rPr>
      </w:pPr>
    </w:p>
    <w:p w14:paraId="0601B635">
      <w:pPr>
        <w:pStyle w:val="16"/>
        <w:rPr>
          <w:rFonts w:hint="eastAsia" w:ascii="宋体" w:hAnsi="宋体" w:eastAsia="宋体" w:cs="宋体"/>
        </w:rPr>
      </w:pPr>
    </w:p>
    <w:p w14:paraId="5E708E6D">
      <w:pPr>
        <w:rPr>
          <w:rFonts w:hint="eastAsia" w:ascii="宋体" w:hAnsi="宋体" w:eastAsia="宋体" w:cs="宋体"/>
        </w:rPr>
      </w:pPr>
    </w:p>
    <w:p w14:paraId="6822F385">
      <w:pPr>
        <w:pStyle w:val="14"/>
        <w:rPr>
          <w:rFonts w:hint="eastAsia" w:ascii="宋体" w:hAnsi="宋体" w:eastAsia="宋体" w:cs="宋体"/>
          <w:b/>
          <w:sz w:val="32"/>
          <w:szCs w:val="20"/>
        </w:rPr>
      </w:pPr>
    </w:p>
    <w:p w14:paraId="6AC5FFEA">
      <w:pPr>
        <w:rPr>
          <w:rFonts w:hint="eastAsia" w:ascii="宋体" w:hAnsi="宋体" w:eastAsia="宋体" w:cs="宋体"/>
        </w:rPr>
      </w:pPr>
    </w:p>
    <w:p w14:paraId="15B30E1B">
      <w:pPr>
        <w:rPr>
          <w:rFonts w:hint="eastAsia" w:ascii="宋体" w:hAnsi="宋体" w:eastAsia="宋体" w:cs="宋体"/>
          <w:b/>
          <w:sz w:val="32"/>
          <w:szCs w:val="20"/>
        </w:rPr>
      </w:pPr>
    </w:p>
    <w:p w14:paraId="76F8BB00">
      <w:pPr>
        <w:rPr>
          <w:rFonts w:hint="eastAsia" w:ascii="宋体" w:hAnsi="宋体" w:eastAsia="宋体" w:cs="宋体"/>
        </w:rPr>
      </w:pPr>
    </w:p>
    <w:p w14:paraId="49F7E2DF">
      <w:pPr>
        <w:pStyle w:val="16"/>
        <w:rPr>
          <w:rFonts w:hint="eastAsia" w:ascii="宋体" w:hAnsi="宋体" w:eastAsia="宋体" w:cs="宋体"/>
        </w:rPr>
      </w:pPr>
    </w:p>
    <w:p w14:paraId="5F85771E">
      <w:pPr>
        <w:rPr>
          <w:rFonts w:hint="eastAsia" w:ascii="宋体" w:hAnsi="宋体" w:eastAsia="宋体" w:cs="宋体"/>
        </w:rPr>
      </w:pPr>
    </w:p>
    <w:p w14:paraId="06788515">
      <w:pPr>
        <w:pStyle w:val="13"/>
        <w:rPr>
          <w:rFonts w:hint="eastAsia" w:ascii="宋体" w:hAnsi="宋体" w:eastAsia="宋体" w:cs="宋体"/>
        </w:rPr>
      </w:pPr>
    </w:p>
    <w:p w14:paraId="79B8233C">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40B8B86D">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57B5D37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0F5053E9">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“采购人”系指采购公告中载明的本项目的采购人。</w:t>
      </w:r>
    </w:p>
    <w:p w14:paraId="16F28018">
      <w:pPr>
        <w:spacing w:line="360" w:lineRule="auto"/>
        <w:ind w:firstLine="480" w:firstLineChars="200"/>
        <w:rPr>
          <w:rFonts w:hint="eastAsia" w:ascii="宋体" w:hAnsi="宋体" w:eastAsia="宋体" w:cs="宋体"/>
          <w:sz w:val="24"/>
        </w:rPr>
      </w:pPr>
      <w:r>
        <w:rPr>
          <w:rFonts w:hint="eastAsia" w:ascii="宋体" w:hAnsi="宋体" w:eastAsia="宋体" w:cs="宋体"/>
          <w:sz w:val="24"/>
        </w:rPr>
        <w:t>2.2 “供应商”系指是指响应询价邀请、参加响应竞争的法人、其他组织</w:t>
      </w:r>
      <w:r>
        <w:rPr>
          <w:rFonts w:hint="eastAsia" w:ascii="宋体" w:hAnsi="宋体" w:eastAsia="宋体" w:cs="宋体"/>
          <w:sz w:val="24"/>
          <w:lang w:eastAsia="zh-CN"/>
        </w:rPr>
        <w:t>、</w:t>
      </w:r>
      <w:r>
        <w:rPr>
          <w:rFonts w:hint="eastAsia" w:ascii="宋体" w:hAnsi="宋体" w:eastAsia="宋体" w:cs="宋体"/>
          <w:sz w:val="24"/>
          <w:lang w:val="en-US" w:eastAsia="zh-CN"/>
        </w:rPr>
        <w:t>成交单位</w:t>
      </w:r>
      <w:r>
        <w:rPr>
          <w:rFonts w:hint="eastAsia" w:ascii="宋体" w:hAnsi="宋体" w:eastAsia="宋体" w:cs="宋体"/>
          <w:sz w:val="24"/>
        </w:rPr>
        <w:t>。</w:t>
      </w:r>
    </w:p>
    <w:p w14:paraId="2D8D315D">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3</w:t>
      </w:r>
      <w:r>
        <w:rPr>
          <w:rFonts w:hint="eastAsia" w:ascii="宋体" w:hAnsi="宋体" w:eastAsia="宋体" w:cs="宋体"/>
          <w:sz w:val="24"/>
        </w:rPr>
        <w:t>“负责人”系指法人企业的法定负责人，或其他组织为法律、行政法规规定代表单位行使职权的主要负责人。</w:t>
      </w:r>
    </w:p>
    <w:p w14:paraId="5DF3DF05">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 xml:space="preserve"> “▲” 系指实质性要求条款，“</w:t>
      </w:r>
      <w:sdt>
        <w:sdtPr>
          <w:rPr>
            <w:rFonts w:hint="eastAsia" w:ascii="宋体" w:hAnsi="宋体" w:eastAsia="宋体" w:cs="宋体"/>
            <w:kern w:val="0"/>
            <w:sz w:val="24"/>
          </w:rPr>
          <w:id w:val="512970236"/>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”系指适用本项目的要求，“</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3D6FDDDA">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二、询价采购文件的构成、澄清、修改</w:t>
      </w:r>
    </w:p>
    <w:p w14:paraId="2762580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3．询价采购文件的构成</w:t>
      </w:r>
    </w:p>
    <w:p w14:paraId="268BFEE2">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询价采购文件包括下列文件及附件：</w:t>
      </w:r>
    </w:p>
    <w:p w14:paraId="2E4E5183">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3.1.1采购公告；</w:t>
      </w:r>
    </w:p>
    <w:p w14:paraId="1AC11306">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3.1.2供应商须知；</w:t>
      </w:r>
    </w:p>
    <w:p w14:paraId="3E8E597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3.1.3采购需求；</w:t>
      </w:r>
    </w:p>
    <w:p w14:paraId="268DE5BC">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3.1.4评审办法；</w:t>
      </w:r>
    </w:p>
    <w:p w14:paraId="1E0D5CAA">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3.1.5拟签订的合同文本；</w:t>
      </w:r>
    </w:p>
    <w:p w14:paraId="5C496C8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3.1.6</w:t>
      </w:r>
      <w:r>
        <w:rPr>
          <w:rFonts w:hint="eastAsia" w:ascii="宋体" w:hAnsi="宋体" w:eastAsia="宋体" w:cs="宋体"/>
          <w:sz w:val="24"/>
          <w:szCs w:val="24"/>
        </w:rPr>
        <w:t>应提交的有关格式范例。</w:t>
      </w:r>
    </w:p>
    <w:p w14:paraId="280EEDE4">
      <w:pPr>
        <w:spacing w:line="360" w:lineRule="auto"/>
        <w:ind w:firstLine="480" w:firstLineChars="200"/>
        <w:rPr>
          <w:rFonts w:hint="eastAsia" w:ascii="宋体" w:hAnsi="宋体" w:eastAsia="宋体" w:cs="宋体"/>
          <w:sz w:val="24"/>
        </w:rPr>
      </w:pPr>
      <w:r>
        <w:rPr>
          <w:rFonts w:hint="eastAsia" w:ascii="宋体" w:hAnsi="宋体" w:eastAsia="宋体" w:cs="宋体"/>
          <w:sz w:val="24"/>
        </w:rPr>
        <w:t>3.2与本项目有关的</w:t>
      </w:r>
      <w:r>
        <w:rPr>
          <w:rFonts w:hint="eastAsia" w:ascii="宋体" w:hAnsi="宋体" w:eastAsia="宋体" w:cs="宋体"/>
          <w:bCs/>
          <w:sz w:val="24"/>
        </w:rPr>
        <w:t>澄清或者修改的内容为询价采购文件的组成部分</w:t>
      </w:r>
      <w:r>
        <w:rPr>
          <w:rFonts w:hint="eastAsia" w:ascii="宋体" w:hAnsi="宋体" w:eastAsia="宋体" w:cs="宋体"/>
          <w:sz w:val="24"/>
        </w:rPr>
        <w:t>。</w:t>
      </w:r>
    </w:p>
    <w:p w14:paraId="7B55EA36">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询价采购文件的澄清、修改</w:t>
      </w:r>
    </w:p>
    <w:p w14:paraId="309E065A">
      <w:pPr>
        <w:pStyle w:val="23"/>
        <w:snapToGrid w:val="0"/>
        <w:spacing w:before="0"/>
        <w:ind w:firstLine="480"/>
        <w:rPr>
          <w:rFonts w:hint="eastAsia" w:ascii="宋体" w:hAnsi="宋体" w:eastAsia="宋体" w:cs="宋体"/>
        </w:rPr>
      </w:pPr>
      <w:r>
        <w:rPr>
          <w:rFonts w:hint="eastAsia" w:ascii="宋体" w:hAnsi="宋体" w:eastAsia="宋体" w:cs="宋体"/>
        </w:rPr>
        <w:t>4.1已获取询价采购文件的潜在供应商，若有问题需要澄清，应于响应截止时间前，以书面形式向采购人提出。</w:t>
      </w:r>
    </w:p>
    <w:p w14:paraId="7200130B">
      <w:pPr>
        <w:pStyle w:val="23"/>
        <w:snapToGrid w:val="0"/>
        <w:spacing w:before="0"/>
        <w:ind w:firstLine="480"/>
        <w:rPr>
          <w:rFonts w:hint="eastAsia" w:ascii="宋体" w:hAnsi="宋体" w:eastAsia="宋体" w:cs="宋体"/>
        </w:rPr>
      </w:pPr>
      <w:r>
        <w:rPr>
          <w:rFonts w:hint="eastAsia" w:ascii="宋体" w:hAnsi="宋体" w:eastAsia="宋体" w:cs="宋体"/>
        </w:rPr>
        <w:t>4.2 采购人对询价采购文件进行澄清或修改的，将按规定公告，同时视情况延长响应截止时间和响应文件开启时间。该澄清或者修改的内容为询价采购文件的组成部分。</w:t>
      </w:r>
    </w:p>
    <w:p w14:paraId="5C72076F">
      <w:pPr>
        <w:pStyle w:val="7"/>
        <w:rPr>
          <w:rFonts w:hint="eastAsia" w:ascii="宋体" w:hAnsi="宋体" w:eastAsia="宋体" w:cs="宋体"/>
          <w:sz w:val="18"/>
          <w:szCs w:val="18"/>
          <w:lang w:val="en-US"/>
        </w:rPr>
      </w:pPr>
    </w:p>
    <w:p w14:paraId="20AC5772">
      <w:pPr>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三、响应</w:t>
      </w:r>
    </w:p>
    <w:p w14:paraId="4102E04C">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询价采购文件的获取</w:t>
      </w:r>
    </w:p>
    <w:p w14:paraId="0C3A435A">
      <w:pPr>
        <w:spacing w:line="360" w:lineRule="auto"/>
        <w:ind w:firstLine="480" w:firstLineChars="200"/>
        <w:rPr>
          <w:rFonts w:hint="eastAsia" w:ascii="宋体" w:hAnsi="宋体" w:eastAsia="宋体" w:cs="宋体"/>
          <w:snapToGrid w:val="0"/>
          <w:kern w:val="28"/>
          <w:sz w:val="24"/>
          <w:lang w:val="en-US" w:eastAsia="zh-CN"/>
        </w:rPr>
      </w:pPr>
      <w:r>
        <w:rPr>
          <w:rFonts w:hint="eastAsia" w:ascii="宋体" w:hAnsi="宋体" w:eastAsia="宋体" w:cs="宋体"/>
          <w:snapToGrid w:val="0"/>
          <w:kern w:val="28"/>
          <w:sz w:val="24"/>
        </w:rPr>
        <w:t>详见采购公告中获取询价采购文件的时间期限、</w:t>
      </w:r>
      <w:r>
        <w:rPr>
          <w:rFonts w:hint="eastAsia" w:ascii="宋体" w:hAnsi="宋体" w:eastAsia="宋体" w:cs="宋体"/>
          <w:snapToGrid w:val="0"/>
          <w:kern w:val="28"/>
          <w:sz w:val="24"/>
          <w:lang w:val="en-US" w:eastAsia="zh-CN"/>
        </w:rPr>
        <w:t>地点等</w:t>
      </w:r>
    </w:p>
    <w:p w14:paraId="3905D6B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6.响应</w:t>
      </w:r>
      <w:r>
        <w:rPr>
          <w:rFonts w:hint="eastAsia" w:ascii="宋体" w:hAnsi="宋体" w:eastAsia="宋体" w:cs="宋体"/>
          <w:b/>
          <w:sz w:val="24"/>
          <w:szCs w:val="24"/>
          <w:lang w:val="en-US" w:eastAsia="zh-CN"/>
        </w:rPr>
        <w:t>截止</w:t>
      </w:r>
      <w:r>
        <w:rPr>
          <w:rFonts w:hint="eastAsia" w:ascii="宋体" w:hAnsi="宋体" w:eastAsia="宋体" w:cs="宋体"/>
          <w:b/>
          <w:sz w:val="24"/>
          <w:szCs w:val="24"/>
        </w:rPr>
        <w:t>前答疑会或现场考察</w:t>
      </w:r>
    </w:p>
    <w:p w14:paraId="58D28557">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采购人组织潜在供应商现场考察或者召开响应文件开启前答疑会的，潜在供应商按第二部分供应商须知前附表的规定参加现场考察或者响应文件开启前答疑会。</w:t>
      </w:r>
    </w:p>
    <w:p w14:paraId="7CB7D680">
      <w:pPr>
        <w:pStyle w:val="10"/>
        <w:spacing w:line="360" w:lineRule="auto"/>
        <w:ind w:firstLine="482" w:firstLineChars="200"/>
        <w:rPr>
          <w:rFonts w:hint="eastAsia" w:ascii="宋体" w:hAnsi="宋体" w:eastAsia="宋体" w:cs="宋体"/>
          <w:b/>
          <w:szCs w:val="24"/>
        </w:rPr>
      </w:pPr>
      <w:r>
        <w:rPr>
          <w:rFonts w:hint="eastAsia" w:ascii="宋体" w:hAnsi="宋体" w:eastAsia="宋体" w:cs="宋体"/>
          <w:b/>
          <w:kern w:val="28"/>
          <w:sz w:val="24"/>
          <w:szCs w:val="24"/>
        </w:rPr>
        <w:t>7.询价保证金</w:t>
      </w:r>
    </w:p>
    <w:p w14:paraId="77DC4C64">
      <w:pPr>
        <w:pStyle w:val="10"/>
        <w:spacing w:line="360" w:lineRule="auto"/>
        <w:ind w:firstLine="480" w:firstLineChars="200"/>
        <w:rPr>
          <w:rFonts w:hint="eastAsia" w:ascii="宋体" w:hAnsi="宋体" w:eastAsia="宋体" w:cs="宋体"/>
          <w:sz w:val="24"/>
        </w:rPr>
      </w:pPr>
      <w:r>
        <w:rPr>
          <w:rFonts w:hint="eastAsia" w:ascii="宋体" w:hAnsi="宋体" w:eastAsia="宋体" w:cs="宋体"/>
          <w:sz w:val="24"/>
        </w:rPr>
        <w:t>按第二部分供应商须知前附表中要求执行。</w:t>
      </w:r>
    </w:p>
    <w:p w14:paraId="0BE98A6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 询价采购文件的语言</w:t>
      </w:r>
    </w:p>
    <w:p w14:paraId="18FAF6DC">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询价采购文件及供应商与采购有关的来往通知、函件和文件均应使用中文。</w:t>
      </w:r>
    </w:p>
    <w:p w14:paraId="263493B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9. 响应文件的组成</w:t>
      </w:r>
    </w:p>
    <w:p w14:paraId="679496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9.1</w:t>
      </w:r>
      <w:r>
        <w:rPr>
          <w:rFonts w:hint="eastAsia" w:ascii="宋体" w:hAnsi="宋体" w:eastAsia="宋体" w:cs="宋体"/>
          <w:b/>
          <w:sz w:val="24"/>
        </w:rPr>
        <w:t>资格文件</w:t>
      </w:r>
      <w:r>
        <w:rPr>
          <w:rFonts w:hint="eastAsia" w:ascii="宋体" w:hAnsi="宋体" w:eastAsia="宋体" w:cs="宋体"/>
          <w:sz w:val="24"/>
        </w:rPr>
        <w:t>：</w:t>
      </w:r>
    </w:p>
    <w:p w14:paraId="5810352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.1.1符合参加采购活动应当具备的一般条件的承诺函；</w:t>
      </w:r>
    </w:p>
    <w:p w14:paraId="3BFFF4C2">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9.1.2年审有效期内的营业执照</w:t>
      </w:r>
    </w:p>
    <w:p w14:paraId="18E756BA">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3本项目的询价保证金银行电子回单（如果有）</w:t>
      </w:r>
    </w:p>
    <w:p w14:paraId="77F55BA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本项目的</w:t>
      </w:r>
      <w:r>
        <w:rPr>
          <w:rFonts w:hint="eastAsia" w:ascii="宋体" w:hAnsi="宋体" w:eastAsia="宋体" w:cs="宋体"/>
          <w:color w:val="auto"/>
          <w:sz w:val="24"/>
          <w:lang w:eastAsia="zh-CN"/>
        </w:rPr>
        <w:t>其他资格</w:t>
      </w:r>
      <w:r>
        <w:rPr>
          <w:rFonts w:hint="eastAsia" w:ascii="宋体" w:hAnsi="宋体" w:eastAsia="宋体" w:cs="宋体"/>
          <w:color w:val="auto"/>
          <w:sz w:val="24"/>
        </w:rPr>
        <w:t>要求</w:t>
      </w:r>
      <w:r>
        <w:rPr>
          <w:rFonts w:hint="eastAsia" w:ascii="宋体" w:hAnsi="宋体" w:eastAsia="宋体" w:cs="宋体"/>
          <w:bCs/>
          <w:color w:val="auto"/>
          <w:sz w:val="24"/>
        </w:rPr>
        <w:t>（未要求的，无需提供）</w:t>
      </w:r>
      <w:r>
        <w:rPr>
          <w:rFonts w:hint="eastAsia" w:ascii="宋体" w:hAnsi="宋体" w:eastAsia="宋体" w:cs="宋体"/>
          <w:color w:val="auto"/>
          <w:sz w:val="24"/>
        </w:rPr>
        <w:t>。</w:t>
      </w:r>
    </w:p>
    <w:p w14:paraId="3DBE97F6">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9</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405ED44F">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9.2.1响应函；</w:t>
      </w:r>
    </w:p>
    <w:p w14:paraId="23A968B6">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9.2.2授权委托书或法定代表人（单位负责人）身份证明；</w:t>
      </w:r>
    </w:p>
    <w:p w14:paraId="574570E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9.2.3符合性审查资料；</w:t>
      </w:r>
    </w:p>
    <w:p w14:paraId="7EDFE5A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w:t>
      </w:r>
      <w:r>
        <w:rPr>
          <w:rFonts w:hint="eastAsia" w:ascii="宋体" w:hAnsi="宋体" w:eastAsia="宋体" w:cs="宋体"/>
          <w:sz w:val="24"/>
          <w:lang w:val="en-US" w:eastAsia="zh-CN"/>
        </w:rPr>
        <w:t>4</w:t>
      </w:r>
      <w:r>
        <w:rPr>
          <w:rFonts w:hint="eastAsia" w:ascii="宋体" w:hAnsi="宋体" w:eastAsia="宋体" w:cs="宋体"/>
          <w:sz w:val="24"/>
        </w:rPr>
        <w:t>商务技术偏离表；</w:t>
      </w:r>
    </w:p>
    <w:p w14:paraId="4D6AFC1E">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5</w:t>
      </w:r>
      <w:r>
        <w:rPr>
          <w:rFonts w:hint="eastAsia" w:ascii="宋体" w:hAnsi="宋体" w:eastAsia="宋体" w:cs="宋体"/>
          <w:sz w:val="24"/>
          <w:lang w:val="zh-CN"/>
        </w:rPr>
        <w:t>采购供应商廉洁自律承诺书；</w:t>
      </w:r>
    </w:p>
    <w:p w14:paraId="3E9576C9">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6</w:t>
      </w:r>
      <w:r>
        <w:rPr>
          <w:rFonts w:hint="eastAsia" w:ascii="宋体" w:hAnsi="宋体" w:eastAsia="宋体" w:cs="宋体"/>
          <w:sz w:val="24"/>
          <w:lang w:val="zh-CN"/>
        </w:rPr>
        <w:t>供应商股东信息及出资比例信息表；</w:t>
      </w:r>
    </w:p>
    <w:p w14:paraId="3DB6B088">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eastAsia="宋体" w:cs="宋体"/>
          <w:sz w:val="24"/>
          <w:lang w:val="en-US" w:eastAsia="zh-CN"/>
        </w:rPr>
        <w:t>9.2.7供应商服务质量保证承诺函。</w:t>
      </w:r>
    </w:p>
    <w:p w14:paraId="16A70DE3">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rPr>
        <w:t>9</w:t>
      </w: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b/>
          <w:sz w:val="24"/>
        </w:rPr>
        <w:t>报价文件：</w:t>
      </w:r>
    </w:p>
    <w:p w14:paraId="692FF7E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9.3.1响应报价明细表；</w:t>
      </w:r>
    </w:p>
    <w:p w14:paraId="0A9CF7E6">
      <w:pPr>
        <w:snapToGrid w:val="0"/>
        <w:spacing w:line="360" w:lineRule="auto"/>
        <w:ind w:firstLine="960" w:firstLineChars="400"/>
        <w:rPr>
          <w:rFonts w:hint="eastAsia" w:ascii="宋体" w:hAnsi="宋体" w:eastAsia="宋体" w:cs="宋体"/>
          <w:b/>
          <w:sz w:val="24"/>
        </w:rPr>
      </w:pPr>
      <w:r>
        <w:rPr>
          <w:rFonts w:hint="eastAsia" w:ascii="宋体" w:hAnsi="宋体" w:eastAsia="宋体" w:cs="宋体"/>
          <w:sz w:val="24"/>
        </w:rPr>
        <w:t>9.3.2</w:t>
      </w:r>
      <w:r>
        <w:rPr>
          <w:rFonts w:hint="eastAsia" w:ascii="宋体" w:hAnsi="宋体" w:eastAsia="宋体" w:cs="宋体"/>
          <w:b/>
          <w:bCs/>
          <w:sz w:val="24"/>
        </w:rPr>
        <w:t>报价</w:t>
      </w:r>
      <w:r>
        <w:rPr>
          <w:rFonts w:hint="eastAsia" w:ascii="宋体" w:hAnsi="宋体" w:eastAsia="宋体" w:cs="宋体"/>
          <w:b/>
          <w:sz w:val="24"/>
        </w:rPr>
        <w:t>文件含有采购人不能接受的附加条件的，响应无效；</w:t>
      </w:r>
    </w:p>
    <w:p w14:paraId="44DFEAE0">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供应商提供虚假材料响应的，响应无效。</w:t>
      </w:r>
    </w:p>
    <w:p w14:paraId="4CD7FC46">
      <w:pPr>
        <w:pStyle w:val="23"/>
        <w:snapToGrid w:val="0"/>
        <w:spacing w:before="0"/>
        <w:ind w:firstLine="489"/>
        <w:outlineLvl w:val="0"/>
        <w:rPr>
          <w:rFonts w:hint="eastAsia" w:ascii="宋体" w:hAnsi="宋体" w:eastAsia="宋体" w:cs="宋体"/>
          <w:b/>
          <w:szCs w:val="24"/>
        </w:rPr>
      </w:pPr>
      <w:r>
        <w:rPr>
          <w:rFonts w:hint="eastAsia" w:ascii="宋体" w:hAnsi="宋体" w:eastAsia="宋体" w:cs="宋体"/>
          <w:b/>
          <w:szCs w:val="24"/>
        </w:rPr>
        <w:t>10</w:t>
      </w:r>
      <w:r>
        <w:rPr>
          <w:rFonts w:hint="eastAsia" w:ascii="宋体" w:hAnsi="宋体" w:eastAsia="宋体" w:cs="宋体"/>
          <w:b/>
          <w:kern w:val="0"/>
          <w:szCs w:val="24"/>
          <w:lang w:val="zh-CN"/>
        </w:rPr>
        <w:t>. 响应</w:t>
      </w:r>
      <w:r>
        <w:rPr>
          <w:rFonts w:hint="eastAsia" w:ascii="宋体" w:hAnsi="宋体" w:eastAsia="宋体" w:cs="宋体"/>
          <w:b/>
          <w:szCs w:val="24"/>
        </w:rPr>
        <w:t>文件的编制</w:t>
      </w:r>
    </w:p>
    <w:p w14:paraId="629AF9A8">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11.响应文件的签署、盖章</w:t>
      </w:r>
    </w:p>
    <w:p w14:paraId="26D0F725">
      <w:pPr>
        <w:pStyle w:val="23"/>
        <w:snapToGrid w:val="0"/>
        <w:spacing w:before="0"/>
        <w:ind w:firstLine="480"/>
        <w:rPr>
          <w:rFonts w:hint="eastAsia" w:ascii="宋体" w:hAnsi="宋体" w:eastAsia="宋体" w:cs="宋体"/>
          <w:b/>
        </w:rPr>
      </w:pPr>
      <w:r>
        <w:rPr>
          <w:rFonts w:hint="eastAsia" w:ascii="宋体" w:hAnsi="宋体" w:eastAsia="宋体" w:cs="宋体"/>
          <w:szCs w:val="24"/>
        </w:rPr>
        <w:t>响应文件按照询价采购文件第六部分格式要</w:t>
      </w:r>
      <w:r>
        <w:rPr>
          <w:rFonts w:hint="eastAsia" w:ascii="宋体" w:hAnsi="宋体" w:eastAsia="宋体" w:cs="宋体"/>
        </w:rPr>
        <w:t>求进行签署、盖章。</w:t>
      </w:r>
      <w:r>
        <w:rPr>
          <w:rFonts w:hint="eastAsia" w:ascii="宋体" w:hAnsi="宋体" w:eastAsia="宋体" w:cs="宋体"/>
          <w:b/>
        </w:rPr>
        <w:t>▲供应商的响应文件未按照询价采购文件要求签署、盖章的，其响应无效</w:t>
      </w:r>
      <w:r>
        <w:rPr>
          <w:rFonts w:hint="eastAsia" w:ascii="宋体" w:hAnsi="宋体" w:eastAsia="宋体" w:cs="宋体"/>
          <w:szCs w:val="24"/>
        </w:rPr>
        <w:t>。</w:t>
      </w:r>
    </w:p>
    <w:p w14:paraId="23132F47">
      <w:pPr>
        <w:pStyle w:val="23"/>
        <w:spacing w:before="0"/>
        <w:ind w:firstLine="489"/>
        <w:rPr>
          <w:rFonts w:hint="eastAsia" w:ascii="宋体" w:hAnsi="宋体" w:eastAsia="宋体" w:cs="宋体"/>
          <w:b/>
          <w:szCs w:val="24"/>
        </w:rPr>
      </w:pPr>
      <w:r>
        <w:rPr>
          <w:rFonts w:hint="eastAsia" w:ascii="宋体" w:hAnsi="宋体" w:eastAsia="宋体" w:cs="宋体"/>
          <w:b/>
          <w:szCs w:val="24"/>
        </w:rPr>
        <w:t>12.响应文件的提交、补充、修改、撤回</w:t>
      </w:r>
    </w:p>
    <w:p w14:paraId="6452BDD0">
      <w:pPr>
        <w:pStyle w:val="23"/>
        <w:spacing w:before="0"/>
        <w:ind w:firstLine="480"/>
        <w:rPr>
          <w:rFonts w:hint="eastAsia" w:ascii="宋体" w:hAnsi="宋体" w:eastAsia="宋体" w:cs="宋体"/>
          <w:szCs w:val="24"/>
        </w:rPr>
      </w:pPr>
      <w:r>
        <w:rPr>
          <w:rFonts w:hint="eastAsia" w:ascii="宋体" w:hAnsi="宋体" w:eastAsia="宋体" w:cs="宋体"/>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3"/>
        <w:spacing w:before="0"/>
        <w:ind w:firstLine="480"/>
        <w:rPr>
          <w:rFonts w:hint="eastAsia" w:ascii="宋体" w:hAnsi="宋体" w:eastAsia="宋体" w:cs="宋体"/>
          <w:szCs w:val="24"/>
        </w:rPr>
      </w:pPr>
      <w:r>
        <w:rPr>
          <w:rFonts w:hint="eastAsia" w:ascii="宋体" w:hAnsi="宋体" w:eastAsia="宋体" w:cs="宋体"/>
          <w:szCs w:val="24"/>
        </w:rPr>
        <w:t>12.2在响应截止时间前，除供应商补充、修改或者撤回响应文件外，任何单位和个人不得拆封开启响应文件。</w:t>
      </w:r>
    </w:p>
    <w:p w14:paraId="15D7C447">
      <w:pPr>
        <w:pStyle w:val="23"/>
        <w:spacing w:before="0"/>
        <w:ind w:firstLine="480"/>
        <w:rPr>
          <w:rFonts w:hint="eastAsia" w:ascii="宋体" w:hAnsi="宋体" w:eastAsia="宋体" w:cs="宋体"/>
          <w:szCs w:val="24"/>
        </w:rPr>
      </w:pPr>
      <w:r>
        <w:rPr>
          <w:rFonts w:hint="eastAsia" w:ascii="宋体" w:hAnsi="宋体" w:eastAsia="宋体" w:cs="宋体"/>
          <w:szCs w:val="24"/>
        </w:rPr>
        <w:t>12.3采购人可以视情况延长响应文件提交的截止时间。在上述情况下，供应商以前在响应截止期方面的全部权利、责任和义务，将适用于延长至新的响应截止期。</w:t>
      </w:r>
    </w:p>
    <w:p w14:paraId="69CEFC53">
      <w:pPr>
        <w:pStyle w:val="23"/>
        <w:spacing w:before="0"/>
        <w:ind w:firstLine="489"/>
        <w:rPr>
          <w:rFonts w:hint="eastAsia" w:ascii="宋体" w:hAnsi="宋体" w:eastAsia="宋体" w:cs="宋体"/>
          <w:b/>
          <w:szCs w:val="24"/>
        </w:rPr>
      </w:pPr>
      <w:r>
        <w:rPr>
          <w:rFonts w:hint="eastAsia" w:ascii="宋体" w:hAnsi="宋体" w:eastAsia="宋体" w:cs="宋体"/>
          <w:b/>
          <w:szCs w:val="24"/>
        </w:rPr>
        <w:t>13.响应文件的无效处理</w:t>
      </w:r>
    </w:p>
    <w:p w14:paraId="4E7A518E">
      <w:pPr>
        <w:pStyle w:val="9"/>
        <w:spacing w:line="360" w:lineRule="auto"/>
        <w:ind w:firstLine="360" w:firstLineChars="150"/>
        <w:rPr>
          <w:rFonts w:hint="eastAsia" w:ascii="宋体" w:hAnsi="宋体" w:eastAsia="宋体" w:cs="宋体"/>
          <w:szCs w:val="21"/>
        </w:rPr>
      </w:pPr>
      <w:r>
        <w:rPr>
          <w:rFonts w:hint="eastAsia" w:ascii="宋体" w:hAnsi="宋体" w:eastAsia="宋体" w:cs="宋体"/>
          <w:szCs w:val="21"/>
        </w:rPr>
        <w:t>有询价采购文件</w:t>
      </w:r>
      <w:r>
        <w:rPr>
          <w:rFonts w:hint="eastAsia" w:ascii="宋体" w:hAnsi="宋体" w:eastAsia="宋体" w:cs="宋体"/>
        </w:rPr>
        <w:t>规定</w:t>
      </w:r>
      <w:r>
        <w:rPr>
          <w:rFonts w:hint="eastAsia" w:ascii="宋体" w:hAnsi="宋体" w:eastAsia="宋体" w:cs="宋体"/>
          <w:szCs w:val="21"/>
        </w:rPr>
        <w:t>的响应无效情形之一的，响应无效。</w:t>
      </w:r>
    </w:p>
    <w:p w14:paraId="54F73926">
      <w:pPr>
        <w:pStyle w:val="23"/>
        <w:spacing w:before="0"/>
        <w:ind w:firstLine="489"/>
        <w:rPr>
          <w:rFonts w:hint="eastAsia" w:ascii="宋体" w:hAnsi="宋体" w:eastAsia="宋体" w:cs="宋体"/>
          <w:b/>
          <w:szCs w:val="24"/>
        </w:rPr>
      </w:pPr>
      <w:r>
        <w:rPr>
          <w:rFonts w:hint="eastAsia" w:ascii="宋体" w:hAnsi="宋体" w:eastAsia="宋体" w:cs="宋体"/>
          <w:b/>
          <w:szCs w:val="24"/>
        </w:rPr>
        <w:t>14.响应有效期</w:t>
      </w:r>
    </w:p>
    <w:p w14:paraId="2D6691AE">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14.1响应有效期为从提交响应文件的截止之日起90天。▲</w:t>
      </w:r>
      <w:r>
        <w:rPr>
          <w:rFonts w:hint="eastAsia" w:ascii="宋体" w:hAnsi="宋体" w:eastAsia="宋体" w:cs="宋体"/>
          <w:b/>
          <w:sz w:val="24"/>
          <w:szCs w:val="20"/>
        </w:rPr>
        <w:t>供应商的响应文件中承</w:t>
      </w:r>
      <w:r>
        <w:rPr>
          <w:rFonts w:hint="eastAsia" w:ascii="宋体" w:hAnsi="宋体" w:eastAsia="宋体" w:cs="宋体"/>
          <w:b/>
          <w:sz w:val="24"/>
          <w:szCs w:val="21"/>
        </w:rPr>
        <w:t>诺的响应有效期少于询价采购文件中载明的响应有效期的，响应无效。</w:t>
      </w:r>
    </w:p>
    <w:p w14:paraId="7071065D">
      <w:pPr>
        <w:pStyle w:val="23"/>
        <w:spacing w:before="0"/>
        <w:ind w:firstLine="480"/>
        <w:rPr>
          <w:rFonts w:hint="eastAsia" w:ascii="宋体" w:hAnsi="宋体" w:eastAsia="宋体" w:cs="宋体"/>
        </w:rPr>
      </w:pPr>
      <w:r>
        <w:rPr>
          <w:rFonts w:hint="eastAsia" w:ascii="宋体" w:hAnsi="宋体" w:eastAsia="宋体" w:cs="宋体"/>
        </w:rPr>
        <w:t>14.2响应文件合格投递后，自响应截止日期起，在响应有效期内有效。</w:t>
      </w:r>
    </w:p>
    <w:p w14:paraId="0D57FB22">
      <w:pPr>
        <w:pStyle w:val="23"/>
        <w:spacing w:before="0"/>
        <w:ind w:firstLine="480"/>
        <w:rPr>
          <w:rFonts w:hint="eastAsia" w:ascii="宋体" w:hAnsi="宋体" w:eastAsia="宋体" w:cs="宋体"/>
        </w:rPr>
      </w:pPr>
      <w:r>
        <w:rPr>
          <w:rFonts w:hint="eastAsia" w:ascii="宋体" w:hAnsi="宋体" w:eastAsia="宋体" w:cs="宋体"/>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3"/>
        <w:spacing w:before="0"/>
        <w:ind w:firstLine="0" w:firstLineChars="0"/>
        <w:jc w:val="center"/>
        <w:rPr>
          <w:rFonts w:hint="eastAsia" w:ascii="宋体" w:hAnsi="宋体" w:eastAsia="宋体" w:cs="宋体"/>
          <w:b/>
          <w:sz w:val="32"/>
        </w:rPr>
      </w:pPr>
    </w:p>
    <w:p w14:paraId="36E6A26A">
      <w:pPr>
        <w:pStyle w:val="23"/>
        <w:spacing w:before="0"/>
        <w:ind w:firstLine="0" w:firstLineChars="0"/>
        <w:jc w:val="center"/>
        <w:rPr>
          <w:rFonts w:hint="eastAsia" w:ascii="宋体" w:hAnsi="宋体" w:eastAsia="宋体" w:cs="宋体"/>
          <w:b/>
          <w:sz w:val="32"/>
        </w:rPr>
      </w:pPr>
      <w:r>
        <w:rPr>
          <w:rFonts w:hint="eastAsia" w:ascii="宋体" w:hAnsi="宋体" w:eastAsia="宋体" w:cs="宋体"/>
          <w:b/>
          <w:sz w:val="32"/>
        </w:rPr>
        <w:t>四、响应文件开启、资格审查与信用信息查询</w:t>
      </w:r>
    </w:p>
    <w:p w14:paraId="024A4249">
      <w:pPr>
        <w:pStyle w:val="24"/>
        <w:spacing w:before="0" w:line="360" w:lineRule="auto"/>
        <w:ind w:left="0" w:firstLine="482" w:firstLineChars="200"/>
        <w:contextualSpacing/>
        <w:rPr>
          <w:rFonts w:hint="eastAsia" w:ascii="宋体" w:hAnsi="宋体" w:eastAsia="宋体" w:cs="宋体"/>
          <w:sz w:val="24"/>
        </w:rPr>
      </w:pPr>
      <w:r>
        <w:rPr>
          <w:rFonts w:hint="eastAsia" w:ascii="宋体" w:hAnsi="宋体" w:eastAsia="宋体" w:cs="宋体"/>
          <w:b/>
          <w:sz w:val="24"/>
          <w:szCs w:val="24"/>
        </w:rPr>
        <w:t>15.响应文件开启</w:t>
      </w:r>
    </w:p>
    <w:p w14:paraId="1D400044">
      <w:pPr>
        <w:pStyle w:val="2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15.1采购人按照询价采购文件规定的时间组织响应文件的开启，邀请所有供应商参加</w:t>
      </w:r>
      <w:r>
        <w:rPr>
          <w:rFonts w:hint="eastAsia" w:ascii="宋体" w:hAnsi="宋体" w:eastAsia="宋体" w:cs="宋体"/>
          <w:sz w:val="24"/>
          <w:lang w:eastAsia="zh-CN"/>
        </w:rPr>
        <w:t>开启</w:t>
      </w:r>
      <w:r>
        <w:rPr>
          <w:rFonts w:hint="eastAsia" w:ascii="宋体" w:hAnsi="宋体" w:eastAsia="宋体" w:cs="宋体"/>
          <w:sz w:val="24"/>
        </w:rPr>
        <w:t>。供应商不足3家或者缴纳询价保证金少于3家（若有要求）的，不得开启拆封响应文件。</w:t>
      </w:r>
    </w:p>
    <w:p w14:paraId="50BEE6EA">
      <w:pPr>
        <w:pStyle w:val="24"/>
        <w:spacing w:before="0" w:line="360" w:lineRule="auto"/>
        <w:ind w:left="0" w:firstLine="482" w:firstLineChars="200"/>
        <w:contextualSpacing/>
        <w:rPr>
          <w:rFonts w:hint="eastAsia" w:ascii="宋体" w:hAnsi="宋体" w:eastAsia="宋体" w:cs="宋体"/>
          <w:b/>
          <w:sz w:val="24"/>
        </w:rPr>
      </w:pPr>
      <w:r>
        <w:rPr>
          <w:rFonts w:hint="eastAsia" w:ascii="宋体" w:hAnsi="宋体" w:eastAsia="宋体" w:cs="宋体"/>
          <w:b/>
          <w:sz w:val="24"/>
        </w:rPr>
        <w:t>16.资格审查</w:t>
      </w:r>
    </w:p>
    <w:p w14:paraId="1BFB694F">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16.1采购人依据</w:t>
      </w:r>
      <w:r>
        <w:rPr>
          <w:rFonts w:hint="eastAsia" w:ascii="宋体" w:hAnsi="宋体" w:eastAsia="宋体" w:cs="宋体"/>
          <w:sz w:val="24"/>
        </w:rPr>
        <w:t>法律法规和询价采购文件的规定，对供应商的基本资格条件、</w:t>
      </w:r>
      <w:r>
        <w:rPr>
          <w:rFonts w:hint="eastAsia" w:ascii="宋体" w:hAnsi="宋体" w:eastAsia="宋体" w:cs="宋体"/>
          <w:sz w:val="24"/>
          <w:lang w:eastAsia="zh-CN"/>
        </w:rPr>
        <w:t>其他资格</w:t>
      </w:r>
      <w:r>
        <w:rPr>
          <w:rFonts w:hint="eastAsia" w:ascii="宋体" w:hAnsi="宋体" w:eastAsia="宋体" w:cs="宋体"/>
          <w:sz w:val="24"/>
        </w:rPr>
        <w:t>条件进行审查。</w:t>
      </w:r>
    </w:p>
    <w:p w14:paraId="697388C8">
      <w:pPr>
        <w:pStyle w:val="23"/>
        <w:spacing w:before="0"/>
        <w:ind w:firstLine="480"/>
        <w:rPr>
          <w:rFonts w:hint="eastAsia" w:ascii="宋体" w:hAnsi="宋体" w:eastAsia="宋体" w:cs="宋体"/>
        </w:rPr>
      </w:pPr>
      <w:r>
        <w:rPr>
          <w:rFonts w:hint="eastAsia" w:ascii="宋体" w:hAnsi="宋体" w:eastAsia="宋体" w:cs="宋体"/>
          <w:kern w:val="0"/>
          <w:szCs w:val="24"/>
        </w:rPr>
        <w:t>16.2供应商未按照询价采购文件要求提供与</w:t>
      </w:r>
      <w:r>
        <w:rPr>
          <w:rFonts w:hint="eastAsia" w:ascii="宋体" w:hAnsi="宋体" w:eastAsia="宋体" w:cs="宋体"/>
        </w:rPr>
        <w:t>基本资格条件、</w:t>
      </w:r>
      <w:r>
        <w:rPr>
          <w:rFonts w:hint="eastAsia" w:ascii="宋体" w:hAnsi="宋体" w:eastAsia="宋体" w:cs="宋体"/>
          <w:lang w:eastAsia="zh-CN"/>
        </w:rPr>
        <w:t>其他资格</w:t>
      </w:r>
      <w:r>
        <w:rPr>
          <w:rFonts w:hint="eastAsia" w:ascii="宋体" w:hAnsi="宋体" w:eastAsia="宋体" w:cs="宋体"/>
        </w:rPr>
        <w:t>条件相应的</w:t>
      </w:r>
      <w:r>
        <w:rPr>
          <w:rFonts w:hint="eastAsia" w:ascii="宋体" w:hAnsi="宋体" w:eastAsia="宋体" w:cs="宋体"/>
          <w:kern w:val="0"/>
          <w:szCs w:val="24"/>
        </w:rPr>
        <w:t>有效资格证明材料的，视为</w:t>
      </w:r>
      <w:r>
        <w:rPr>
          <w:rFonts w:hint="eastAsia" w:ascii="宋体" w:hAnsi="宋体" w:eastAsia="宋体" w:cs="宋体"/>
        </w:rPr>
        <w:t>供应商不具备询价采购文件中规定的资格要求，其响应无效。</w:t>
      </w:r>
    </w:p>
    <w:p w14:paraId="312D8BF9">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3对未通过资格审查的供应商，</w:t>
      </w:r>
      <w:r>
        <w:rPr>
          <w:rFonts w:hint="eastAsia" w:ascii="宋体" w:hAnsi="宋体" w:eastAsia="宋体" w:cs="宋体"/>
          <w:kern w:val="0"/>
          <w:szCs w:val="24"/>
        </w:rPr>
        <w:t>采购人以质询形式</w:t>
      </w:r>
      <w:r>
        <w:rPr>
          <w:rFonts w:hint="eastAsia" w:ascii="宋体" w:hAnsi="宋体" w:eastAsia="宋体" w:cs="宋体"/>
        </w:rPr>
        <w:t>告知其未通过的原因。</w:t>
      </w:r>
    </w:p>
    <w:p w14:paraId="691EC965">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4合格供应商不足3家的，不再评审。</w:t>
      </w:r>
    </w:p>
    <w:p w14:paraId="2FDA80B2">
      <w:pPr>
        <w:pStyle w:val="23"/>
        <w:spacing w:before="0"/>
        <w:ind w:firstLine="489"/>
        <w:rPr>
          <w:rFonts w:hint="eastAsia" w:ascii="宋体" w:hAnsi="宋体" w:eastAsia="宋体" w:cs="宋体"/>
          <w:b/>
          <w:szCs w:val="24"/>
        </w:rPr>
      </w:pPr>
      <w:r>
        <w:rPr>
          <w:rFonts w:hint="eastAsia" w:ascii="宋体" w:hAnsi="宋体" w:eastAsia="宋体" w:cs="宋体"/>
          <w:b/>
          <w:szCs w:val="24"/>
        </w:rPr>
        <w:t>17.信用信息查询</w:t>
      </w:r>
    </w:p>
    <w:p w14:paraId="5105904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17.2信用信息查询记录和证据留存的具体方式：现场查询的供应商的信用记录、查询结果经确认后将与询价采购文件一起存档。</w:t>
      </w:r>
    </w:p>
    <w:p w14:paraId="7BEDF9C6">
      <w:pPr>
        <w:pStyle w:val="23"/>
        <w:spacing w:before="0"/>
        <w:ind w:firstLine="495" w:firstLineChars="0"/>
        <w:rPr>
          <w:rFonts w:hint="eastAsia" w:ascii="宋体" w:hAnsi="宋体" w:eastAsia="宋体" w:cs="宋体"/>
          <w:color w:val="auto"/>
          <w:kern w:val="0"/>
          <w:szCs w:val="24"/>
        </w:rPr>
      </w:pPr>
      <w:r>
        <w:rPr>
          <w:rFonts w:hint="eastAsia" w:ascii="宋体" w:hAnsi="宋体" w:eastAsia="宋体" w:cs="宋体"/>
          <w:kern w:val="0"/>
          <w:szCs w:val="24"/>
        </w:rPr>
        <w:t>17.3信用信息的使用规则：</w:t>
      </w:r>
      <w:r>
        <w:rPr>
          <w:rFonts w:hint="eastAsia" w:ascii="宋体" w:hAnsi="宋体" w:eastAsia="宋体" w:cs="宋体"/>
          <w:color w:val="auto"/>
          <w:kern w:val="0"/>
          <w:szCs w:val="24"/>
        </w:rPr>
        <w:t>经查询，供应商在近三年内被“信用中国”(www.creditchina.gov.cn)、中国政府采购网(www.ccgp.gov.cn)等官方网站列入失信被执行人</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、重大税收违法失信主体</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、政府采购严重违法失信行为名单,将被拒绝参与杭州临江环境能源有限公司采购活动。</w:t>
      </w:r>
    </w:p>
    <w:p w14:paraId="7B1F490E">
      <w:pPr>
        <w:pStyle w:val="23"/>
        <w:spacing w:before="0"/>
        <w:ind w:firstLine="495" w:firstLineChars="0"/>
        <w:rPr>
          <w:rFonts w:hint="eastAsia" w:ascii="宋体" w:hAnsi="宋体" w:eastAsia="宋体" w:cs="宋体"/>
          <w:kern w:val="0"/>
          <w:szCs w:val="24"/>
        </w:rPr>
      </w:pPr>
    </w:p>
    <w:p w14:paraId="09C7ED89">
      <w:pPr>
        <w:pStyle w:val="23"/>
        <w:spacing w:before="0"/>
        <w:ind w:firstLine="480"/>
        <w:rPr>
          <w:rFonts w:hint="eastAsia" w:ascii="宋体" w:hAnsi="宋体" w:eastAsia="宋体" w:cs="宋体"/>
          <w:kern w:val="0"/>
          <w:szCs w:val="24"/>
        </w:rPr>
      </w:pPr>
    </w:p>
    <w:p w14:paraId="390F9A36">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五、评审</w:t>
      </w:r>
    </w:p>
    <w:p w14:paraId="2856CADA">
      <w:pPr>
        <w:spacing w:line="360" w:lineRule="auto"/>
        <w:ind w:firstLine="482" w:firstLineChars="200"/>
        <w:rPr>
          <w:rFonts w:hint="eastAsia" w:ascii="宋体" w:hAnsi="宋体" w:eastAsia="宋体" w:cs="宋体"/>
          <w:b/>
          <w:sz w:val="24"/>
        </w:rPr>
      </w:pPr>
      <w:bookmarkStart w:id="18" w:name="_Toc91899903"/>
      <w:r>
        <w:rPr>
          <w:rFonts w:hint="eastAsia" w:ascii="宋体" w:hAnsi="宋体" w:eastAsia="宋体" w:cs="宋体"/>
          <w:b/>
          <w:sz w:val="24"/>
        </w:rPr>
        <w:t>18.</w:t>
      </w:r>
      <w:r>
        <w:rPr>
          <w:rFonts w:hint="eastAsia" w:ascii="宋体" w:hAnsi="宋体" w:eastAsia="宋体" w:cs="宋体"/>
          <w:sz w:val="24"/>
        </w:rPr>
        <w:t>询价评审小组将根据询价采购文件和有关规定，履行评审工作职责，并按照评审方法及评审标准，全面衡量各供应商对询价采购文件的响应情况。</w:t>
      </w:r>
      <w:r>
        <w:rPr>
          <w:rFonts w:hint="eastAsia" w:ascii="宋体" w:hAnsi="宋体" w:eastAsia="宋体" w:cs="宋体"/>
          <w:b/>
          <w:sz w:val="24"/>
        </w:rPr>
        <w:t>详见询价采购文件第四部分评审办法。</w:t>
      </w:r>
    </w:p>
    <w:p w14:paraId="74D2184B">
      <w:pPr>
        <w:spacing w:line="360" w:lineRule="auto"/>
        <w:rPr>
          <w:rFonts w:hint="eastAsia" w:ascii="宋体" w:hAnsi="宋体" w:eastAsia="宋体" w:cs="宋体"/>
          <w:b/>
          <w:sz w:val="24"/>
        </w:rPr>
      </w:pPr>
    </w:p>
    <w:p w14:paraId="0DF83084">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六、成交</w:t>
      </w:r>
    </w:p>
    <w:p w14:paraId="77BE116B">
      <w:pPr>
        <w:pStyle w:val="23"/>
        <w:snapToGrid w:val="0"/>
        <w:spacing w:before="0"/>
        <w:ind w:firstLine="489"/>
        <w:rPr>
          <w:rFonts w:hint="eastAsia" w:ascii="宋体" w:hAnsi="宋体" w:eastAsia="宋体" w:cs="宋体"/>
          <w:b/>
        </w:rPr>
      </w:pPr>
      <w:r>
        <w:rPr>
          <w:rFonts w:hint="eastAsia" w:ascii="宋体" w:hAnsi="宋体" w:eastAsia="宋体" w:cs="宋体"/>
          <w:b/>
        </w:rPr>
        <w:t>19. 确定成交供应商</w:t>
      </w:r>
      <w:r>
        <w:rPr>
          <w:rFonts w:hint="eastAsia" w:ascii="宋体" w:hAnsi="宋体" w:eastAsia="宋体" w:cs="宋体"/>
          <w:b/>
          <w:szCs w:val="24"/>
        </w:rPr>
        <w:t>与预成交结果公告</w:t>
      </w:r>
    </w:p>
    <w:p w14:paraId="38F30417">
      <w:pPr>
        <w:pStyle w:val="23"/>
        <w:snapToGrid w:val="0"/>
        <w:spacing w:before="0"/>
        <w:ind w:firstLine="480"/>
        <w:rPr>
          <w:rFonts w:hint="eastAsia" w:ascii="宋体" w:hAnsi="宋体" w:eastAsia="宋体" w:cs="宋体"/>
          <w:szCs w:val="24"/>
        </w:rPr>
      </w:pPr>
      <w:r>
        <w:rPr>
          <w:rFonts w:hint="eastAsia" w:ascii="宋体" w:hAnsi="宋体" w:eastAsia="宋体" w:cs="宋体"/>
          <w:szCs w:val="24"/>
        </w:rPr>
        <w:t>19.1采购人根据推荐的成交候选人中按顺序确定预成交供应商。</w:t>
      </w:r>
    </w:p>
    <w:p w14:paraId="31142152">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hint="eastAsia" w:ascii="宋体" w:hAnsi="宋体" w:eastAsia="宋体" w:cs="宋体"/>
        </w:rPr>
      </w:pPr>
      <w:r>
        <w:rPr>
          <w:rFonts w:hint="eastAsia" w:ascii="宋体" w:hAnsi="宋体" w:eastAsia="宋体" w:cs="宋体"/>
          <w:sz w:val="24"/>
        </w:rPr>
        <w:t>19.3预成交公告期限为3天。</w:t>
      </w:r>
    </w:p>
    <w:p w14:paraId="1A9A7772">
      <w:pPr>
        <w:pStyle w:val="23"/>
        <w:snapToGrid w:val="0"/>
        <w:spacing w:before="0"/>
        <w:ind w:firstLine="489"/>
        <w:rPr>
          <w:rFonts w:hint="eastAsia" w:ascii="宋体" w:hAnsi="宋体" w:eastAsia="宋体" w:cs="宋体"/>
          <w:b/>
          <w:szCs w:val="24"/>
        </w:rPr>
      </w:pPr>
      <w:r>
        <w:rPr>
          <w:rFonts w:hint="eastAsia" w:ascii="宋体" w:hAnsi="宋体" w:eastAsia="宋体" w:cs="宋体"/>
          <w:b/>
          <w:szCs w:val="24"/>
        </w:rPr>
        <w:t>20. 成交通知</w:t>
      </w:r>
    </w:p>
    <w:p w14:paraId="0FF97B4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自成交供应商确定之日起10个工作日内，采购人向成交供应商发出成交通知书。</w:t>
      </w:r>
    </w:p>
    <w:p w14:paraId="390CDE73">
      <w:pPr>
        <w:snapToGrid w:val="0"/>
        <w:spacing w:line="360" w:lineRule="auto"/>
        <w:ind w:left="120" w:leftChars="57" w:firstLine="482" w:firstLineChars="150"/>
        <w:jc w:val="center"/>
        <w:rPr>
          <w:rFonts w:hint="eastAsia" w:ascii="宋体" w:hAnsi="宋体" w:eastAsia="宋体" w:cs="宋体"/>
          <w:b/>
          <w:sz w:val="32"/>
        </w:rPr>
      </w:pPr>
    </w:p>
    <w:p w14:paraId="6A0B11E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4FB4F992">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 xml:space="preserve">21. </w:t>
      </w:r>
      <w:r>
        <w:rPr>
          <w:rFonts w:hint="eastAsia" w:ascii="宋体" w:hAnsi="宋体" w:eastAsia="宋体" w:cs="宋体"/>
        </w:rPr>
        <w:t>合同主要条款详见第五部分拟签订的合同文本。</w:t>
      </w:r>
    </w:p>
    <w:p w14:paraId="005DEDD8">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22. 合同的签订</w:t>
      </w:r>
    </w:p>
    <w:p w14:paraId="17F9EE1E">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22.1</w:t>
      </w:r>
      <w:r>
        <w:rPr>
          <w:rFonts w:hint="eastAsia" w:ascii="宋体" w:hAnsi="宋体" w:eastAsia="宋体" w:cs="宋体"/>
          <w:kern w:val="0"/>
          <w:sz w:val="24"/>
        </w:rPr>
        <w:t xml:space="preserve"> 除不可抗力等特殊情况外，原则上采购人应当在成交通知书发出之日起</w:t>
      </w:r>
      <w:r>
        <w:rPr>
          <w:rFonts w:hint="eastAsia" w:ascii="宋体" w:hAnsi="宋体" w:eastAsia="宋体" w:cs="宋体"/>
          <w:kern w:val="0"/>
          <w:sz w:val="24"/>
          <w:lang w:val="en-US" w:eastAsia="zh-CN"/>
        </w:rPr>
        <w:t>30</w:t>
      </w:r>
      <w:r>
        <w:rPr>
          <w:rFonts w:hint="eastAsia" w:ascii="宋体" w:hAnsi="宋体" w:eastAsia="宋体" w:cs="宋体"/>
          <w:kern w:val="0"/>
          <w:sz w:val="24"/>
        </w:rPr>
        <w:t>日内，与成交供应商按照询价采购文件确定的事项签订采购合同。</w:t>
      </w:r>
    </w:p>
    <w:p w14:paraId="0EED43F8">
      <w:pPr>
        <w:pStyle w:val="23"/>
        <w:snapToGrid w:val="0"/>
        <w:spacing w:before="0"/>
        <w:ind w:firstLine="480"/>
        <w:rPr>
          <w:rFonts w:hint="eastAsia" w:ascii="宋体" w:hAnsi="宋体" w:eastAsia="宋体" w:cs="宋体"/>
          <w:kern w:val="0"/>
        </w:rPr>
      </w:pPr>
      <w:r>
        <w:rPr>
          <w:rFonts w:hint="eastAsia" w:ascii="宋体" w:hAnsi="宋体" w:eastAsia="宋体" w:cs="宋体"/>
          <w:kern w:val="0"/>
        </w:rPr>
        <w:t>22</w:t>
      </w:r>
      <w:r>
        <w:rPr>
          <w:rFonts w:hint="eastAsia" w:ascii="宋体" w:hAnsi="宋体" w:eastAsia="宋体" w:cs="宋体"/>
          <w:kern w:val="0"/>
          <w:lang w:val="zh-CN"/>
        </w:rPr>
        <w:t>.2成交供应商按规定的日期、时间、地点，由法定代表人或其授权代表与采购人代表签订合同。</w:t>
      </w:r>
    </w:p>
    <w:p w14:paraId="074B1DC9">
      <w:pPr>
        <w:pStyle w:val="23"/>
        <w:snapToGrid w:val="0"/>
        <w:spacing w:before="0"/>
        <w:ind w:firstLine="480"/>
        <w:rPr>
          <w:rFonts w:hint="eastAsia" w:ascii="宋体" w:hAnsi="宋体" w:eastAsia="宋体" w:cs="宋体"/>
        </w:rPr>
      </w:pPr>
      <w:r>
        <w:rPr>
          <w:rFonts w:hint="eastAsia" w:ascii="宋体" w:hAnsi="宋体" w:eastAsia="宋体" w:cs="宋体"/>
        </w:rPr>
        <w:t>22.3如签订合同并生效后，供应商无故拒绝或延期，除按照合同条款处理外，列入杭州临江环境能源有限公司黑名单。</w:t>
      </w:r>
    </w:p>
    <w:p w14:paraId="64930699">
      <w:pPr>
        <w:pStyle w:val="23"/>
        <w:snapToGrid w:val="0"/>
        <w:spacing w:before="0"/>
        <w:ind w:firstLine="480"/>
        <w:rPr>
          <w:rFonts w:hint="eastAsia" w:ascii="宋体" w:hAnsi="宋体" w:eastAsia="宋体" w:cs="宋体"/>
        </w:rPr>
      </w:pPr>
      <w:r>
        <w:rPr>
          <w:rFonts w:hint="eastAsia" w:ascii="宋体" w:hAnsi="宋体" w:eastAsia="宋体" w:cs="宋体"/>
        </w:rPr>
        <w:t>22.4成交供应商拒绝与采购人签订合同的，列入杭州临江环境能源有限公司黑名单。采购人重新开展采购活动。</w:t>
      </w:r>
    </w:p>
    <w:p w14:paraId="33E44B44">
      <w:pPr>
        <w:pStyle w:val="9"/>
        <w:spacing w:line="360" w:lineRule="auto"/>
        <w:ind w:left="-418" w:leftChars="-199" w:firstLine="964" w:firstLineChars="400"/>
        <w:rPr>
          <w:rFonts w:hint="eastAsia" w:ascii="宋体" w:hAnsi="宋体" w:eastAsia="宋体" w:cs="宋体"/>
          <w:b/>
        </w:rPr>
      </w:pPr>
      <w:r>
        <w:rPr>
          <w:rFonts w:hint="eastAsia" w:ascii="宋体" w:hAnsi="宋体" w:eastAsia="宋体" w:cs="宋体"/>
          <w:b/>
        </w:rPr>
        <w:t>23.履约保证金</w:t>
      </w:r>
    </w:p>
    <w:p w14:paraId="4AD77A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拟签订的合同文本要求成交供应商提交履约保证金的，供应商应当以转账或者电汇等形式提交。履约保证金的数额为采购合同金额的5%</w:t>
      </w:r>
      <w:r>
        <w:rPr>
          <w:rFonts w:hint="eastAsia" w:ascii="宋体" w:hAnsi="宋体" w:eastAsia="宋体" w:cs="宋体"/>
          <w:sz w:val="24"/>
        </w:rPr>
        <w:t>，</w:t>
      </w:r>
      <w:r>
        <w:rPr>
          <w:rFonts w:hint="eastAsia" w:ascii="宋体" w:hAnsi="宋体" w:eastAsia="宋体" w:cs="宋体"/>
          <w:sz w:val="24"/>
          <w:szCs w:val="20"/>
        </w:rPr>
        <w:t>项目验收结束后无息退还。</w:t>
      </w:r>
    </w:p>
    <w:p w14:paraId="571E1BF9">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24</w:t>
      </w:r>
      <w:r>
        <w:rPr>
          <w:rFonts w:hint="eastAsia" w:ascii="宋体" w:hAnsi="宋体" w:eastAsia="宋体" w:cs="宋体"/>
          <w:sz w:val="24"/>
          <w:szCs w:val="20"/>
        </w:rPr>
        <w:t>.</w:t>
      </w:r>
      <w:r>
        <w:rPr>
          <w:rFonts w:hint="eastAsia" w:ascii="宋体" w:hAnsi="宋体" w:eastAsia="宋体" w:cs="宋体"/>
          <w:b/>
          <w:bCs/>
          <w:sz w:val="24"/>
          <w:szCs w:val="20"/>
        </w:rPr>
        <w:t>预付款</w:t>
      </w:r>
    </w:p>
    <w:p w14:paraId="515BAE3F">
      <w:pPr>
        <w:pStyle w:val="7"/>
        <w:ind w:firstLine="480" w:firstLineChars="200"/>
        <w:rPr>
          <w:rFonts w:hint="eastAsia" w:ascii="宋体" w:hAnsi="宋体" w:eastAsia="宋体" w:cs="宋体"/>
        </w:rPr>
      </w:pPr>
      <w:r>
        <w:rPr>
          <w:rFonts w:hint="eastAsia" w:ascii="宋体" w:hAnsi="宋体" w:eastAsia="宋体" w:cs="宋体"/>
        </w:rPr>
        <w:t>本项目无预付款。</w:t>
      </w:r>
    </w:p>
    <w:p w14:paraId="263790F8">
      <w:pPr>
        <w:tabs>
          <w:tab w:val="left" w:pos="0"/>
        </w:tabs>
        <w:spacing w:line="360" w:lineRule="auto"/>
        <w:ind w:firstLine="480"/>
        <w:rPr>
          <w:rFonts w:hint="eastAsia" w:ascii="宋体" w:hAnsi="宋体" w:eastAsia="宋体" w:cs="宋体"/>
          <w:sz w:val="24"/>
        </w:rPr>
      </w:pPr>
    </w:p>
    <w:p w14:paraId="480BD75A">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八、询价保证金退还（若有）</w:t>
      </w:r>
    </w:p>
    <w:p w14:paraId="1A2E4542">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25.询价保证金的退还</w:t>
      </w:r>
    </w:p>
    <w:p w14:paraId="3009B9FC">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25.1成交</w:t>
      </w:r>
      <w:r>
        <w:rPr>
          <w:rFonts w:hint="eastAsia" w:ascii="宋体" w:hAnsi="宋体" w:eastAsia="宋体" w:cs="宋体"/>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25.2未成交</w:t>
      </w:r>
      <w:r>
        <w:rPr>
          <w:rFonts w:hint="eastAsia" w:ascii="宋体" w:hAnsi="宋体" w:eastAsia="宋体" w:cs="宋体"/>
          <w:sz w:val="24"/>
          <w:szCs w:val="20"/>
          <w:highlight w:val="none"/>
        </w:rPr>
        <w:t>供应商的询价保证金将在</w:t>
      </w:r>
      <w:r>
        <w:rPr>
          <w:rFonts w:hint="eastAsia" w:ascii="宋体" w:hAnsi="宋体" w:eastAsia="宋体" w:cs="宋体"/>
          <w:sz w:val="24"/>
          <w:szCs w:val="20"/>
          <w:highlight w:val="none"/>
          <w:lang w:val="en-US" w:eastAsia="zh-CN"/>
        </w:rPr>
        <w:t>预成交结果公示无异议后及时</w:t>
      </w:r>
      <w:r>
        <w:rPr>
          <w:rFonts w:hint="eastAsia" w:ascii="宋体" w:hAnsi="宋体" w:eastAsia="宋体" w:cs="宋体"/>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26.1在报价有效期内撤销响应文件；</w:t>
      </w:r>
    </w:p>
    <w:p w14:paraId="5CB577AB">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26.2擅自修改或拒绝接受已经承诺确认的条款；</w:t>
      </w:r>
    </w:p>
    <w:p w14:paraId="01BD206D">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26.3在规定的时间内拒签合同、拒付履约保证金；</w:t>
      </w:r>
    </w:p>
    <w:p w14:paraId="2AEE990F">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26.4</w:t>
      </w:r>
      <w:r>
        <w:rPr>
          <w:rFonts w:hint="eastAsia" w:ascii="宋体" w:hAnsi="宋体" w:eastAsia="宋体" w:cs="宋体"/>
          <w:sz w:val="24"/>
          <w:szCs w:val="20"/>
          <w:lang w:eastAsia="zh-CN"/>
        </w:rPr>
        <w:t>法律法规</w:t>
      </w:r>
      <w:r>
        <w:rPr>
          <w:rFonts w:hint="eastAsia" w:ascii="宋体" w:hAnsi="宋体" w:eastAsia="宋体" w:cs="宋体"/>
          <w:sz w:val="24"/>
          <w:szCs w:val="20"/>
        </w:rPr>
        <w:t>规定的其他情形。</w:t>
      </w:r>
    </w:p>
    <w:p w14:paraId="635109E0">
      <w:pPr>
        <w:snapToGrid w:val="0"/>
        <w:spacing w:line="360" w:lineRule="auto"/>
        <w:ind w:left="120" w:leftChars="57" w:firstLine="482" w:firstLineChars="150"/>
        <w:jc w:val="center"/>
        <w:rPr>
          <w:rFonts w:hint="eastAsia" w:ascii="宋体" w:hAnsi="宋体" w:eastAsia="宋体" w:cs="宋体"/>
          <w:b/>
          <w:sz w:val="32"/>
        </w:rPr>
      </w:pPr>
    </w:p>
    <w:p w14:paraId="305937B8">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5BE18EAD">
      <w:pPr>
        <w:pStyle w:val="9"/>
        <w:spacing w:line="360" w:lineRule="auto"/>
        <w:ind w:firstLine="489"/>
        <w:rPr>
          <w:rFonts w:hint="eastAsia" w:ascii="宋体" w:hAnsi="宋体" w:eastAsia="宋体" w:cs="宋体"/>
          <w:b/>
        </w:rPr>
      </w:pPr>
      <w:r>
        <w:rPr>
          <w:rFonts w:hint="eastAsia" w:ascii="宋体" w:hAnsi="宋体" w:eastAsia="宋体" w:cs="宋体"/>
          <w:b/>
        </w:rPr>
        <w:t>27.验收</w:t>
      </w:r>
    </w:p>
    <w:p w14:paraId="53641974">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0"/>
        <w:snapToGrid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hint="eastAsia" w:ascii="宋体" w:hAnsi="宋体" w:eastAsia="宋体" w:cs="宋体"/>
          <w:kern w:val="0"/>
          <w:sz w:val="24"/>
        </w:rPr>
      </w:pPr>
    </w:p>
    <w:p w14:paraId="7FB7A831">
      <w:pPr>
        <w:pStyle w:val="7"/>
        <w:rPr>
          <w:rFonts w:hint="eastAsia" w:ascii="宋体" w:hAnsi="宋体" w:eastAsia="宋体" w:cs="宋体"/>
        </w:rPr>
      </w:pPr>
    </w:p>
    <w:p w14:paraId="6BD2BBA7">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十、其他</w:t>
      </w:r>
    </w:p>
    <w:p w14:paraId="40A1E1E5">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28</w:t>
      </w:r>
      <w:r>
        <w:rPr>
          <w:rFonts w:hint="eastAsia" w:ascii="宋体" w:hAnsi="宋体" w:eastAsia="宋体" w:cs="宋体"/>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29.</w:t>
      </w:r>
      <w:r>
        <w:rPr>
          <w:rFonts w:hint="eastAsia" w:ascii="宋体" w:hAnsi="宋体" w:eastAsia="宋体" w:cs="宋体"/>
          <w:kern w:val="0"/>
          <w:sz w:val="24"/>
          <w:szCs w:val="22"/>
        </w:rPr>
        <w:t>本询价采购文件未及事项，在签订合同时双方友好商定；</w:t>
      </w:r>
    </w:p>
    <w:p w14:paraId="6BB1CA73">
      <w:pPr>
        <w:snapToGrid w:val="0"/>
        <w:spacing w:line="360" w:lineRule="auto"/>
        <w:ind w:firstLine="482" w:firstLineChars="200"/>
        <w:jc w:val="left"/>
        <w:rPr>
          <w:rFonts w:hint="eastAsia" w:ascii="宋体" w:hAnsi="宋体" w:eastAsia="宋体" w:cs="宋体"/>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ascii="宋体" w:hAnsi="宋体" w:eastAsia="宋体" w:cs="宋体"/>
          <w:b/>
          <w:bCs/>
          <w:kern w:val="0"/>
          <w:sz w:val="24"/>
          <w:szCs w:val="22"/>
        </w:rPr>
        <w:t>30.</w:t>
      </w:r>
      <w:r>
        <w:rPr>
          <w:rFonts w:hint="eastAsia" w:ascii="宋体" w:hAnsi="宋体" w:eastAsia="宋体" w:cs="宋体"/>
          <w:kern w:val="0"/>
          <w:sz w:val="24"/>
          <w:szCs w:val="22"/>
        </w:rPr>
        <w:t>凡涉及本次询价的解释权均属于杭州临江环境能源有限公司。</w:t>
      </w:r>
    </w:p>
    <w:p w14:paraId="6B271576">
      <w:pPr>
        <w:spacing w:line="460" w:lineRule="exact"/>
        <w:jc w:val="center"/>
        <w:rPr>
          <w:rFonts w:hint="eastAsia" w:ascii="宋体" w:hAnsi="宋体" w:eastAsia="宋体" w:cs="宋体"/>
          <w:sz w:val="24"/>
        </w:rPr>
      </w:pPr>
      <w:r>
        <w:rPr>
          <w:rFonts w:hint="eastAsia" w:ascii="宋体" w:hAnsi="宋体" w:eastAsia="宋体" w:cs="宋体"/>
          <w:b/>
          <w:sz w:val="36"/>
          <w:szCs w:val="36"/>
        </w:rPr>
        <w:t>第三部分 采购需求</w:t>
      </w:r>
    </w:p>
    <w:p w14:paraId="56975DE1">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一、采购内容</w:t>
      </w:r>
    </w:p>
    <w:p w14:paraId="2F1E3AC2">
      <w:pPr>
        <w:keepNext w:val="0"/>
        <w:keepLines w:val="0"/>
        <w:pageBreakBefore w:val="0"/>
        <w:widowControl/>
        <w:suppressLineNumbers w:val="0"/>
        <w:kinsoku/>
        <w:wordWrap/>
        <w:overflowPunct/>
        <w:topLinePunct w:val="0"/>
        <w:bidi w:val="0"/>
        <w:snapToGrid/>
        <w:spacing w:line="360" w:lineRule="auto"/>
        <w:ind w:firstLine="240" w:firstLineChars="100"/>
        <w:jc w:val="left"/>
        <w:textAlignment w:val="auto"/>
        <w:rPr>
          <w:rFonts w:hint="eastAsia" w:hAnsi="宋体" w:cs="宋体" w:asciiTheme="minorHAnsi" w:eastAsiaTheme="minorEastAsia"/>
          <w:bCs/>
          <w:snapToGrid/>
          <w:color w:val="auto"/>
          <w:kern w:val="2"/>
          <w:sz w:val="24"/>
          <w:szCs w:val="24"/>
          <w:lang w:val="en-US" w:eastAsia="zh-CN" w:bidi="ar-SA"/>
        </w:rPr>
      </w:pPr>
      <w:r>
        <w:rPr>
          <w:rFonts w:hint="eastAsia" w:hAnsi="宋体" w:cs="宋体"/>
          <w:bCs/>
          <w:color w:val="auto"/>
          <w:sz w:val="24"/>
        </w:rPr>
        <w:t xml:space="preserve"> </w:t>
      </w:r>
      <w:r>
        <w:rPr>
          <w:rFonts w:hint="eastAsia" w:hAnsi="宋体" w:cs="宋体"/>
          <w:bCs/>
          <w:color w:val="auto"/>
          <w:sz w:val="24"/>
          <w:lang w:eastAsia="zh-CN"/>
        </w:rPr>
        <w:t>临江公司</w:t>
      </w:r>
      <w:r>
        <w:rPr>
          <w:rFonts w:hint="eastAsia" w:hAnsi="宋体" w:cs="宋体"/>
          <w:bCs/>
          <w:color w:val="auto"/>
          <w:sz w:val="24"/>
          <w:lang w:val="en-US" w:eastAsia="zh-CN"/>
        </w:rPr>
        <w:t>需对</w:t>
      </w:r>
      <w:r>
        <w:rPr>
          <w:rFonts w:hint="eastAsia" w:hAnsi="宋体" w:cs="宋体"/>
          <w:bCs/>
          <w:color w:val="auto"/>
          <w:sz w:val="24"/>
          <w:lang w:eastAsia="zh-CN"/>
        </w:rPr>
        <w:t>能源运行中心</w:t>
      </w:r>
      <w:r>
        <w:rPr>
          <w:rFonts w:hint="eastAsia" w:hAnsi="宋体" w:cs="宋体"/>
          <w:bCs/>
          <w:color w:val="auto"/>
          <w:sz w:val="24"/>
          <w:lang w:val="en-US" w:eastAsia="zh-CN"/>
        </w:rPr>
        <w:t>DCS、ECS系统和</w:t>
      </w:r>
      <w:r>
        <w:rPr>
          <w:rFonts w:hint="eastAsia" w:hAnsi="宋体" w:cs="宋体"/>
          <w:bCs/>
          <w:color w:val="auto"/>
          <w:sz w:val="24"/>
          <w:lang w:eastAsia="zh-CN"/>
        </w:rPr>
        <w:t>三固运行中心</w:t>
      </w:r>
      <w:r>
        <w:rPr>
          <w:rFonts w:hint="eastAsia" w:hAnsi="宋体" w:cs="宋体"/>
          <w:bCs/>
          <w:color w:val="auto"/>
          <w:sz w:val="24"/>
          <w:lang w:val="en-US" w:eastAsia="zh-CN"/>
        </w:rPr>
        <w:t>DCS系统需进行</w:t>
      </w:r>
      <w:r>
        <w:rPr>
          <w:rFonts w:hint="eastAsia" w:cs="仿宋" w:asciiTheme="minorEastAsia" w:hAnsiTheme="minorEastAsia"/>
          <w:color w:val="auto"/>
          <w:sz w:val="24"/>
        </w:rPr>
        <w:t>网络安全</w:t>
      </w:r>
      <w:r>
        <w:rPr>
          <w:rFonts w:hint="eastAsia" w:cs="仿宋" w:asciiTheme="minorEastAsia" w:hAnsiTheme="minorEastAsia"/>
          <w:color w:val="auto"/>
          <w:sz w:val="24"/>
          <w:lang w:val="en-US" w:eastAsia="zh-CN"/>
        </w:rPr>
        <w:t>保护</w:t>
      </w:r>
      <w:r>
        <w:rPr>
          <w:rFonts w:hint="eastAsia" w:cs="仿宋" w:asciiTheme="minorEastAsia" w:hAnsiTheme="minorEastAsia"/>
          <w:color w:val="auto"/>
          <w:sz w:val="24"/>
        </w:rPr>
        <w:t>等级</w:t>
      </w:r>
      <w:r>
        <w:rPr>
          <w:rFonts w:hint="eastAsia" w:cs="仿宋" w:asciiTheme="minorEastAsia" w:hAnsiTheme="minorEastAsia"/>
          <w:color w:val="auto"/>
          <w:sz w:val="24"/>
          <w:lang w:val="en-US" w:eastAsia="zh-CN"/>
        </w:rPr>
        <w:t>进行</w:t>
      </w:r>
      <w:r>
        <w:rPr>
          <w:rFonts w:hint="eastAsia" w:cs="仿宋" w:asciiTheme="minorEastAsia" w:hAnsiTheme="minorEastAsia"/>
          <w:color w:val="auto"/>
          <w:sz w:val="24"/>
          <w:lang w:eastAsia="zh-CN"/>
        </w:rPr>
        <w:t>整改</w:t>
      </w:r>
      <w:r>
        <w:rPr>
          <w:rFonts w:hint="eastAsia" w:cs="仿宋" w:asciiTheme="minorEastAsia" w:hAnsiTheme="minorEastAsia"/>
          <w:color w:val="auto"/>
          <w:sz w:val="24"/>
        </w:rPr>
        <w:t>测评</w:t>
      </w:r>
      <w:r>
        <w:rPr>
          <w:rFonts w:hint="eastAsia" w:cs="仿宋" w:asciiTheme="minorEastAsia" w:hAnsiTheme="minorEastAsia"/>
          <w:color w:val="auto"/>
          <w:sz w:val="24"/>
          <w:lang w:eastAsia="zh-CN"/>
        </w:rPr>
        <w:t>，</w:t>
      </w:r>
      <w:r>
        <w:rPr>
          <w:rFonts w:hint="eastAsia" w:hAnsi="宋体" w:cs="宋体" w:asciiTheme="minorHAnsi" w:eastAsiaTheme="minorEastAsia"/>
          <w:bCs/>
          <w:snapToGrid/>
          <w:color w:val="auto"/>
          <w:kern w:val="2"/>
          <w:sz w:val="24"/>
          <w:szCs w:val="24"/>
          <w:lang w:val="en-US" w:eastAsia="zh-CN" w:bidi="ar-SA"/>
        </w:rPr>
        <w:t>定级备案，</w:t>
      </w:r>
      <w:r>
        <w:rPr>
          <w:rFonts w:hint="eastAsia" w:hAnsi="宋体" w:cs="宋体"/>
          <w:bCs/>
          <w:snapToGrid/>
          <w:color w:val="auto"/>
          <w:kern w:val="2"/>
          <w:sz w:val="24"/>
          <w:szCs w:val="24"/>
          <w:lang w:val="en-US" w:eastAsia="zh-CN" w:bidi="ar-SA"/>
        </w:rPr>
        <w:t>并取得</w:t>
      </w:r>
      <w:r>
        <w:rPr>
          <w:rFonts w:hint="eastAsia" w:hAnsi="宋体" w:cs="宋体"/>
          <w:bCs/>
          <w:color w:val="auto"/>
          <w:sz w:val="24"/>
          <w:lang w:eastAsia="zh-CN"/>
        </w:rPr>
        <w:t>能源运行中心</w:t>
      </w:r>
      <w:r>
        <w:rPr>
          <w:rFonts w:hint="eastAsia" w:hAnsi="宋体" w:cs="宋体"/>
          <w:bCs/>
          <w:color w:val="auto"/>
          <w:sz w:val="24"/>
          <w:lang w:val="en-US" w:eastAsia="zh-CN"/>
        </w:rPr>
        <w:t>DCS、ECS系统和</w:t>
      </w:r>
      <w:r>
        <w:rPr>
          <w:rFonts w:hint="eastAsia" w:hAnsi="宋体" w:cs="宋体"/>
          <w:bCs/>
          <w:color w:val="auto"/>
          <w:sz w:val="24"/>
          <w:lang w:eastAsia="zh-CN"/>
        </w:rPr>
        <w:t>三固运行中心</w:t>
      </w:r>
      <w:r>
        <w:rPr>
          <w:rFonts w:hint="eastAsia" w:hAnsi="宋体" w:cs="宋体"/>
          <w:bCs/>
          <w:color w:val="auto"/>
          <w:sz w:val="24"/>
          <w:lang w:val="en-US" w:eastAsia="zh-CN"/>
        </w:rPr>
        <w:t>DCS系统</w:t>
      </w:r>
      <w:r>
        <w:rPr>
          <w:rFonts w:hint="eastAsia" w:hAnsi="宋体" w:cs="宋体"/>
          <w:bCs/>
          <w:snapToGrid/>
          <w:color w:val="auto"/>
          <w:kern w:val="2"/>
          <w:sz w:val="24"/>
          <w:szCs w:val="24"/>
          <w:lang w:val="en-US" w:eastAsia="zh-CN" w:bidi="ar-SA"/>
        </w:rPr>
        <w:t>浙江省公安厅</w:t>
      </w:r>
      <w:r>
        <w:rPr>
          <w:rFonts w:hint="eastAsia" w:hAnsi="宋体" w:cs="宋体" w:asciiTheme="minorHAnsi" w:eastAsiaTheme="minorEastAsia"/>
          <w:bCs/>
          <w:snapToGrid/>
          <w:color w:val="auto"/>
          <w:kern w:val="2"/>
          <w:sz w:val="24"/>
          <w:szCs w:val="24"/>
          <w:lang w:val="en-US" w:eastAsia="zh-CN" w:bidi="ar-SA"/>
        </w:rPr>
        <w:t>的</w:t>
      </w:r>
      <w:r>
        <w:rPr>
          <w:rFonts w:hint="eastAsia" w:hAnsi="宋体" w:cs="宋体"/>
          <w:bCs/>
          <w:snapToGrid/>
          <w:color w:val="auto"/>
          <w:kern w:val="2"/>
          <w:sz w:val="24"/>
          <w:szCs w:val="24"/>
          <w:lang w:val="en-US" w:eastAsia="zh-CN" w:bidi="ar-SA"/>
        </w:rPr>
        <w:t>网络安全等级二级复评</w:t>
      </w:r>
      <w:r>
        <w:rPr>
          <w:rFonts w:hint="eastAsia" w:hAnsi="宋体" w:cs="宋体" w:asciiTheme="minorHAnsi" w:eastAsiaTheme="minorEastAsia"/>
          <w:bCs/>
          <w:snapToGrid/>
          <w:color w:val="auto"/>
          <w:kern w:val="2"/>
          <w:sz w:val="24"/>
          <w:szCs w:val="24"/>
          <w:lang w:val="en-US" w:eastAsia="zh-CN" w:bidi="ar-SA"/>
        </w:rPr>
        <w:t>证书</w:t>
      </w:r>
      <w:r>
        <w:rPr>
          <w:rFonts w:hint="eastAsia" w:hAnsi="宋体" w:cs="宋体"/>
          <w:bCs/>
          <w:snapToGrid/>
          <w:color w:val="auto"/>
          <w:kern w:val="2"/>
          <w:sz w:val="24"/>
          <w:szCs w:val="24"/>
          <w:lang w:val="en-US" w:eastAsia="zh-CN" w:bidi="ar-SA"/>
        </w:rPr>
        <w:t>。</w:t>
      </w:r>
    </w:p>
    <w:p w14:paraId="2487AD34">
      <w:pPr>
        <w:keepNext w:val="0"/>
        <w:keepLines w:val="0"/>
        <w:pageBreakBefore w:val="0"/>
        <w:widowControl/>
        <w:numPr>
          <w:ilvl w:val="0"/>
          <w:numId w:val="0"/>
        </w:numPr>
        <w:suppressLineNumbers w:val="0"/>
        <w:kinsoku/>
        <w:wordWrap/>
        <w:overflowPunct/>
        <w:topLinePunct w:val="0"/>
        <w:bidi w:val="0"/>
        <w:snapToGrid/>
        <w:spacing w:line="360" w:lineRule="auto"/>
        <w:ind w:firstLine="480" w:firstLineChars="200"/>
        <w:jc w:val="left"/>
        <w:textAlignment w:val="auto"/>
        <w:rPr>
          <w:rFonts w:hint="eastAsia" w:ascii="宋体" w:hAnsi="Arial" w:cs="Arial" w:eastAsiaTheme="minorEastAsia"/>
          <w:snapToGrid w:val="0"/>
          <w:color w:val="auto"/>
          <w:kern w:val="2"/>
          <w:sz w:val="24"/>
          <w:szCs w:val="21"/>
          <w:lang w:val="en-US" w:eastAsia="zh-CN" w:bidi="ar-SA"/>
        </w:rPr>
      </w:pPr>
      <w:r>
        <w:rPr>
          <w:rFonts w:hint="eastAsia" w:ascii="宋体" w:hAnsi="Arial" w:cs="Arial"/>
          <w:snapToGrid w:val="0"/>
          <w:color w:val="auto"/>
          <w:kern w:val="2"/>
          <w:sz w:val="24"/>
          <w:szCs w:val="21"/>
          <w:lang w:val="en-US" w:eastAsia="zh-CN" w:bidi="ar-SA"/>
        </w:rPr>
        <w:t>1.</w:t>
      </w:r>
      <w:r>
        <w:rPr>
          <w:rFonts w:hint="eastAsia" w:ascii="宋体" w:hAnsi="Arial" w:cs="Arial" w:eastAsiaTheme="minorEastAsia"/>
          <w:snapToGrid w:val="0"/>
          <w:color w:val="auto"/>
          <w:kern w:val="2"/>
          <w:sz w:val="24"/>
          <w:szCs w:val="21"/>
          <w:lang w:val="en-US" w:eastAsia="zh-CN" w:bidi="ar-SA"/>
        </w:rPr>
        <w:t>业务系统分类及梳理调研</w:t>
      </w:r>
    </w:p>
    <w:p w14:paraId="7B1D789D">
      <w:pPr>
        <w:keepNext w:val="0"/>
        <w:keepLines w:val="0"/>
        <w:pageBreakBefore w:val="0"/>
        <w:widowControl/>
        <w:numPr>
          <w:ilvl w:val="0"/>
          <w:numId w:val="0"/>
        </w:numPr>
        <w:suppressLineNumbers w:val="0"/>
        <w:kinsoku/>
        <w:wordWrap/>
        <w:overflowPunct/>
        <w:topLinePunct w:val="0"/>
        <w:bidi w:val="0"/>
        <w:snapToGrid/>
        <w:spacing w:line="360" w:lineRule="auto"/>
        <w:ind w:firstLine="480" w:firstLineChars="200"/>
        <w:jc w:val="left"/>
        <w:textAlignment w:val="auto"/>
        <w:rPr>
          <w:rFonts w:hint="eastAsia" w:ascii="宋体" w:hAnsi="Arial" w:cs="Arial" w:eastAsiaTheme="minorEastAsia"/>
          <w:snapToGrid w:val="0"/>
          <w:color w:val="auto"/>
          <w:kern w:val="2"/>
          <w:sz w:val="24"/>
          <w:szCs w:val="21"/>
          <w:lang w:val="en-US" w:eastAsia="zh-CN" w:bidi="ar-SA"/>
        </w:rPr>
      </w:pPr>
      <w:r>
        <w:rPr>
          <w:rFonts w:hint="eastAsia" w:ascii="宋体" w:hAnsi="Arial" w:cs="Arial" w:eastAsiaTheme="minorEastAsia"/>
          <w:snapToGrid w:val="0"/>
          <w:color w:val="auto"/>
          <w:kern w:val="2"/>
          <w:sz w:val="24"/>
          <w:szCs w:val="21"/>
          <w:lang w:val="en-US" w:eastAsia="zh-CN" w:bidi="ar-SA"/>
        </w:rPr>
        <w:t>对</w:t>
      </w:r>
      <w:r>
        <w:rPr>
          <w:rFonts w:hint="eastAsia" w:hAnsi="宋体" w:cs="宋体"/>
          <w:bCs/>
          <w:color w:val="auto"/>
          <w:sz w:val="24"/>
          <w:lang w:eastAsia="zh-CN"/>
        </w:rPr>
        <w:t>能源运行中心</w:t>
      </w:r>
      <w:r>
        <w:rPr>
          <w:rFonts w:hint="eastAsia" w:hAnsi="宋体" w:cs="宋体"/>
          <w:bCs/>
          <w:color w:val="auto"/>
          <w:sz w:val="24"/>
          <w:lang w:val="en-US" w:eastAsia="zh-CN"/>
        </w:rPr>
        <w:t>DCS、ECS系统和</w:t>
      </w:r>
      <w:r>
        <w:rPr>
          <w:rFonts w:hint="eastAsia" w:hAnsi="宋体" w:cs="宋体"/>
          <w:bCs/>
          <w:color w:val="auto"/>
          <w:sz w:val="24"/>
          <w:lang w:eastAsia="zh-CN"/>
        </w:rPr>
        <w:t>三固运行中心</w:t>
      </w:r>
      <w:r>
        <w:rPr>
          <w:rFonts w:hint="eastAsia" w:hAnsi="宋体" w:cs="宋体"/>
          <w:bCs/>
          <w:color w:val="auto"/>
          <w:sz w:val="24"/>
          <w:lang w:val="en-US" w:eastAsia="zh-CN"/>
        </w:rPr>
        <w:t>DCS系统</w:t>
      </w:r>
      <w:r>
        <w:rPr>
          <w:rFonts w:hint="eastAsia" w:ascii="宋体" w:hAnsi="Arial" w:cs="Arial" w:eastAsiaTheme="minorEastAsia"/>
          <w:snapToGrid w:val="0"/>
          <w:color w:val="auto"/>
          <w:kern w:val="2"/>
          <w:sz w:val="24"/>
          <w:szCs w:val="21"/>
          <w:lang w:val="en-US" w:eastAsia="zh-CN" w:bidi="ar-SA"/>
        </w:rPr>
        <w:t>进行分析、梳理、确定范围和分类，提前需要和</w:t>
      </w:r>
      <w:r>
        <w:rPr>
          <w:rFonts w:hint="eastAsia" w:ascii="宋体" w:hAnsi="Arial" w:cs="Arial"/>
          <w:snapToGrid w:val="0"/>
          <w:color w:val="auto"/>
          <w:kern w:val="2"/>
          <w:sz w:val="24"/>
          <w:szCs w:val="21"/>
          <w:lang w:val="en-US" w:eastAsia="zh-CN" w:bidi="ar-SA"/>
        </w:rPr>
        <w:t>采购人</w:t>
      </w:r>
      <w:r>
        <w:rPr>
          <w:rFonts w:hint="eastAsia" w:ascii="宋体" w:hAnsi="Arial" w:cs="Arial" w:eastAsiaTheme="minorEastAsia"/>
          <w:snapToGrid w:val="0"/>
          <w:color w:val="auto"/>
          <w:kern w:val="2"/>
          <w:sz w:val="24"/>
          <w:szCs w:val="21"/>
          <w:lang w:val="en-US" w:eastAsia="zh-CN" w:bidi="ar-SA"/>
        </w:rPr>
        <w:t xml:space="preserve">充分沟通并且到现场调研，确认各个系统的网络环境。 </w:t>
      </w:r>
    </w:p>
    <w:p w14:paraId="75494C58">
      <w:pPr>
        <w:pStyle w:val="7"/>
        <w:numPr>
          <w:ilvl w:val="0"/>
          <w:numId w:val="0"/>
        </w:numPr>
        <w:ind w:firstLine="480" w:firstLineChars="200"/>
        <w:rPr>
          <w:rFonts w:hint="eastAsia" w:ascii="宋体" w:hAnsi="Times New Roman" w:cs="Times New Roman" w:eastAsiaTheme="minorEastAsia"/>
          <w:snapToGrid/>
          <w:color w:val="auto"/>
          <w:kern w:val="2"/>
          <w:sz w:val="24"/>
          <w:szCs w:val="20"/>
          <w:lang w:val="en-US" w:eastAsia="zh-CN" w:bidi="ar-SA"/>
        </w:rPr>
      </w:pPr>
      <w:r>
        <w:rPr>
          <w:rFonts w:hint="eastAsia" w:hAnsi="Times New Roman" w:cs="Times New Roman"/>
          <w:snapToGrid/>
          <w:color w:val="auto"/>
          <w:kern w:val="2"/>
          <w:sz w:val="24"/>
          <w:szCs w:val="20"/>
          <w:lang w:val="en-US" w:eastAsia="zh-CN" w:bidi="ar-SA"/>
        </w:rPr>
        <w:t>2.供应商应</w:t>
      </w:r>
      <w:r>
        <w:rPr>
          <w:rFonts w:hint="eastAsia" w:ascii="宋体" w:hAnsi="Times New Roman" w:cs="Times New Roman" w:eastAsiaTheme="minorEastAsia"/>
          <w:snapToGrid/>
          <w:color w:val="auto"/>
          <w:kern w:val="2"/>
          <w:sz w:val="24"/>
          <w:szCs w:val="20"/>
          <w:lang w:val="en-US" w:eastAsia="zh-CN" w:bidi="ar-SA"/>
        </w:rPr>
        <w:t>根据《信息系统等级保护定级报告》，对系统开展等级保护测评，内容包括：</w:t>
      </w:r>
    </w:p>
    <w:p w14:paraId="579F4DDC">
      <w:pPr>
        <w:pStyle w:val="7"/>
        <w:numPr>
          <w:ilvl w:val="0"/>
          <w:numId w:val="0"/>
        </w:numPr>
        <w:ind w:firstLine="480" w:firstLineChars="200"/>
        <w:rPr>
          <w:rFonts w:hint="eastAsia" w:ascii="宋体" w:hAnsi="Times New Roman" w:cs="Times New Roman" w:eastAsiaTheme="minorEastAsia"/>
          <w:snapToGrid/>
          <w:color w:val="auto"/>
          <w:kern w:val="2"/>
          <w:sz w:val="24"/>
          <w:szCs w:val="20"/>
          <w:lang w:val="en-US" w:eastAsia="zh-CN" w:bidi="ar-SA"/>
        </w:rPr>
      </w:pPr>
      <w:r>
        <w:rPr>
          <w:rFonts w:hint="eastAsia" w:hAnsi="Times New Roman" w:cs="Times New Roman"/>
          <w:snapToGrid/>
          <w:color w:val="auto"/>
          <w:kern w:val="2"/>
          <w:sz w:val="24"/>
          <w:szCs w:val="20"/>
          <w:lang w:val="en-US" w:eastAsia="zh-CN" w:bidi="ar-SA"/>
        </w:rPr>
        <w:t>①</w:t>
      </w:r>
      <w:r>
        <w:rPr>
          <w:rFonts w:hint="eastAsia" w:ascii="宋体" w:hAnsi="Times New Roman" w:cs="Times New Roman" w:eastAsiaTheme="minorEastAsia"/>
          <w:snapToGrid/>
          <w:color w:val="auto"/>
          <w:kern w:val="2"/>
          <w:sz w:val="24"/>
          <w:szCs w:val="20"/>
          <w:lang w:val="en-US" w:eastAsia="zh-CN" w:bidi="ar-SA"/>
        </w:rPr>
        <w:t>安全技术测评（包括安全物理环境、安全通讯网络、安全区域边界、安全计算环境、安全管理中心五个方面的安全测评）和安全管理测评（安全管理机构、安全管理制度、安全管理人员、安全建设管理和安全运维管理等五个方面的安全测评）；</w:t>
      </w:r>
    </w:p>
    <w:p w14:paraId="0C345EC7">
      <w:pPr>
        <w:pStyle w:val="7"/>
        <w:numPr>
          <w:ilvl w:val="0"/>
          <w:numId w:val="0"/>
        </w:numPr>
        <w:ind w:firstLine="480" w:firstLineChars="200"/>
        <w:rPr>
          <w:rFonts w:hint="default" w:ascii="宋体" w:hAnsi="Arial" w:cs="Arial" w:eastAsiaTheme="minorEastAsia"/>
          <w:snapToGrid w:val="0"/>
          <w:color w:val="0070C0"/>
          <w:kern w:val="2"/>
          <w:sz w:val="24"/>
          <w:szCs w:val="21"/>
          <w:lang w:val="en-US" w:eastAsia="zh-CN" w:bidi="ar-SA"/>
        </w:rPr>
      </w:pPr>
      <w:r>
        <w:rPr>
          <w:rFonts w:hint="eastAsia" w:hAnsi="Times New Roman" w:cs="Times New Roman"/>
          <w:snapToGrid/>
          <w:color w:val="auto"/>
          <w:kern w:val="2"/>
          <w:sz w:val="24"/>
          <w:szCs w:val="20"/>
          <w:lang w:val="en-US" w:eastAsia="zh-CN" w:bidi="ar-SA"/>
        </w:rPr>
        <w:t>②</w:t>
      </w:r>
      <w:r>
        <w:rPr>
          <w:rFonts w:hint="eastAsia" w:ascii="宋体" w:hAnsi="Times New Roman" w:cs="Times New Roman" w:eastAsiaTheme="minorEastAsia"/>
          <w:snapToGrid/>
          <w:color w:val="auto"/>
          <w:kern w:val="2"/>
          <w:sz w:val="24"/>
          <w:szCs w:val="20"/>
          <w:lang w:val="en-US" w:eastAsia="zh-CN" w:bidi="ar-SA"/>
        </w:rPr>
        <w:t>编制信息系统《等级保护定级报告》和《备案表》，出具符合</w:t>
      </w:r>
      <w:r>
        <w:rPr>
          <w:rFonts w:hint="eastAsia" w:ascii="宋体" w:hAnsi="Arial" w:cs="Arial" w:eastAsiaTheme="minorEastAsia"/>
          <w:snapToGrid w:val="0"/>
          <w:color w:val="auto"/>
          <w:kern w:val="2"/>
          <w:sz w:val="24"/>
          <w:szCs w:val="21"/>
          <w:lang w:val="en-US" w:eastAsia="zh-CN" w:bidi="ar-SA"/>
        </w:rPr>
        <w:t>浙江省公安厅要求</w:t>
      </w:r>
      <w:r>
        <w:rPr>
          <w:rFonts w:hint="eastAsia" w:ascii="宋体" w:hAnsi="Times New Roman" w:cs="Times New Roman" w:eastAsiaTheme="minorEastAsia"/>
          <w:snapToGrid/>
          <w:color w:val="auto"/>
          <w:kern w:val="2"/>
          <w:sz w:val="24"/>
          <w:szCs w:val="20"/>
          <w:lang w:val="en-US" w:eastAsia="zh-CN" w:bidi="ar-SA"/>
        </w:rPr>
        <w:t>的信息系统安全等级保护测评报告，并提交完整的技术文档、测评报告、整改建议</w:t>
      </w:r>
      <w:r>
        <w:rPr>
          <w:rFonts w:hint="eastAsia" w:hAnsi="Times New Roman" w:cs="Times New Roman"/>
          <w:snapToGrid/>
          <w:color w:val="auto"/>
          <w:kern w:val="2"/>
          <w:sz w:val="24"/>
          <w:szCs w:val="20"/>
          <w:lang w:val="en-US" w:eastAsia="zh-CN" w:bidi="ar-SA"/>
        </w:rPr>
        <w:t>，</w:t>
      </w:r>
      <w:r>
        <w:rPr>
          <w:rFonts w:hint="eastAsia" w:ascii="宋体" w:hAnsi="Arial" w:cs="Arial" w:eastAsiaTheme="minorEastAsia"/>
          <w:snapToGrid w:val="0"/>
          <w:color w:val="auto"/>
          <w:kern w:val="2"/>
          <w:sz w:val="24"/>
          <w:szCs w:val="21"/>
          <w:lang w:val="en-US" w:eastAsia="zh-CN" w:bidi="ar-SA"/>
        </w:rPr>
        <w:t>协助</w:t>
      </w:r>
      <w:r>
        <w:rPr>
          <w:rFonts w:hint="eastAsia" w:ascii="宋体" w:hAnsi="Arial" w:cs="Arial"/>
          <w:snapToGrid w:val="0"/>
          <w:color w:val="auto"/>
          <w:kern w:val="2"/>
          <w:sz w:val="24"/>
          <w:szCs w:val="21"/>
          <w:lang w:val="en-US" w:eastAsia="zh-CN" w:bidi="ar-SA"/>
        </w:rPr>
        <w:t>采购人</w:t>
      </w:r>
      <w:r>
        <w:rPr>
          <w:rFonts w:hint="eastAsia" w:ascii="宋体" w:hAnsi="Arial" w:cs="Arial" w:eastAsiaTheme="minorEastAsia"/>
          <w:snapToGrid w:val="0"/>
          <w:color w:val="auto"/>
          <w:kern w:val="2"/>
          <w:sz w:val="24"/>
          <w:szCs w:val="21"/>
          <w:lang w:val="en-US" w:eastAsia="zh-CN" w:bidi="ar-SA"/>
        </w:rPr>
        <w:t>办理信息系统安全保护等级</w:t>
      </w:r>
      <w:r>
        <w:rPr>
          <w:rFonts w:hint="eastAsia" w:ascii="宋体" w:hAnsi="Arial" w:cs="Arial"/>
          <w:snapToGrid w:val="0"/>
          <w:color w:val="auto"/>
          <w:kern w:val="2"/>
          <w:sz w:val="24"/>
          <w:szCs w:val="21"/>
          <w:lang w:val="en-US" w:eastAsia="zh-CN" w:bidi="ar-SA"/>
        </w:rPr>
        <w:t>复评</w:t>
      </w:r>
      <w:r>
        <w:rPr>
          <w:rFonts w:hint="eastAsia" w:ascii="宋体" w:hAnsi="Arial" w:cs="Arial" w:eastAsiaTheme="minorEastAsia"/>
          <w:snapToGrid w:val="0"/>
          <w:color w:val="auto"/>
          <w:kern w:val="2"/>
          <w:sz w:val="24"/>
          <w:szCs w:val="21"/>
          <w:lang w:val="en-US" w:eastAsia="zh-CN" w:bidi="ar-SA"/>
        </w:rPr>
        <w:t>手续</w:t>
      </w:r>
      <w:r>
        <w:rPr>
          <w:rFonts w:hint="eastAsia" w:ascii="宋体" w:hAnsi="Arial" w:cs="Arial"/>
          <w:snapToGrid w:val="0"/>
          <w:color w:val="auto"/>
          <w:kern w:val="2"/>
          <w:sz w:val="24"/>
          <w:szCs w:val="21"/>
          <w:lang w:val="en-US" w:eastAsia="zh-CN" w:bidi="ar-SA"/>
        </w:rPr>
        <w:t>，取得证书</w:t>
      </w:r>
      <w:r>
        <w:rPr>
          <w:rFonts w:hint="eastAsia" w:hAnsi="Times New Roman" w:cs="Times New Roman"/>
          <w:snapToGrid/>
          <w:color w:val="auto"/>
          <w:kern w:val="2"/>
          <w:sz w:val="24"/>
          <w:szCs w:val="20"/>
          <w:lang w:val="en-US" w:eastAsia="zh-CN" w:bidi="ar-SA"/>
        </w:rPr>
        <w:t>。若需组织专家评审，由供应商负责，采购人不额外支付专家费和会议相关费用。</w:t>
      </w:r>
    </w:p>
    <w:p w14:paraId="5C073101">
      <w:pPr>
        <w:pStyle w:val="7"/>
        <w:numPr>
          <w:ilvl w:val="0"/>
          <w:numId w:val="0"/>
        </w:numPr>
        <w:ind w:firstLine="482" w:firstLineChars="200"/>
        <w:rPr>
          <w:rFonts w:hint="eastAsia" w:ascii="宋体" w:hAnsi="宋体" w:eastAsia="宋体" w:cs="宋体"/>
          <w:sz w:val="24"/>
        </w:rPr>
      </w:pPr>
      <w:r>
        <w:rPr>
          <w:rFonts w:hint="eastAsia" w:ascii="宋体" w:hAnsi="宋体" w:eastAsia="宋体" w:cs="宋体"/>
          <w:b/>
          <w:bCs/>
          <w:snapToGrid w:val="0"/>
          <w:kern w:val="2"/>
          <w:sz w:val="24"/>
          <w:szCs w:val="21"/>
          <w:lang w:val="en-US" w:eastAsia="zh-CN" w:bidi="ar-SA"/>
        </w:rPr>
        <w:t>二、合同期限：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至采购人</w:t>
      </w:r>
      <w:r>
        <w:rPr>
          <w:rFonts w:hint="eastAsia" w:ascii="宋体" w:hAnsi="宋体"/>
          <w:color w:val="auto"/>
          <w:sz w:val="24"/>
          <w:u w:val="single"/>
          <w:lang w:val="en-US" w:eastAsia="zh-CN"/>
        </w:rPr>
        <w:t>取得网络安全等级保护二级</w:t>
      </w:r>
      <w:r>
        <w:rPr>
          <w:rFonts w:hint="eastAsia" w:hAnsi="宋体"/>
          <w:color w:val="auto"/>
          <w:sz w:val="24"/>
          <w:u w:val="single"/>
          <w:lang w:val="en-US" w:eastAsia="zh-CN"/>
        </w:rPr>
        <w:t>复评证书</w:t>
      </w:r>
      <w:r>
        <w:rPr>
          <w:rFonts w:hint="eastAsia" w:ascii="宋体" w:hAnsi="宋体"/>
          <w:color w:val="auto"/>
          <w:sz w:val="24"/>
          <w:u w:val="single"/>
          <w:lang w:val="en-US" w:eastAsia="zh-CN"/>
        </w:rPr>
        <w:t>及信息系统安全等级保护备案证明后终止</w:t>
      </w:r>
      <w:r>
        <w:rPr>
          <w:rFonts w:hint="eastAsia" w:hAnsi="宋体"/>
          <w:color w:val="auto"/>
          <w:sz w:val="24"/>
          <w:u w:val="single"/>
          <w:lang w:val="en-US" w:eastAsia="zh-CN"/>
        </w:rPr>
        <w:t>。</w:t>
      </w:r>
    </w:p>
    <w:p w14:paraId="4AC69D29">
      <w:pPr>
        <w:pStyle w:val="7"/>
        <w:numPr>
          <w:ilvl w:val="0"/>
          <w:numId w:val="0"/>
        </w:numPr>
        <w:ind w:firstLine="482" w:firstLineChars="200"/>
        <w:rPr>
          <w:rFonts w:hint="eastAsia"/>
          <w:b/>
          <w:bCs/>
          <w:color w:val="auto"/>
          <w:lang w:val="en-US" w:eastAsia="zh-CN"/>
        </w:rPr>
      </w:pPr>
      <w:r>
        <w:rPr>
          <w:rFonts w:hint="eastAsia" w:cs="Arial"/>
          <w:b/>
          <w:bCs/>
          <w:snapToGrid w:val="0"/>
          <w:color w:val="auto"/>
          <w:kern w:val="2"/>
          <w:sz w:val="24"/>
          <w:szCs w:val="21"/>
          <w:lang w:val="en-US" w:eastAsia="zh-CN" w:bidi="ar-SA"/>
        </w:rPr>
        <w:t>三</w:t>
      </w:r>
      <w:r>
        <w:rPr>
          <w:rFonts w:hint="eastAsia" w:ascii="宋体" w:hAnsi="Arial" w:cs="Arial" w:eastAsiaTheme="minorEastAsia"/>
          <w:b/>
          <w:bCs/>
          <w:snapToGrid w:val="0"/>
          <w:color w:val="auto"/>
          <w:kern w:val="2"/>
          <w:sz w:val="24"/>
          <w:szCs w:val="21"/>
          <w:lang w:val="en-US" w:eastAsia="zh-CN" w:bidi="ar-SA"/>
        </w:rPr>
        <w:t>、</w:t>
      </w:r>
      <w:r>
        <w:rPr>
          <w:rFonts w:hint="eastAsia"/>
          <w:b/>
          <w:bCs/>
          <w:color w:val="auto"/>
          <w:lang w:val="en-US" w:eastAsia="zh-CN"/>
        </w:rPr>
        <w:t>验收方式</w:t>
      </w:r>
    </w:p>
    <w:p w14:paraId="7A8101AC">
      <w:pPr>
        <w:pStyle w:val="8"/>
        <w:numPr>
          <w:ilvl w:val="0"/>
          <w:numId w:val="0"/>
        </w:numPr>
        <w:ind w:firstLine="480" w:firstLineChars="200"/>
        <w:rPr>
          <w:rFonts w:hint="eastAsia"/>
          <w:color w:val="auto"/>
          <w:lang w:val="en-US" w:eastAsia="zh-CN"/>
        </w:rPr>
      </w:pPr>
      <w:r>
        <w:rPr>
          <w:rFonts w:hint="eastAsia"/>
          <w:color w:val="auto"/>
          <w:lang w:val="en-US" w:eastAsia="zh-CN"/>
        </w:rPr>
        <w:t>在不增加新的安全设备的前提下，采购人取得浙江省公安厅网络安全保护等级二级复评证书，且评测符合率≥80%，供应商提供相应的服务报告和备案证明后视为验收通过。</w:t>
      </w:r>
    </w:p>
    <w:p w14:paraId="4493AC0E">
      <w:pPr>
        <w:pStyle w:val="7"/>
        <w:numPr>
          <w:ilvl w:val="0"/>
          <w:numId w:val="0"/>
        </w:numPr>
        <w:ind w:firstLine="482" w:firstLineChars="200"/>
        <w:rPr>
          <w:rFonts w:hint="eastAsia"/>
          <w:b/>
          <w:bCs/>
          <w:color w:val="auto"/>
          <w:lang w:val="en-US" w:eastAsia="zh-CN"/>
        </w:rPr>
      </w:pPr>
      <w:r>
        <w:rPr>
          <w:rFonts w:hint="eastAsia" w:cs="Arial"/>
          <w:b/>
          <w:bCs/>
          <w:snapToGrid w:val="0"/>
          <w:color w:val="auto"/>
          <w:kern w:val="2"/>
          <w:sz w:val="24"/>
          <w:szCs w:val="21"/>
          <w:lang w:val="en-US" w:eastAsia="zh-CN" w:bidi="ar-SA"/>
        </w:rPr>
        <w:t>四</w:t>
      </w:r>
      <w:r>
        <w:rPr>
          <w:rFonts w:hint="eastAsia" w:ascii="宋体" w:hAnsi="Arial" w:cs="Arial" w:eastAsiaTheme="minorEastAsia"/>
          <w:b/>
          <w:bCs/>
          <w:snapToGrid w:val="0"/>
          <w:color w:val="auto"/>
          <w:kern w:val="2"/>
          <w:sz w:val="24"/>
          <w:szCs w:val="21"/>
          <w:lang w:val="en-US" w:eastAsia="zh-CN" w:bidi="ar-SA"/>
        </w:rPr>
        <w:t>、</w:t>
      </w:r>
      <w:r>
        <w:rPr>
          <w:rFonts w:hint="eastAsia" w:cs="Arial"/>
          <w:b/>
          <w:bCs/>
          <w:snapToGrid w:val="0"/>
          <w:color w:val="auto"/>
          <w:kern w:val="2"/>
          <w:sz w:val="24"/>
          <w:szCs w:val="21"/>
          <w:lang w:val="en-US" w:eastAsia="zh-CN" w:bidi="ar-SA"/>
        </w:rPr>
        <w:t>质量和</w:t>
      </w:r>
      <w:r>
        <w:rPr>
          <w:rFonts w:hint="eastAsia"/>
          <w:b/>
          <w:bCs/>
          <w:color w:val="auto"/>
          <w:lang w:val="en-US" w:eastAsia="zh-CN"/>
        </w:rPr>
        <w:t>服务要求</w:t>
      </w:r>
    </w:p>
    <w:p w14:paraId="65F21C59">
      <w:pPr>
        <w:pStyle w:val="8"/>
        <w:rPr>
          <w:rFonts w:hint="default"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eastAsiaTheme="minorEastAsia"/>
          <w:snapToGrid/>
          <w:color w:val="auto"/>
          <w:kern w:val="2"/>
          <w:sz w:val="24"/>
          <w:szCs w:val="20"/>
          <w:lang w:val="en-US" w:eastAsia="zh-CN" w:bidi="ar-SA"/>
        </w:rPr>
        <w:t>供应商应保障采购人在2025年11月</w:t>
      </w:r>
      <w:r>
        <w:rPr>
          <w:rFonts w:hint="eastAsia" w:cs="Times New Roman"/>
          <w:snapToGrid/>
          <w:color w:val="auto"/>
          <w:kern w:val="2"/>
          <w:sz w:val="24"/>
          <w:szCs w:val="20"/>
          <w:lang w:val="en-US" w:eastAsia="zh-CN" w:bidi="ar-SA"/>
        </w:rPr>
        <w:t>20</w:t>
      </w:r>
      <w:r>
        <w:rPr>
          <w:rFonts w:hint="eastAsia" w:ascii="宋体" w:hAnsi="Times New Roman" w:cs="Times New Roman" w:eastAsiaTheme="minorEastAsia"/>
          <w:snapToGrid/>
          <w:color w:val="auto"/>
          <w:kern w:val="2"/>
          <w:sz w:val="24"/>
          <w:szCs w:val="20"/>
          <w:lang w:val="en-US" w:eastAsia="zh-CN" w:bidi="ar-SA"/>
        </w:rPr>
        <w:t>日前顺利通过等保测评并协助</w:t>
      </w:r>
      <w:r>
        <w:rPr>
          <w:rFonts w:hint="eastAsia" w:cs="Times New Roman"/>
          <w:snapToGrid/>
          <w:color w:val="auto"/>
          <w:kern w:val="2"/>
          <w:sz w:val="24"/>
          <w:szCs w:val="20"/>
          <w:lang w:val="en-US" w:eastAsia="zh-CN" w:bidi="ar-SA"/>
        </w:rPr>
        <w:t>采购人</w:t>
      </w:r>
      <w:r>
        <w:rPr>
          <w:rFonts w:hint="eastAsia" w:ascii="宋体" w:hAnsi="Times New Roman" w:cs="Times New Roman" w:eastAsiaTheme="minorEastAsia"/>
          <w:snapToGrid/>
          <w:color w:val="auto"/>
          <w:kern w:val="2"/>
          <w:sz w:val="24"/>
          <w:szCs w:val="20"/>
          <w:lang w:val="en-US" w:eastAsia="zh-CN" w:bidi="ar-SA"/>
        </w:rPr>
        <w:t>取得取得网络安全等级保护二级复评证书及信息系统安全等级保护备案证明</w:t>
      </w:r>
      <w:r>
        <w:rPr>
          <w:rFonts w:hint="eastAsia" w:cs="Times New Roman"/>
          <w:snapToGrid/>
          <w:color w:val="auto"/>
          <w:kern w:val="2"/>
          <w:sz w:val="24"/>
          <w:szCs w:val="20"/>
          <w:lang w:val="en-US" w:eastAsia="zh-CN" w:bidi="ar-SA"/>
        </w:rPr>
        <w:t>。</w:t>
      </w:r>
    </w:p>
    <w:p w14:paraId="2EF6AEB6">
      <w:pPr>
        <w:pStyle w:val="7"/>
        <w:numPr>
          <w:ilvl w:val="0"/>
          <w:numId w:val="0"/>
        </w:numPr>
        <w:ind w:firstLine="482" w:firstLineChars="200"/>
        <w:rPr>
          <w:rFonts w:hint="eastAsia"/>
          <w:b/>
          <w:bCs/>
          <w:color w:val="auto"/>
          <w:lang w:val="en-US" w:eastAsia="zh-CN"/>
        </w:rPr>
      </w:pPr>
      <w:r>
        <w:rPr>
          <w:rFonts w:hint="eastAsia" w:ascii="宋体" w:hAnsi="宋体" w:eastAsia="宋体" w:cs="宋体"/>
          <w:b/>
          <w:bCs/>
          <w:color w:val="auto"/>
          <w:lang w:val="en-US" w:eastAsia="zh-CN"/>
        </w:rPr>
        <w:t>▲</w:t>
      </w:r>
      <w:r>
        <w:rPr>
          <w:rFonts w:hint="eastAsia"/>
          <w:b/>
          <w:bCs/>
          <w:color w:val="auto"/>
          <w:lang w:val="en-US" w:eastAsia="zh-CN"/>
        </w:rPr>
        <w:t>五、结算方式</w:t>
      </w:r>
    </w:p>
    <w:p w14:paraId="5709A167">
      <w:pPr>
        <w:pStyle w:val="8"/>
        <w:ind w:firstLine="480" w:firstLineChars="200"/>
        <w:rPr>
          <w:rFonts w:hint="eastAsia"/>
          <w:u w:val="none"/>
          <w:lang w:val="en-US" w:eastAsia="zh-CN"/>
        </w:rPr>
      </w:pPr>
      <w:r>
        <w:rPr>
          <w:rFonts w:hint="eastAsia"/>
          <w:lang w:val="en-US"/>
        </w:rPr>
        <w:t>以本询价采购文件中的合同条款为准。</w:t>
      </w:r>
    </w:p>
    <w:p w14:paraId="31E1F810">
      <w:pPr>
        <w:pStyle w:val="7"/>
        <w:ind w:firstLine="482" w:firstLineChars="200"/>
        <w:rPr>
          <w:rFonts w:hint="eastAsia" w:ascii="宋体" w:hAnsi="宋体" w:eastAsia="宋体" w:cs="宋体"/>
          <w:b/>
          <w:bCs/>
          <w:lang w:val="en-US"/>
        </w:rPr>
      </w:pPr>
      <w:r>
        <w:rPr>
          <w:rFonts w:hint="eastAsia" w:hAnsi="宋体" w:eastAsia="宋体" w:cs="宋体"/>
          <w:b/>
          <w:bCs/>
          <w:lang w:val="en-US" w:eastAsia="zh-CN"/>
        </w:rPr>
        <w:t>六</w:t>
      </w:r>
      <w:r>
        <w:rPr>
          <w:rFonts w:hint="eastAsia" w:ascii="宋体" w:hAnsi="宋体" w:eastAsia="宋体" w:cs="宋体"/>
          <w:b/>
          <w:bCs/>
          <w:lang w:val="en-US"/>
        </w:rPr>
        <w:t>、售后要求</w:t>
      </w:r>
    </w:p>
    <w:p w14:paraId="64ED46AF">
      <w:pPr>
        <w:pStyle w:val="7"/>
        <w:ind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val="en-US" w:eastAsia="zh-CN"/>
        </w:rPr>
        <w:t>供应商</w:t>
      </w:r>
      <w:r>
        <w:rPr>
          <w:rFonts w:hint="eastAsia" w:ascii="宋体" w:hAnsi="宋体" w:eastAsia="宋体" w:cs="宋体"/>
          <w:lang w:val="en-US"/>
        </w:rPr>
        <w:t>必须满足采购人售后服务要</w:t>
      </w:r>
      <w:r>
        <w:rPr>
          <w:rFonts w:hint="eastAsia" w:ascii="宋体" w:hAnsi="宋体" w:eastAsia="宋体" w:cs="宋体"/>
          <w:highlight w:val="none"/>
          <w:lang w:val="en-US"/>
        </w:rPr>
        <w:t>求。</w:t>
      </w:r>
      <w:r>
        <w:rPr>
          <w:rFonts w:hint="eastAsia" w:ascii="宋体" w:hAnsi="宋体" w:eastAsia="宋体" w:cs="宋体"/>
          <w:highlight w:val="none"/>
          <w:lang w:val="en-US" w:eastAsia="zh-CN"/>
        </w:rPr>
        <w:t>若供应商提供的货物或者服务在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w:t>
      </w:r>
      <w:r>
        <w:rPr>
          <w:rFonts w:hint="eastAsia" w:ascii="宋体" w:hAnsi="宋体" w:eastAsia="宋体" w:cs="宋体"/>
          <w:color w:val="auto"/>
          <w:highlight w:val="none"/>
          <w:lang w:val="en-US" w:eastAsia="zh-CN"/>
        </w:rPr>
        <w:t>供应商承担质量责任（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供应商</w:t>
      </w:r>
      <w:r>
        <w:rPr>
          <w:rFonts w:hint="eastAsia" w:ascii="宋体" w:hAnsi="宋体" w:eastAsia="宋体" w:cs="宋体"/>
          <w:highlight w:val="none"/>
          <w:lang w:val="en-US"/>
        </w:rPr>
        <w:t>须</w:t>
      </w:r>
      <w:r>
        <w:rPr>
          <w:rFonts w:hint="eastAsia" w:ascii="宋体" w:hAnsi="宋体" w:eastAsia="宋体" w:cs="宋体"/>
          <w:lang w:val="en-US"/>
        </w:rPr>
        <w:t>在接到采购人通知后必须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小时内做出书面答复并提供解决方案。若需要派遣技术人员，则应在接到采购人通知后,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583F6CBE">
      <w:pPr>
        <w:pStyle w:val="7"/>
        <w:ind w:firstLine="480" w:firstLineChars="200"/>
        <w:rPr>
          <w:rFonts w:hint="eastAsia" w:ascii="宋体" w:hAnsi="宋体" w:eastAsia="宋体" w:cs="宋体"/>
          <w:lang w:val="en-US"/>
        </w:rPr>
      </w:pPr>
      <w:r>
        <w:rPr>
          <w:rFonts w:hint="eastAsia" w:ascii="宋体" w:hAnsi="宋体" w:eastAsia="宋体" w:cs="宋体"/>
          <w:lang w:val="en-US"/>
        </w:rPr>
        <w:t>2.采购人不再对任何售后服务进行付费。</w:t>
      </w:r>
      <w:r>
        <w:rPr>
          <w:rFonts w:hint="eastAsia" w:ascii="宋体" w:hAnsi="宋体" w:eastAsia="宋体" w:cs="宋体"/>
          <w:lang w:val="en-US" w:eastAsia="zh-CN"/>
        </w:rPr>
        <w:t>供应商</w:t>
      </w:r>
      <w:r>
        <w:rPr>
          <w:rFonts w:hint="eastAsia" w:ascii="宋体" w:hAnsi="宋体" w:eastAsia="宋体" w:cs="宋体"/>
          <w:lang w:val="en-US"/>
        </w:rPr>
        <w:t>的派遣人员产生的一切费用由供应商承担。</w:t>
      </w:r>
    </w:p>
    <w:p w14:paraId="5EF29822">
      <w:pPr>
        <w:pStyle w:val="7"/>
        <w:ind w:firstLine="480" w:firstLineChars="200"/>
        <w:rPr>
          <w:rFonts w:hint="eastAsia" w:ascii="宋体" w:hAnsi="宋体" w:eastAsia="宋体" w:cs="宋体"/>
          <w:lang w:val="en-US"/>
        </w:rPr>
      </w:pPr>
      <w:r>
        <w:rPr>
          <w:rFonts w:hint="eastAsia" w:ascii="宋体" w:hAnsi="宋体" w:eastAsia="宋体" w:cs="宋体"/>
          <w:lang w:val="en-US"/>
        </w:rPr>
        <w:t>3.</w:t>
      </w:r>
      <w:r>
        <w:rPr>
          <w:rFonts w:hint="eastAsia" w:ascii="宋体" w:hAnsi="宋体" w:eastAsia="宋体" w:cs="宋体"/>
          <w:color w:val="auto"/>
          <w:lang w:val="en-US" w:eastAsia="zh-CN"/>
        </w:rPr>
        <w:t>供应商</w:t>
      </w:r>
      <w:r>
        <w:rPr>
          <w:rFonts w:hint="eastAsia" w:ascii="宋体" w:hAnsi="宋体" w:eastAsia="宋体" w:cs="宋体"/>
          <w:lang w:val="en-US" w:eastAsia="zh-CN"/>
        </w:rPr>
        <w:t>提供的货物或者服务</w:t>
      </w:r>
      <w:r>
        <w:rPr>
          <w:rFonts w:hint="eastAsia" w:ascii="宋体" w:hAnsi="宋体" w:eastAsia="宋体" w:cs="宋体"/>
          <w:lang w:val="en-US"/>
        </w:rPr>
        <w:t>在使用过程中，因质量问题给他机械设备造成故障或货物损坏，由供应商承担采购人的一切损失，包括直接和间接损失。</w:t>
      </w:r>
    </w:p>
    <w:p w14:paraId="3C7B0396">
      <w:pPr>
        <w:pStyle w:val="7"/>
        <w:numPr>
          <w:ilvl w:val="0"/>
          <w:numId w:val="0"/>
        </w:numPr>
        <w:ind w:firstLine="482" w:firstLineChars="200"/>
        <w:rPr>
          <w:rFonts w:hint="eastAsia" w:ascii="宋体" w:hAnsi="宋体" w:eastAsia="宋体" w:cs="宋体"/>
          <w:b/>
          <w:bCs/>
          <w:color w:val="auto"/>
          <w:lang w:val="en-US" w:eastAsia="zh-CN"/>
        </w:rPr>
      </w:pPr>
    </w:p>
    <w:p w14:paraId="1CABA9E1">
      <w:pPr>
        <w:pStyle w:val="7"/>
        <w:numPr>
          <w:ilvl w:val="0"/>
          <w:numId w:val="0"/>
        </w:numPr>
        <w:ind w:firstLine="48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70799CB">
      <w:pPr>
        <w:pStyle w:val="13"/>
        <w:rPr>
          <w:rFonts w:hint="eastAsia" w:ascii="宋体" w:hAnsi="宋体" w:eastAsia="宋体" w:cs="宋体"/>
        </w:rPr>
      </w:pPr>
    </w:p>
    <w:p w14:paraId="2A09ED54">
      <w:pPr>
        <w:rPr>
          <w:rFonts w:hint="eastAsia" w:ascii="宋体" w:hAnsi="宋体" w:eastAsia="宋体" w:cs="宋体"/>
        </w:rPr>
      </w:pPr>
    </w:p>
    <w:p w14:paraId="5A16871E">
      <w:pPr>
        <w:rPr>
          <w:rFonts w:hint="eastAsia" w:ascii="宋体" w:hAnsi="宋体" w:eastAsia="宋体" w:cs="宋体"/>
        </w:rPr>
      </w:pPr>
    </w:p>
    <w:p w14:paraId="0B175BE6">
      <w:pPr>
        <w:rPr>
          <w:rFonts w:hint="eastAsia" w:ascii="宋体" w:hAnsi="宋体" w:eastAsia="宋体" w:cs="宋体"/>
        </w:rPr>
      </w:pPr>
    </w:p>
    <w:p w14:paraId="0E6315CB">
      <w:pPr>
        <w:pStyle w:val="13"/>
        <w:rPr>
          <w:rFonts w:hint="eastAsia" w:ascii="宋体" w:hAnsi="宋体" w:eastAsia="宋体" w:cs="宋体"/>
        </w:rPr>
      </w:pPr>
    </w:p>
    <w:p w14:paraId="18106673">
      <w:pPr>
        <w:rPr>
          <w:rFonts w:hint="eastAsia" w:ascii="宋体" w:hAnsi="宋体" w:eastAsia="宋体" w:cs="宋体"/>
        </w:rPr>
      </w:pPr>
    </w:p>
    <w:p w14:paraId="07D9D8DA">
      <w:pPr>
        <w:rPr>
          <w:rFonts w:hint="eastAsia" w:ascii="宋体" w:hAnsi="宋体" w:eastAsia="宋体" w:cs="宋体"/>
        </w:rPr>
      </w:pPr>
    </w:p>
    <w:p w14:paraId="2CBCA8C0">
      <w:pPr>
        <w:rPr>
          <w:rFonts w:hint="eastAsia" w:ascii="宋体" w:hAnsi="宋体" w:eastAsia="宋体" w:cs="宋体"/>
        </w:rPr>
      </w:pPr>
    </w:p>
    <w:p w14:paraId="638B9EE8">
      <w:pPr>
        <w:rPr>
          <w:rFonts w:hint="eastAsia" w:ascii="宋体" w:hAnsi="宋体" w:eastAsia="宋体" w:cs="宋体"/>
        </w:rPr>
      </w:pPr>
    </w:p>
    <w:p w14:paraId="691532C5">
      <w:pPr>
        <w:rPr>
          <w:rFonts w:hint="eastAsia" w:ascii="宋体" w:hAnsi="宋体" w:eastAsia="宋体" w:cs="宋体"/>
        </w:rPr>
      </w:pPr>
    </w:p>
    <w:p w14:paraId="098B0E5F">
      <w:pPr>
        <w:rPr>
          <w:rFonts w:hint="eastAsia" w:ascii="宋体" w:hAnsi="宋体" w:eastAsia="宋体" w:cs="宋体"/>
        </w:rPr>
      </w:pPr>
    </w:p>
    <w:p w14:paraId="66E7925A">
      <w:pPr>
        <w:rPr>
          <w:rFonts w:hint="eastAsia" w:ascii="宋体" w:hAnsi="宋体" w:eastAsia="宋体" w:cs="宋体"/>
        </w:rPr>
      </w:pPr>
    </w:p>
    <w:p w14:paraId="0A010237">
      <w:pPr>
        <w:rPr>
          <w:rFonts w:hint="eastAsia" w:ascii="宋体" w:hAnsi="宋体" w:eastAsia="宋体" w:cs="宋体"/>
        </w:rPr>
      </w:pPr>
    </w:p>
    <w:p w14:paraId="1211D5F8">
      <w:pPr>
        <w:rPr>
          <w:rFonts w:hint="eastAsia" w:ascii="宋体" w:hAnsi="宋体" w:eastAsia="宋体" w:cs="宋体"/>
        </w:rPr>
      </w:pPr>
    </w:p>
    <w:p w14:paraId="0F0D2DAC">
      <w:pPr>
        <w:rPr>
          <w:rFonts w:hint="eastAsia" w:ascii="宋体" w:hAnsi="宋体" w:eastAsia="宋体" w:cs="宋体"/>
        </w:rPr>
      </w:pPr>
    </w:p>
    <w:p w14:paraId="012E5AB7">
      <w:pPr>
        <w:rPr>
          <w:rFonts w:hint="eastAsia" w:ascii="宋体" w:hAnsi="宋体" w:eastAsia="宋体" w:cs="宋体"/>
        </w:rPr>
      </w:pPr>
    </w:p>
    <w:p w14:paraId="1CEB17ED">
      <w:pPr>
        <w:rPr>
          <w:rFonts w:hint="eastAsia" w:ascii="宋体" w:hAnsi="宋体" w:eastAsia="宋体" w:cs="宋体"/>
        </w:rPr>
      </w:pPr>
    </w:p>
    <w:p w14:paraId="62C55A38">
      <w:pPr>
        <w:rPr>
          <w:rFonts w:hint="eastAsia" w:ascii="宋体" w:hAnsi="宋体" w:eastAsia="宋体" w:cs="宋体"/>
        </w:rPr>
      </w:pPr>
    </w:p>
    <w:p w14:paraId="4767FC4C">
      <w:pPr>
        <w:rPr>
          <w:rFonts w:hint="eastAsia" w:ascii="宋体" w:hAnsi="宋体" w:eastAsia="宋体" w:cs="宋体"/>
        </w:rPr>
      </w:pPr>
    </w:p>
    <w:p w14:paraId="1443C77D">
      <w:pPr>
        <w:rPr>
          <w:rFonts w:hint="eastAsia" w:ascii="宋体" w:hAnsi="宋体" w:eastAsia="宋体" w:cs="宋体"/>
        </w:rPr>
      </w:pPr>
    </w:p>
    <w:p w14:paraId="06724350">
      <w:pPr>
        <w:rPr>
          <w:rFonts w:hint="eastAsia" w:ascii="宋体" w:hAnsi="宋体" w:eastAsia="宋体" w:cs="宋体"/>
        </w:rPr>
      </w:pPr>
    </w:p>
    <w:p w14:paraId="12EBF00F">
      <w:pPr>
        <w:rPr>
          <w:rFonts w:hint="eastAsia" w:ascii="宋体" w:hAnsi="宋体" w:eastAsia="宋体" w:cs="宋体"/>
        </w:rPr>
      </w:pPr>
    </w:p>
    <w:p w14:paraId="62FC4149">
      <w:pPr>
        <w:spacing w:line="460" w:lineRule="exact"/>
        <w:jc w:val="center"/>
        <w:rPr>
          <w:rFonts w:hint="eastAsia" w:ascii="宋体" w:hAnsi="宋体" w:eastAsia="宋体" w:cs="宋体"/>
          <w:b/>
          <w:sz w:val="24"/>
        </w:rPr>
      </w:pPr>
      <w:r>
        <w:rPr>
          <w:rFonts w:hint="eastAsia" w:ascii="宋体" w:hAnsi="宋体" w:eastAsia="宋体" w:cs="宋体"/>
          <w:b/>
          <w:sz w:val="36"/>
          <w:szCs w:val="36"/>
        </w:rPr>
        <w:t xml:space="preserve">第四部分  </w:t>
      </w:r>
      <w:bookmarkStart w:id="19" w:name="_Toc184313279"/>
      <w:bookmarkEnd w:id="19"/>
      <w:bookmarkStart w:id="20" w:name="_Toc184310286"/>
      <w:bookmarkEnd w:id="20"/>
      <w:bookmarkStart w:id="21" w:name="_Toc184310308"/>
      <w:bookmarkEnd w:id="21"/>
      <w:bookmarkStart w:id="22" w:name="_Toc184310287"/>
      <w:bookmarkEnd w:id="22"/>
      <w:bookmarkStart w:id="23" w:name="_Toc184308039"/>
      <w:bookmarkEnd w:id="23"/>
      <w:bookmarkStart w:id="24" w:name="_Toc184314444"/>
      <w:bookmarkEnd w:id="24"/>
      <w:bookmarkStart w:id="25" w:name="_Toc184310342"/>
      <w:bookmarkEnd w:id="25"/>
      <w:bookmarkStart w:id="26" w:name="_Toc184313239"/>
      <w:bookmarkEnd w:id="26"/>
      <w:bookmarkStart w:id="27" w:name="_Toc184314411"/>
      <w:bookmarkEnd w:id="27"/>
      <w:bookmarkStart w:id="28" w:name="_Toc184312082"/>
      <w:bookmarkEnd w:id="28"/>
      <w:bookmarkStart w:id="29" w:name="_Toc184310294"/>
      <w:bookmarkEnd w:id="29"/>
      <w:bookmarkStart w:id="30" w:name="_Toc184310279"/>
      <w:bookmarkEnd w:id="30"/>
      <w:bookmarkStart w:id="31" w:name="_Toc184312102"/>
      <w:bookmarkEnd w:id="31"/>
      <w:bookmarkStart w:id="32" w:name="_Toc184308090"/>
      <w:bookmarkEnd w:id="32"/>
      <w:bookmarkStart w:id="33" w:name="_Toc184313281"/>
      <w:bookmarkEnd w:id="33"/>
      <w:bookmarkStart w:id="34" w:name="_Toc184312101"/>
      <w:bookmarkEnd w:id="34"/>
      <w:bookmarkStart w:id="35" w:name="_Toc184313245"/>
      <w:bookmarkEnd w:id="35"/>
      <w:bookmarkStart w:id="36" w:name="_Toc184313297"/>
      <w:bookmarkEnd w:id="36"/>
      <w:bookmarkStart w:id="37" w:name="_Toc184310282"/>
      <w:bookmarkEnd w:id="37"/>
      <w:bookmarkStart w:id="38" w:name="_Toc184310276"/>
      <w:bookmarkEnd w:id="38"/>
      <w:bookmarkStart w:id="39" w:name="_Toc184312100"/>
      <w:bookmarkEnd w:id="39"/>
      <w:bookmarkStart w:id="40" w:name="_Toc184310329"/>
      <w:bookmarkEnd w:id="40"/>
      <w:bookmarkStart w:id="41" w:name="_Toc184310275"/>
      <w:bookmarkEnd w:id="41"/>
      <w:bookmarkStart w:id="42" w:name="_Toc184312128"/>
      <w:bookmarkEnd w:id="42"/>
      <w:bookmarkStart w:id="43" w:name="_Toc184314475"/>
      <w:bookmarkEnd w:id="43"/>
      <w:bookmarkStart w:id="44" w:name="_Toc184313307"/>
      <w:bookmarkEnd w:id="44"/>
      <w:bookmarkStart w:id="45" w:name="_Toc184314463"/>
      <w:bookmarkEnd w:id="45"/>
      <w:bookmarkStart w:id="46" w:name="_Toc184312112"/>
      <w:bookmarkEnd w:id="46"/>
      <w:bookmarkStart w:id="47" w:name="_Toc184310325"/>
      <w:bookmarkEnd w:id="47"/>
      <w:bookmarkStart w:id="48" w:name="_Toc184313285"/>
      <w:bookmarkEnd w:id="48"/>
      <w:bookmarkStart w:id="49" w:name="_Toc184308045"/>
      <w:bookmarkEnd w:id="49"/>
      <w:bookmarkStart w:id="50" w:name="_Toc184314481"/>
      <w:bookmarkEnd w:id="50"/>
      <w:bookmarkStart w:id="51" w:name="_Toc184308043"/>
      <w:bookmarkEnd w:id="51"/>
      <w:bookmarkStart w:id="52" w:name="_Toc184312096"/>
      <w:bookmarkEnd w:id="52"/>
      <w:bookmarkStart w:id="53" w:name="_Toc184308106"/>
      <w:bookmarkEnd w:id="53"/>
      <w:bookmarkStart w:id="54" w:name="_Toc184314478"/>
      <w:bookmarkEnd w:id="54"/>
      <w:bookmarkStart w:id="55" w:name="_Toc184308052"/>
      <w:bookmarkEnd w:id="55"/>
      <w:bookmarkStart w:id="56" w:name="_Toc184308061"/>
      <w:bookmarkEnd w:id="56"/>
      <w:bookmarkStart w:id="57" w:name="_Toc184312125"/>
      <w:bookmarkEnd w:id="57"/>
      <w:bookmarkStart w:id="58" w:name="_Toc184314461"/>
      <w:bookmarkEnd w:id="58"/>
      <w:bookmarkStart w:id="59" w:name="_Toc184313256"/>
      <w:bookmarkEnd w:id="59"/>
      <w:bookmarkStart w:id="60" w:name="_Toc184312072"/>
      <w:bookmarkEnd w:id="60"/>
      <w:bookmarkStart w:id="61" w:name="_Toc184308050"/>
      <w:bookmarkEnd w:id="61"/>
      <w:bookmarkStart w:id="62" w:name="_Toc184312126"/>
      <w:bookmarkEnd w:id="62"/>
      <w:bookmarkStart w:id="63" w:name="_Toc184314441"/>
      <w:bookmarkEnd w:id="63"/>
      <w:bookmarkStart w:id="64" w:name="_Toc184312090"/>
      <w:bookmarkEnd w:id="64"/>
      <w:bookmarkStart w:id="65" w:name="_Toc184314427"/>
      <w:bookmarkEnd w:id="65"/>
      <w:bookmarkStart w:id="66" w:name="_Toc184314437"/>
      <w:bookmarkEnd w:id="66"/>
      <w:bookmarkStart w:id="67" w:name="_Toc184312131"/>
      <w:bookmarkEnd w:id="67"/>
      <w:bookmarkStart w:id="68" w:name="_Toc184314477"/>
      <w:bookmarkEnd w:id="68"/>
      <w:bookmarkStart w:id="69" w:name="_Toc184308042"/>
      <w:bookmarkEnd w:id="69"/>
      <w:bookmarkStart w:id="70" w:name="_Toc184314482"/>
      <w:bookmarkEnd w:id="70"/>
      <w:bookmarkStart w:id="71" w:name="_Toc184308054"/>
      <w:bookmarkEnd w:id="71"/>
      <w:bookmarkStart w:id="72" w:name="_Toc184310317"/>
      <w:bookmarkEnd w:id="72"/>
      <w:bookmarkStart w:id="73" w:name="_Toc184312075"/>
      <w:bookmarkEnd w:id="73"/>
      <w:bookmarkStart w:id="74" w:name="_Toc184308105"/>
      <w:bookmarkEnd w:id="74"/>
      <w:bookmarkStart w:id="75" w:name="_Toc184312139"/>
      <w:bookmarkEnd w:id="75"/>
      <w:bookmarkStart w:id="76" w:name="_Toc184308089"/>
      <w:bookmarkEnd w:id="76"/>
      <w:bookmarkStart w:id="77" w:name="_Toc184310335"/>
      <w:bookmarkEnd w:id="77"/>
      <w:bookmarkStart w:id="78" w:name="_Toc184310341"/>
      <w:bookmarkEnd w:id="78"/>
      <w:bookmarkStart w:id="79" w:name="_Toc184314440"/>
      <w:bookmarkEnd w:id="79"/>
      <w:bookmarkStart w:id="80" w:name="_Toc184308063"/>
      <w:bookmarkEnd w:id="80"/>
      <w:bookmarkStart w:id="81" w:name="_Toc184313252"/>
      <w:bookmarkEnd w:id="81"/>
      <w:bookmarkStart w:id="82" w:name="_Toc184313261"/>
      <w:bookmarkEnd w:id="82"/>
      <w:bookmarkStart w:id="83" w:name="_Toc184312085"/>
      <w:bookmarkEnd w:id="83"/>
      <w:bookmarkStart w:id="84" w:name="_Toc184310283"/>
      <w:bookmarkEnd w:id="84"/>
      <w:bookmarkStart w:id="85" w:name="_Toc184313278"/>
      <w:bookmarkEnd w:id="85"/>
      <w:bookmarkStart w:id="86" w:name="_Toc184310296"/>
      <w:bookmarkEnd w:id="86"/>
      <w:bookmarkStart w:id="87" w:name="_Toc184312122"/>
      <w:bookmarkEnd w:id="87"/>
      <w:bookmarkStart w:id="88" w:name="_Toc184312093"/>
      <w:bookmarkEnd w:id="88"/>
      <w:bookmarkStart w:id="89" w:name="_Toc184308073"/>
      <w:bookmarkEnd w:id="89"/>
      <w:bookmarkStart w:id="90" w:name="_Toc184314426"/>
      <w:bookmarkEnd w:id="90"/>
      <w:bookmarkStart w:id="91" w:name="_Toc184308091"/>
      <w:bookmarkEnd w:id="91"/>
      <w:bookmarkStart w:id="92" w:name="_Toc184313264"/>
      <w:bookmarkEnd w:id="92"/>
      <w:bookmarkStart w:id="93" w:name="_Toc184310304"/>
      <w:bookmarkEnd w:id="93"/>
      <w:bookmarkStart w:id="94" w:name="_Toc184308095"/>
      <w:bookmarkEnd w:id="94"/>
      <w:bookmarkStart w:id="95" w:name="_Toc184308094"/>
      <w:bookmarkEnd w:id="95"/>
      <w:bookmarkStart w:id="96" w:name="_Toc184314473"/>
      <w:bookmarkEnd w:id="96"/>
      <w:bookmarkStart w:id="97" w:name="_Toc184310289"/>
      <w:bookmarkEnd w:id="97"/>
      <w:bookmarkStart w:id="98" w:name="_Toc184313284"/>
      <w:bookmarkEnd w:id="98"/>
      <w:bookmarkStart w:id="99" w:name="_Toc184312116"/>
      <w:bookmarkEnd w:id="99"/>
      <w:bookmarkStart w:id="100" w:name="_Toc184314453"/>
      <w:bookmarkEnd w:id="100"/>
      <w:bookmarkStart w:id="101" w:name="_Toc184312105"/>
      <w:bookmarkEnd w:id="101"/>
      <w:bookmarkStart w:id="102" w:name="_Toc184312098"/>
      <w:bookmarkEnd w:id="102"/>
      <w:bookmarkStart w:id="103" w:name="_Toc184314451"/>
      <w:bookmarkEnd w:id="103"/>
      <w:bookmarkStart w:id="104" w:name="_Toc184313262"/>
      <w:bookmarkEnd w:id="104"/>
      <w:bookmarkStart w:id="105" w:name="_Toc184313298"/>
      <w:bookmarkEnd w:id="105"/>
      <w:bookmarkStart w:id="106" w:name="_Toc184310337"/>
      <w:bookmarkEnd w:id="106"/>
      <w:bookmarkStart w:id="107" w:name="_Toc184313303"/>
      <w:bookmarkEnd w:id="107"/>
      <w:bookmarkStart w:id="108" w:name="_Toc184312087"/>
      <w:bookmarkEnd w:id="108"/>
      <w:bookmarkStart w:id="109" w:name="_Toc184310313"/>
      <w:bookmarkEnd w:id="109"/>
      <w:bookmarkStart w:id="110" w:name="_Toc184308074"/>
      <w:bookmarkEnd w:id="110"/>
      <w:bookmarkStart w:id="111" w:name="_Toc184312091"/>
      <w:bookmarkEnd w:id="111"/>
      <w:bookmarkStart w:id="112" w:name="_Toc184308100"/>
      <w:bookmarkEnd w:id="112"/>
      <w:bookmarkStart w:id="113" w:name="_Toc184314424"/>
      <w:bookmarkEnd w:id="113"/>
      <w:bookmarkStart w:id="114" w:name="_Toc184308048"/>
      <w:bookmarkEnd w:id="114"/>
      <w:bookmarkStart w:id="115" w:name="_Toc184312099"/>
      <w:bookmarkEnd w:id="115"/>
      <w:bookmarkStart w:id="116" w:name="_Toc184310327"/>
      <w:bookmarkEnd w:id="116"/>
      <w:bookmarkStart w:id="117" w:name="_Toc184312076"/>
      <w:bookmarkEnd w:id="117"/>
      <w:bookmarkStart w:id="118" w:name="_Toc184313308"/>
      <w:bookmarkEnd w:id="118"/>
      <w:bookmarkStart w:id="119" w:name="_Toc184314421"/>
      <w:bookmarkEnd w:id="119"/>
      <w:bookmarkStart w:id="120" w:name="_Toc184308041"/>
      <w:bookmarkEnd w:id="120"/>
      <w:bookmarkStart w:id="121" w:name="_Toc184308072"/>
      <w:bookmarkEnd w:id="121"/>
      <w:bookmarkStart w:id="122" w:name="_Toc184310314"/>
      <w:bookmarkEnd w:id="122"/>
      <w:bookmarkStart w:id="123" w:name="_Toc184308053"/>
      <w:bookmarkEnd w:id="123"/>
      <w:bookmarkStart w:id="124" w:name="_Toc184313302"/>
      <w:bookmarkEnd w:id="124"/>
      <w:bookmarkStart w:id="125" w:name="_Toc184310319"/>
      <w:bookmarkEnd w:id="125"/>
      <w:bookmarkStart w:id="126" w:name="_Toc184310301"/>
      <w:bookmarkEnd w:id="126"/>
      <w:bookmarkStart w:id="127" w:name="_Toc184310312"/>
      <w:bookmarkEnd w:id="127"/>
      <w:bookmarkStart w:id="128" w:name="_Toc184308101"/>
      <w:bookmarkEnd w:id="128"/>
      <w:bookmarkStart w:id="129" w:name="_Toc184312070"/>
      <w:bookmarkEnd w:id="129"/>
      <w:bookmarkStart w:id="130" w:name="_Toc184313286"/>
      <w:bookmarkEnd w:id="130"/>
      <w:bookmarkStart w:id="131" w:name="_Toc184313257"/>
      <w:bookmarkEnd w:id="131"/>
      <w:bookmarkStart w:id="132" w:name="_Toc184308040"/>
      <w:bookmarkEnd w:id="132"/>
      <w:bookmarkStart w:id="133" w:name="_Toc184310277"/>
      <w:bookmarkEnd w:id="133"/>
      <w:bookmarkStart w:id="134" w:name="_Toc184312107"/>
      <w:bookmarkEnd w:id="134"/>
      <w:bookmarkStart w:id="135" w:name="_Toc184314420"/>
      <w:bookmarkEnd w:id="135"/>
      <w:bookmarkStart w:id="136" w:name="_Toc184312074"/>
      <w:bookmarkEnd w:id="136"/>
      <w:bookmarkStart w:id="137" w:name="_Toc184314430"/>
      <w:bookmarkEnd w:id="137"/>
      <w:bookmarkStart w:id="138" w:name="_Toc184310324"/>
      <w:bookmarkEnd w:id="138"/>
      <w:bookmarkStart w:id="139" w:name="_Toc184313260"/>
      <w:bookmarkEnd w:id="139"/>
      <w:bookmarkStart w:id="140" w:name="_Toc184308096"/>
      <w:bookmarkEnd w:id="140"/>
      <w:bookmarkStart w:id="141" w:name="_Toc184313293"/>
      <w:bookmarkEnd w:id="141"/>
      <w:bookmarkStart w:id="142" w:name="_Toc184308066"/>
      <w:bookmarkEnd w:id="142"/>
      <w:bookmarkStart w:id="143" w:name="_Toc184312136"/>
      <w:bookmarkEnd w:id="143"/>
      <w:bookmarkStart w:id="144" w:name="_Toc184313270"/>
      <w:bookmarkEnd w:id="144"/>
      <w:bookmarkStart w:id="145" w:name="_Toc184314468"/>
      <w:bookmarkEnd w:id="145"/>
      <w:bookmarkStart w:id="146" w:name="_Toc184308086"/>
      <w:bookmarkEnd w:id="146"/>
      <w:bookmarkStart w:id="147" w:name="_Toc184313242"/>
      <w:bookmarkEnd w:id="147"/>
      <w:bookmarkStart w:id="148" w:name="_Toc184310295"/>
      <w:bookmarkEnd w:id="148"/>
      <w:bookmarkStart w:id="149" w:name="_Toc184313291"/>
      <w:bookmarkEnd w:id="149"/>
      <w:bookmarkStart w:id="150" w:name="_Toc184308060"/>
      <w:bookmarkEnd w:id="150"/>
      <w:bookmarkStart w:id="151" w:name="_Toc184308044"/>
      <w:bookmarkEnd w:id="151"/>
      <w:bookmarkStart w:id="152" w:name="_Toc184314429"/>
      <w:bookmarkEnd w:id="152"/>
      <w:bookmarkStart w:id="153" w:name="_Toc184313254"/>
      <w:bookmarkEnd w:id="153"/>
      <w:bookmarkStart w:id="154" w:name="_Toc184312103"/>
      <w:bookmarkEnd w:id="154"/>
      <w:bookmarkStart w:id="155" w:name="_Toc184312121"/>
      <w:bookmarkEnd w:id="155"/>
      <w:bookmarkStart w:id="156" w:name="_Toc184313241"/>
      <w:bookmarkEnd w:id="156"/>
      <w:bookmarkStart w:id="157" w:name="_Toc184312138"/>
      <w:bookmarkEnd w:id="157"/>
      <w:bookmarkStart w:id="158" w:name="_Toc184313300"/>
      <w:bookmarkEnd w:id="158"/>
      <w:bookmarkStart w:id="159" w:name="_Toc184314415"/>
      <w:bookmarkEnd w:id="159"/>
      <w:bookmarkStart w:id="160" w:name="_Toc184308062"/>
      <w:bookmarkEnd w:id="160"/>
      <w:bookmarkStart w:id="161" w:name="_Toc184308081"/>
      <w:bookmarkEnd w:id="161"/>
      <w:bookmarkStart w:id="162" w:name="_Toc184314456"/>
      <w:bookmarkEnd w:id="162"/>
      <w:bookmarkStart w:id="163" w:name="_Toc184308046"/>
      <w:bookmarkEnd w:id="163"/>
      <w:bookmarkStart w:id="164" w:name="_Toc184308087"/>
      <w:bookmarkEnd w:id="164"/>
      <w:bookmarkStart w:id="165" w:name="_Toc184308067"/>
      <w:bookmarkEnd w:id="165"/>
      <w:bookmarkStart w:id="166" w:name="_Toc184308049"/>
      <w:bookmarkEnd w:id="166"/>
      <w:bookmarkStart w:id="167" w:name="_Toc184308059"/>
      <w:bookmarkEnd w:id="167"/>
      <w:bookmarkStart w:id="168" w:name="_Toc184312133"/>
      <w:bookmarkEnd w:id="168"/>
      <w:bookmarkStart w:id="169" w:name="_Toc184312127"/>
      <w:bookmarkEnd w:id="169"/>
      <w:bookmarkStart w:id="170" w:name="_Toc184308088"/>
      <w:bookmarkEnd w:id="170"/>
      <w:bookmarkStart w:id="171" w:name="_Toc184314457"/>
      <w:bookmarkEnd w:id="171"/>
      <w:bookmarkStart w:id="172" w:name="_Toc184310273"/>
      <w:bookmarkEnd w:id="172"/>
      <w:bookmarkStart w:id="173" w:name="_Toc184310344"/>
      <w:bookmarkEnd w:id="173"/>
      <w:bookmarkStart w:id="174" w:name="_Toc184314438"/>
      <w:bookmarkEnd w:id="174"/>
      <w:bookmarkStart w:id="175" w:name="_Toc184312118"/>
      <w:bookmarkEnd w:id="175"/>
      <w:bookmarkStart w:id="176" w:name="_Toc184314474"/>
      <w:bookmarkEnd w:id="176"/>
      <w:bookmarkStart w:id="177" w:name="_Toc184314413"/>
      <w:bookmarkEnd w:id="177"/>
      <w:bookmarkStart w:id="178" w:name="_Toc184314448"/>
      <w:bookmarkEnd w:id="178"/>
      <w:bookmarkStart w:id="179" w:name="_Toc184312137"/>
      <w:bookmarkEnd w:id="179"/>
      <w:bookmarkStart w:id="180" w:name="_Toc184314443"/>
      <w:bookmarkEnd w:id="180"/>
      <w:bookmarkStart w:id="181" w:name="_Toc184313294"/>
      <w:bookmarkEnd w:id="181"/>
      <w:bookmarkStart w:id="182" w:name="_Toc184308099"/>
      <w:bookmarkEnd w:id="182"/>
      <w:bookmarkStart w:id="183" w:name="_Toc184310338"/>
      <w:bookmarkEnd w:id="183"/>
      <w:bookmarkStart w:id="184" w:name="_Toc184313255"/>
      <w:bookmarkEnd w:id="184"/>
      <w:bookmarkStart w:id="185" w:name="_Toc184313259"/>
      <w:bookmarkEnd w:id="185"/>
      <w:bookmarkStart w:id="186" w:name="_Toc184310272"/>
      <w:bookmarkEnd w:id="186"/>
      <w:bookmarkStart w:id="187" w:name="_Toc184308069"/>
      <w:bookmarkEnd w:id="187"/>
      <w:bookmarkStart w:id="188" w:name="_Toc184312115"/>
      <w:bookmarkEnd w:id="188"/>
      <w:bookmarkStart w:id="189" w:name="_Toc184312130"/>
      <w:bookmarkEnd w:id="189"/>
      <w:bookmarkStart w:id="190" w:name="_Toc184313292"/>
      <w:bookmarkEnd w:id="190"/>
      <w:bookmarkStart w:id="191" w:name="_Toc184312086"/>
      <w:bookmarkEnd w:id="191"/>
      <w:bookmarkStart w:id="192" w:name="_Toc184312111"/>
      <w:bookmarkEnd w:id="192"/>
      <w:bookmarkStart w:id="193" w:name="_Toc184314479"/>
      <w:bookmarkEnd w:id="193"/>
      <w:bookmarkStart w:id="194" w:name="_Toc184312083"/>
      <w:bookmarkEnd w:id="194"/>
      <w:bookmarkStart w:id="195" w:name="_Toc184313250"/>
      <w:bookmarkEnd w:id="195"/>
      <w:bookmarkStart w:id="196" w:name="_Toc184314414"/>
      <w:bookmarkEnd w:id="196"/>
      <w:bookmarkStart w:id="197" w:name="_Toc184314459"/>
      <w:bookmarkEnd w:id="197"/>
      <w:bookmarkStart w:id="198" w:name="_Toc184310323"/>
      <w:bookmarkEnd w:id="198"/>
      <w:bookmarkStart w:id="199" w:name="_Toc184314450"/>
      <w:bookmarkEnd w:id="199"/>
      <w:bookmarkStart w:id="200" w:name="_Toc184312108"/>
      <w:bookmarkEnd w:id="200"/>
      <w:bookmarkStart w:id="201" w:name="_Toc184314464"/>
      <w:bookmarkEnd w:id="201"/>
      <w:bookmarkStart w:id="202" w:name="_Toc184310298"/>
      <w:bookmarkEnd w:id="202"/>
      <w:bookmarkStart w:id="203" w:name="_Toc184312110"/>
      <w:bookmarkEnd w:id="203"/>
      <w:bookmarkStart w:id="204" w:name="_Toc184308107"/>
      <w:bookmarkEnd w:id="204"/>
      <w:bookmarkStart w:id="205" w:name="_Toc184308083"/>
      <w:bookmarkEnd w:id="205"/>
      <w:bookmarkStart w:id="206" w:name="_Toc184310340"/>
      <w:bookmarkEnd w:id="206"/>
      <w:bookmarkStart w:id="207" w:name="_Toc184314432"/>
      <w:bookmarkEnd w:id="207"/>
      <w:bookmarkStart w:id="208" w:name="_Toc184312135"/>
      <w:bookmarkEnd w:id="208"/>
      <w:bookmarkStart w:id="209" w:name="_Toc184310310"/>
      <w:bookmarkEnd w:id="209"/>
      <w:bookmarkStart w:id="210" w:name="_Toc184310339"/>
      <w:bookmarkEnd w:id="210"/>
      <w:bookmarkStart w:id="211" w:name="_Toc184314434"/>
      <w:bookmarkEnd w:id="211"/>
      <w:bookmarkStart w:id="212" w:name="_Toc184313289"/>
      <w:bookmarkEnd w:id="212"/>
      <w:bookmarkStart w:id="213" w:name="_Toc184313238"/>
      <w:bookmarkEnd w:id="213"/>
      <w:bookmarkStart w:id="214" w:name="_Toc184310299"/>
      <w:bookmarkEnd w:id="214"/>
      <w:bookmarkStart w:id="215" w:name="_Toc184313272"/>
      <w:bookmarkEnd w:id="215"/>
      <w:bookmarkStart w:id="216" w:name="_Toc184310343"/>
      <w:bookmarkEnd w:id="216"/>
      <w:bookmarkStart w:id="217" w:name="_Toc184310321"/>
      <w:bookmarkEnd w:id="217"/>
      <w:bookmarkStart w:id="218" w:name="_Toc184314418"/>
      <w:bookmarkEnd w:id="218"/>
      <w:bookmarkStart w:id="219" w:name="_Toc184310300"/>
      <w:bookmarkEnd w:id="219"/>
      <w:bookmarkStart w:id="220" w:name="_Toc184310309"/>
      <w:bookmarkEnd w:id="220"/>
      <w:bookmarkStart w:id="221" w:name="_Toc184313310"/>
      <w:bookmarkEnd w:id="221"/>
      <w:bookmarkStart w:id="222" w:name="_Toc184313295"/>
      <w:bookmarkEnd w:id="222"/>
      <w:bookmarkStart w:id="223" w:name="_Toc184308092"/>
      <w:bookmarkEnd w:id="223"/>
      <w:bookmarkStart w:id="224" w:name="_Toc184312132"/>
      <w:bookmarkEnd w:id="224"/>
      <w:bookmarkStart w:id="225" w:name="_Toc184314442"/>
      <w:bookmarkEnd w:id="225"/>
      <w:bookmarkStart w:id="226" w:name="_Toc184313274"/>
      <w:bookmarkEnd w:id="226"/>
      <w:bookmarkStart w:id="227" w:name="_Toc184308076"/>
      <w:bookmarkEnd w:id="227"/>
      <w:bookmarkStart w:id="228" w:name="_Toc184314419"/>
      <w:bookmarkEnd w:id="228"/>
      <w:bookmarkStart w:id="229" w:name="_Toc184312073"/>
      <w:bookmarkEnd w:id="229"/>
      <w:bookmarkStart w:id="230" w:name="_Toc184308058"/>
      <w:bookmarkEnd w:id="230"/>
      <w:bookmarkStart w:id="231" w:name="_Toc184308077"/>
      <w:bookmarkEnd w:id="231"/>
      <w:bookmarkStart w:id="232" w:name="_Toc184314433"/>
      <w:bookmarkEnd w:id="232"/>
      <w:bookmarkStart w:id="233" w:name="_Toc184314471"/>
      <w:bookmarkEnd w:id="233"/>
      <w:bookmarkStart w:id="234" w:name="_Toc184308071"/>
      <w:bookmarkEnd w:id="234"/>
      <w:bookmarkStart w:id="235" w:name="_Toc184313299"/>
      <w:bookmarkEnd w:id="235"/>
      <w:bookmarkStart w:id="236" w:name="_Toc184308108"/>
      <w:bookmarkEnd w:id="236"/>
      <w:bookmarkStart w:id="237" w:name="_Toc184310281"/>
      <w:bookmarkEnd w:id="237"/>
      <w:bookmarkStart w:id="238" w:name="_Toc184314445"/>
      <w:bookmarkEnd w:id="238"/>
      <w:bookmarkStart w:id="239" w:name="_Toc184314467"/>
      <w:bookmarkEnd w:id="239"/>
      <w:bookmarkStart w:id="240" w:name="_Toc184310284"/>
      <w:bookmarkEnd w:id="240"/>
      <w:bookmarkStart w:id="241" w:name="_Toc184312068"/>
      <w:bookmarkEnd w:id="241"/>
      <w:bookmarkStart w:id="242" w:name="_Toc184308057"/>
      <w:bookmarkEnd w:id="242"/>
      <w:bookmarkStart w:id="243" w:name="_Toc184314447"/>
      <w:bookmarkEnd w:id="243"/>
      <w:bookmarkStart w:id="244" w:name="_Toc184310278"/>
      <w:bookmarkEnd w:id="244"/>
      <w:bookmarkStart w:id="245" w:name="_Toc184314469"/>
      <w:bookmarkEnd w:id="245"/>
      <w:bookmarkStart w:id="246" w:name="_Toc184310280"/>
      <w:bookmarkEnd w:id="246"/>
      <w:bookmarkStart w:id="247" w:name="_Toc184308070"/>
      <w:bookmarkEnd w:id="247"/>
      <w:bookmarkStart w:id="248" w:name="_Toc184310290"/>
      <w:bookmarkEnd w:id="248"/>
      <w:bookmarkStart w:id="249" w:name="_Toc184312081"/>
      <w:bookmarkEnd w:id="249"/>
      <w:bookmarkStart w:id="250" w:name="_Toc184314422"/>
      <w:bookmarkEnd w:id="250"/>
      <w:bookmarkStart w:id="251" w:name="_Toc184312089"/>
      <w:bookmarkEnd w:id="251"/>
      <w:bookmarkStart w:id="252" w:name="_Toc184313282"/>
      <w:bookmarkEnd w:id="252"/>
      <w:bookmarkStart w:id="253" w:name="_Toc184314417"/>
      <w:bookmarkEnd w:id="253"/>
      <w:bookmarkStart w:id="254" w:name="_Toc184312117"/>
      <w:bookmarkEnd w:id="254"/>
      <w:bookmarkStart w:id="255" w:name="_Toc184312129"/>
      <w:bookmarkEnd w:id="255"/>
      <w:bookmarkStart w:id="256" w:name="_Toc184314410"/>
      <w:bookmarkEnd w:id="256"/>
      <w:bookmarkStart w:id="257" w:name="_Toc184313240"/>
      <w:bookmarkEnd w:id="257"/>
      <w:bookmarkStart w:id="258" w:name="_Toc184313253"/>
      <w:bookmarkEnd w:id="258"/>
      <w:bookmarkStart w:id="259" w:name="_Toc184308047"/>
      <w:bookmarkEnd w:id="259"/>
      <w:bookmarkStart w:id="260" w:name="_Toc184314416"/>
      <w:bookmarkEnd w:id="260"/>
      <w:bookmarkStart w:id="261" w:name="_Toc184310320"/>
      <w:bookmarkEnd w:id="261"/>
      <w:bookmarkStart w:id="262" w:name="_Toc184314412"/>
      <w:bookmarkEnd w:id="262"/>
      <w:bookmarkStart w:id="263" w:name="_Toc184308097"/>
      <w:bookmarkEnd w:id="263"/>
      <w:bookmarkStart w:id="264" w:name="_Toc184314431"/>
      <w:bookmarkEnd w:id="264"/>
      <w:bookmarkStart w:id="265" w:name="_Toc184310303"/>
      <w:bookmarkEnd w:id="265"/>
      <w:bookmarkStart w:id="266" w:name="_Toc184310305"/>
      <w:bookmarkEnd w:id="266"/>
      <w:bookmarkStart w:id="267" w:name="_Toc184313249"/>
      <w:bookmarkEnd w:id="267"/>
      <w:bookmarkStart w:id="268" w:name="_Toc184313296"/>
      <w:bookmarkEnd w:id="268"/>
      <w:bookmarkStart w:id="269" w:name="_Toc184314428"/>
      <w:bookmarkEnd w:id="269"/>
      <w:bookmarkStart w:id="270" w:name="_Toc184313269"/>
      <w:bookmarkEnd w:id="270"/>
      <w:bookmarkStart w:id="271" w:name="_Toc184313306"/>
      <w:bookmarkEnd w:id="271"/>
      <w:bookmarkStart w:id="272" w:name="_Toc184314435"/>
      <w:bookmarkEnd w:id="272"/>
      <w:bookmarkStart w:id="273" w:name="_Toc184314454"/>
      <w:bookmarkEnd w:id="273"/>
      <w:bookmarkStart w:id="274" w:name="_Toc184314465"/>
      <w:bookmarkEnd w:id="274"/>
      <w:bookmarkStart w:id="275" w:name="_Toc184313288"/>
      <w:bookmarkEnd w:id="275"/>
      <w:bookmarkStart w:id="276" w:name="_Toc184313268"/>
      <w:bookmarkEnd w:id="276"/>
      <w:bookmarkStart w:id="277" w:name="_Toc184310334"/>
      <w:bookmarkEnd w:id="277"/>
      <w:bookmarkStart w:id="278" w:name="_Toc184313277"/>
      <w:bookmarkEnd w:id="278"/>
      <w:bookmarkStart w:id="279" w:name="_Toc184314423"/>
      <w:bookmarkEnd w:id="279"/>
      <w:bookmarkStart w:id="280" w:name="_Toc184313271"/>
      <w:bookmarkEnd w:id="280"/>
      <w:bookmarkStart w:id="281" w:name="_Toc184312106"/>
      <w:bookmarkEnd w:id="281"/>
      <w:bookmarkStart w:id="282" w:name="_Toc184310307"/>
      <w:bookmarkEnd w:id="282"/>
      <w:bookmarkStart w:id="283" w:name="_Toc184310291"/>
      <w:bookmarkEnd w:id="283"/>
      <w:bookmarkStart w:id="284" w:name="_Toc184310322"/>
      <w:bookmarkEnd w:id="284"/>
      <w:bookmarkStart w:id="285" w:name="_Toc184312109"/>
      <w:bookmarkEnd w:id="285"/>
      <w:bookmarkStart w:id="286" w:name="_Toc184312069"/>
      <w:bookmarkEnd w:id="286"/>
      <w:bookmarkStart w:id="287" w:name="_Toc184313265"/>
      <w:bookmarkEnd w:id="287"/>
      <w:bookmarkStart w:id="288" w:name="_Toc184308104"/>
      <w:bookmarkEnd w:id="288"/>
      <w:bookmarkStart w:id="289" w:name="_Toc184313305"/>
      <w:bookmarkEnd w:id="289"/>
      <w:bookmarkStart w:id="290" w:name="_Toc184310333"/>
      <w:bookmarkEnd w:id="290"/>
      <w:bookmarkStart w:id="291" w:name="_Toc184312104"/>
      <w:bookmarkEnd w:id="291"/>
      <w:bookmarkStart w:id="292" w:name="_Toc184313301"/>
      <w:bookmarkEnd w:id="292"/>
      <w:bookmarkStart w:id="293" w:name="_Toc184308078"/>
      <w:bookmarkEnd w:id="293"/>
      <w:bookmarkStart w:id="294" w:name="_Toc184313287"/>
      <w:bookmarkEnd w:id="294"/>
      <w:bookmarkStart w:id="295" w:name="_Toc184308037"/>
      <w:bookmarkEnd w:id="295"/>
      <w:bookmarkStart w:id="296" w:name="_Toc184314480"/>
      <w:bookmarkEnd w:id="296"/>
      <w:bookmarkStart w:id="297" w:name="_Toc184308080"/>
      <w:bookmarkEnd w:id="297"/>
      <w:bookmarkStart w:id="298" w:name="_Toc184313283"/>
      <w:bookmarkEnd w:id="298"/>
      <w:bookmarkStart w:id="299" w:name="_Toc184313244"/>
      <w:bookmarkEnd w:id="299"/>
      <w:bookmarkStart w:id="300" w:name="_Toc184310288"/>
      <w:bookmarkEnd w:id="300"/>
      <w:bookmarkStart w:id="301" w:name="_Toc184313290"/>
      <w:bookmarkEnd w:id="301"/>
      <w:bookmarkStart w:id="302" w:name="_Toc184310326"/>
      <w:bookmarkEnd w:id="302"/>
      <w:bookmarkStart w:id="303" w:name="_Toc184313309"/>
      <w:bookmarkEnd w:id="303"/>
      <w:bookmarkStart w:id="304" w:name="_Toc184314462"/>
      <w:bookmarkEnd w:id="304"/>
      <w:bookmarkStart w:id="305" w:name="_Toc184313304"/>
      <w:bookmarkEnd w:id="305"/>
      <w:bookmarkStart w:id="306" w:name="_Toc184312078"/>
      <w:bookmarkEnd w:id="306"/>
      <w:bookmarkStart w:id="307" w:name="_Toc184308051"/>
      <w:bookmarkEnd w:id="307"/>
      <w:bookmarkStart w:id="308" w:name="_Toc184314455"/>
      <w:bookmarkEnd w:id="308"/>
      <w:bookmarkStart w:id="309" w:name="_Toc184314466"/>
      <w:bookmarkEnd w:id="309"/>
      <w:bookmarkStart w:id="310" w:name="_Toc184313251"/>
      <w:bookmarkEnd w:id="310"/>
      <w:bookmarkStart w:id="311" w:name="_Toc184308102"/>
      <w:bookmarkEnd w:id="311"/>
      <w:bookmarkStart w:id="312" w:name="_Toc184313248"/>
      <w:bookmarkEnd w:id="312"/>
      <w:bookmarkStart w:id="313" w:name="_Toc184308103"/>
      <w:bookmarkEnd w:id="313"/>
      <w:bookmarkStart w:id="314" w:name="_Toc184308093"/>
      <w:bookmarkEnd w:id="314"/>
      <w:bookmarkStart w:id="315" w:name="_Toc184314446"/>
      <w:bookmarkEnd w:id="315"/>
      <w:bookmarkStart w:id="316" w:name="_Toc184313275"/>
      <w:bookmarkEnd w:id="316"/>
      <w:bookmarkStart w:id="317" w:name="_Toc184310332"/>
      <w:bookmarkEnd w:id="317"/>
      <w:bookmarkStart w:id="318" w:name="_Toc184313247"/>
      <w:bookmarkEnd w:id="318"/>
      <w:bookmarkStart w:id="319" w:name="_Toc184314452"/>
      <w:bookmarkEnd w:id="319"/>
      <w:bookmarkStart w:id="320" w:name="_Toc184313276"/>
      <w:bookmarkEnd w:id="320"/>
      <w:bookmarkStart w:id="321" w:name="_Toc184312120"/>
      <w:bookmarkEnd w:id="321"/>
      <w:bookmarkStart w:id="322" w:name="_Toc184312084"/>
      <w:bookmarkEnd w:id="322"/>
      <w:bookmarkStart w:id="323" w:name="_Toc184312079"/>
      <w:bookmarkEnd w:id="323"/>
      <w:bookmarkStart w:id="324" w:name="_Toc184312071"/>
      <w:bookmarkEnd w:id="324"/>
      <w:bookmarkStart w:id="325" w:name="_Toc184308082"/>
      <w:bookmarkEnd w:id="325"/>
      <w:bookmarkStart w:id="326" w:name="_Toc184314439"/>
      <w:bookmarkEnd w:id="326"/>
      <w:bookmarkStart w:id="327" w:name="_Toc184308084"/>
      <w:bookmarkEnd w:id="327"/>
      <w:bookmarkStart w:id="328" w:name="_Toc184313243"/>
      <w:bookmarkEnd w:id="328"/>
      <w:bookmarkStart w:id="329" w:name="_Toc184314436"/>
      <w:bookmarkEnd w:id="329"/>
      <w:bookmarkStart w:id="330" w:name="_Toc184313246"/>
      <w:bookmarkEnd w:id="330"/>
      <w:bookmarkStart w:id="331" w:name="_Toc184314458"/>
      <w:bookmarkEnd w:id="331"/>
      <w:bookmarkStart w:id="332" w:name="_Toc184310302"/>
      <w:bookmarkEnd w:id="332"/>
      <w:bookmarkStart w:id="333" w:name="_Toc184313266"/>
      <w:bookmarkEnd w:id="333"/>
      <w:bookmarkStart w:id="334" w:name="_Toc184312119"/>
      <w:bookmarkEnd w:id="334"/>
      <w:bookmarkStart w:id="335" w:name="_Toc184314470"/>
      <w:bookmarkEnd w:id="335"/>
      <w:bookmarkStart w:id="336" w:name="_Toc184310297"/>
      <w:bookmarkEnd w:id="336"/>
      <w:bookmarkStart w:id="337" w:name="_Toc184310328"/>
      <w:bookmarkEnd w:id="337"/>
      <w:bookmarkStart w:id="338" w:name="_Toc184310293"/>
      <w:bookmarkEnd w:id="338"/>
      <w:bookmarkStart w:id="339" w:name="_Toc184310318"/>
      <w:bookmarkEnd w:id="339"/>
      <w:bookmarkStart w:id="340" w:name="_Toc184314449"/>
      <w:bookmarkEnd w:id="340"/>
      <w:bookmarkStart w:id="341" w:name="_Toc184312088"/>
      <w:bookmarkEnd w:id="341"/>
      <w:bookmarkStart w:id="342" w:name="_Toc184313280"/>
      <w:bookmarkEnd w:id="342"/>
      <w:bookmarkStart w:id="343" w:name="_Toc184312134"/>
      <w:bookmarkEnd w:id="343"/>
      <w:bookmarkStart w:id="344" w:name="_Toc184310331"/>
      <w:bookmarkEnd w:id="344"/>
      <w:bookmarkStart w:id="345" w:name="_Toc184312097"/>
      <w:bookmarkEnd w:id="345"/>
      <w:bookmarkStart w:id="346" w:name="_Toc184313273"/>
      <w:bookmarkEnd w:id="346"/>
      <w:bookmarkStart w:id="347" w:name="_Toc184314476"/>
      <w:bookmarkEnd w:id="347"/>
      <w:bookmarkStart w:id="348" w:name="_Toc184308036"/>
      <w:bookmarkEnd w:id="348"/>
      <w:bookmarkStart w:id="349" w:name="_Toc184308085"/>
      <w:bookmarkEnd w:id="349"/>
      <w:bookmarkStart w:id="350" w:name="_Toc184310292"/>
      <w:bookmarkEnd w:id="350"/>
      <w:bookmarkStart w:id="351" w:name="_Toc184312067"/>
      <w:bookmarkEnd w:id="351"/>
      <w:bookmarkStart w:id="352" w:name="_Toc184312123"/>
      <w:bookmarkEnd w:id="352"/>
      <w:bookmarkStart w:id="353" w:name="_Toc184308055"/>
      <w:bookmarkEnd w:id="353"/>
      <w:bookmarkStart w:id="354" w:name="_Toc184312095"/>
      <w:bookmarkEnd w:id="354"/>
      <w:bookmarkStart w:id="355" w:name="_Toc184308056"/>
      <w:bookmarkEnd w:id="355"/>
      <w:bookmarkStart w:id="356" w:name="_Toc184312077"/>
      <w:bookmarkEnd w:id="356"/>
      <w:bookmarkStart w:id="357" w:name="_Toc184312124"/>
      <w:bookmarkEnd w:id="357"/>
      <w:bookmarkStart w:id="358" w:name="_Toc184314425"/>
      <w:bookmarkEnd w:id="358"/>
      <w:bookmarkStart w:id="359" w:name="_Toc184310315"/>
      <w:bookmarkEnd w:id="359"/>
      <w:bookmarkStart w:id="360" w:name="_Toc184308075"/>
      <w:bookmarkEnd w:id="360"/>
      <w:bookmarkStart w:id="361" w:name="_Toc184310306"/>
      <w:bookmarkEnd w:id="361"/>
      <w:bookmarkStart w:id="362" w:name="_Toc184312094"/>
      <w:bookmarkEnd w:id="362"/>
      <w:bookmarkStart w:id="363" w:name="_Toc184314460"/>
      <w:bookmarkEnd w:id="363"/>
      <w:bookmarkStart w:id="364" w:name="_Toc184310274"/>
      <w:bookmarkEnd w:id="364"/>
      <w:bookmarkStart w:id="365" w:name="_Toc184308068"/>
      <w:bookmarkEnd w:id="365"/>
      <w:bookmarkStart w:id="366" w:name="_Toc184308079"/>
      <w:bookmarkEnd w:id="366"/>
      <w:bookmarkStart w:id="367" w:name="_Toc184308064"/>
      <w:bookmarkEnd w:id="367"/>
      <w:bookmarkStart w:id="368" w:name="_Toc184308098"/>
      <w:bookmarkEnd w:id="368"/>
      <w:bookmarkStart w:id="369" w:name="_Toc184310316"/>
      <w:bookmarkEnd w:id="369"/>
      <w:bookmarkStart w:id="370" w:name="_Toc184310311"/>
      <w:bookmarkEnd w:id="370"/>
      <w:bookmarkStart w:id="371" w:name="_Toc184308038"/>
      <w:bookmarkEnd w:id="371"/>
      <w:bookmarkStart w:id="372" w:name="_Toc184312113"/>
      <w:bookmarkEnd w:id="372"/>
      <w:bookmarkStart w:id="373" w:name="_Toc184308065"/>
      <w:bookmarkEnd w:id="373"/>
      <w:bookmarkStart w:id="374" w:name="_Toc184310285"/>
      <w:bookmarkEnd w:id="374"/>
      <w:bookmarkStart w:id="375" w:name="_Toc184313258"/>
      <w:bookmarkEnd w:id="375"/>
      <w:bookmarkStart w:id="376" w:name="_Toc184312092"/>
      <w:bookmarkEnd w:id="376"/>
      <w:bookmarkStart w:id="377" w:name="_Toc184313263"/>
      <w:bookmarkEnd w:id="377"/>
      <w:bookmarkStart w:id="378" w:name="_Toc184310336"/>
      <w:bookmarkEnd w:id="378"/>
      <w:bookmarkStart w:id="379" w:name="_Toc184314472"/>
      <w:bookmarkEnd w:id="379"/>
      <w:bookmarkStart w:id="380" w:name="_Toc184313267"/>
      <w:bookmarkEnd w:id="380"/>
      <w:bookmarkStart w:id="381" w:name="_Toc184310330"/>
      <w:bookmarkEnd w:id="381"/>
      <w:bookmarkStart w:id="382" w:name="_Toc184312114"/>
      <w:bookmarkEnd w:id="382"/>
      <w:bookmarkStart w:id="383" w:name="_Toc184312080"/>
      <w:bookmarkEnd w:id="383"/>
      <w:r>
        <w:rPr>
          <w:rFonts w:hint="eastAsia" w:ascii="宋体" w:hAnsi="宋体" w:eastAsia="宋体" w:cs="宋体"/>
          <w:b/>
          <w:sz w:val="36"/>
          <w:szCs w:val="36"/>
        </w:rPr>
        <w:t>评审方法</w:t>
      </w:r>
    </w:p>
    <w:p w14:paraId="799ADC2C">
      <w:pPr>
        <w:adjustRightInd w:val="0"/>
        <w:snapToGrid w:val="0"/>
        <w:spacing w:line="460" w:lineRule="exact"/>
        <w:ind w:firstLine="480" w:firstLineChars="200"/>
        <w:rPr>
          <w:rFonts w:hint="eastAsia" w:ascii="宋体" w:hAnsi="宋体" w:eastAsia="宋体" w:cs="宋体"/>
          <w:sz w:val="24"/>
        </w:rPr>
      </w:pPr>
    </w:p>
    <w:p w14:paraId="782A9FDD">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根据法律法规等有关规定，结合本项目的实际情况，制定本评审办法。</w:t>
      </w:r>
    </w:p>
    <w:p w14:paraId="5791CBC9">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一、总则</w:t>
      </w:r>
    </w:p>
    <w:p w14:paraId="73CEE718">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二、评审组织</w:t>
      </w:r>
    </w:p>
    <w:p w14:paraId="383AF1CC">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三、评审纪律</w:t>
      </w:r>
    </w:p>
    <w:p w14:paraId="3B0FB1A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2.所有询价评审小组应忠于职守、廉洁自律、秉公办事、不徇私情。</w:t>
      </w:r>
    </w:p>
    <w:p w14:paraId="1635D51E">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4.评审期间，询价评审小组成员不得随意出入评审地点、与外界通讯、会客等。</w:t>
      </w:r>
    </w:p>
    <w:p w14:paraId="5D2B7F1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9.在成交结果公布前应对询价评审小组成员名单予以保密。</w:t>
      </w:r>
    </w:p>
    <w:p w14:paraId="7AF1E20C">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10.询价评审小组对各供应商的商业秘密予以保密。</w:t>
      </w:r>
    </w:p>
    <w:p w14:paraId="6E182A94">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hint="eastAsia" w:ascii="宋体" w:hAnsi="宋体" w:eastAsia="宋体" w:cs="宋体"/>
          <w:snapToGrid w:val="0"/>
          <w:kern w:val="0"/>
          <w:sz w:val="24"/>
        </w:rPr>
      </w:pPr>
      <w:r>
        <w:rPr>
          <w:rFonts w:hint="eastAsia" w:ascii="宋体" w:hAnsi="宋体" w:eastAsia="宋体" w:cs="宋体"/>
          <w:b/>
          <w:bCs/>
          <w:sz w:val="24"/>
        </w:rPr>
        <w:t>四、询价程序</w:t>
      </w:r>
    </w:p>
    <w:p w14:paraId="5738BAC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1.熟悉询价采购文件和评审办法。</w:t>
      </w:r>
    </w:p>
    <w:p w14:paraId="0039AF27">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2.采购工作人员按照询价采购文件规定的时间、地点及程序组织评审。评审程序如下：</w:t>
      </w:r>
    </w:p>
    <w:p w14:paraId="68838960">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1）开启评审场地的录音录像采集设备，并确保其正常运行。</w:t>
      </w:r>
    </w:p>
    <w:p w14:paraId="3D94C6D7">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6）询价评审小组组长组织询价评审小组独立评审。询价评审小组对拟认定为采购响应文件无效的，应组织相关供应商代表进行陈述、澄清或申辩。</w:t>
      </w:r>
    </w:p>
    <w:p w14:paraId="6E67D9DD">
      <w:pPr>
        <w:pStyle w:val="9"/>
        <w:spacing w:line="360" w:lineRule="auto"/>
        <w:ind w:left="954" w:leftChars="226" w:hanging="479" w:firstLineChars="0"/>
        <w:rPr>
          <w:rFonts w:hint="eastAsia" w:ascii="宋体" w:hAnsi="宋体" w:eastAsia="宋体" w:cs="宋体"/>
          <w:b/>
          <w:bCs/>
          <w:szCs w:val="21"/>
        </w:rPr>
      </w:pPr>
      <w:r>
        <w:rPr>
          <w:rFonts w:hint="eastAsia" w:ascii="宋体" w:hAnsi="宋体" w:eastAsia="宋体" w:cs="宋体"/>
          <w:b/>
          <w:bCs/>
          <w:szCs w:val="21"/>
        </w:rPr>
        <w:t>有下列情形之一的，响应无效：</w:t>
      </w:r>
    </w:p>
    <w:p w14:paraId="43C012A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B.响应文件未按照询价采购文件要求签署、盖章、装订、密封、有效授权的；</w:t>
      </w:r>
    </w:p>
    <w:p w14:paraId="18B844F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C.响应文件含有采购人不能接受的附加条件的；</w:t>
      </w:r>
    </w:p>
    <w:p w14:paraId="08B2866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D.响应文件中承诺的响应有效期少于询价采购文件中载明的</w:t>
      </w:r>
      <w:r>
        <w:rPr>
          <w:rFonts w:hint="eastAsia" w:ascii="宋体" w:hAnsi="宋体" w:eastAsia="宋体" w:cs="宋体"/>
          <w:kern w:val="0"/>
          <w:sz w:val="24"/>
          <w:lang w:eastAsia="zh-CN"/>
        </w:rPr>
        <w:t>响应</w:t>
      </w:r>
      <w:r>
        <w:rPr>
          <w:rFonts w:hint="eastAsia" w:ascii="宋体" w:hAnsi="宋体" w:eastAsia="宋体" w:cs="宋体"/>
          <w:kern w:val="0"/>
          <w:sz w:val="24"/>
        </w:rPr>
        <w:t>有效期的；响应文件出现不是唯一的、有选择性响应报价的;</w:t>
      </w:r>
    </w:p>
    <w:p w14:paraId="563D87E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E.响应报价超过询价采购文件中规定最高限价的;</w:t>
      </w:r>
    </w:p>
    <w:p w14:paraId="29CFDDF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G.供应商对根据修正原则修正后的报价不确认的；</w:t>
      </w:r>
    </w:p>
    <w:p w14:paraId="016F6E6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H.供应商提供虚假材料的；</w:t>
      </w:r>
    </w:p>
    <w:p w14:paraId="7D3E776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kern w:val="0"/>
          <w:sz w:val="24"/>
        </w:rPr>
        <w:t>J.响应文件不满足询价采购文件</w:t>
      </w:r>
      <w:r>
        <w:rPr>
          <w:rFonts w:hint="eastAsia" w:ascii="宋体" w:hAnsi="宋体" w:eastAsia="宋体" w:cs="宋体"/>
          <w:kern w:val="0"/>
          <w:sz w:val="24"/>
          <w:lang w:eastAsia="zh-CN"/>
        </w:rPr>
        <w:t>的其他</w:t>
      </w:r>
      <w:r>
        <w:rPr>
          <w:rFonts w:hint="eastAsia" w:ascii="宋体" w:hAnsi="宋体" w:eastAsia="宋体" w:cs="宋体"/>
          <w:kern w:val="0"/>
          <w:sz w:val="24"/>
        </w:rPr>
        <w:t>实质性</w:t>
      </w:r>
      <w:r>
        <w:rPr>
          <w:rFonts w:hint="eastAsia" w:ascii="宋体" w:hAnsi="宋体" w:eastAsia="宋体" w:cs="宋体"/>
          <w:kern w:val="0"/>
          <w:sz w:val="24"/>
          <w:highlight w:val="none"/>
        </w:rPr>
        <w:t>要求的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不含税率相关要求</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p>
    <w:p w14:paraId="3A1DCC17">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highlight w:val="none"/>
        </w:rPr>
        <w:t>K.</w:t>
      </w:r>
      <w:r>
        <w:rPr>
          <w:rFonts w:hint="eastAsia" w:ascii="宋体" w:hAnsi="宋体" w:eastAsia="宋体" w:cs="宋体"/>
          <w:kern w:val="0"/>
          <w:sz w:val="24"/>
          <w:highlight w:val="none"/>
          <w:lang w:eastAsia="zh-CN"/>
        </w:rPr>
        <w:t>法律法规</w:t>
      </w:r>
      <w:r>
        <w:rPr>
          <w:rFonts w:hint="eastAsia" w:ascii="宋体" w:hAnsi="宋体" w:eastAsia="宋体" w:cs="宋体"/>
          <w:kern w:val="0"/>
          <w:sz w:val="24"/>
          <w:highlight w:val="none"/>
        </w:rPr>
        <w:t>、规章（适用本市的）及省级以上规范性文件（适用本市的）规定</w:t>
      </w:r>
      <w:r>
        <w:rPr>
          <w:rFonts w:hint="eastAsia" w:ascii="宋体" w:hAnsi="宋体" w:eastAsia="宋体" w:cs="宋体"/>
          <w:kern w:val="0"/>
          <w:sz w:val="24"/>
        </w:rPr>
        <w:t>的其他无效情形</w:t>
      </w:r>
      <w:r>
        <w:rPr>
          <w:rFonts w:hint="eastAsia" w:ascii="宋体" w:hAnsi="宋体" w:eastAsia="宋体" w:cs="宋体"/>
          <w:kern w:val="0"/>
          <w:sz w:val="24"/>
          <w:lang w:eastAsia="zh-CN"/>
        </w:rPr>
        <w:t>；</w:t>
      </w:r>
    </w:p>
    <w:p w14:paraId="62D8C47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L</w:t>
      </w:r>
      <w:r>
        <w:rPr>
          <w:rFonts w:hint="eastAsia" w:ascii="宋体" w:hAnsi="宋体" w:eastAsia="宋体" w:cs="宋体"/>
          <w:kern w:val="0"/>
          <w:sz w:val="24"/>
          <w:lang w:eastAsia="zh-CN"/>
        </w:rPr>
        <w:t>.</w:t>
      </w:r>
      <w:r>
        <w:rPr>
          <w:rFonts w:hint="eastAsia" w:ascii="宋体" w:hAnsi="宋体" w:eastAsia="宋体" w:cs="宋体"/>
          <w:kern w:val="0"/>
          <w:sz w:val="24"/>
        </w:rPr>
        <w:t>在采购人规定的截止时间以后送达的响应文件；</w:t>
      </w:r>
    </w:p>
    <w:p w14:paraId="1A3D2FD9">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M</w:t>
      </w:r>
      <w:r>
        <w:rPr>
          <w:rFonts w:hint="eastAsia" w:ascii="宋体" w:hAnsi="宋体" w:eastAsia="宋体" w:cs="宋体"/>
          <w:kern w:val="0"/>
          <w:sz w:val="24"/>
          <w:lang w:eastAsia="zh-CN"/>
        </w:rPr>
        <w:t>.</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要求缴纳询价保证金的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237733C4">
      <w:pPr>
        <w:spacing w:line="360" w:lineRule="auto"/>
        <w:ind w:firstLine="480" w:firstLineChars="200"/>
        <w:rPr>
          <w:rFonts w:hint="eastAsia" w:ascii="宋体" w:hAnsi="宋体" w:eastAsia="宋体" w:cs="宋体"/>
          <w:lang w:eastAsia="zh-CN"/>
        </w:rPr>
      </w:pPr>
      <w:r>
        <w:rPr>
          <w:rFonts w:hint="eastAsia" w:ascii="宋体" w:hAnsi="宋体" w:eastAsia="宋体" w:cs="宋体"/>
          <w:kern w:val="0"/>
          <w:sz w:val="24"/>
          <w:lang w:val="en-US" w:eastAsia="zh-CN"/>
        </w:rPr>
        <w:t>N.</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w:t>
      </w:r>
      <w:r>
        <w:rPr>
          <w:rFonts w:hint="eastAsia" w:ascii="宋体" w:hAnsi="宋体" w:eastAsia="宋体" w:cs="宋体"/>
          <w:kern w:val="0"/>
          <w:sz w:val="24"/>
          <w:lang w:val="en-US" w:eastAsia="zh-CN"/>
        </w:rPr>
        <w:t>提供样品</w:t>
      </w:r>
      <w:r>
        <w:rPr>
          <w:rFonts w:hint="eastAsia" w:ascii="宋体" w:hAnsi="宋体" w:eastAsia="宋体" w:cs="宋体"/>
          <w:kern w:val="0"/>
          <w:sz w:val="24"/>
        </w:rPr>
        <w:t>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4E51BA9F">
      <w:pPr>
        <w:adjustRightInd w:val="0"/>
        <w:snapToGrid w:val="0"/>
        <w:spacing w:line="460" w:lineRule="exact"/>
        <w:ind w:firstLine="480" w:firstLineChars="200"/>
        <w:rPr>
          <w:rFonts w:hint="eastAsia" w:ascii="宋体" w:hAnsi="宋体" w:eastAsia="宋体" w:cs="宋体"/>
          <w:lang w:val="en-US" w:eastAsia="zh-CN"/>
        </w:rPr>
      </w:pPr>
      <w:r>
        <w:rPr>
          <w:rFonts w:hint="eastAsia" w:ascii="宋体" w:hAnsi="宋体" w:eastAsia="宋体" w:cs="宋体"/>
          <w:snapToGrid w:val="0"/>
          <w:kern w:val="0"/>
          <w:sz w:val="24"/>
          <w:lang w:val="en-US" w:eastAsia="zh-CN"/>
        </w:rPr>
        <w:t>O.报价清单中出现漏项或单价为0的。</w:t>
      </w:r>
    </w:p>
    <w:p w14:paraId="214BF8FB">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7）询价评审小组根据询价细则，推荐成交候选人。</w:t>
      </w:r>
    </w:p>
    <w:p w14:paraId="6016E79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采购</w:t>
      </w:r>
      <w:r>
        <w:rPr>
          <w:rFonts w:hint="eastAsia" w:ascii="宋体" w:hAnsi="宋体" w:eastAsia="宋体" w:cs="宋体"/>
          <w:snapToGrid w:val="0"/>
          <w:kern w:val="0"/>
          <w:sz w:val="24"/>
        </w:rPr>
        <w:t>工作人员</w:t>
      </w:r>
      <w:r>
        <w:rPr>
          <w:rFonts w:hint="eastAsia" w:ascii="宋体" w:hAnsi="宋体" w:eastAsia="宋体" w:cs="宋体"/>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五、询价评审细则</w:t>
      </w:r>
    </w:p>
    <w:p w14:paraId="169EE3C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1.评审办法：询价评审小组应当从质量和服务均能满足询价采购文件</w:t>
      </w:r>
      <w:r>
        <w:rPr>
          <w:rFonts w:hint="eastAsia" w:ascii="宋体" w:hAnsi="宋体" w:eastAsia="宋体" w:cs="宋体"/>
          <w:sz w:val="24"/>
          <w:u w:val="single"/>
        </w:rPr>
        <w:t>实质性响应要求</w:t>
      </w:r>
      <w:r>
        <w:rPr>
          <w:rFonts w:hint="eastAsia" w:ascii="宋体" w:hAnsi="宋体" w:eastAsia="宋体" w:cs="宋体"/>
          <w:sz w:val="24"/>
        </w:rPr>
        <w:t>的供应商中，按照报价由低到高的顺序提出成交候选人。</w:t>
      </w:r>
    </w:p>
    <w:p w14:paraId="73C25DB6">
      <w:pPr>
        <w:pStyle w:val="7"/>
        <w:ind w:firstLine="480" w:firstLineChars="200"/>
        <w:rPr>
          <w:rFonts w:hint="eastAsia" w:ascii="宋体" w:hAnsi="宋体" w:eastAsia="宋体" w:cs="宋体"/>
        </w:rPr>
      </w:pPr>
      <w:r>
        <w:rPr>
          <w:rFonts w:hint="eastAsia" w:ascii="宋体" w:hAnsi="宋体" w:eastAsia="宋体" w:cs="宋体"/>
          <w:lang w:val="en-US"/>
        </w:rPr>
        <w:t>1.1</w:t>
      </w:r>
      <w:r>
        <w:rPr>
          <w:rFonts w:hint="eastAsia" w:ascii="宋体" w:hAnsi="宋体" w:eastAsia="宋体" w:cs="宋体"/>
        </w:rPr>
        <w:t>若出现税率不一致的情况，以除税总金额相对比。</w:t>
      </w:r>
    </w:p>
    <w:p w14:paraId="33847B5E">
      <w:pPr>
        <w:pStyle w:val="7"/>
        <w:ind w:firstLine="480" w:firstLineChars="200"/>
        <w:rPr>
          <w:rFonts w:hint="eastAsia" w:ascii="宋体" w:hAnsi="宋体" w:eastAsia="宋体" w:cs="宋体"/>
          <w:highlight w:val="none"/>
          <w:lang w:val="en-US" w:eastAsia="zh-CN"/>
        </w:rPr>
      </w:pPr>
      <w:r>
        <w:rPr>
          <w:rFonts w:hint="eastAsia" w:ascii="宋体" w:hAnsi="宋体" w:eastAsia="宋体" w:cs="宋体"/>
          <w:color w:val="auto"/>
          <w:highlight w:val="none"/>
          <w:lang w:val="en-US" w:eastAsia="zh-CN"/>
        </w:rPr>
        <w:t>1.2若供应商的税率没有按照询价文件要求填报时，不视为不满足询价文件实质响应，若该供应商</w:t>
      </w:r>
      <w:r>
        <w:rPr>
          <w:rFonts w:hint="eastAsia" w:ascii="宋体" w:hAnsi="宋体" w:eastAsia="宋体" w:cs="宋体"/>
          <w:color w:val="auto"/>
          <w:highlight w:val="none"/>
        </w:rPr>
        <w:t>除税总金额</w:t>
      </w:r>
      <w:r>
        <w:rPr>
          <w:rFonts w:hint="eastAsia" w:ascii="宋体" w:hAnsi="宋体" w:eastAsia="宋体" w:cs="宋体"/>
          <w:color w:val="auto"/>
          <w:highlight w:val="none"/>
          <w:lang w:val="en-US" w:eastAsia="zh-CN"/>
        </w:rPr>
        <w:t>最低时，应按照询价文件或则税法的要求纠正税率，同意纠正的，视为满足要求；不同意纠正的，视为不满足要求，定为无效报价，次低价按此规则执行。其他未成交单位不纠正税率。</w:t>
      </w:r>
    </w:p>
    <w:p w14:paraId="12491850">
      <w:pPr>
        <w:pStyle w:val="7"/>
        <w:ind w:firstLine="480" w:firstLineChars="200"/>
        <w:rPr>
          <w:rFonts w:hint="eastAsia" w:ascii="宋体" w:hAnsi="宋体" w:eastAsia="宋体" w:cs="宋体"/>
          <w:color w:val="auto"/>
        </w:rPr>
      </w:pPr>
      <w:r>
        <w:rPr>
          <w:rFonts w:hint="eastAsia" w:ascii="宋体" w:hAnsi="宋体" w:eastAsia="宋体" w:cs="宋体"/>
          <w:color w:val="auto"/>
          <w:highlight w:val="none"/>
          <w:lang w:val="en-US"/>
        </w:rPr>
        <w:t>1.</w:t>
      </w:r>
      <w:r>
        <w:rPr>
          <w:rFonts w:hint="eastAsia" w:ascii="宋体" w:hAnsi="宋体" w:eastAsia="宋体" w:cs="宋体"/>
          <w:color w:val="auto"/>
          <w:highlight w:val="none"/>
          <w:lang w:val="en-US" w:eastAsia="zh-CN"/>
        </w:rPr>
        <w:t>3若</w:t>
      </w:r>
      <w:r>
        <w:rPr>
          <w:rFonts w:hint="eastAsia" w:ascii="宋体" w:hAnsi="宋体" w:eastAsia="宋体" w:cs="宋体"/>
          <w:color w:val="auto"/>
          <w:highlight w:val="none"/>
        </w:rPr>
        <w:t>出现相同</w:t>
      </w:r>
      <w:r>
        <w:rPr>
          <w:rFonts w:hint="eastAsia" w:ascii="宋体" w:hAnsi="宋体" w:eastAsia="宋体" w:cs="宋体"/>
          <w:color w:val="auto"/>
          <w:highlight w:val="none"/>
          <w:lang w:val="en-US" w:eastAsia="zh-CN"/>
        </w:rPr>
        <w:t>除税</w:t>
      </w:r>
      <w:r>
        <w:rPr>
          <w:rFonts w:hint="eastAsia" w:ascii="宋体" w:hAnsi="宋体" w:eastAsia="宋体" w:cs="宋体"/>
          <w:color w:val="auto"/>
          <w:highlight w:val="none"/>
        </w:rPr>
        <w:t>总金额最低报价情况时，</w:t>
      </w:r>
      <w:r>
        <w:rPr>
          <w:rFonts w:hint="eastAsia" w:ascii="宋体" w:hAnsi="宋体" w:eastAsia="宋体" w:cs="宋体"/>
          <w:b/>
          <w:bCs/>
          <w:color w:val="auto"/>
          <w:highlight w:val="none"/>
        </w:rPr>
        <w:t>则由</w:t>
      </w:r>
      <w:r>
        <w:rPr>
          <w:rFonts w:hint="eastAsia" w:ascii="宋体" w:hAnsi="宋体" w:eastAsia="宋体" w:cs="宋体"/>
          <w:b/>
          <w:bCs/>
          <w:color w:val="auto"/>
        </w:rPr>
        <w:t>评审小组按少数服从多数的原则通过投票表决决定。</w:t>
      </w:r>
    </w:p>
    <w:p w14:paraId="22BDCC7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2.响应报价出现前后不一致的，应按照下列原则修正：</w:t>
      </w:r>
    </w:p>
    <w:p w14:paraId="5DC69CF0">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2.1响应文件的报价函内容与响应文件报价明细表相应内容不一致的，以报价函为准；</w:t>
      </w:r>
    </w:p>
    <w:p w14:paraId="6C937E11">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2.2大写金额和小写金额不一致的，以大写金额为准；</w:t>
      </w:r>
    </w:p>
    <w:p w14:paraId="2443B235">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2.3总价金额与按单价汇总金额不一致的，以总价为准，修改单价。</w:t>
      </w:r>
    </w:p>
    <w:p w14:paraId="3EEEA198">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3.1因情况变化，不再符合规定的询价采购方式适用情形的；</w:t>
      </w:r>
    </w:p>
    <w:p w14:paraId="7850A9F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3.2出现影响采购公正的违法、违规行为的；</w:t>
      </w:r>
    </w:p>
    <w:p w14:paraId="53226E72">
      <w:pPr>
        <w:widowControl/>
        <w:snapToGrid w:val="0"/>
        <w:spacing w:line="460" w:lineRule="exact"/>
        <w:ind w:firstLine="480" w:firstLineChars="200"/>
        <w:rPr>
          <w:rFonts w:hint="eastAsia" w:ascii="宋体" w:hAnsi="宋体" w:eastAsia="宋体" w:cs="宋体"/>
        </w:rPr>
      </w:pPr>
      <w:r>
        <w:rPr>
          <w:rFonts w:hint="eastAsia" w:ascii="宋体" w:hAnsi="宋体" w:eastAsia="宋体" w:cs="宋体"/>
          <w:sz w:val="24"/>
        </w:rPr>
        <w:t>3.3在采购过程中符合竞争要求的供应商或者报价未超过采购限价的供应商不足3家的。</w:t>
      </w:r>
    </w:p>
    <w:p w14:paraId="3DB9BB37">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4.不再询价</w:t>
      </w:r>
    </w:p>
    <w:p w14:paraId="2E42EE11">
      <w:pPr>
        <w:widowControl/>
        <w:snapToGrid w:val="0"/>
        <w:spacing w:line="460" w:lineRule="exact"/>
        <w:ind w:firstLine="480" w:firstLineChars="200"/>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4.1若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只有2家时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经评审小组</w:t>
      </w:r>
      <w:r>
        <w:rPr>
          <w:rFonts w:hint="eastAsia" w:ascii="宋体" w:hAnsi="宋体" w:eastAsia="宋体" w:cs="宋体"/>
          <w:sz w:val="24"/>
          <w:highlight w:val="none"/>
        </w:rPr>
        <w:t>审查认为采购文件没有倾向性或歧视性条款</w:t>
      </w:r>
      <w:r>
        <w:rPr>
          <w:rFonts w:hint="eastAsia" w:ascii="宋体" w:hAnsi="宋体" w:eastAsia="宋体" w:cs="宋体"/>
          <w:sz w:val="24"/>
          <w:highlight w:val="none"/>
          <w:lang w:eastAsia="zh-CN"/>
        </w:rPr>
        <w:t>，</w:t>
      </w:r>
      <w:r>
        <w:rPr>
          <w:rFonts w:hint="eastAsia" w:ascii="宋体" w:hAnsi="宋体" w:eastAsia="宋体" w:cs="宋体"/>
          <w:sz w:val="24"/>
          <w:highlight w:val="none"/>
        </w:rPr>
        <w:t>采购方式由询价直接转为</w:t>
      </w:r>
      <w:r>
        <w:rPr>
          <w:rFonts w:hint="eastAsia" w:ascii="宋体" w:hAnsi="宋体" w:eastAsia="宋体" w:cs="宋体"/>
          <w:sz w:val="24"/>
          <w:highlight w:val="none"/>
          <w:lang w:val="en-US" w:eastAsia="zh-CN"/>
        </w:rPr>
        <w:t>竞争性</w:t>
      </w:r>
      <w:r>
        <w:rPr>
          <w:rFonts w:hint="eastAsia" w:ascii="宋体" w:hAnsi="宋体" w:eastAsia="宋体" w:cs="宋体"/>
          <w:sz w:val="24"/>
          <w:highlight w:val="none"/>
        </w:rPr>
        <w:t>谈判，询价采购文件即为谈判文件，询价评审小组成员即为询价谈判小组成员，询价保证金转为谈判保证金（若有）</w:t>
      </w:r>
      <w:r>
        <w:rPr>
          <w:rFonts w:hint="eastAsia" w:ascii="宋体" w:hAnsi="宋体" w:eastAsia="宋体" w:cs="宋体"/>
          <w:sz w:val="24"/>
          <w:highlight w:val="none"/>
          <w:lang w:eastAsia="zh-CN"/>
        </w:rPr>
        <w:t>。</w:t>
      </w:r>
    </w:p>
    <w:p w14:paraId="19F46CFD">
      <w:pPr>
        <w:widowControl/>
        <w:snapToGrid w:val="0"/>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4.2若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少于2家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本次采购终止</w:t>
      </w:r>
      <w:r>
        <w:rPr>
          <w:rFonts w:hint="eastAsia" w:ascii="宋体" w:hAnsi="宋体" w:eastAsia="宋体" w:cs="宋体"/>
          <w:sz w:val="24"/>
          <w:highlight w:val="none"/>
        </w:rPr>
        <w:t>。</w:t>
      </w:r>
    </w:p>
    <w:p w14:paraId="529ED281">
      <w:pPr>
        <w:widowControl/>
        <w:snapToGrid w:val="0"/>
        <w:spacing w:line="460" w:lineRule="exact"/>
        <w:ind w:firstLine="480" w:firstLineChars="200"/>
        <w:rPr>
          <w:rFonts w:hint="eastAsia" w:ascii="宋体" w:hAnsi="宋体" w:eastAsia="宋体" w:cs="宋体"/>
          <w:kern w:val="0"/>
          <w:sz w:val="24"/>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2"/>
        </w:numPr>
        <w:spacing w:line="46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拟签订的合同文本</w:t>
      </w:r>
    </w:p>
    <w:p w14:paraId="075D854D">
      <w:pPr>
        <w:rPr>
          <w:rFonts w:hint="eastAsia" w:ascii="宋体" w:hAnsi="宋体" w:eastAsia="宋体" w:cs="宋体"/>
          <w:sz w:val="24"/>
        </w:rPr>
      </w:pPr>
    </w:p>
    <w:p w14:paraId="64AE0790">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LJGS-</w:t>
      </w:r>
      <w:r>
        <w:rPr>
          <w:rFonts w:hint="eastAsia" w:ascii="宋体" w:hAnsi="宋体" w:eastAsia="宋体" w:cs="宋体"/>
          <w:sz w:val="24"/>
          <w:u w:val="single"/>
          <w:lang w:eastAsia="zh-CN"/>
        </w:rPr>
        <w:t>2025</w:t>
      </w:r>
      <w:r>
        <w:rPr>
          <w:rFonts w:hint="eastAsia" w:ascii="宋体" w:hAnsi="宋体" w:eastAsia="宋体" w:cs="宋体"/>
          <w:sz w:val="24"/>
          <w:u w:val="single"/>
        </w:rPr>
        <w:t xml:space="preserve">-          </w:t>
      </w:r>
    </w:p>
    <w:p w14:paraId="41CF0036">
      <w:pPr>
        <w:spacing w:line="480" w:lineRule="auto"/>
        <w:rPr>
          <w:rFonts w:hint="eastAsia" w:ascii="宋体" w:hAnsi="宋体" w:eastAsia="宋体" w:cs="宋体"/>
          <w:b/>
          <w:sz w:val="24"/>
        </w:rPr>
      </w:pPr>
    </w:p>
    <w:p w14:paraId="0360AFF7">
      <w:pPr>
        <w:pStyle w:val="3"/>
        <w:rPr>
          <w:rFonts w:hint="eastAsia" w:ascii="宋体" w:hAnsi="宋体" w:eastAsia="宋体" w:cs="宋体"/>
          <w:sz w:val="24"/>
        </w:rPr>
      </w:pPr>
    </w:p>
    <w:p w14:paraId="642B360B">
      <w:pPr>
        <w:rPr>
          <w:rFonts w:hint="eastAsia" w:ascii="宋体" w:hAnsi="宋体" w:eastAsia="宋体" w:cs="宋体"/>
        </w:rPr>
      </w:pPr>
    </w:p>
    <w:p w14:paraId="51900F2F">
      <w:pPr>
        <w:spacing w:line="480" w:lineRule="auto"/>
        <w:jc w:val="center"/>
        <w:rPr>
          <w:rFonts w:hint="eastAsia" w:ascii="宋体" w:hAnsi="宋体" w:eastAsia="宋体" w:cs="宋体"/>
          <w:b/>
          <w:sz w:val="36"/>
          <w:szCs w:val="36"/>
        </w:rPr>
      </w:pPr>
      <w:r>
        <w:rPr>
          <w:rFonts w:hint="eastAsia" w:ascii="宋体" w:hAnsi="宋体" w:eastAsia="宋体" w:cs="宋体"/>
          <w:b/>
          <w:sz w:val="36"/>
          <w:szCs w:val="36"/>
          <w:lang w:val="en-US" w:eastAsia="zh-CN"/>
        </w:rPr>
        <w:t>服务</w:t>
      </w:r>
      <w:r>
        <w:rPr>
          <w:rFonts w:hint="eastAsia" w:ascii="宋体" w:hAnsi="宋体" w:eastAsia="宋体" w:cs="宋体"/>
          <w:b/>
          <w:sz w:val="36"/>
          <w:szCs w:val="36"/>
        </w:rPr>
        <w:t>类采购合同</w:t>
      </w:r>
    </w:p>
    <w:p w14:paraId="198DB42E">
      <w:pPr>
        <w:pStyle w:val="25"/>
        <w:rPr>
          <w:rFonts w:hint="eastAsia" w:ascii="宋体" w:hAnsi="宋体" w:eastAsia="宋体" w:cs="宋体"/>
          <w:szCs w:val="24"/>
        </w:rPr>
      </w:pPr>
    </w:p>
    <w:p w14:paraId="760985FC">
      <w:pPr>
        <w:ind w:firstLine="960" w:firstLineChars="40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u w:val="single"/>
          <w:lang w:eastAsia="zh-CN"/>
        </w:rPr>
        <w:t>2025年-2026年DCS、ECS系统等级保护二级测评服务采购项目</w:t>
      </w:r>
    </w:p>
    <w:p w14:paraId="3F97862D">
      <w:pPr>
        <w:spacing w:before="120" w:line="22" w:lineRule="atLeast"/>
        <w:ind w:left="960"/>
        <w:rPr>
          <w:rFonts w:hint="eastAsia" w:ascii="宋体" w:hAnsi="宋体" w:eastAsia="宋体" w:cs="宋体"/>
          <w:sz w:val="24"/>
        </w:rPr>
      </w:pPr>
    </w:p>
    <w:p w14:paraId="6A324869">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    方：</w:t>
      </w:r>
      <w:r>
        <w:rPr>
          <w:rFonts w:hint="eastAsia" w:ascii="宋体" w:hAnsi="宋体" w:eastAsia="宋体" w:cs="宋体"/>
          <w:sz w:val="24"/>
          <w:u w:val="single"/>
        </w:rPr>
        <w:t xml:space="preserve">  杭州临江环境能源有限公司  </w:t>
      </w:r>
    </w:p>
    <w:p w14:paraId="0F4F6306">
      <w:pPr>
        <w:spacing w:before="120" w:line="22" w:lineRule="atLeast"/>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14:paraId="31A21C03">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    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***公司</w:t>
      </w:r>
      <w:r>
        <w:rPr>
          <w:rFonts w:hint="eastAsia" w:ascii="宋体" w:hAnsi="宋体" w:eastAsia="宋体" w:cs="宋体"/>
          <w:sz w:val="24"/>
          <w:u w:val="single"/>
        </w:rPr>
        <w:t xml:space="preserve">                </w:t>
      </w:r>
    </w:p>
    <w:p w14:paraId="5A6A892D">
      <w:pPr>
        <w:spacing w:before="120" w:line="22" w:lineRule="atLeast"/>
        <w:rPr>
          <w:rFonts w:hint="eastAsia" w:ascii="宋体" w:hAnsi="宋体" w:eastAsia="宋体" w:cs="宋体"/>
          <w:sz w:val="24"/>
        </w:rPr>
      </w:pPr>
    </w:p>
    <w:p w14:paraId="69AE4C68">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 订 地：</w:t>
      </w:r>
      <w:r>
        <w:rPr>
          <w:rFonts w:hint="eastAsia" w:ascii="宋体" w:hAnsi="宋体" w:eastAsia="宋体" w:cs="宋体"/>
          <w:sz w:val="24"/>
          <w:u w:val="single"/>
        </w:rPr>
        <w:t xml:space="preserve">   浙江省杭州市钱塘区       </w:t>
      </w:r>
    </w:p>
    <w:p w14:paraId="00C6FE18">
      <w:pPr>
        <w:spacing w:before="120" w:line="22" w:lineRule="atLeast"/>
        <w:rPr>
          <w:rFonts w:hint="eastAsia" w:ascii="宋体" w:hAnsi="宋体" w:eastAsia="宋体" w:cs="宋体"/>
          <w:sz w:val="24"/>
        </w:rPr>
      </w:pPr>
    </w:p>
    <w:p w14:paraId="67F6B483">
      <w:pPr>
        <w:tabs>
          <w:tab w:val="right" w:pos="7346"/>
        </w:tabs>
        <w:spacing w:before="120" w:line="22" w:lineRule="atLeast"/>
        <w:ind w:firstLine="960" w:firstLineChars="400"/>
        <w:rPr>
          <w:rFonts w:hint="eastAsia" w:ascii="宋体" w:hAnsi="宋体" w:eastAsia="宋体" w:cs="宋体"/>
          <w:sz w:val="24"/>
          <w:u w:val="single"/>
          <w:lang w:eastAsia="zh-CN"/>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lang w:eastAsia="zh-CN"/>
        </w:rPr>
        <w:tab/>
      </w:r>
    </w:p>
    <w:p w14:paraId="7316BCF0">
      <w:pPr>
        <w:pStyle w:val="7"/>
        <w:rPr>
          <w:rFonts w:hint="eastAsia" w:ascii="宋体" w:hAnsi="宋体" w:eastAsia="宋体" w:cs="宋体"/>
        </w:rPr>
      </w:pPr>
    </w:p>
    <w:p w14:paraId="2B3CA980">
      <w:pPr>
        <w:pStyle w:val="8"/>
        <w:rPr>
          <w:rFonts w:hint="eastAsia" w:ascii="宋体" w:hAnsi="宋体" w:eastAsia="宋体" w:cs="宋体"/>
        </w:rPr>
      </w:pPr>
    </w:p>
    <w:p w14:paraId="44B1FF18">
      <w:pPr>
        <w:rPr>
          <w:rFonts w:hint="eastAsia" w:ascii="宋体" w:hAnsi="宋体" w:eastAsia="宋体" w:cs="宋体"/>
        </w:rPr>
      </w:pPr>
    </w:p>
    <w:p w14:paraId="658CA697">
      <w:pPr>
        <w:pStyle w:val="7"/>
        <w:rPr>
          <w:rFonts w:hint="eastAsia" w:ascii="宋体" w:hAnsi="宋体" w:eastAsia="宋体" w:cs="宋体"/>
        </w:rPr>
      </w:pPr>
    </w:p>
    <w:p w14:paraId="7A4CFC41">
      <w:pPr>
        <w:pStyle w:val="8"/>
        <w:rPr>
          <w:rFonts w:hint="eastAsia" w:ascii="宋体" w:hAnsi="宋体" w:eastAsia="宋体" w:cs="宋体"/>
        </w:rPr>
      </w:pPr>
    </w:p>
    <w:p w14:paraId="4381DAB9">
      <w:pPr>
        <w:rPr>
          <w:rFonts w:hint="eastAsia" w:ascii="宋体" w:hAnsi="宋体" w:eastAsia="宋体" w:cs="宋体"/>
        </w:rPr>
      </w:pPr>
    </w:p>
    <w:p w14:paraId="6B1E3C88">
      <w:pPr>
        <w:pStyle w:val="7"/>
        <w:rPr>
          <w:rFonts w:hint="eastAsia" w:ascii="宋体" w:hAnsi="宋体" w:eastAsia="宋体" w:cs="宋体"/>
        </w:rPr>
      </w:pPr>
    </w:p>
    <w:p w14:paraId="126960D3">
      <w:pPr>
        <w:pStyle w:val="8"/>
        <w:rPr>
          <w:rFonts w:hint="eastAsia" w:ascii="宋体" w:hAnsi="宋体" w:eastAsia="宋体" w:cs="宋体"/>
        </w:rPr>
      </w:pPr>
    </w:p>
    <w:p w14:paraId="4422A319">
      <w:pPr>
        <w:rPr>
          <w:rFonts w:hint="eastAsia" w:ascii="宋体" w:hAnsi="宋体" w:eastAsia="宋体" w:cs="宋体"/>
        </w:rPr>
      </w:pPr>
    </w:p>
    <w:p w14:paraId="53FD5F88">
      <w:pPr>
        <w:pStyle w:val="7"/>
        <w:rPr>
          <w:rFonts w:hint="eastAsia" w:ascii="宋体" w:hAnsi="宋体" w:eastAsia="宋体" w:cs="宋体"/>
        </w:rPr>
      </w:pPr>
    </w:p>
    <w:p w14:paraId="2A2E1A10">
      <w:pPr>
        <w:pStyle w:val="8"/>
        <w:rPr>
          <w:rFonts w:hint="eastAsia" w:ascii="宋体" w:hAnsi="宋体" w:eastAsia="宋体" w:cs="宋体"/>
        </w:rPr>
      </w:pPr>
    </w:p>
    <w:p w14:paraId="1C4FCBC0">
      <w:pPr>
        <w:rPr>
          <w:rFonts w:hint="eastAsia" w:ascii="宋体" w:hAnsi="宋体" w:eastAsia="宋体" w:cs="宋体"/>
        </w:rPr>
      </w:pPr>
    </w:p>
    <w:p w14:paraId="65B8C7FD">
      <w:pPr>
        <w:pStyle w:val="7"/>
        <w:rPr>
          <w:rFonts w:hint="eastAsia" w:ascii="宋体" w:hAnsi="宋体" w:eastAsia="宋体" w:cs="宋体"/>
        </w:rPr>
      </w:pPr>
    </w:p>
    <w:p w14:paraId="619FBA5B">
      <w:pPr>
        <w:pStyle w:val="8"/>
        <w:rPr>
          <w:rFonts w:hint="eastAsia" w:ascii="宋体" w:hAnsi="宋体" w:eastAsia="宋体" w:cs="宋体"/>
        </w:rPr>
      </w:pPr>
    </w:p>
    <w:p w14:paraId="324A0C4F">
      <w:pPr>
        <w:rPr>
          <w:rFonts w:hint="eastAsia" w:ascii="宋体" w:hAnsi="宋体" w:eastAsia="宋体" w:cs="宋体"/>
        </w:rPr>
      </w:pPr>
    </w:p>
    <w:p w14:paraId="5B1A1CCA">
      <w:pPr>
        <w:pStyle w:val="7"/>
        <w:rPr>
          <w:rFonts w:hint="eastAsia" w:ascii="宋体" w:hAnsi="宋体" w:eastAsia="宋体" w:cs="宋体"/>
        </w:rPr>
      </w:pPr>
    </w:p>
    <w:p w14:paraId="3D288F42">
      <w:pPr>
        <w:pStyle w:val="25"/>
        <w:ind w:left="0" w:leftChars="0" w:firstLine="0" w:firstLineChars="0"/>
        <w:rPr>
          <w:rFonts w:hint="eastAsia" w:ascii="宋体" w:hAnsi="宋体" w:eastAsia="宋体" w:cs="宋体"/>
          <w:b/>
          <w:szCs w:val="24"/>
        </w:rPr>
      </w:pPr>
    </w:p>
    <w:p w14:paraId="7CD4026D">
      <w:pPr>
        <w:pStyle w:val="8"/>
        <w:jc w:val="center"/>
        <w:rPr>
          <w:rFonts w:hint="eastAsia" w:ascii="宋体" w:hAnsi="宋体" w:eastAsia="宋体" w:cs="宋体"/>
          <w:b/>
          <w:bCs/>
        </w:rPr>
      </w:pPr>
      <w:r>
        <w:rPr>
          <w:rFonts w:hint="eastAsia" w:ascii="宋体" w:hAnsi="宋体" w:eastAsia="宋体" w:cs="宋体"/>
          <w:b/>
          <w:bCs/>
        </w:rPr>
        <w:t>目录</w:t>
      </w:r>
    </w:p>
    <w:p w14:paraId="56955BBE">
      <w:pPr>
        <w:pStyle w:val="9"/>
        <w:spacing w:line="360" w:lineRule="auto"/>
        <w:ind w:firstLine="240" w:firstLineChars="100"/>
        <w:rPr>
          <w:rFonts w:hint="eastAsia" w:ascii="宋体" w:hAnsi="宋体" w:eastAsia="宋体" w:cs="宋体"/>
        </w:rPr>
      </w:pPr>
      <w:r>
        <w:rPr>
          <w:rFonts w:hint="eastAsia" w:ascii="宋体" w:hAnsi="宋体" w:eastAsia="宋体" w:cs="宋体"/>
        </w:rPr>
        <w:t>第一章 合同书  ……………………………………………………………（页码）</w:t>
      </w:r>
    </w:p>
    <w:p w14:paraId="6FD81C29">
      <w:pPr>
        <w:pStyle w:val="9"/>
        <w:spacing w:line="360" w:lineRule="auto"/>
        <w:ind w:firstLine="240" w:firstLineChars="100"/>
        <w:rPr>
          <w:rFonts w:hint="eastAsia" w:ascii="宋体" w:hAnsi="宋体" w:eastAsia="宋体" w:cs="宋体"/>
        </w:rPr>
      </w:pPr>
      <w:r>
        <w:rPr>
          <w:rFonts w:hint="eastAsia" w:ascii="宋体" w:hAnsi="宋体" w:eastAsia="宋体" w:cs="宋体"/>
        </w:rPr>
        <w:t>第二章 合同一般条款………………………………………………………（页码）</w:t>
      </w:r>
    </w:p>
    <w:p w14:paraId="0A34B94A">
      <w:pPr>
        <w:pStyle w:val="9"/>
        <w:spacing w:line="360" w:lineRule="auto"/>
        <w:ind w:firstLine="240" w:firstLineChars="100"/>
        <w:rPr>
          <w:rFonts w:hint="eastAsia" w:ascii="宋体" w:hAnsi="宋体" w:eastAsia="宋体" w:cs="宋体"/>
        </w:rPr>
      </w:pPr>
      <w:r>
        <w:rPr>
          <w:rFonts w:hint="eastAsia" w:ascii="宋体" w:hAnsi="宋体" w:eastAsia="宋体" w:cs="宋体"/>
        </w:rPr>
        <w:t>第</w:t>
      </w:r>
      <w:r>
        <w:rPr>
          <w:rFonts w:hint="eastAsia" w:eastAsia="宋体" w:cs="宋体"/>
          <w:lang w:val="en-US" w:eastAsia="zh-CN"/>
        </w:rPr>
        <w:t>三</w:t>
      </w:r>
      <w:r>
        <w:rPr>
          <w:rFonts w:hint="eastAsia" w:ascii="宋体" w:hAnsi="宋体" w:eastAsia="宋体" w:cs="宋体"/>
        </w:rPr>
        <w:t>章 廉洁协议……………………………………………………………（页码）</w:t>
      </w:r>
    </w:p>
    <w:p w14:paraId="29D4E561">
      <w:pPr>
        <w:pStyle w:val="9"/>
        <w:spacing w:line="360" w:lineRule="auto"/>
        <w:ind w:firstLine="240" w:firstLineChars="100"/>
        <w:rPr>
          <w:rFonts w:hint="eastAsia" w:ascii="宋体" w:hAnsi="宋体" w:eastAsia="宋体" w:cs="宋体"/>
        </w:rPr>
      </w:pPr>
    </w:p>
    <w:p w14:paraId="18A9CC3A">
      <w:pPr>
        <w:pStyle w:val="25"/>
        <w:rPr>
          <w:rFonts w:hint="eastAsia" w:ascii="宋体" w:hAnsi="宋体" w:eastAsia="宋体" w:cs="宋体"/>
          <w:szCs w:val="24"/>
        </w:rPr>
      </w:pPr>
    </w:p>
    <w:p w14:paraId="5FD33660">
      <w:pPr>
        <w:pStyle w:val="9"/>
        <w:rPr>
          <w:rFonts w:hint="eastAsia" w:ascii="宋体" w:hAnsi="宋体" w:eastAsia="宋体" w:cs="宋体"/>
        </w:rPr>
      </w:pPr>
    </w:p>
    <w:p w14:paraId="7020762C">
      <w:pPr>
        <w:pStyle w:val="9"/>
        <w:rPr>
          <w:rFonts w:hint="eastAsia" w:ascii="宋体" w:hAnsi="宋体" w:eastAsia="宋体" w:cs="宋体"/>
        </w:rPr>
      </w:pPr>
    </w:p>
    <w:p w14:paraId="466048DE">
      <w:pPr>
        <w:pStyle w:val="9"/>
        <w:rPr>
          <w:rFonts w:hint="eastAsia" w:ascii="宋体" w:hAnsi="宋体" w:eastAsia="宋体" w:cs="宋体"/>
        </w:rPr>
      </w:pPr>
    </w:p>
    <w:p w14:paraId="6BF7B1DE">
      <w:pPr>
        <w:pStyle w:val="9"/>
        <w:rPr>
          <w:rFonts w:hint="eastAsia" w:ascii="宋体" w:hAnsi="宋体" w:eastAsia="宋体" w:cs="宋体"/>
        </w:rPr>
      </w:pPr>
    </w:p>
    <w:p w14:paraId="68404211">
      <w:pPr>
        <w:pStyle w:val="9"/>
        <w:rPr>
          <w:rFonts w:hint="eastAsia" w:ascii="宋体" w:hAnsi="宋体" w:eastAsia="宋体" w:cs="宋体"/>
        </w:rPr>
      </w:pPr>
    </w:p>
    <w:p w14:paraId="5D5B25EF">
      <w:pPr>
        <w:pStyle w:val="9"/>
        <w:rPr>
          <w:rFonts w:hint="eastAsia" w:ascii="宋体" w:hAnsi="宋体" w:eastAsia="宋体" w:cs="宋体"/>
        </w:rPr>
      </w:pPr>
    </w:p>
    <w:p w14:paraId="31AA09A7">
      <w:pPr>
        <w:pStyle w:val="9"/>
        <w:rPr>
          <w:rFonts w:hint="eastAsia" w:ascii="宋体" w:hAnsi="宋体" w:eastAsia="宋体" w:cs="宋体"/>
        </w:rPr>
      </w:pPr>
    </w:p>
    <w:p w14:paraId="5509CFE2">
      <w:pPr>
        <w:pStyle w:val="9"/>
        <w:rPr>
          <w:rFonts w:hint="eastAsia" w:ascii="宋体" w:hAnsi="宋体" w:eastAsia="宋体" w:cs="宋体"/>
        </w:rPr>
      </w:pPr>
    </w:p>
    <w:p w14:paraId="660AA390">
      <w:pPr>
        <w:pStyle w:val="9"/>
        <w:rPr>
          <w:rFonts w:hint="eastAsia" w:ascii="宋体" w:hAnsi="宋体" w:eastAsia="宋体" w:cs="宋体"/>
        </w:rPr>
      </w:pPr>
    </w:p>
    <w:p w14:paraId="24DD81DE">
      <w:pPr>
        <w:pStyle w:val="9"/>
        <w:rPr>
          <w:rFonts w:hint="eastAsia" w:ascii="宋体" w:hAnsi="宋体" w:eastAsia="宋体" w:cs="宋体"/>
        </w:rPr>
      </w:pPr>
    </w:p>
    <w:p w14:paraId="345E0CF0">
      <w:pPr>
        <w:pStyle w:val="9"/>
        <w:rPr>
          <w:rFonts w:hint="eastAsia" w:ascii="宋体" w:hAnsi="宋体" w:eastAsia="宋体" w:cs="宋体"/>
        </w:rPr>
      </w:pPr>
    </w:p>
    <w:p w14:paraId="0395885A">
      <w:pPr>
        <w:pStyle w:val="9"/>
        <w:rPr>
          <w:rFonts w:hint="eastAsia" w:ascii="宋体" w:hAnsi="宋体" w:eastAsia="宋体" w:cs="宋体"/>
        </w:rPr>
      </w:pPr>
    </w:p>
    <w:p w14:paraId="42E14A18">
      <w:pPr>
        <w:pStyle w:val="9"/>
        <w:rPr>
          <w:rFonts w:hint="eastAsia" w:ascii="宋体" w:hAnsi="宋体" w:eastAsia="宋体" w:cs="宋体"/>
        </w:rPr>
      </w:pPr>
    </w:p>
    <w:p w14:paraId="3372767B">
      <w:pPr>
        <w:pStyle w:val="9"/>
        <w:rPr>
          <w:rFonts w:hint="eastAsia" w:ascii="宋体" w:hAnsi="宋体" w:eastAsia="宋体" w:cs="宋体"/>
        </w:rPr>
      </w:pPr>
    </w:p>
    <w:p w14:paraId="1C76258A">
      <w:pPr>
        <w:pStyle w:val="9"/>
        <w:rPr>
          <w:rFonts w:hint="eastAsia" w:ascii="宋体" w:hAnsi="宋体" w:eastAsia="宋体" w:cs="宋体"/>
        </w:rPr>
      </w:pPr>
    </w:p>
    <w:p w14:paraId="3D95B1B6">
      <w:pPr>
        <w:pStyle w:val="9"/>
        <w:rPr>
          <w:rFonts w:hint="eastAsia" w:ascii="宋体" w:hAnsi="宋体" w:eastAsia="宋体" w:cs="宋体"/>
        </w:rPr>
      </w:pPr>
    </w:p>
    <w:p w14:paraId="707E492D">
      <w:pPr>
        <w:pStyle w:val="9"/>
        <w:rPr>
          <w:rFonts w:hint="eastAsia" w:ascii="宋体" w:hAnsi="宋体" w:eastAsia="宋体" w:cs="宋体"/>
        </w:rPr>
      </w:pPr>
    </w:p>
    <w:p w14:paraId="2F6E85E5">
      <w:pPr>
        <w:pStyle w:val="9"/>
        <w:rPr>
          <w:rFonts w:hint="eastAsia" w:ascii="宋体" w:hAnsi="宋体" w:eastAsia="宋体" w:cs="宋体"/>
        </w:rPr>
      </w:pPr>
    </w:p>
    <w:p w14:paraId="06E6DF89">
      <w:pPr>
        <w:pStyle w:val="9"/>
        <w:rPr>
          <w:rFonts w:hint="eastAsia" w:ascii="宋体" w:hAnsi="宋体" w:eastAsia="宋体" w:cs="宋体"/>
        </w:rPr>
      </w:pPr>
    </w:p>
    <w:p w14:paraId="57B2D939">
      <w:pPr>
        <w:pStyle w:val="25"/>
        <w:ind w:left="0" w:leftChars="0" w:firstLine="0" w:firstLineChars="0"/>
        <w:jc w:val="both"/>
        <w:rPr>
          <w:rFonts w:hint="eastAsia" w:ascii="宋体" w:hAnsi="宋体" w:eastAsia="宋体" w:cs="宋体"/>
          <w:b/>
          <w:szCs w:val="24"/>
        </w:rPr>
      </w:pPr>
    </w:p>
    <w:p w14:paraId="563DBC59">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第一章 合同书</w:t>
      </w:r>
    </w:p>
    <w:p w14:paraId="2E56E44A">
      <w:pP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none"/>
        </w:rPr>
        <w:t xml:space="preserve"> 杭州临江环境能源有限公司</w:t>
      </w:r>
      <w:r>
        <w:rPr>
          <w:rFonts w:hint="eastAsia" w:ascii="宋体" w:hAnsi="宋体" w:eastAsia="宋体" w:cs="宋体"/>
          <w:sz w:val="24"/>
        </w:rPr>
        <w:t>以</w:t>
      </w:r>
      <w:r>
        <w:rPr>
          <w:rFonts w:hint="eastAsia" w:ascii="宋体" w:hAnsi="宋体" w:eastAsia="宋体" w:cs="宋体"/>
          <w:sz w:val="24"/>
          <w:u w:val="single"/>
        </w:rPr>
        <w:t xml:space="preserve"> 询价 </w:t>
      </w:r>
      <w:r>
        <w:rPr>
          <w:rFonts w:hint="eastAsia" w:ascii="宋体" w:hAnsi="宋体" w:eastAsia="宋体" w:cs="宋体"/>
          <w:sz w:val="24"/>
        </w:rPr>
        <w:t>形式对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2025年-2026年DCS、ECS系统等级保护二级测评服务采购项目</w:t>
      </w:r>
      <w:r>
        <w:rPr>
          <w:rFonts w:hint="eastAsia" w:ascii="宋体" w:hAnsi="宋体" w:eastAsia="宋体" w:cs="宋体"/>
          <w:sz w:val="24"/>
          <w:u w:val="single"/>
        </w:rPr>
        <w:t xml:space="preserve"> </w:t>
      </w:r>
      <w:r>
        <w:rPr>
          <w:rFonts w:hint="eastAsia" w:ascii="宋体" w:hAnsi="宋体" w:eastAsia="宋体" w:cs="宋体"/>
          <w:sz w:val="24"/>
        </w:rPr>
        <w:t>进行了采购。经</w:t>
      </w:r>
      <w:r>
        <w:rPr>
          <w:rFonts w:hint="eastAsia" w:ascii="宋体" w:hAnsi="宋体" w:eastAsia="宋体" w:cs="宋体"/>
          <w:sz w:val="24"/>
          <w:u w:val="single"/>
        </w:rPr>
        <w:t xml:space="preserve"> 评审小组  </w:t>
      </w:r>
      <w:r>
        <w:rPr>
          <w:rFonts w:hint="eastAsia" w:ascii="宋体" w:hAnsi="宋体" w:eastAsia="宋体" w:cs="宋体"/>
          <w:sz w:val="24"/>
        </w:rPr>
        <w:t>评定，</w:t>
      </w:r>
      <w:r>
        <w:rPr>
          <w:rFonts w:hint="eastAsia" w:ascii="宋体" w:hAnsi="宋体" w:eastAsia="宋体" w:cs="宋体"/>
          <w:sz w:val="24"/>
          <w:u w:val="single"/>
        </w:rPr>
        <w:t xml:space="preserve"> ***公司 </w:t>
      </w:r>
      <w:r>
        <w:rPr>
          <w:rFonts w:hint="eastAsia" w:ascii="宋体" w:hAnsi="宋体" w:eastAsia="宋体" w:cs="宋体"/>
          <w:sz w:val="24"/>
        </w:rPr>
        <w:t>为该项目中标或者成交供应商。现于中标或者成交通知书发出之日起</w:t>
      </w:r>
      <w:r>
        <w:rPr>
          <w:rFonts w:hint="eastAsia" w:ascii="宋体" w:hAnsi="宋体" w:eastAsia="宋体" w:cs="宋体"/>
          <w:sz w:val="24"/>
          <w:lang w:val="en-US" w:eastAsia="zh-CN"/>
        </w:rPr>
        <w:t>30天</w:t>
      </w:r>
      <w:r>
        <w:rPr>
          <w:rFonts w:hint="eastAsia" w:ascii="宋体" w:hAnsi="宋体" w:eastAsia="宋体" w:cs="宋体"/>
          <w:sz w:val="24"/>
        </w:rPr>
        <w:t>内，按照采购文件等确定的事项签订本合同。</w:t>
      </w:r>
    </w:p>
    <w:p w14:paraId="16F25F5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根据《中华人民共和国民法典》等相关法律法规之规定，按照平等、自愿、公平、诚实信用的原则，经</w:t>
      </w:r>
      <w:r>
        <w:rPr>
          <w:rFonts w:hint="eastAsia" w:ascii="宋体" w:hAnsi="宋体" w:eastAsia="宋体" w:cs="宋体"/>
          <w:sz w:val="24"/>
          <w:u w:val="none"/>
        </w:rPr>
        <w:t xml:space="preserve">杭州临江环境能源有限公司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***公司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595FEA4A">
      <w:pPr>
        <w:spacing w:line="360" w:lineRule="auto"/>
        <w:ind w:firstLine="482" w:firstLineChars="200"/>
        <w:outlineLvl w:val="0"/>
        <w:rPr>
          <w:rFonts w:hint="eastAsia" w:ascii="宋体" w:hAnsi="宋体" w:eastAsia="宋体" w:cs="宋体"/>
          <w:b/>
          <w:sz w:val="24"/>
        </w:rPr>
      </w:pPr>
      <w:bookmarkStart w:id="384" w:name="_Toc24059"/>
      <w:bookmarkStart w:id="385" w:name="_Toc2232"/>
      <w:bookmarkStart w:id="386" w:name="_Toc3029"/>
      <w:r>
        <w:rPr>
          <w:rFonts w:hint="eastAsia" w:ascii="宋体" w:hAnsi="宋体" w:eastAsia="宋体" w:cs="宋体"/>
          <w:b/>
          <w:sz w:val="24"/>
        </w:rPr>
        <w:t>一、合同组成部分</w:t>
      </w:r>
      <w:bookmarkEnd w:id="384"/>
      <w:bookmarkEnd w:id="385"/>
      <w:bookmarkEnd w:id="386"/>
    </w:p>
    <w:p w14:paraId="5EB65370">
      <w:pPr>
        <w:spacing w:line="360" w:lineRule="auto"/>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eastAsia="宋体" w:cs="宋体"/>
          <w:sz w:val="24"/>
          <w:lang w:eastAsia="zh-CN"/>
        </w:rPr>
        <w:t>份文件</w:t>
      </w:r>
      <w:r>
        <w:rPr>
          <w:rFonts w:hint="eastAsia" w:ascii="宋体" w:hAnsi="宋体" w:eastAsia="宋体" w:cs="宋体"/>
          <w:sz w:val="24"/>
        </w:rPr>
        <w:t>的优先适用顺序如下：</w:t>
      </w:r>
    </w:p>
    <w:p w14:paraId="5B636E8A">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1.本合同及其补充合同、变更协议；</w:t>
      </w:r>
    </w:p>
    <w:p w14:paraId="5DA410B2">
      <w:pPr>
        <w:spacing w:line="360" w:lineRule="auto"/>
        <w:ind w:firstLine="480" w:firstLineChars="200"/>
        <w:rPr>
          <w:rFonts w:hint="eastAsia" w:ascii="宋体" w:hAnsi="宋体" w:eastAsia="宋体" w:cs="宋体"/>
          <w:sz w:val="24"/>
        </w:rPr>
      </w:pPr>
      <w:r>
        <w:rPr>
          <w:rFonts w:hint="eastAsia" w:ascii="宋体" w:hAnsi="宋体" w:eastAsia="宋体" w:cs="宋体"/>
          <w:sz w:val="24"/>
        </w:rPr>
        <w:t>2.中标或者成交通知书；</w:t>
      </w:r>
    </w:p>
    <w:p w14:paraId="35B103BE">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3.投标或者响应文件（含澄清或者说明文件）；</w:t>
      </w:r>
    </w:p>
    <w:p w14:paraId="6B019F8D">
      <w:pPr>
        <w:spacing w:line="360" w:lineRule="auto"/>
        <w:ind w:firstLine="480" w:firstLineChars="200"/>
        <w:rPr>
          <w:rFonts w:hint="eastAsia" w:ascii="宋体" w:hAnsi="宋体" w:eastAsia="宋体" w:cs="宋体"/>
          <w:sz w:val="24"/>
        </w:rPr>
      </w:pPr>
      <w:r>
        <w:rPr>
          <w:rFonts w:hint="eastAsia" w:ascii="宋体" w:hAnsi="宋体" w:eastAsia="宋体" w:cs="宋体"/>
          <w:sz w:val="24"/>
        </w:rPr>
        <w:t>4.采购文件（含澄清或者修改文件）；</w:t>
      </w:r>
    </w:p>
    <w:p w14:paraId="5AC586FC">
      <w:pPr>
        <w:spacing w:line="360" w:lineRule="auto"/>
        <w:ind w:firstLine="480" w:firstLineChars="200"/>
        <w:rPr>
          <w:rFonts w:hint="eastAsia" w:ascii="宋体" w:hAnsi="宋体" w:eastAsia="宋体" w:cs="宋体"/>
          <w:sz w:val="24"/>
        </w:rPr>
      </w:pPr>
      <w:r>
        <w:rPr>
          <w:rFonts w:hint="eastAsia" w:ascii="宋体" w:hAnsi="宋体" w:eastAsia="宋体" w:cs="宋体"/>
          <w:sz w:val="24"/>
        </w:rPr>
        <w:t>5.其他相关采购文件。</w:t>
      </w:r>
    </w:p>
    <w:p w14:paraId="5C37C112">
      <w:pPr>
        <w:spacing w:line="360" w:lineRule="auto"/>
        <w:ind w:firstLine="482" w:firstLineChars="200"/>
        <w:outlineLvl w:val="0"/>
        <w:rPr>
          <w:rFonts w:hint="eastAsia" w:ascii="宋体" w:hAnsi="宋体" w:eastAsia="宋体" w:cs="宋体"/>
          <w:sz w:val="24"/>
        </w:rPr>
      </w:pPr>
      <w:bookmarkStart w:id="387" w:name="_Toc24300"/>
      <w:bookmarkStart w:id="388" w:name="_Toc21295"/>
      <w:bookmarkStart w:id="389" w:name="_Toc27126"/>
      <w:r>
        <w:rPr>
          <w:rFonts w:hint="eastAsia" w:ascii="宋体" w:hAnsi="宋体" w:eastAsia="宋体" w:cs="宋体"/>
          <w:b/>
          <w:sz w:val="24"/>
        </w:rPr>
        <w:t xml:space="preserve">二、 </w:t>
      </w:r>
      <w:bookmarkEnd w:id="387"/>
      <w:bookmarkEnd w:id="388"/>
      <w:bookmarkEnd w:id="389"/>
      <w:r>
        <w:rPr>
          <w:rFonts w:hint="eastAsia" w:ascii="宋体" w:hAnsi="宋体" w:eastAsia="宋体" w:cs="宋体"/>
          <w:b/>
          <w:sz w:val="24"/>
        </w:rPr>
        <w:t>合同标的及价款</w:t>
      </w:r>
    </w:p>
    <w:p w14:paraId="160F9E2A">
      <w:pPr>
        <w:spacing w:line="360" w:lineRule="auto"/>
        <w:ind w:firstLine="480" w:firstLineChars="200"/>
        <w:rPr>
          <w:rFonts w:hint="eastAsia" w:ascii="宋体" w:hAnsi="宋体"/>
          <w:sz w:val="24"/>
          <w:lang w:val="en-US" w:eastAsia="zh-CN"/>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sz w:val="24"/>
          <w:u w:val="single"/>
          <w:lang w:val="en-US" w:eastAsia="zh-CN"/>
        </w:rPr>
        <w:t xml:space="preserve">  </w:t>
      </w:r>
      <w:r>
        <w:rPr>
          <w:rFonts w:hint="eastAsia" w:ascii="宋体" w:hAnsi="宋体"/>
          <w:b/>
          <w:bCs/>
          <w:sz w:val="24"/>
          <w:u w:val="single"/>
        </w:rPr>
        <w:t xml:space="preserve"> </w:t>
      </w:r>
      <w:r>
        <w:rPr>
          <w:rFonts w:hint="eastAsia" w:ascii="宋体" w:hAnsi="宋体"/>
          <w:sz w:val="24"/>
        </w:rPr>
        <w:t xml:space="preserve"> %。其中三固</w:t>
      </w:r>
      <w:r>
        <w:rPr>
          <w:rFonts w:hint="eastAsia" w:ascii="宋体" w:hAnsi="宋体"/>
          <w:sz w:val="24"/>
          <w:lang w:eastAsia="zh-CN"/>
        </w:rPr>
        <w:t>运行中心</w:t>
      </w:r>
      <w:r>
        <w:rPr>
          <w:rFonts w:hint="eastAsia" w:ascii="宋体" w:hAnsi="宋体"/>
          <w:sz w:val="24"/>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元，能源</w:t>
      </w:r>
      <w:r>
        <w:rPr>
          <w:rFonts w:hint="eastAsia" w:ascii="宋体" w:hAnsi="宋体"/>
          <w:sz w:val="24"/>
          <w:lang w:eastAsia="zh-CN"/>
        </w:rPr>
        <w:t>运行中心</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w:t>
      </w:r>
      <w:r>
        <w:rPr>
          <w:rFonts w:hint="eastAsia" w:ascii="宋体" w:hAnsi="宋体"/>
          <w:sz w:val="24"/>
          <w:lang w:val="en-US" w:eastAsia="zh-CN"/>
        </w:rPr>
        <w:t>工作内容如下：</w:t>
      </w:r>
    </w:p>
    <w:p w14:paraId="62974516">
      <w:pPr>
        <w:numPr>
          <w:ilvl w:val="0"/>
          <w:numId w:val="0"/>
        </w:numPr>
        <w:spacing w:line="360" w:lineRule="auto"/>
        <w:ind w:firstLine="480" w:firstLineChars="200"/>
        <w:rPr>
          <w:rFonts w:hint="eastAsia" w:ascii="宋体" w:hAnsi="宋体" w:cs="宋体"/>
          <w:sz w:val="24"/>
        </w:rPr>
      </w:pPr>
      <w:r>
        <w:rPr>
          <w:rFonts w:hint="eastAsia" w:ascii="宋体" w:hAnsi="宋体" w:cs="宋体" w:eastAsiaTheme="minorEastAsia"/>
          <w:kern w:val="2"/>
          <w:sz w:val="24"/>
          <w:szCs w:val="24"/>
          <w:lang w:val="en-US" w:eastAsia="zh-CN" w:bidi="ar-SA"/>
        </w:rPr>
        <w:t>1.</w:t>
      </w:r>
      <w:r>
        <w:rPr>
          <w:rFonts w:hint="eastAsia" w:ascii="宋体" w:hAnsi="宋体" w:cs="宋体"/>
          <w:sz w:val="24"/>
        </w:rPr>
        <w:t>服务费采用以下第</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rPr>
        <w:t>条款规定的计价方式计价。</w:t>
      </w:r>
    </w:p>
    <w:p w14:paraId="6884FD78">
      <w:pPr>
        <w:numPr>
          <w:ilvl w:val="0"/>
          <w:numId w:val="3"/>
        </w:numPr>
        <w:spacing w:line="360" w:lineRule="auto"/>
        <w:ind w:firstLine="480" w:firstLineChars="200"/>
        <w:rPr>
          <w:rFonts w:hint="eastAsia" w:ascii="宋体" w:hAnsi="宋体"/>
          <w:sz w:val="24"/>
        </w:rPr>
      </w:pPr>
      <w:r>
        <w:rPr>
          <w:rFonts w:hint="eastAsia" w:ascii="宋体" w:hAnsi="宋体"/>
          <w:bCs/>
          <w:sz w:val="24"/>
        </w:rPr>
        <w:t>单价合同，</w:t>
      </w:r>
      <w:r>
        <w:rPr>
          <w:rFonts w:hint="eastAsia" w:ascii="宋体" w:hAnsi="宋体"/>
          <w:sz w:val="24"/>
        </w:rPr>
        <w:t>在合同履行期间内，根据实际完成的工作量据实按分项单价结算，但结算总价上限不得超过预算金额或者双方确定的金额￥</w:t>
      </w:r>
      <w:r>
        <w:rPr>
          <w:rFonts w:ascii="宋体" w:hAnsi="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元（大写：</w:t>
      </w:r>
      <w:r>
        <w:rPr>
          <w:rFonts w:hint="eastAsia" w:ascii="宋体" w:hAnsi="宋体" w:cs="宋体"/>
          <w:sz w:val="24"/>
          <w:u w:val="single"/>
          <w:lang w:val="en-US" w:eastAsia="zh-CN"/>
        </w:rPr>
        <w:t xml:space="preserve">    </w:t>
      </w:r>
      <w:r>
        <w:rPr>
          <w:rFonts w:ascii="宋体" w:hAnsi="宋体"/>
          <w:sz w:val="24"/>
          <w:u w:val="single"/>
        </w:rPr>
        <w:t xml:space="preserve"> </w:t>
      </w:r>
      <w:r>
        <w:rPr>
          <w:rFonts w:hint="eastAsia" w:ascii="宋体" w:hAnsi="宋体"/>
          <w:sz w:val="24"/>
        </w:rPr>
        <w:t>元人民币），该分项价格已包含甲方为履行本合同所需的全部费用，未</w:t>
      </w:r>
      <w:r>
        <w:rPr>
          <w:rFonts w:hint="eastAsia" w:ascii="宋体" w:hAnsi="宋体"/>
          <w:sz w:val="24"/>
          <w:lang w:eastAsia="zh-CN"/>
        </w:rPr>
        <w:t>列明</w:t>
      </w:r>
      <w:r>
        <w:rPr>
          <w:rFonts w:hint="eastAsia" w:ascii="宋体" w:hAnsi="宋体"/>
          <w:sz w:val="24"/>
        </w:rPr>
        <w:t>的分项视为优惠,本合同履行中，</w:t>
      </w:r>
      <w:r>
        <w:rPr>
          <w:rFonts w:hint="eastAsia" w:ascii="宋体" w:hAnsi="宋体"/>
          <w:sz w:val="24"/>
          <w:lang w:val="en-US" w:eastAsia="zh-CN"/>
        </w:rPr>
        <w:t>合同单价不作调整，</w:t>
      </w:r>
      <w:r>
        <w:rPr>
          <w:rFonts w:hint="eastAsia" w:ascii="宋体" w:hAnsi="宋体"/>
          <w:sz w:val="24"/>
        </w:rPr>
        <w:t>甲方不再另行支付任何费用。</w:t>
      </w:r>
    </w:p>
    <w:tbl>
      <w:tblPr>
        <w:tblStyle w:val="17"/>
        <w:tblW w:w="5339" w:type="pct"/>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10"/>
        <w:gridCol w:w="2488"/>
        <w:gridCol w:w="3415"/>
        <w:gridCol w:w="708"/>
        <w:gridCol w:w="760"/>
        <w:gridCol w:w="814"/>
        <w:gridCol w:w="1022"/>
      </w:tblGrid>
      <w:tr w14:paraId="72411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0" w:hRule="atLeast"/>
        </w:trPr>
        <w:tc>
          <w:tcPr>
            <w:tcW w:w="357" w:type="pct"/>
            <w:tcBorders>
              <w:tl2br w:val="nil"/>
              <w:tr2bl w:val="nil"/>
            </w:tcBorders>
            <w:shd w:val="clear" w:color="auto" w:fill="auto"/>
            <w:vAlign w:val="center"/>
          </w:tcPr>
          <w:p w14:paraId="022C72CC">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254" w:type="pct"/>
            <w:tcBorders>
              <w:tl2br w:val="nil"/>
              <w:tr2bl w:val="nil"/>
            </w:tcBorders>
            <w:shd w:val="clear" w:color="auto" w:fill="auto"/>
            <w:vAlign w:val="center"/>
          </w:tcPr>
          <w:p w14:paraId="650AB12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服务名称</w:t>
            </w:r>
          </w:p>
        </w:tc>
        <w:tc>
          <w:tcPr>
            <w:tcW w:w="1721" w:type="pct"/>
            <w:tcBorders>
              <w:tl2br w:val="nil"/>
              <w:tr2bl w:val="nil"/>
            </w:tcBorders>
            <w:shd w:val="clear" w:color="auto" w:fill="auto"/>
            <w:vAlign w:val="center"/>
          </w:tcPr>
          <w:p w14:paraId="5A4BBAA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服务要求</w:t>
            </w:r>
          </w:p>
        </w:tc>
        <w:tc>
          <w:tcPr>
            <w:tcW w:w="356" w:type="pct"/>
            <w:tcBorders>
              <w:tl2br w:val="nil"/>
              <w:tr2bl w:val="nil"/>
            </w:tcBorders>
            <w:shd w:val="clear" w:color="auto" w:fill="auto"/>
            <w:vAlign w:val="center"/>
          </w:tcPr>
          <w:p w14:paraId="5D1F793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383" w:type="pct"/>
            <w:tcBorders>
              <w:tl2br w:val="nil"/>
              <w:tr2bl w:val="nil"/>
            </w:tcBorders>
            <w:shd w:val="clear" w:color="auto" w:fill="auto"/>
            <w:vAlign w:val="center"/>
          </w:tcPr>
          <w:p w14:paraId="31EE61C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410" w:type="pct"/>
            <w:tcBorders>
              <w:tl2br w:val="nil"/>
              <w:tr2bl w:val="nil"/>
            </w:tcBorders>
            <w:shd w:val="clear" w:color="auto" w:fill="auto"/>
            <w:vAlign w:val="center"/>
          </w:tcPr>
          <w:p w14:paraId="5DB7104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单价</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（元）</w:t>
            </w:r>
          </w:p>
        </w:tc>
        <w:tc>
          <w:tcPr>
            <w:tcW w:w="515" w:type="pct"/>
            <w:tcBorders>
              <w:tl2br w:val="nil"/>
              <w:tr2bl w:val="nil"/>
            </w:tcBorders>
            <w:shd w:val="clear" w:color="auto" w:fill="auto"/>
            <w:vAlign w:val="center"/>
          </w:tcPr>
          <w:p w14:paraId="09F94B9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金额</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（元）</w:t>
            </w:r>
          </w:p>
        </w:tc>
      </w:tr>
      <w:tr w14:paraId="6E7CC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57" w:type="pct"/>
            <w:tcBorders>
              <w:tl2br w:val="nil"/>
              <w:tr2bl w:val="nil"/>
            </w:tcBorders>
            <w:shd w:val="clear" w:color="auto" w:fill="auto"/>
            <w:vAlign w:val="center"/>
          </w:tcPr>
          <w:p w14:paraId="27FC71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54" w:type="pct"/>
            <w:tcBorders>
              <w:tl2br w:val="nil"/>
              <w:tr2bl w:val="nil"/>
            </w:tcBorders>
            <w:shd w:val="clear" w:color="auto" w:fill="auto"/>
            <w:noWrap/>
            <w:vAlign w:val="center"/>
          </w:tcPr>
          <w:p w14:paraId="33BBEF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能源DCS、ECS系统等级保护测评</w:t>
            </w:r>
          </w:p>
        </w:tc>
        <w:tc>
          <w:tcPr>
            <w:tcW w:w="1721" w:type="pct"/>
            <w:tcBorders>
              <w:tl2br w:val="nil"/>
              <w:tr2bl w:val="nil"/>
            </w:tcBorders>
            <w:shd w:val="clear" w:color="auto" w:fill="auto"/>
            <w:vAlign w:val="center"/>
          </w:tcPr>
          <w:p w14:paraId="592CFC5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协助甲方取得网络安全等级保护二级复评证书及信息系统安全等级保护备案证明</w:t>
            </w:r>
          </w:p>
        </w:tc>
        <w:tc>
          <w:tcPr>
            <w:tcW w:w="356" w:type="pct"/>
            <w:tcBorders>
              <w:tl2br w:val="nil"/>
              <w:tr2bl w:val="nil"/>
            </w:tcBorders>
            <w:shd w:val="clear" w:color="auto" w:fill="auto"/>
            <w:vAlign w:val="center"/>
          </w:tcPr>
          <w:p w14:paraId="3CA4D7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83" w:type="pct"/>
            <w:tcBorders>
              <w:tl2br w:val="nil"/>
              <w:tr2bl w:val="nil"/>
            </w:tcBorders>
            <w:shd w:val="clear" w:color="auto" w:fill="auto"/>
            <w:vAlign w:val="center"/>
          </w:tcPr>
          <w:p w14:paraId="2B27E4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10" w:type="pct"/>
            <w:tcBorders>
              <w:tl2br w:val="nil"/>
              <w:tr2bl w:val="nil"/>
            </w:tcBorders>
            <w:shd w:val="clear" w:color="auto" w:fill="auto"/>
            <w:vAlign w:val="center"/>
          </w:tcPr>
          <w:p w14:paraId="23BCE3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515" w:type="pct"/>
            <w:tcBorders>
              <w:tl2br w:val="nil"/>
              <w:tr2bl w:val="nil"/>
            </w:tcBorders>
            <w:shd w:val="clear" w:color="auto" w:fill="auto"/>
            <w:vAlign w:val="center"/>
          </w:tcPr>
          <w:p w14:paraId="72149F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6DFDD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5" w:hRule="atLeast"/>
        </w:trPr>
        <w:tc>
          <w:tcPr>
            <w:tcW w:w="357" w:type="pct"/>
            <w:tcBorders>
              <w:tl2br w:val="nil"/>
              <w:tr2bl w:val="nil"/>
            </w:tcBorders>
            <w:shd w:val="clear" w:color="auto" w:fill="auto"/>
            <w:vAlign w:val="center"/>
          </w:tcPr>
          <w:p w14:paraId="300CE6D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254" w:type="pct"/>
            <w:tcBorders>
              <w:tl2br w:val="nil"/>
              <w:tr2bl w:val="nil"/>
            </w:tcBorders>
            <w:shd w:val="clear" w:color="auto" w:fill="auto"/>
            <w:noWrap/>
            <w:vAlign w:val="center"/>
          </w:tcPr>
          <w:p w14:paraId="01A6FFC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三固DCS系统等级保护测评</w:t>
            </w:r>
          </w:p>
        </w:tc>
        <w:tc>
          <w:tcPr>
            <w:tcW w:w="1721" w:type="pct"/>
            <w:tcBorders>
              <w:tl2br w:val="nil"/>
              <w:tr2bl w:val="nil"/>
            </w:tcBorders>
            <w:shd w:val="clear" w:color="auto" w:fill="auto"/>
            <w:vAlign w:val="center"/>
          </w:tcPr>
          <w:p w14:paraId="7AEDB77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协助甲方取得网络安全等级保护二级复评证书及信息系统安全等级保护备案证明</w:t>
            </w:r>
          </w:p>
        </w:tc>
        <w:tc>
          <w:tcPr>
            <w:tcW w:w="356" w:type="pct"/>
            <w:tcBorders>
              <w:tl2br w:val="nil"/>
              <w:tr2bl w:val="nil"/>
            </w:tcBorders>
            <w:shd w:val="clear" w:color="auto" w:fill="auto"/>
            <w:vAlign w:val="center"/>
          </w:tcPr>
          <w:p w14:paraId="5182F9E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383" w:type="pct"/>
            <w:tcBorders>
              <w:tl2br w:val="nil"/>
              <w:tr2bl w:val="nil"/>
            </w:tcBorders>
            <w:shd w:val="clear" w:color="auto" w:fill="auto"/>
            <w:vAlign w:val="center"/>
          </w:tcPr>
          <w:p w14:paraId="16F74AE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410" w:type="pct"/>
            <w:tcBorders>
              <w:tl2br w:val="nil"/>
              <w:tr2bl w:val="nil"/>
            </w:tcBorders>
            <w:shd w:val="clear" w:color="auto" w:fill="auto"/>
            <w:vAlign w:val="center"/>
          </w:tcPr>
          <w:p w14:paraId="2892226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515" w:type="pct"/>
            <w:tcBorders>
              <w:tl2br w:val="nil"/>
              <w:tr2bl w:val="nil"/>
            </w:tcBorders>
            <w:shd w:val="clear" w:color="auto" w:fill="auto"/>
            <w:vAlign w:val="center"/>
          </w:tcPr>
          <w:p w14:paraId="21F081B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bl>
    <w:p w14:paraId="19A305C5">
      <w:pPr>
        <w:pStyle w:val="26"/>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rPr>
      </w:pPr>
      <w:r>
        <w:rPr>
          <w:rFonts w:hint="eastAsia"/>
        </w:rPr>
        <w:t>2.合同</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否</w:t>
      </w:r>
      <w:r>
        <w:rPr>
          <w:u w:val="single"/>
        </w:rPr>
        <w:t xml:space="preserve">  </w:t>
      </w:r>
      <w:r>
        <w:rPr>
          <w:rFonts w:hint="eastAsia"/>
        </w:rPr>
        <w:t>涉及货物。若涉及</w:t>
      </w:r>
      <w:r>
        <w:rPr>
          <w:rFonts w:hint="eastAsia"/>
          <w:lang w:eastAsia="zh-CN"/>
        </w:rPr>
        <w:t>货物的</w:t>
      </w:r>
      <w:r>
        <w:rPr>
          <w:rFonts w:hint="eastAsia"/>
        </w:rPr>
        <w:t>，</w:t>
      </w:r>
      <w:r>
        <w:rPr>
          <w:rFonts w:hint="eastAsia" w:cs="Times New Roman"/>
          <w:kern w:val="2"/>
        </w:rPr>
        <w:t>货物采用以下第</w:t>
      </w:r>
      <w:r>
        <w:rPr>
          <w:rFonts w:hint="eastAsia" w:cs="Times New Roman"/>
          <w:kern w:val="2"/>
          <w:u w:val="single"/>
          <w:lang w:val="en-US" w:eastAsia="zh-CN"/>
        </w:rPr>
        <w:t>/</w:t>
      </w:r>
      <w:r>
        <w:rPr>
          <w:rFonts w:hint="eastAsia" w:cs="Times New Roman"/>
          <w:kern w:val="2"/>
        </w:rPr>
        <w:t>条款规定的计价方式计价。</w:t>
      </w:r>
    </w:p>
    <w:p w14:paraId="5414835C">
      <w:pPr>
        <w:spacing w:line="360" w:lineRule="auto"/>
        <w:ind w:firstLine="480" w:firstLineChars="200"/>
        <w:rPr>
          <w:rFonts w:hint="eastAsia" w:ascii="宋体" w:hAnsi="宋体" w:eastAsia="宋体" w:cs="宋体"/>
          <w:sz w:val="24"/>
        </w:rPr>
      </w:pPr>
      <w:r>
        <w:rPr>
          <w:rFonts w:hint="eastAsia" w:ascii="宋体" w:hAnsi="宋体" w:cs="宋体"/>
          <w:sz w:val="24"/>
        </w:rPr>
        <w:t>（2）单价合同，</w:t>
      </w:r>
      <w:r>
        <w:rPr>
          <w:rFonts w:hint="eastAsia" w:ascii="宋体" w:hAnsi="宋体" w:cs="宋体"/>
          <w:sz w:val="24"/>
          <w:u w:val="single"/>
        </w:rPr>
        <w:t>按需更换、按实结算，货物总额控制</w:t>
      </w:r>
      <w:r>
        <w:rPr>
          <w:rFonts w:hint="eastAsia" w:ascii="宋体" w:hAnsi="宋体" w:cs="宋体"/>
          <w:sz w:val="24"/>
        </w:rPr>
        <w:t>。合同清单内货物价格为综合价格，含货款、税金。按需</w:t>
      </w:r>
      <w:r>
        <w:rPr>
          <w:rFonts w:hint="eastAsia" w:ascii="宋体" w:hAnsi="宋体" w:cs="宋体"/>
          <w:sz w:val="24"/>
          <w:lang w:val="en-US" w:eastAsia="zh-CN"/>
        </w:rPr>
        <w:t>更换</w:t>
      </w:r>
      <w:r>
        <w:rPr>
          <w:rFonts w:hint="eastAsia" w:ascii="宋体" w:hAnsi="宋体" w:cs="宋体"/>
          <w:sz w:val="24"/>
        </w:rPr>
        <w:t>，按实结算；合同清单数量仅为甲方暂定数量，乙方须按照甲方的采购订单数量供货，实际订单数量可以大于或者小于合同暂定数量，乙方不得以超过合同暂定数量为由停止供货。</w:t>
      </w:r>
      <w:r>
        <w:rPr>
          <w:rFonts w:hint="eastAsia" w:ascii="宋体" w:hAnsi="宋体" w:cs="宋体"/>
          <w:sz w:val="24"/>
          <w:lang w:val="en-US" w:eastAsia="zh-CN"/>
        </w:rPr>
        <w:t>具体</w:t>
      </w:r>
      <w:r>
        <w:rPr>
          <w:rFonts w:hint="eastAsia" w:ascii="宋体" w:hAnsi="宋体"/>
          <w:sz w:val="24"/>
          <w:lang w:val="en-US" w:eastAsia="zh-CN"/>
        </w:rPr>
        <w:t>清单如下</w:t>
      </w:r>
      <w:r>
        <w:rPr>
          <w:rFonts w:hint="eastAsia" w:ascii="宋体" w:hAnsi="宋体" w:cs="宋体"/>
          <w:sz w:val="24"/>
        </w:rPr>
        <w:t>：</w:t>
      </w:r>
    </w:p>
    <w:p w14:paraId="4DF80B0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lang w:val="en-US" w:eastAsia="zh-CN"/>
        </w:rPr>
        <w:t>3</w:t>
      </w:r>
      <w:r>
        <w:rPr>
          <w:rFonts w:hint="eastAsia" w:ascii="宋体" w:hAnsi="宋体" w:eastAsia="宋体" w:cs="宋体"/>
          <w:sz w:val="24"/>
        </w:rPr>
        <w:t>.货物数量</w:t>
      </w:r>
      <w:r>
        <w:rPr>
          <w:rFonts w:hint="eastAsia" w:ascii="宋体" w:hAnsi="宋体" w:eastAsia="宋体" w:cs="宋体"/>
          <w:sz w:val="24"/>
          <w:u w:val="single"/>
        </w:rPr>
        <w:t>：</w:t>
      </w:r>
      <w:r>
        <w:rPr>
          <w:rFonts w:hint="eastAsia" w:ascii="宋体" w:hAnsi="宋体" w:eastAsia="宋体" w:cs="宋体"/>
          <w:color w:val="4874CB" w:themeColor="accent1"/>
          <w:sz w:val="24"/>
          <w:u w:val="single"/>
          <w:lang w:val="en-US" w:eastAsia="zh-CN"/>
          <w14:textFill>
            <w14:solidFill>
              <w14:schemeClr w14:val="accent1"/>
            </w14:solidFill>
          </w14:textFill>
        </w:rPr>
        <w:t>/。</w:t>
      </w:r>
    </w:p>
    <w:p w14:paraId="4A6E0212">
      <w:pPr>
        <w:spacing w:line="360" w:lineRule="auto"/>
        <w:ind w:firstLine="482" w:firstLineChars="200"/>
        <w:outlineLvl w:val="0"/>
        <w:rPr>
          <w:rFonts w:ascii="宋体" w:hAnsi="宋体"/>
          <w:b/>
          <w:sz w:val="24"/>
        </w:rPr>
      </w:pPr>
      <w:bookmarkStart w:id="390" w:name="_Toc10340"/>
      <w:bookmarkStart w:id="391" w:name="_Toc22618"/>
      <w:bookmarkStart w:id="392" w:name="_Toc1814"/>
      <w:bookmarkStart w:id="393" w:name="_Toc11108"/>
      <w:bookmarkStart w:id="394" w:name="_Toc31421"/>
      <w:bookmarkStart w:id="395" w:name="_Toc8772"/>
      <w:bookmarkStart w:id="396" w:name="_Toc4760"/>
      <w:bookmarkStart w:id="397" w:name="_Toc3625"/>
      <w:r>
        <w:rPr>
          <w:rFonts w:hint="eastAsia" w:ascii="宋体" w:hAnsi="宋体"/>
          <w:b/>
          <w:sz w:val="24"/>
        </w:rPr>
        <w:t>三、</w:t>
      </w:r>
      <w:r>
        <w:rPr>
          <w:rFonts w:hint="eastAsia" w:ascii="宋体" w:hAnsi="宋体"/>
          <w:b/>
          <w:sz w:val="24"/>
          <w:lang w:val="en-US" w:eastAsia="zh-CN"/>
        </w:rPr>
        <w:t>合同服务</w:t>
      </w:r>
      <w:r>
        <w:rPr>
          <w:rFonts w:ascii="宋体" w:hAnsi="宋体"/>
          <w:b/>
          <w:sz w:val="24"/>
        </w:rPr>
        <w:t>期限</w:t>
      </w:r>
      <w:r>
        <w:rPr>
          <w:rFonts w:hint="eastAsia" w:ascii="宋体" w:hAnsi="宋体"/>
          <w:b/>
          <w:sz w:val="24"/>
        </w:rPr>
        <w:t>、地点、联系方式、交付方式</w:t>
      </w:r>
    </w:p>
    <w:p w14:paraId="4A56576E">
      <w:pPr>
        <w:spacing w:line="360" w:lineRule="auto"/>
        <w:ind w:firstLine="480" w:firstLineChars="200"/>
        <w:rPr>
          <w:rFonts w:hint="eastAsia" w:ascii="宋体" w:hAnsi="宋体"/>
          <w:sz w:val="24"/>
          <w:u w:val="single"/>
        </w:rPr>
      </w:pPr>
      <w:r>
        <w:rPr>
          <w:rFonts w:hint="eastAsia" w:ascii="宋体" w:hAnsi="宋体"/>
          <w:sz w:val="24"/>
        </w:rPr>
        <w:t>1.</w:t>
      </w:r>
      <w:r>
        <w:rPr>
          <w:rFonts w:hint="eastAsia" w:ascii="宋体" w:hAnsi="宋体"/>
          <w:sz w:val="24"/>
          <w:lang w:val="en-US" w:eastAsia="zh-CN"/>
        </w:rPr>
        <w:t>合同服务期限</w:t>
      </w:r>
      <w:r>
        <w:rPr>
          <w:rFonts w:ascii="宋体" w:hAnsi="宋体"/>
          <w:sz w:val="24"/>
        </w:rPr>
        <w:t>：</w:t>
      </w:r>
    </w:p>
    <w:p w14:paraId="0AE34849">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至甲方</w:t>
      </w:r>
      <w:r>
        <w:rPr>
          <w:rFonts w:hint="eastAsia" w:ascii="宋体" w:hAnsi="宋体"/>
          <w:color w:val="auto"/>
          <w:sz w:val="24"/>
          <w:u w:val="single"/>
          <w:lang w:val="en-US" w:eastAsia="zh-CN"/>
        </w:rPr>
        <w:t>取得网络安全等级保护二级</w:t>
      </w:r>
      <w:r>
        <w:rPr>
          <w:rFonts w:hint="eastAsia" w:hAnsi="宋体"/>
          <w:color w:val="auto"/>
          <w:sz w:val="24"/>
          <w:u w:val="single"/>
          <w:lang w:val="en-US" w:eastAsia="zh-CN"/>
        </w:rPr>
        <w:t>复评证书</w:t>
      </w:r>
      <w:r>
        <w:rPr>
          <w:rFonts w:hint="eastAsia" w:ascii="宋体" w:hAnsi="宋体"/>
          <w:color w:val="auto"/>
          <w:sz w:val="24"/>
          <w:u w:val="single"/>
          <w:lang w:val="en-US" w:eastAsia="zh-CN"/>
        </w:rPr>
        <w:t>及信息系统安全等级保护备案证明后终止</w:t>
      </w:r>
      <w:r>
        <w:rPr>
          <w:rFonts w:hint="eastAsia" w:ascii="宋体" w:hAnsi="宋体" w:cs="宋体"/>
          <w:sz w:val="24"/>
          <w:highlight w:val="none"/>
          <w:u w:val="single"/>
          <w:lang w:val="en-US" w:eastAsia="zh-CN"/>
        </w:rPr>
        <w:t>；</w:t>
      </w:r>
    </w:p>
    <w:p w14:paraId="7BD7FEAD">
      <w:pPr>
        <w:spacing w:line="360" w:lineRule="auto"/>
        <w:ind w:firstLine="480" w:firstLineChars="200"/>
        <w:rPr>
          <w:rFonts w:ascii="宋体" w:hAnsi="宋体"/>
          <w:sz w:val="24"/>
        </w:rPr>
      </w:pPr>
      <w:r>
        <w:rPr>
          <w:rFonts w:hint="eastAsia" w:ascii="宋体" w:hAnsi="宋体"/>
          <w:sz w:val="24"/>
        </w:rPr>
        <w:t>2.服</w:t>
      </w:r>
      <w:r>
        <w:rPr>
          <w:rFonts w:hint="eastAsia" w:ascii="宋体" w:hAnsi="宋体" w:cs="宋体"/>
          <w:sz w:val="24"/>
        </w:rPr>
        <w:t>务交付（实施）的地点（地域范围）：</w:t>
      </w:r>
      <w:r>
        <w:rPr>
          <w:rFonts w:hint="eastAsia" w:ascii="宋体" w:hAnsi="宋体"/>
          <w:b/>
          <w:i/>
          <w:sz w:val="24"/>
          <w:u w:val="single"/>
        </w:rPr>
        <w:t xml:space="preserve"> </w:t>
      </w:r>
      <w:r>
        <w:rPr>
          <w:rFonts w:hint="eastAsia" w:ascii="宋体" w:hAnsi="宋体"/>
          <w:b/>
          <w:iCs/>
          <w:sz w:val="24"/>
          <w:u w:val="single"/>
        </w:rPr>
        <w:t xml:space="preserve">浙江省杭州市钱塘区临江街道红十五路10388-123号，杭州临江环境能源有限公司厂区内 </w:t>
      </w:r>
      <w:r>
        <w:rPr>
          <w:rFonts w:hint="eastAsia" w:ascii="宋体" w:hAnsi="宋体"/>
          <w:iCs/>
          <w:sz w:val="24"/>
        </w:rPr>
        <w:t>；</w:t>
      </w:r>
    </w:p>
    <w:p w14:paraId="70D68979">
      <w:pPr>
        <w:pStyle w:val="8"/>
        <w:numPr>
          <w:ilvl w:val="0"/>
          <w:numId w:val="0"/>
        </w:numPr>
        <w:ind w:firstLine="480" w:firstLineChars="200"/>
        <w:rPr>
          <w:rFonts w:ascii="宋体" w:hAnsi="宋体"/>
          <w:sz w:val="24"/>
        </w:rPr>
      </w:pPr>
      <w:r>
        <w:rPr>
          <w:rFonts w:hint="eastAsia" w:ascii="宋体" w:hAnsi="宋体"/>
          <w:sz w:val="24"/>
        </w:rPr>
        <w:t>3.服务交付（实施）的方式：</w:t>
      </w:r>
      <w:r>
        <w:rPr>
          <w:rFonts w:hint="eastAsia"/>
          <w:color w:val="auto"/>
          <w:u w:val="single"/>
          <w:lang w:val="en-US" w:eastAsia="zh-CN"/>
        </w:rPr>
        <w:t>在不增加新的安全设备的前提下，甲方取得浙江省公安厅网络安全保护等级二级复评证书，且评测符合率≥80%，乙方提供相应的服务报告和备案证明后视为验收通过。</w:t>
      </w:r>
    </w:p>
    <w:p w14:paraId="23281295">
      <w:pPr>
        <w:spacing w:line="360" w:lineRule="auto"/>
        <w:ind w:firstLine="480" w:firstLineChars="200"/>
        <w:outlineLvl w:val="0"/>
        <w:rPr>
          <w:rFonts w:hint="eastAsia" w:ascii="宋体" w:hAnsi="宋体" w:cs="宋体"/>
          <w:sz w:val="24"/>
          <w:u w:val="single"/>
        </w:rPr>
      </w:pPr>
      <w:r>
        <w:rPr>
          <w:rFonts w:hint="eastAsia" w:ascii="宋体" w:hAnsi="宋体"/>
          <w:bCs/>
          <w:sz w:val="24"/>
        </w:rPr>
        <w:t>4.</w:t>
      </w:r>
      <w:r>
        <w:rPr>
          <w:rFonts w:hint="eastAsia" w:ascii="宋体" w:hAnsi="宋体" w:cs="宋体"/>
          <w:sz w:val="24"/>
        </w:rPr>
        <w:t>交付甲方联系人及联系方式：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523356FE">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w:t>
      </w:r>
    </w:p>
    <w:p w14:paraId="5AFE84E4">
      <w:pPr>
        <w:spacing w:line="360" w:lineRule="auto"/>
        <w:ind w:firstLine="482" w:firstLineChars="200"/>
        <w:outlineLvl w:val="0"/>
        <w:rPr>
          <w:rFonts w:hint="eastAsia" w:ascii="宋体" w:hAnsi="宋体" w:cs="宋体"/>
          <w:b/>
          <w:kern w:val="0"/>
          <w:sz w:val="24"/>
        </w:rPr>
      </w:pPr>
      <w:r>
        <w:rPr>
          <w:rFonts w:hint="eastAsia" w:ascii="宋体" w:hAnsi="宋体" w:cs="宋体"/>
          <w:b/>
          <w:kern w:val="0"/>
          <w:sz w:val="24"/>
        </w:rPr>
        <w:t>四、质量和服务要求</w:t>
      </w:r>
    </w:p>
    <w:p w14:paraId="7E2D7015">
      <w:pPr>
        <w:pStyle w:val="8"/>
        <w:rPr>
          <w:rFonts w:hint="eastAsia" w:ascii="宋体" w:hAnsi="宋体" w:cs="宋体" w:eastAsiaTheme="minorEastAsia"/>
          <w:sz w:val="24"/>
          <w:lang w:eastAsia="zh-CN"/>
        </w:rPr>
      </w:pPr>
      <w:bookmarkStart w:id="398" w:name="_Toc6596"/>
      <w:bookmarkStart w:id="399" w:name="_Toc1125"/>
      <w:bookmarkStart w:id="400" w:name="_Toc14563"/>
      <w:r>
        <w:rPr>
          <w:rFonts w:hint="eastAsia" w:ascii="宋体" w:hAnsi="宋体" w:cs="宋体"/>
          <w:sz w:val="24"/>
        </w:rPr>
        <w:t>1.</w:t>
      </w:r>
      <w:r>
        <w:rPr>
          <w:rFonts w:hint="eastAsia" w:cs="Times New Roman"/>
          <w:snapToGrid/>
          <w:color w:val="auto"/>
          <w:kern w:val="2"/>
          <w:sz w:val="24"/>
          <w:szCs w:val="20"/>
          <w:lang w:val="en-US" w:eastAsia="zh-CN" w:bidi="ar-SA"/>
        </w:rPr>
        <w:t>乙方</w:t>
      </w:r>
      <w:r>
        <w:rPr>
          <w:rFonts w:hint="eastAsia" w:ascii="宋体" w:hAnsi="Times New Roman" w:cs="Times New Roman" w:eastAsiaTheme="minorEastAsia"/>
          <w:snapToGrid/>
          <w:color w:val="auto"/>
          <w:kern w:val="2"/>
          <w:sz w:val="24"/>
          <w:szCs w:val="20"/>
          <w:lang w:val="en-US" w:eastAsia="zh-CN" w:bidi="ar-SA"/>
        </w:rPr>
        <w:t>应保障</w:t>
      </w:r>
      <w:r>
        <w:rPr>
          <w:rFonts w:hint="eastAsia" w:cs="Times New Roman"/>
          <w:snapToGrid/>
          <w:color w:val="auto"/>
          <w:kern w:val="2"/>
          <w:sz w:val="24"/>
          <w:szCs w:val="20"/>
          <w:lang w:val="en-US" w:eastAsia="zh-CN" w:bidi="ar-SA"/>
        </w:rPr>
        <w:t>甲方</w:t>
      </w:r>
      <w:r>
        <w:rPr>
          <w:rFonts w:hint="eastAsia" w:ascii="宋体" w:hAnsi="Times New Roman" w:cs="Times New Roman" w:eastAsiaTheme="minorEastAsia"/>
          <w:snapToGrid/>
          <w:color w:val="auto"/>
          <w:kern w:val="2"/>
          <w:sz w:val="24"/>
          <w:szCs w:val="20"/>
          <w:lang w:val="en-US" w:eastAsia="zh-CN" w:bidi="ar-SA"/>
        </w:rPr>
        <w:t>在2025年11月</w:t>
      </w:r>
      <w:r>
        <w:rPr>
          <w:rFonts w:hint="eastAsia" w:cs="Times New Roman"/>
          <w:snapToGrid/>
          <w:color w:val="auto"/>
          <w:kern w:val="2"/>
          <w:sz w:val="24"/>
          <w:szCs w:val="20"/>
          <w:lang w:val="en-US" w:eastAsia="zh-CN" w:bidi="ar-SA"/>
        </w:rPr>
        <w:t>20</w:t>
      </w:r>
      <w:r>
        <w:rPr>
          <w:rFonts w:hint="eastAsia" w:ascii="宋体" w:hAnsi="Times New Roman" w:cs="Times New Roman" w:eastAsiaTheme="minorEastAsia"/>
          <w:snapToGrid/>
          <w:color w:val="auto"/>
          <w:kern w:val="2"/>
          <w:sz w:val="24"/>
          <w:szCs w:val="20"/>
          <w:lang w:val="en-US" w:eastAsia="zh-CN" w:bidi="ar-SA"/>
        </w:rPr>
        <w:t>日前顺利通过等保测评并协助甲方取得取得网络安全等级保护二级复评证书及信息系统安全等级保护备案证明</w:t>
      </w:r>
      <w:r>
        <w:rPr>
          <w:rFonts w:hint="eastAsia" w:cs="Times New Roman"/>
          <w:snapToGrid/>
          <w:color w:val="auto"/>
          <w:kern w:val="2"/>
          <w:sz w:val="24"/>
          <w:szCs w:val="20"/>
          <w:lang w:val="en-US" w:eastAsia="zh-CN" w:bidi="ar-SA"/>
        </w:rPr>
        <w:t>。</w:t>
      </w:r>
    </w:p>
    <w:p w14:paraId="0BA9A8D7">
      <w:pPr>
        <w:spacing w:line="360" w:lineRule="auto"/>
        <w:ind w:firstLine="480" w:firstLineChars="200"/>
        <w:outlineLvl w:val="0"/>
        <w:rPr>
          <w:rFonts w:hint="eastAsia" w:ascii="宋体" w:hAnsi="宋体" w:cs="宋体"/>
          <w:sz w:val="24"/>
        </w:rPr>
      </w:pPr>
      <w:r>
        <w:rPr>
          <w:rFonts w:hint="eastAsia" w:ascii="宋体" w:hAnsi="宋体" w:cs="宋体"/>
          <w:sz w:val="24"/>
        </w:rPr>
        <w:t>2.乙方所供</w:t>
      </w:r>
      <w:r>
        <w:rPr>
          <w:rFonts w:hint="eastAsia" w:ascii="宋体" w:hAnsi="宋体" w:cs="宋体"/>
          <w:sz w:val="24"/>
          <w:lang w:val="en-US" w:eastAsia="zh-CN"/>
        </w:rPr>
        <w:t>服务</w:t>
      </w:r>
      <w:r>
        <w:rPr>
          <w:rFonts w:hint="eastAsia" w:ascii="宋体" w:hAnsi="宋体" w:cs="宋体"/>
          <w:sz w:val="24"/>
        </w:rPr>
        <w:t>应满足合同约定要求，有国家、地方、行业标准、规范（含强制适用标准、规范和推荐适用标准、规范）的，按相应标准、规范执行（不同标准、规范之间要求不一的，按要求较高者执行）；</w:t>
      </w:r>
    </w:p>
    <w:p w14:paraId="65D69880">
      <w:pPr>
        <w:keepNext w:val="0"/>
        <w:keepLines w:val="0"/>
        <w:pageBreakBefore w:val="0"/>
        <w:widowControl/>
        <w:numPr>
          <w:ilvl w:val="0"/>
          <w:numId w:val="0"/>
        </w:numPr>
        <w:suppressLineNumbers w:val="0"/>
        <w:kinsoku/>
        <w:wordWrap/>
        <w:overflowPunct/>
        <w:topLinePunct w:val="0"/>
        <w:bidi w:val="0"/>
        <w:snapToGrid/>
        <w:spacing w:line="360" w:lineRule="auto"/>
        <w:ind w:firstLine="480" w:firstLineChars="200"/>
        <w:jc w:val="left"/>
        <w:textAlignment w:val="auto"/>
        <w:rPr>
          <w:rFonts w:hint="eastAsia" w:ascii="宋体" w:hAnsi="Arial" w:cs="Arial" w:eastAsiaTheme="minorEastAsia"/>
          <w:snapToGrid w:val="0"/>
          <w:color w:val="auto"/>
          <w:kern w:val="2"/>
          <w:sz w:val="24"/>
          <w:szCs w:val="21"/>
          <w:lang w:val="en-US" w:eastAsia="zh-CN" w:bidi="ar-SA"/>
        </w:rPr>
      </w:pPr>
      <w:r>
        <w:rPr>
          <w:rFonts w:hint="eastAsia" w:ascii="宋体" w:hAnsi="Arial" w:cs="Arial"/>
          <w:snapToGrid w:val="0"/>
          <w:color w:val="auto"/>
          <w:kern w:val="2"/>
          <w:sz w:val="24"/>
          <w:szCs w:val="21"/>
          <w:lang w:val="en-US" w:eastAsia="zh-CN" w:bidi="ar-SA"/>
        </w:rPr>
        <w:t>3.乙方</w:t>
      </w:r>
      <w:r>
        <w:rPr>
          <w:rFonts w:hint="eastAsia" w:ascii="宋体" w:hAnsi="Arial" w:cs="Arial" w:eastAsiaTheme="minorEastAsia"/>
          <w:snapToGrid w:val="0"/>
          <w:color w:val="auto"/>
          <w:kern w:val="2"/>
          <w:sz w:val="24"/>
          <w:szCs w:val="21"/>
          <w:lang w:val="en-US" w:eastAsia="zh-CN" w:bidi="ar-SA"/>
        </w:rPr>
        <w:t>对</w:t>
      </w:r>
      <w:r>
        <w:rPr>
          <w:rFonts w:hint="eastAsia" w:hAnsi="宋体" w:cs="宋体"/>
          <w:bCs/>
          <w:color w:val="auto"/>
          <w:sz w:val="24"/>
          <w:lang w:eastAsia="zh-CN"/>
        </w:rPr>
        <w:t>能源运行中心</w:t>
      </w:r>
      <w:r>
        <w:rPr>
          <w:rFonts w:hint="eastAsia" w:hAnsi="宋体" w:cs="宋体"/>
          <w:bCs/>
          <w:color w:val="auto"/>
          <w:sz w:val="24"/>
          <w:lang w:val="en-US" w:eastAsia="zh-CN"/>
        </w:rPr>
        <w:t>DCS、ECS系统和</w:t>
      </w:r>
      <w:r>
        <w:rPr>
          <w:rFonts w:hint="eastAsia" w:hAnsi="宋体" w:cs="宋体"/>
          <w:bCs/>
          <w:color w:val="auto"/>
          <w:sz w:val="24"/>
          <w:lang w:eastAsia="zh-CN"/>
        </w:rPr>
        <w:t>三固运行中心</w:t>
      </w:r>
      <w:r>
        <w:rPr>
          <w:rFonts w:hint="eastAsia" w:hAnsi="宋体" w:cs="宋体"/>
          <w:bCs/>
          <w:color w:val="auto"/>
          <w:sz w:val="24"/>
          <w:lang w:val="en-US" w:eastAsia="zh-CN"/>
        </w:rPr>
        <w:t>DCS系统</w:t>
      </w:r>
      <w:r>
        <w:rPr>
          <w:rFonts w:hint="eastAsia" w:ascii="宋体" w:hAnsi="Arial" w:cs="Arial" w:eastAsiaTheme="minorEastAsia"/>
          <w:snapToGrid w:val="0"/>
          <w:color w:val="auto"/>
          <w:kern w:val="2"/>
          <w:sz w:val="24"/>
          <w:szCs w:val="21"/>
          <w:lang w:val="en-US" w:eastAsia="zh-CN" w:bidi="ar-SA"/>
        </w:rPr>
        <w:t>进行分析、梳理、确定范围和分类，提前需要和</w:t>
      </w:r>
      <w:r>
        <w:rPr>
          <w:rFonts w:hint="eastAsia" w:ascii="宋体" w:hAnsi="Arial" w:cs="Arial"/>
          <w:snapToGrid w:val="0"/>
          <w:color w:val="auto"/>
          <w:kern w:val="2"/>
          <w:sz w:val="24"/>
          <w:szCs w:val="21"/>
          <w:lang w:val="en-US" w:eastAsia="zh-CN" w:bidi="ar-SA"/>
        </w:rPr>
        <w:t>甲方</w:t>
      </w:r>
      <w:r>
        <w:rPr>
          <w:rFonts w:hint="eastAsia" w:ascii="宋体" w:hAnsi="Arial" w:cs="Arial" w:eastAsiaTheme="minorEastAsia"/>
          <w:snapToGrid w:val="0"/>
          <w:color w:val="auto"/>
          <w:kern w:val="2"/>
          <w:sz w:val="24"/>
          <w:szCs w:val="21"/>
          <w:lang w:val="en-US" w:eastAsia="zh-CN" w:bidi="ar-SA"/>
        </w:rPr>
        <w:t xml:space="preserve">充分沟通并且到现场调研，确认各个系统的网络环境。 </w:t>
      </w:r>
    </w:p>
    <w:p w14:paraId="11C5A40F">
      <w:pPr>
        <w:pStyle w:val="7"/>
        <w:numPr>
          <w:ilvl w:val="0"/>
          <w:numId w:val="0"/>
        </w:numPr>
        <w:ind w:firstLine="480" w:firstLineChars="200"/>
        <w:rPr>
          <w:rFonts w:hint="eastAsia" w:ascii="宋体" w:hAnsi="Times New Roman" w:cs="Times New Roman" w:eastAsiaTheme="minorEastAsia"/>
          <w:snapToGrid/>
          <w:color w:val="auto"/>
          <w:kern w:val="2"/>
          <w:sz w:val="24"/>
          <w:szCs w:val="20"/>
          <w:lang w:val="en-US" w:eastAsia="zh-CN" w:bidi="ar-SA"/>
        </w:rPr>
      </w:pPr>
      <w:r>
        <w:rPr>
          <w:rFonts w:hint="eastAsia" w:hAnsi="Times New Roman" w:cs="Times New Roman"/>
          <w:snapToGrid/>
          <w:color w:val="auto"/>
          <w:kern w:val="2"/>
          <w:sz w:val="24"/>
          <w:szCs w:val="20"/>
          <w:lang w:val="en-US" w:eastAsia="zh-CN" w:bidi="ar-SA"/>
        </w:rPr>
        <w:t>4.乙方应</w:t>
      </w:r>
      <w:r>
        <w:rPr>
          <w:rFonts w:hint="eastAsia" w:ascii="宋体" w:hAnsi="Times New Roman" w:cs="Times New Roman" w:eastAsiaTheme="minorEastAsia"/>
          <w:snapToGrid/>
          <w:color w:val="auto"/>
          <w:kern w:val="2"/>
          <w:sz w:val="24"/>
          <w:szCs w:val="20"/>
          <w:lang w:val="en-US" w:eastAsia="zh-CN" w:bidi="ar-SA"/>
        </w:rPr>
        <w:t>根据《信息系统等级保护定级报告》，对系统开展等级保护测评，内容包括：</w:t>
      </w:r>
    </w:p>
    <w:p w14:paraId="399CD3EE">
      <w:pPr>
        <w:pStyle w:val="7"/>
        <w:numPr>
          <w:ilvl w:val="0"/>
          <w:numId w:val="0"/>
        </w:numPr>
        <w:ind w:firstLine="480" w:firstLineChars="200"/>
        <w:rPr>
          <w:rFonts w:hint="eastAsia" w:ascii="宋体" w:hAnsi="Times New Roman" w:cs="Times New Roman" w:eastAsiaTheme="minorEastAsia"/>
          <w:snapToGrid/>
          <w:color w:val="auto"/>
          <w:kern w:val="2"/>
          <w:sz w:val="24"/>
          <w:szCs w:val="20"/>
          <w:lang w:val="en-US" w:eastAsia="zh-CN" w:bidi="ar-SA"/>
        </w:rPr>
      </w:pPr>
      <w:r>
        <w:rPr>
          <w:rFonts w:hint="eastAsia" w:hAnsi="Times New Roman" w:cs="Times New Roman"/>
          <w:snapToGrid/>
          <w:color w:val="auto"/>
          <w:kern w:val="2"/>
          <w:sz w:val="24"/>
          <w:szCs w:val="20"/>
          <w:lang w:val="en-US" w:eastAsia="zh-CN" w:bidi="ar-SA"/>
        </w:rPr>
        <w:t>①</w:t>
      </w:r>
      <w:r>
        <w:rPr>
          <w:rFonts w:hint="eastAsia" w:ascii="宋体" w:hAnsi="Times New Roman" w:cs="Times New Roman" w:eastAsiaTheme="minorEastAsia"/>
          <w:snapToGrid/>
          <w:color w:val="auto"/>
          <w:kern w:val="2"/>
          <w:sz w:val="24"/>
          <w:szCs w:val="20"/>
          <w:lang w:val="en-US" w:eastAsia="zh-CN" w:bidi="ar-SA"/>
        </w:rPr>
        <w:t>安全技术测评（包括安全物理环境、安全通讯网络、安全区域边界、安全计算环境、安全管理中心五个方面的安全测评）和安全管理测评（安全管理机构、安全管理制度、安全管理人员、安全建设管理和安全运维管理等五个方面的安全测评）；</w:t>
      </w:r>
    </w:p>
    <w:p w14:paraId="25DF5A0F">
      <w:pPr>
        <w:pStyle w:val="7"/>
        <w:numPr>
          <w:ilvl w:val="0"/>
          <w:numId w:val="0"/>
        </w:numPr>
        <w:ind w:firstLine="480" w:firstLineChars="200"/>
        <w:rPr>
          <w:rFonts w:hint="default" w:ascii="宋体" w:hAnsi="Arial" w:cs="Arial" w:eastAsiaTheme="minorEastAsia"/>
          <w:snapToGrid w:val="0"/>
          <w:color w:val="auto"/>
          <w:kern w:val="2"/>
          <w:sz w:val="24"/>
          <w:szCs w:val="21"/>
          <w:lang w:val="en-US" w:eastAsia="zh-CN" w:bidi="ar-SA"/>
        </w:rPr>
      </w:pPr>
      <w:r>
        <w:rPr>
          <w:rFonts w:hint="eastAsia" w:hAnsi="Times New Roman" w:cs="Times New Roman"/>
          <w:snapToGrid/>
          <w:color w:val="auto"/>
          <w:kern w:val="2"/>
          <w:sz w:val="24"/>
          <w:szCs w:val="20"/>
          <w:lang w:val="en-US" w:eastAsia="zh-CN" w:bidi="ar-SA"/>
        </w:rPr>
        <w:t>②</w:t>
      </w:r>
      <w:r>
        <w:rPr>
          <w:rFonts w:hint="eastAsia" w:ascii="宋体" w:hAnsi="Times New Roman" w:cs="Times New Roman" w:eastAsiaTheme="minorEastAsia"/>
          <w:snapToGrid/>
          <w:color w:val="auto"/>
          <w:kern w:val="2"/>
          <w:sz w:val="24"/>
          <w:szCs w:val="20"/>
          <w:lang w:val="en-US" w:eastAsia="zh-CN" w:bidi="ar-SA"/>
        </w:rPr>
        <w:t>编制信息系统《等级保护定级报告》和《备案表》，出具符合</w:t>
      </w:r>
      <w:r>
        <w:rPr>
          <w:rFonts w:hint="eastAsia" w:ascii="宋体" w:hAnsi="Arial" w:cs="Arial" w:eastAsiaTheme="minorEastAsia"/>
          <w:snapToGrid w:val="0"/>
          <w:color w:val="auto"/>
          <w:kern w:val="2"/>
          <w:sz w:val="24"/>
          <w:szCs w:val="21"/>
          <w:lang w:val="en-US" w:eastAsia="zh-CN" w:bidi="ar-SA"/>
        </w:rPr>
        <w:t>浙江省公安厅要求</w:t>
      </w:r>
      <w:r>
        <w:rPr>
          <w:rFonts w:hint="eastAsia" w:ascii="宋体" w:hAnsi="Times New Roman" w:cs="Times New Roman" w:eastAsiaTheme="minorEastAsia"/>
          <w:snapToGrid/>
          <w:color w:val="auto"/>
          <w:kern w:val="2"/>
          <w:sz w:val="24"/>
          <w:szCs w:val="20"/>
          <w:lang w:val="en-US" w:eastAsia="zh-CN" w:bidi="ar-SA"/>
        </w:rPr>
        <w:t>的信息系统安全等级保护测评报告，并提交完整的技术文档、测评报告、整改建议</w:t>
      </w:r>
      <w:r>
        <w:rPr>
          <w:rFonts w:hint="eastAsia" w:hAnsi="Times New Roman" w:cs="Times New Roman"/>
          <w:snapToGrid/>
          <w:color w:val="auto"/>
          <w:kern w:val="2"/>
          <w:sz w:val="24"/>
          <w:szCs w:val="20"/>
          <w:lang w:val="en-US" w:eastAsia="zh-CN" w:bidi="ar-SA"/>
        </w:rPr>
        <w:t>，</w:t>
      </w:r>
      <w:r>
        <w:rPr>
          <w:rFonts w:hint="eastAsia" w:ascii="宋体" w:hAnsi="Arial" w:cs="Arial" w:eastAsiaTheme="minorEastAsia"/>
          <w:snapToGrid w:val="0"/>
          <w:color w:val="auto"/>
          <w:kern w:val="2"/>
          <w:sz w:val="24"/>
          <w:szCs w:val="21"/>
          <w:lang w:val="en-US" w:eastAsia="zh-CN" w:bidi="ar-SA"/>
        </w:rPr>
        <w:t>协助</w:t>
      </w:r>
      <w:r>
        <w:rPr>
          <w:rFonts w:hint="eastAsia" w:cs="Arial"/>
          <w:snapToGrid w:val="0"/>
          <w:color w:val="auto"/>
          <w:kern w:val="2"/>
          <w:sz w:val="24"/>
          <w:szCs w:val="21"/>
          <w:lang w:val="en-US" w:eastAsia="zh-CN" w:bidi="ar-SA"/>
        </w:rPr>
        <w:t>甲方</w:t>
      </w:r>
      <w:r>
        <w:rPr>
          <w:rFonts w:hint="eastAsia" w:ascii="宋体" w:hAnsi="Arial" w:cs="Arial" w:eastAsiaTheme="minorEastAsia"/>
          <w:snapToGrid w:val="0"/>
          <w:color w:val="auto"/>
          <w:kern w:val="2"/>
          <w:sz w:val="24"/>
          <w:szCs w:val="21"/>
          <w:lang w:val="en-US" w:eastAsia="zh-CN" w:bidi="ar-SA"/>
        </w:rPr>
        <w:t>办理信息系统安全保护等级</w:t>
      </w:r>
      <w:r>
        <w:rPr>
          <w:rFonts w:hint="eastAsia" w:ascii="宋体" w:hAnsi="Arial" w:cs="Arial"/>
          <w:snapToGrid w:val="0"/>
          <w:color w:val="auto"/>
          <w:kern w:val="2"/>
          <w:sz w:val="24"/>
          <w:szCs w:val="21"/>
          <w:lang w:val="en-US" w:eastAsia="zh-CN" w:bidi="ar-SA"/>
        </w:rPr>
        <w:t>复评</w:t>
      </w:r>
      <w:r>
        <w:rPr>
          <w:rFonts w:hint="eastAsia" w:ascii="宋体" w:hAnsi="Arial" w:cs="Arial" w:eastAsiaTheme="minorEastAsia"/>
          <w:snapToGrid w:val="0"/>
          <w:color w:val="auto"/>
          <w:kern w:val="2"/>
          <w:sz w:val="24"/>
          <w:szCs w:val="21"/>
          <w:lang w:val="en-US" w:eastAsia="zh-CN" w:bidi="ar-SA"/>
        </w:rPr>
        <w:t>手续</w:t>
      </w:r>
      <w:r>
        <w:rPr>
          <w:rFonts w:hint="eastAsia" w:ascii="宋体" w:hAnsi="Arial" w:cs="Arial"/>
          <w:snapToGrid w:val="0"/>
          <w:color w:val="auto"/>
          <w:kern w:val="2"/>
          <w:sz w:val="24"/>
          <w:szCs w:val="21"/>
          <w:lang w:val="en-US" w:eastAsia="zh-CN" w:bidi="ar-SA"/>
        </w:rPr>
        <w:t>，取得证书</w:t>
      </w:r>
      <w:r>
        <w:rPr>
          <w:rFonts w:hint="eastAsia" w:hAnsi="Times New Roman" w:cs="Times New Roman"/>
          <w:snapToGrid/>
          <w:color w:val="auto"/>
          <w:kern w:val="2"/>
          <w:sz w:val="24"/>
          <w:szCs w:val="20"/>
          <w:lang w:val="en-US" w:eastAsia="zh-CN" w:bidi="ar-SA"/>
        </w:rPr>
        <w:t>。若需组织专家评审，由乙方负责，甲方不额外支付专家费和会议相关费用。</w:t>
      </w:r>
    </w:p>
    <w:p w14:paraId="11E8459A">
      <w:pPr>
        <w:pStyle w:val="8"/>
        <w:numPr>
          <w:ilvl w:val="0"/>
          <w:numId w:val="0"/>
        </w:numPr>
        <w:tabs>
          <w:tab w:val="left" w:pos="766"/>
        </w:tabs>
        <w:ind w:firstLine="480" w:firstLineChars="200"/>
        <w:rPr>
          <w:rFonts w:hint="eastAsia"/>
        </w:rPr>
      </w:pPr>
      <w:r>
        <w:rPr>
          <w:rFonts w:hint="eastAsia" w:hAnsi="宋体" w:cs="宋体"/>
          <w:sz w:val="24"/>
          <w:lang w:val="en-US" w:eastAsia="zh-CN"/>
        </w:rPr>
        <w:t>5.</w:t>
      </w:r>
      <w:r>
        <w:rPr>
          <w:rFonts w:hint="eastAsia" w:ascii="宋体" w:hAnsi="宋体" w:cs="宋体"/>
          <w:sz w:val="24"/>
        </w:rPr>
        <w:t>甲方不再对任何售后服务进行付费，乙方的派遣人员产生的一切费用由供应商承担。</w:t>
      </w:r>
    </w:p>
    <w:p w14:paraId="652E4FA8">
      <w:pPr>
        <w:spacing w:line="360" w:lineRule="auto"/>
        <w:ind w:firstLine="482" w:firstLineChars="200"/>
        <w:outlineLvl w:val="0"/>
        <w:rPr>
          <w:rFonts w:hint="eastAsia" w:ascii="宋体" w:hAnsi="宋体"/>
          <w:sz w:val="24"/>
        </w:rPr>
      </w:pPr>
      <w:r>
        <w:rPr>
          <w:rFonts w:hint="eastAsia" w:ascii="宋体" w:hAnsi="宋体" w:cs="宋体"/>
          <w:b/>
          <w:sz w:val="24"/>
        </w:rPr>
        <w:t>五、检验和验收</w:t>
      </w:r>
      <w:bookmarkEnd w:id="398"/>
      <w:bookmarkEnd w:id="399"/>
      <w:bookmarkEnd w:id="400"/>
    </w:p>
    <w:p w14:paraId="4FBFE81B">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sz w:val="24"/>
        </w:rPr>
        <w:t>1.乙方按照合同的约定，完成合同约定的工作内容，甲方按照合同的约定要求进行验收。</w:t>
      </w:r>
      <w:r>
        <w:rPr>
          <w:rFonts w:hint="eastAsia" w:ascii="宋体" w:hAnsi="宋体" w:cs="宋体"/>
          <w:sz w:val="24"/>
        </w:rPr>
        <w:t>若甲方认为有必要可依法邀请相关方参加。</w:t>
      </w:r>
      <w:r>
        <w:rPr>
          <w:rFonts w:hint="eastAsia" w:ascii="宋体" w:hAnsi="宋体" w:cs="宋体"/>
          <w:b/>
          <w:bCs/>
          <w:sz w:val="24"/>
        </w:rPr>
        <w:t>若有验收特别约定的，按特别约定条款执行。</w:t>
      </w:r>
    </w:p>
    <w:p w14:paraId="40C99F2F">
      <w:pPr>
        <w:tabs>
          <w:tab w:val="left" w:pos="360"/>
          <w:tab w:val="left" w:pos="540"/>
          <w:tab w:val="left" w:pos="1080"/>
        </w:tabs>
        <w:spacing w:line="360" w:lineRule="auto"/>
        <w:ind w:firstLine="480" w:firstLineChars="200"/>
        <w:rPr>
          <w:rFonts w:hint="eastAsia" w:ascii="宋体" w:hAnsi="宋体" w:cs="Arial"/>
          <w:b/>
          <w:snapToGrid w:val="0"/>
          <w:sz w:val="24"/>
          <w:szCs w:val="21"/>
        </w:rPr>
      </w:pPr>
      <w:r>
        <w:rPr>
          <w:rFonts w:hint="eastAsia" w:ascii="宋体" w:hAnsi="宋体"/>
          <w:sz w:val="24"/>
        </w:rPr>
        <w:t>2.合同期满或者履行完毕后，甲方有权组织（包括依法邀请国家认可的质量检测机构参加）对乙方履约的验收，即：按照合同约定的标准，组织对乙方履约情况的验收，并出具</w:t>
      </w:r>
      <w:r>
        <w:rPr>
          <w:rFonts w:hint="eastAsia" w:ascii="宋体" w:hAnsi="宋体"/>
          <w:b/>
          <w:bCs/>
          <w:sz w:val="24"/>
        </w:rPr>
        <w:t>验收单或者验收报告</w:t>
      </w:r>
      <w:r>
        <w:rPr>
          <w:rFonts w:hint="eastAsia" w:ascii="宋体" w:hAnsi="宋体"/>
          <w:sz w:val="24"/>
        </w:rPr>
        <w:t>。</w:t>
      </w:r>
    </w:p>
    <w:p w14:paraId="785AFD15">
      <w:pPr>
        <w:pStyle w:val="7"/>
        <w:ind w:firstLine="482" w:firstLineChars="200"/>
        <w:rPr>
          <w:rFonts w:hint="eastAsia" w:ascii="宋体" w:hAnsi="宋体"/>
          <w:b/>
          <w:sz w:val="24"/>
        </w:rPr>
      </w:pPr>
      <w:r>
        <w:rPr>
          <w:rFonts w:hint="eastAsia" w:ascii="宋体" w:hAnsi="宋体" w:cs="Arial"/>
          <w:b/>
          <w:snapToGrid w:val="0"/>
          <w:sz w:val="24"/>
          <w:szCs w:val="21"/>
        </w:rPr>
        <w:t>六、</w:t>
      </w:r>
      <w:r>
        <w:rPr>
          <w:rFonts w:hint="eastAsia" w:ascii="宋体" w:hAnsi="宋体"/>
          <w:b/>
          <w:sz w:val="24"/>
        </w:rPr>
        <w:t>验收特别约定条款</w:t>
      </w:r>
    </w:p>
    <w:p w14:paraId="44CB7EC2">
      <w:pPr>
        <w:pStyle w:val="26"/>
        <w:spacing w:before="0" w:beforeAutospacing="0" w:after="0" w:afterAutospacing="0" w:line="360" w:lineRule="auto"/>
        <w:ind w:firstLine="480"/>
        <w:rPr>
          <w:rFonts w:hint="eastAsia" w:eastAsiaTheme="minorEastAsia"/>
          <w:b w:val="0"/>
          <w:bCs/>
          <w:u w:val="single"/>
          <w:lang w:val="en-US" w:eastAsia="zh-CN"/>
        </w:rPr>
      </w:pPr>
      <w:r>
        <w:rPr>
          <w:rFonts w:hint="eastAsia"/>
          <w:b w:val="0"/>
          <w:bCs/>
          <w:u w:val="single"/>
          <w:lang w:val="en-US" w:eastAsia="zh-CN"/>
        </w:rPr>
        <w:t>取得二级等保证书。</w:t>
      </w:r>
    </w:p>
    <w:p w14:paraId="3EC2853B">
      <w:pPr>
        <w:pStyle w:val="26"/>
        <w:spacing w:before="0" w:beforeAutospacing="0" w:after="0" w:afterAutospacing="0" w:line="360" w:lineRule="auto"/>
        <w:ind w:firstLine="480"/>
        <w:rPr>
          <w:b/>
        </w:rPr>
      </w:pPr>
      <w:r>
        <w:rPr>
          <w:rFonts w:hint="eastAsia"/>
          <w:b/>
        </w:rPr>
        <w:t>七、履约保证金</w:t>
      </w:r>
    </w:p>
    <w:p w14:paraId="450407ED">
      <w:pPr>
        <w:pStyle w:val="26"/>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4CED928F">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i/>
          <w:iCs/>
          <w:kern w:val="0"/>
          <w:sz w:val="24"/>
          <w:u w:val="single"/>
          <w:lang w:val="en-US" w:eastAsia="zh-CN"/>
        </w:rPr>
        <w:t xml:space="preserve"> </w:t>
      </w:r>
      <w:r>
        <w:rPr>
          <w:rFonts w:hint="eastAsia" w:ascii="宋体" w:hAnsi="宋体" w:cs="宋体"/>
          <w:b/>
          <w:bCs/>
          <w:i w:val="0"/>
          <w:iCs w:val="0"/>
          <w:kern w:val="0"/>
          <w:sz w:val="24"/>
          <w:u w:val="single"/>
          <w:lang w:val="en-US" w:eastAsia="zh-CN"/>
        </w:rPr>
        <w:t xml:space="preserve">5 </w:t>
      </w:r>
      <w:r>
        <w:rPr>
          <w:rFonts w:hint="eastAsia" w:ascii="宋体" w:hAnsi="宋体" w:cs="宋体"/>
          <w:b/>
          <w:bCs/>
          <w:i/>
          <w:iCs/>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元；</w:t>
      </w:r>
    </w:p>
    <w:p w14:paraId="54A6577D">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14:paraId="7BCCAC40">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rPr>
        <w:t>3.履约保证金</w:t>
      </w:r>
      <w:r>
        <w:rPr>
          <w:rFonts w:hint="eastAsia" w:ascii="宋体" w:hAnsi="宋体" w:cs="宋体"/>
          <w:kern w:val="0"/>
          <w:sz w:val="24"/>
          <w:u w:val="none"/>
        </w:rPr>
        <w:t>支付方式： 电汇/转账 ；账户信息如下：</w:t>
      </w:r>
    </w:p>
    <w:p w14:paraId="33A7F1AB">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 xml:space="preserve">名称：杭州临江环境能源有限公司   </w:t>
      </w:r>
    </w:p>
    <w:p w14:paraId="05994CAF">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税号：91330100MA2B02NX2L</w:t>
      </w:r>
    </w:p>
    <w:p w14:paraId="32BA2B14">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14:paraId="4DD18E7B">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14:paraId="5EB57C7F">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2CA557CD">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5.甲方在</w:t>
      </w:r>
      <w:r>
        <w:rPr>
          <w:rFonts w:hint="eastAsia" w:ascii="宋体" w:hAnsi="宋体"/>
          <w:sz w:val="24"/>
          <w:u w:val="single"/>
          <w:lang w:val="en-US" w:eastAsia="zh-CN"/>
        </w:rPr>
        <w:t>合同</w:t>
      </w:r>
      <w:r>
        <w:rPr>
          <w:rFonts w:hint="eastAsia" w:ascii="宋体" w:hAnsi="宋体" w:cs="宋体"/>
          <w:kern w:val="0"/>
          <w:sz w:val="24"/>
          <w:highlight w:val="none"/>
          <w:u w:val="single"/>
          <w:lang w:val="en-US" w:eastAsia="zh-CN"/>
        </w:rPr>
        <w:t>结束后</w:t>
      </w:r>
      <w:r>
        <w:rPr>
          <w:rFonts w:hint="eastAsia" w:ascii="宋体" w:hAnsi="宋体" w:cs="宋体"/>
          <w:kern w:val="0"/>
          <w:sz w:val="24"/>
          <w:highlight w:val="none"/>
          <w:u w:val="none"/>
          <w:lang w:val="en-US" w:eastAsia="zh-CN"/>
        </w:rPr>
        <w:t>并收到乙方履约保证金退还申请书原件后</w:t>
      </w:r>
      <w:r>
        <w:rPr>
          <w:rFonts w:hint="eastAsia" w:ascii="宋体" w:hAnsi="宋体"/>
          <w:sz w:val="24"/>
          <w:lang w:val="en-US" w:eastAsia="zh-CN"/>
        </w:rPr>
        <w:t>及时退还履约保证金。如无服务质保期约定，甲方在项目通过验收之日</w:t>
      </w:r>
      <w:r>
        <w:rPr>
          <w:rFonts w:hint="eastAsia" w:ascii="宋体" w:hAnsi="宋体" w:cs="宋体"/>
          <w:kern w:val="0"/>
          <w:sz w:val="24"/>
          <w:highlight w:val="none"/>
          <w:u w:val="none"/>
          <w:lang w:val="en-US" w:eastAsia="zh-CN"/>
        </w:rPr>
        <w:t>并收到乙方履约保证金退还申请书原件后</w:t>
      </w:r>
      <w:r>
        <w:rPr>
          <w:rFonts w:hint="eastAsia" w:ascii="宋体" w:hAnsi="宋体"/>
          <w:sz w:val="24"/>
          <w:lang w:val="en-US" w:eastAsia="zh-CN"/>
        </w:rPr>
        <w:t xml:space="preserve"> 30个工作日内将履约保证金无息退还乙方。</w:t>
      </w:r>
    </w:p>
    <w:p w14:paraId="677B8FB4">
      <w:pPr>
        <w:spacing w:line="360" w:lineRule="auto"/>
        <w:ind w:firstLine="480" w:firstLineChars="200"/>
        <w:outlineLvl w:val="0"/>
        <w:rPr>
          <w:rFonts w:hint="eastAsia"/>
          <w:lang w:val="en-US" w:eastAsia="zh-CN"/>
        </w:rPr>
      </w:pPr>
      <w:r>
        <w:rPr>
          <w:rFonts w:hint="eastAsia" w:ascii="宋体" w:hAnsi="宋体" w:cs="宋体"/>
          <w:kern w:val="0"/>
          <w:sz w:val="24"/>
          <w:lang w:val="en-US" w:eastAsia="zh-CN"/>
        </w:rPr>
        <w:t>6.</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7个工作日内补足。乙方未及时足额缴纳履约保证金或补足履约保证金的，视作违约，甲方可单方面直接解除合同并罚没全部保证金（或要求乙方承担相当于合同暂定总价的5%的违约金）。履约保证金在合同履行结束并扣除乙方违约金额（如有），且经乙方申请后1个月内无息退还余额，但发生本合同约定的甲方有权不予退还履约保证金的情形除外。</w:t>
      </w:r>
    </w:p>
    <w:bookmarkEnd w:id="390"/>
    <w:bookmarkEnd w:id="391"/>
    <w:bookmarkEnd w:id="392"/>
    <w:p w14:paraId="50D89A7F">
      <w:pPr>
        <w:spacing w:line="360" w:lineRule="auto"/>
        <w:ind w:firstLine="482" w:firstLineChars="200"/>
        <w:outlineLvl w:val="0"/>
        <w:rPr>
          <w:rFonts w:ascii="宋体" w:hAnsi="宋体" w:cs="宋体"/>
          <w:b/>
          <w:sz w:val="24"/>
        </w:rPr>
      </w:pPr>
      <w:r>
        <w:rPr>
          <w:rFonts w:hint="eastAsia" w:ascii="宋体" w:hAnsi="宋体" w:cs="宋体"/>
          <w:b/>
          <w:sz w:val="24"/>
        </w:rPr>
        <w:t>八、预付款</w:t>
      </w:r>
    </w:p>
    <w:p w14:paraId="15AB3456">
      <w:pPr>
        <w:pStyle w:val="26"/>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232BA761">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39B603F2">
      <w:pPr>
        <w:pStyle w:val="26"/>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2C615653">
      <w:pPr>
        <w:pStyle w:val="26"/>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3A91BB2D">
      <w:pPr>
        <w:pStyle w:val="26"/>
        <w:spacing w:before="0" w:beforeAutospacing="0" w:after="0" w:afterAutospacing="0" w:line="360" w:lineRule="auto"/>
        <w:ind w:firstLine="480"/>
        <w:rPr>
          <w:b/>
          <w:bCs/>
        </w:rPr>
      </w:pPr>
      <w:r>
        <w:rPr>
          <w:rFonts w:hint="eastAsia"/>
          <w:b/>
          <w:bCs/>
        </w:rPr>
        <w:t>九、资金支付</w:t>
      </w:r>
    </w:p>
    <w:p w14:paraId="577711DC">
      <w:pPr>
        <w:pStyle w:val="26"/>
        <w:spacing w:before="0" w:beforeAutospacing="0" w:after="0" w:afterAutospacing="0" w:line="360" w:lineRule="auto"/>
        <w:ind w:firstLine="480"/>
        <w:rPr>
          <w:rFonts w:hint="eastAsia"/>
        </w:rPr>
      </w:pPr>
      <w:r>
        <w:rPr>
          <w:rFonts w:hint="eastAsia"/>
        </w:rPr>
        <w:t>1.甲方应严格履行合同，及时组织验收，验收合格后及时将合同款支付完毕。对于满足合同约定支付条件的，甲方自收到合格发票后</w:t>
      </w:r>
      <w:r>
        <w:rPr>
          <w:rFonts w:hint="eastAsia"/>
          <w:b/>
          <w:bCs/>
          <w:u w:val="single"/>
        </w:rPr>
        <w:t>30</w:t>
      </w:r>
      <w:r>
        <w:rPr>
          <w:rFonts w:hint="eastAsia"/>
        </w:rPr>
        <w:t>个工作日内将资金支付到合同约定的乙方账户。</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如乙方提供的发票存在问题，甲方有权延迟付款且不承担任何责任。</w:t>
      </w:r>
    </w:p>
    <w:p w14:paraId="34E783EF">
      <w:pPr>
        <w:pStyle w:val="26"/>
        <w:spacing w:before="0" w:beforeAutospacing="0" w:after="0" w:afterAutospacing="0" w:line="360" w:lineRule="auto"/>
        <w:ind w:firstLine="480"/>
      </w:pPr>
      <w:r>
        <w:rPr>
          <w:rFonts w:hint="eastAsia"/>
        </w:rPr>
        <w:t>2.本合同</w:t>
      </w:r>
      <w:r>
        <w:rPr>
          <w:rFonts w:hint="eastAsia"/>
          <w:lang w:val="en-US" w:eastAsia="zh-CN"/>
        </w:rPr>
        <w:t>质保期限：</w:t>
      </w:r>
      <w:r>
        <w:rPr>
          <w:rFonts w:hint="eastAsia"/>
          <w:u w:val="none"/>
          <w:lang w:val="en-US" w:eastAsia="zh-CN"/>
        </w:rPr>
        <w:t>自验收合格后</w:t>
      </w:r>
      <w:r>
        <w:rPr>
          <w:rFonts w:hint="eastAsia"/>
          <w:u w:val="single"/>
          <w:lang w:val="en-US" w:eastAsia="zh-CN"/>
        </w:rPr>
        <w:t xml:space="preserve">  / </w:t>
      </w:r>
      <w:r>
        <w:rPr>
          <w:rFonts w:hint="eastAsia"/>
          <w:u w:val="none"/>
          <w:lang w:val="en-US" w:eastAsia="zh-CN"/>
        </w:rPr>
        <w:t>个月</w:t>
      </w:r>
      <w:r>
        <w:rPr>
          <w:rFonts w:hint="eastAsia"/>
          <w:lang w:val="en-US" w:eastAsia="zh-CN"/>
        </w:rPr>
        <w:t>。本合同</w:t>
      </w:r>
      <w:r>
        <w:rPr>
          <w:rFonts w:hint="eastAsia"/>
        </w:rPr>
        <w:t xml:space="preserve"> </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
          <w:bCs/>
          <w:u w:val="single"/>
        </w:rPr>
        <w:t xml:space="preserve"> </w:t>
      </w:r>
      <w:r>
        <w:rPr>
          <w:rFonts w:hint="eastAsia"/>
        </w:rPr>
        <w:t>有质保金。若有质保金的，则：</w:t>
      </w:r>
    </w:p>
    <w:p w14:paraId="3EB54645">
      <w:pPr>
        <w:pStyle w:val="26"/>
        <w:spacing w:before="0" w:beforeAutospacing="0" w:after="0" w:afterAutospacing="0" w:line="360" w:lineRule="auto"/>
        <w:ind w:firstLine="480"/>
      </w:pPr>
      <w:r>
        <w:rPr>
          <w:rFonts w:hint="eastAsia"/>
        </w:rPr>
        <w:t>（</w:t>
      </w:r>
      <w:r>
        <w:rPr>
          <w:rFonts w:hint="eastAsia"/>
          <w:lang w:val="en-US" w:eastAsia="zh-CN"/>
        </w:rPr>
        <w:t>1</w:t>
      </w:r>
      <w:r>
        <w:rPr>
          <w:rFonts w:hint="eastAsia"/>
        </w:rPr>
        <w:t>）质保金的比例为合同金额的</w:t>
      </w:r>
      <w:r>
        <w:rPr>
          <w:rFonts w:hint="eastAsia"/>
          <w:u w:val="single"/>
        </w:rPr>
        <w:t xml:space="preserve">  </w:t>
      </w:r>
      <w:r>
        <w:rPr>
          <w:rFonts w:hint="eastAsia"/>
          <w:u w:val="single"/>
          <w:lang w:val="en-US" w:eastAsia="zh-CN"/>
        </w:rPr>
        <w:t>/</w:t>
      </w:r>
      <w:r>
        <w:rPr>
          <w:rFonts w:hint="eastAsia"/>
          <w:b/>
          <w:bCs/>
          <w:i/>
          <w:iCs/>
          <w:u w:val="single"/>
          <w:lang w:val="en-US" w:eastAsia="zh-CN"/>
        </w:rPr>
        <w:t xml:space="preserve">  </w:t>
      </w:r>
      <w:r>
        <w:rPr>
          <w:rFonts w:hint="eastAsia"/>
          <w:u w:val="single"/>
        </w:rPr>
        <w:t xml:space="preserve"> </w:t>
      </w:r>
      <w:r>
        <w:rPr>
          <w:rFonts w:hint="eastAsia"/>
        </w:rPr>
        <w:t>%；</w:t>
      </w:r>
    </w:p>
    <w:p w14:paraId="74486C85">
      <w:pPr>
        <w:pStyle w:val="26"/>
        <w:spacing w:before="0" w:beforeAutospacing="0" w:after="0" w:afterAutospacing="0" w:line="360" w:lineRule="auto"/>
        <w:ind w:firstLine="480"/>
        <w:rPr>
          <w:u w:val="none"/>
        </w:rPr>
      </w:pPr>
      <w:r>
        <w:rPr>
          <w:rFonts w:hint="eastAsia"/>
        </w:rPr>
        <w:t>（</w:t>
      </w:r>
      <w:r>
        <w:rPr>
          <w:rFonts w:hint="eastAsia"/>
          <w:lang w:val="en-US" w:eastAsia="zh-CN"/>
        </w:rPr>
        <w:t>2</w:t>
      </w:r>
      <w:r>
        <w:rPr>
          <w:rFonts w:hint="eastAsia"/>
        </w:rPr>
        <w:t>）质保金支付条件：</w:t>
      </w:r>
      <w:r>
        <w:rPr>
          <w:rFonts w:hint="eastAsia"/>
          <w:u w:val="none"/>
        </w:rPr>
        <w:t>质保期内无任何质量问题，双方无任何遗留问题 ，质保期结束</w:t>
      </w:r>
      <w:r>
        <w:rPr>
          <w:rFonts w:hint="eastAsia"/>
          <w:u w:val="none"/>
          <w:lang w:val="en-US" w:eastAsia="zh-CN"/>
        </w:rPr>
        <w:t>且甲方收到乙方开具的相应额度增值税专用发票（如有）</w:t>
      </w:r>
      <w:r>
        <w:rPr>
          <w:rFonts w:hint="eastAsia"/>
          <w:u w:val="none"/>
        </w:rPr>
        <w:t>后30天内甲方无息支付。</w:t>
      </w:r>
    </w:p>
    <w:p w14:paraId="641115A6">
      <w:pPr>
        <w:pStyle w:val="26"/>
        <w:spacing w:before="0" w:beforeAutospacing="0" w:after="0" w:afterAutospacing="0" w:line="360" w:lineRule="auto"/>
        <w:ind w:firstLine="480"/>
        <w:rPr>
          <w:rFonts w:hint="eastAsia"/>
        </w:rPr>
      </w:pPr>
      <w:r>
        <w:rPr>
          <w:rFonts w:hint="eastAsia"/>
        </w:rPr>
        <w:t>3.本项目资金支付的方式、时间和条件采用以下第</w:t>
      </w:r>
      <w:r>
        <w:rPr>
          <w:rFonts w:hint="eastAsia"/>
          <w:u w:val="single"/>
          <w:lang w:val="en-US" w:eastAsia="zh-CN"/>
        </w:rPr>
        <w:t>（4）</w:t>
      </w:r>
      <w:r>
        <w:rPr>
          <w:rFonts w:hint="eastAsia"/>
        </w:rPr>
        <w:t>条款规定：</w:t>
      </w:r>
    </w:p>
    <w:p w14:paraId="23102CB7">
      <w:pPr>
        <w:pStyle w:val="26"/>
        <w:pageBreakBefore w:val="0"/>
        <w:kinsoku/>
        <w:wordWrap/>
        <w:overflowPunct/>
        <w:topLinePunct w:val="0"/>
        <w:bidi w:val="0"/>
        <w:spacing w:before="0" w:beforeAutospacing="0" w:after="0" w:afterAutospacing="0" w:line="360" w:lineRule="auto"/>
        <w:ind w:firstLine="480" w:firstLineChars="200"/>
        <w:textAlignment w:val="auto"/>
        <w:rPr>
          <w:rFonts w:hint="eastAsia"/>
          <w:u w:val="single"/>
          <w:lang w:eastAsia="zh-CN"/>
        </w:rPr>
      </w:pPr>
      <w:r>
        <w:rPr>
          <w:rFonts w:hint="eastAsia"/>
        </w:rPr>
        <w:t>（4）</w:t>
      </w:r>
      <w:r>
        <w:rPr>
          <w:rFonts w:hint="eastAsia"/>
          <w:u w:val="single"/>
        </w:rPr>
        <w:t>其他付款方式：</w:t>
      </w:r>
      <w:r>
        <w:rPr>
          <w:rFonts w:hint="eastAsia"/>
          <w:color w:val="auto"/>
          <w:u w:val="single"/>
          <w:lang w:val="en-US" w:eastAsia="zh-CN"/>
        </w:rPr>
        <w:t>乙方</w:t>
      </w:r>
      <w:r>
        <w:rPr>
          <w:rFonts w:hint="eastAsia" w:ascii="宋体" w:hAnsi="宋体" w:eastAsiaTheme="minorEastAsia" w:cstheme="minorBidi"/>
          <w:snapToGrid/>
          <w:color w:val="auto"/>
          <w:kern w:val="2"/>
          <w:sz w:val="24"/>
          <w:szCs w:val="24"/>
          <w:u w:val="single"/>
          <w:lang w:val="en-US" w:eastAsia="zh-CN" w:bidi="ar-SA"/>
        </w:rPr>
        <w:t>对信息系统测评后出具符合浙江省公安厅要求的系统安全保护等级测评报告</w:t>
      </w:r>
      <w:r>
        <w:rPr>
          <w:rFonts w:hint="eastAsia" w:ascii="宋体" w:hAnsi="宋体" w:cstheme="minorBidi"/>
          <w:snapToGrid/>
          <w:color w:val="auto"/>
          <w:kern w:val="2"/>
          <w:sz w:val="24"/>
          <w:szCs w:val="24"/>
          <w:u w:val="single"/>
          <w:lang w:val="en-US" w:eastAsia="zh-CN" w:bidi="ar-SA"/>
        </w:rPr>
        <w:t>经</w:t>
      </w:r>
      <w:r>
        <w:rPr>
          <w:rFonts w:hint="eastAsia"/>
          <w:b w:val="0"/>
          <w:bCs w:val="0"/>
          <w:i w:val="0"/>
          <w:iCs w:val="0"/>
          <w:u w:val="single"/>
          <w:lang w:val="en-US" w:eastAsia="zh-CN"/>
        </w:rPr>
        <w:t>甲方验收合格后，</w:t>
      </w:r>
      <w:r>
        <w:rPr>
          <w:rFonts w:hint="eastAsia"/>
          <w:i w:val="0"/>
          <w:iCs w:val="0"/>
          <w:u w:val="single"/>
        </w:rPr>
        <w:t>甲方收到</w:t>
      </w:r>
      <w:r>
        <w:rPr>
          <w:rFonts w:hint="eastAsia"/>
          <w:b w:val="0"/>
          <w:bCs w:val="0"/>
          <w:i w:val="0"/>
          <w:iCs w:val="0"/>
          <w:u w:val="single"/>
          <w:lang w:val="en-US" w:eastAsia="zh-CN"/>
        </w:rPr>
        <w:t>乙方提供总价70%的增值税专用发票，在本合同约定时间内支付</w:t>
      </w:r>
      <w:r>
        <w:rPr>
          <w:rFonts w:hint="eastAsia"/>
          <w:i w:val="0"/>
          <w:iCs w:val="0"/>
          <w:u w:val="single"/>
          <w:lang w:val="en-US" w:eastAsia="zh-CN"/>
        </w:rPr>
        <w:t>70%服务费。乙方</w:t>
      </w:r>
      <w:r>
        <w:rPr>
          <w:rFonts w:hint="eastAsia" w:ascii="宋体" w:hAnsi="宋体"/>
          <w:b w:val="0"/>
          <w:bCs/>
          <w:i w:val="0"/>
          <w:iCs/>
          <w:color w:val="auto"/>
          <w:sz w:val="24"/>
          <w:u w:val="single"/>
          <w:lang w:val="en-US" w:eastAsia="zh-CN"/>
        </w:rPr>
        <w:t>协助甲方取得</w:t>
      </w:r>
      <w:r>
        <w:rPr>
          <w:rFonts w:hint="eastAsia" w:ascii="宋体" w:hAnsi="宋体"/>
          <w:color w:val="auto"/>
          <w:sz w:val="24"/>
          <w:u w:val="single"/>
          <w:lang w:val="en-US" w:eastAsia="zh-CN"/>
        </w:rPr>
        <w:t>网络安全等级保护二级</w:t>
      </w:r>
      <w:r>
        <w:rPr>
          <w:rFonts w:hint="eastAsia" w:hAnsi="宋体"/>
          <w:color w:val="auto"/>
          <w:sz w:val="24"/>
          <w:u w:val="single"/>
          <w:lang w:val="en-US" w:eastAsia="zh-CN"/>
        </w:rPr>
        <w:t>复评证书</w:t>
      </w:r>
      <w:r>
        <w:rPr>
          <w:rFonts w:hint="eastAsia" w:ascii="宋体" w:hAnsi="宋体"/>
          <w:color w:val="auto"/>
          <w:sz w:val="24"/>
          <w:u w:val="single"/>
          <w:lang w:val="en-US" w:eastAsia="zh-CN"/>
        </w:rPr>
        <w:t>及信息系统安全等级保护备案证明</w:t>
      </w:r>
      <w:r>
        <w:rPr>
          <w:rFonts w:hint="eastAsia"/>
          <w:i w:val="0"/>
          <w:iCs w:val="0"/>
          <w:u w:val="single"/>
          <w:lang w:val="en-US" w:eastAsia="zh-CN"/>
        </w:rPr>
        <w:t>后无任何遗留问题，</w:t>
      </w:r>
      <w:r>
        <w:rPr>
          <w:rFonts w:hint="eastAsia"/>
          <w:i w:val="0"/>
          <w:iCs w:val="0"/>
          <w:u w:val="single"/>
        </w:rPr>
        <w:t>甲方收到</w:t>
      </w:r>
      <w:r>
        <w:rPr>
          <w:rFonts w:hint="eastAsia"/>
          <w:b w:val="0"/>
          <w:bCs w:val="0"/>
          <w:i w:val="0"/>
          <w:iCs w:val="0"/>
          <w:u w:val="single"/>
          <w:lang w:val="en-US" w:eastAsia="zh-CN"/>
        </w:rPr>
        <w:t>乙方提供总价30%的增值税专用发票，在本合同约定时间内支付</w:t>
      </w:r>
      <w:r>
        <w:rPr>
          <w:rFonts w:hint="eastAsia"/>
          <w:i w:val="0"/>
          <w:iCs w:val="0"/>
          <w:u w:val="single"/>
          <w:lang w:val="en-US" w:eastAsia="zh-CN"/>
        </w:rPr>
        <w:t>30%服务费</w:t>
      </w:r>
      <w:r>
        <w:rPr>
          <w:rFonts w:hint="eastAsia"/>
          <w:color w:val="auto"/>
          <w:u w:val="single"/>
          <w:lang w:val="en-US" w:eastAsia="zh-CN"/>
        </w:rPr>
        <w:t xml:space="preserve"> </w:t>
      </w:r>
      <w:r>
        <w:rPr>
          <w:rFonts w:hint="eastAsia"/>
          <w:color w:val="auto"/>
          <w:lang w:val="en-US" w:eastAsia="zh-CN"/>
        </w:rPr>
        <w:t>。</w:t>
      </w:r>
    </w:p>
    <w:p w14:paraId="4A51D107">
      <w:pPr>
        <w:spacing w:line="360" w:lineRule="auto"/>
        <w:ind w:firstLine="482" w:firstLineChars="200"/>
        <w:rPr>
          <w:rFonts w:hint="eastAsia" w:ascii="宋体" w:hAnsi="宋体"/>
          <w:sz w:val="24"/>
          <w:lang w:val="en-US" w:eastAsia="zh-CN"/>
        </w:rPr>
      </w:pPr>
      <w:r>
        <w:rPr>
          <w:rFonts w:hint="eastAsia" w:ascii="宋体" w:hAnsi="宋体"/>
          <w:b/>
          <w:sz w:val="24"/>
        </w:rPr>
        <w:t>十、</w:t>
      </w:r>
      <w:bookmarkEnd w:id="393"/>
      <w:bookmarkEnd w:id="394"/>
      <w:bookmarkEnd w:id="395"/>
      <w:bookmarkEnd w:id="396"/>
      <w:bookmarkEnd w:id="397"/>
      <w:bookmarkStart w:id="401" w:name="_Toc5698"/>
      <w:bookmarkStart w:id="402" w:name="_Toc2375"/>
      <w:bookmarkStart w:id="403" w:name="_Toc8586"/>
      <w:bookmarkStart w:id="404" w:name="_Toc24662"/>
      <w:bookmarkStart w:id="405" w:name="_Toc3079"/>
      <w:r>
        <w:rPr>
          <w:rFonts w:hint="eastAsia" w:ascii="宋体" w:hAnsi="宋体"/>
          <w:b/>
          <w:sz w:val="24"/>
        </w:rPr>
        <w:t>违约责任</w:t>
      </w:r>
      <w:bookmarkEnd w:id="401"/>
      <w:bookmarkEnd w:id="402"/>
      <w:bookmarkEnd w:id="403"/>
      <w:bookmarkEnd w:id="404"/>
      <w:bookmarkEnd w:id="405"/>
    </w:p>
    <w:p w14:paraId="056E3620">
      <w:pPr>
        <w:spacing w:line="360" w:lineRule="auto"/>
        <w:ind w:firstLine="480" w:firstLineChars="200"/>
        <w:rPr>
          <w:rFonts w:hint="eastAsia" w:ascii="宋体" w:hAnsi="宋体" w:eastAsia="宋体" w:cs="宋体"/>
          <w:sz w:val="24"/>
          <w:lang w:eastAsia="zh-CN"/>
        </w:rPr>
      </w:pPr>
      <w:r>
        <w:rPr>
          <w:rFonts w:hint="eastAsia" w:ascii="宋体" w:hAnsi="宋体"/>
          <w:sz w:val="24"/>
          <w:lang w:val="en-US" w:eastAsia="zh-CN"/>
        </w:rPr>
        <w:t>1</w:t>
      </w:r>
      <w:r>
        <w:rPr>
          <w:rFonts w:hint="eastAsia" w:ascii="宋体" w:hAnsi="宋体"/>
          <w:sz w:val="24"/>
        </w:rPr>
        <w:t>.</w:t>
      </w: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违约金每迟延</w:t>
      </w:r>
      <w:r>
        <w:rPr>
          <w:rFonts w:hint="eastAsia" w:ascii="宋体" w:hAnsi="宋体"/>
          <w:sz w:val="24"/>
        </w:rPr>
        <w:t>履行</w:t>
      </w:r>
      <w:r>
        <w:rPr>
          <w:rFonts w:ascii="宋体" w:hAnsi="宋体"/>
          <w:sz w:val="24"/>
        </w:rPr>
        <w:t>一日</w:t>
      </w:r>
      <w:r>
        <w:rPr>
          <w:rFonts w:hint="eastAsia" w:ascii="宋体" w:hAnsi="宋体"/>
          <w:sz w:val="24"/>
        </w:rPr>
        <w:t>按</w:t>
      </w:r>
      <w:r>
        <w:rPr>
          <w:rFonts w:hint="eastAsia" w:ascii="宋体" w:hAnsi="宋体" w:cs="宋体"/>
          <w:sz w:val="24"/>
          <w:highlight w:val="none"/>
          <w:lang w:val="en-US" w:eastAsia="zh-CN"/>
        </w:rPr>
        <w:t>合同未完成部分的总金额</w:t>
      </w:r>
      <w:r>
        <w:rPr>
          <w:rFonts w:ascii="宋体" w:hAnsi="宋体"/>
          <w:sz w:val="24"/>
          <w:highlight w:val="none"/>
        </w:rPr>
        <w:t>的</w:t>
      </w:r>
      <w:r>
        <w:rPr>
          <w:rFonts w:hint="eastAsia" w:ascii="宋体" w:hAnsi="宋体"/>
          <w:b/>
          <w:bCs/>
          <w:sz w:val="24"/>
          <w:highlight w:val="none"/>
          <w:u w:val="single"/>
        </w:rPr>
        <w:t>0.1</w:t>
      </w:r>
      <w:r>
        <w:rPr>
          <w:rFonts w:ascii="宋体" w:hAnsi="宋体"/>
          <w:b/>
          <w:bCs/>
          <w:sz w:val="24"/>
          <w:highlight w:val="none"/>
        </w:rPr>
        <w:t>%</w:t>
      </w:r>
      <w:r>
        <w:rPr>
          <w:rFonts w:ascii="宋体" w:hAnsi="宋体"/>
          <w:sz w:val="24"/>
          <w:highlight w:val="none"/>
        </w:rPr>
        <w:t>计算</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履行达到15天</w:t>
      </w:r>
      <w:r>
        <w:rPr>
          <w:rFonts w:ascii="宋体" w:hAnsi="宋体"/>
          <w:sz w:val="24"/>
          <w:highlight w:val="none"/>
        </w:rPr>
        <w:t>的</w:t>
      </w:r>
      <w:r>
        <w:rPr>
          <w:rFonts w:hint="eastAsia" w:ascii="宋体" w:hAnsi="宋体"/>
          <w:sz w:val="24"/>
          <w:highlight w:val="none"/>
        </w:rPr>
        <w:t>，</w:t>
      </w:r>
      <w:r>
        <w:rPr>
          <w:rFonts w:ascii="宋体" w:hAnsi="宋体"/>
          <w:sz w:val="24"/>
          <w:highlight w:val="none"/>
        </w:rPr>
        <w:t>甲方有权</w:t>
      </w:r>
      <w:r>
        <w:rPr>
          <w:rFonts w:hint="eastAsia" w:ascii="宋体" w:hAnsi="宋体"/>
          <w:sz w:val="24"/>
          <w:highlight w:val="none"/>
        </w:rPr>
        <w:t>单方</w:t>
      </w:r>
      <w:r>
        <w:rPr>
          <w:rFonts w:ascii="宋体" w:hAnsi="宋体"/>
          <w:sz w:val="24"/>
          <w:highlight w:val="none"/>
        </w:rPr>
        <w:t>解除本合同</w:t>
      </w:r>
      <w:r>
        <w:rPr>
          <w:rFonts w:hint="eastAsia" w:ascii="宋体" w:hAnsi="宋体"/>
          <w:sz w:val="24"/>
          <w:highlight w:val="none"/>
        </w:rPr>
        <w:t>，并要求乙方一次性承担</w:t>
      </w:r>
      <w:r>
        <w:rPr>
          <w:rFonts w:hint="eastAsia" w:ascii="宋体" w:hAnsi="宋体"/>
          <w:sz w:val="24"/>
          <w:highlight w:val="none"/>
          <w:u w:val="single"/>
        </w:rPr>
        <w:t>（□本合同累计已发生金额/</w:t>
      </w:r>
      <w:r>
        <w:rPr>
          <w:rFonts w:hint="eastAsia" w:ascii="宋体" w:hAnsi="宋体"/>
          <w:sz w:val="24"/>
          <w:highlight w:val="none"/>
          <w:u w:val="single"/>
          <w:lang w:eastAsia="zh-CN"/>
        </w:rPr>
        <w:t>□</w:t>
      </w:r>
      <w:r>
        <w:rPr>
          <w:rFonts w:hint="eastAsia" w:ascii="宋体" w:hAnsi="宋体"/>
          <w:sz w:val="24"/>
          <w:highlight w:val="none"/>
          <w:u w:val="single"/>
        </w:rPr>
        <w:t>合同约定总金额</w:t>
      </w:r>
      <w:r>
        <w:rPr>
          <w:rFonts w:hint="eastAsia" w:ascii="宋体" w:hAnsi="宋体"/>
          <w:sz w:val="24"/>
          <w:highlight w:val="none"/>
          <w:u w:val="single"/>
          <w:lang w:val="en-US" w:eastAsia="zh-CN"/>
        </w:rPr>
        <w:t>/</w:t>
      </w:r>
      <w:r>
        <w:rPr>
          <w:rFonts w:hint="eastAsia" w:ascii="宋体" w:hAnsi="宋体"/>
          <w:sz w:val="24"/>
          <w:highlight w:val="none"/>
          <w:u w:val="single"/>
          <w:lang w:eastAsia="zh-CN"/>
        </w:rPr>
        <w:t>☑</w:t>
      </w:r>
      <w:r>
        <w:rPr>
          <w:rFonts w:hint="eastAsia" w:ascii="宋体" w:hAnsi="宋体" w:cs="宋体"/>
          <w:sz w:val="24"/>
          <w:highlight w:val="none"/>
          <w:u w:val="single"/>
          <w:lang w:val="en-US" w:eastAsia="zh-CN"/>
        </w:rPr>
        <w:t>合同未完成部分的总金额</w:t>
      </w:r>
      <w:r>
        <w:rPr>
          <w:rFonts w:hint="eastAsia" w:ascii="宋体" w:hAnsi="宋体"/>
          <w:sz w:val="24"/>
          <w:highlight w:val="none"/>
          <w:u w:val="single"/>
        </w:rPr>
        <w:t>）</w:t>
      </w:r>
      <w:r>
        <w:rPr>
          <w:rFonts w:hint="eastAsia" w:ascii="宋体" w:hAnsi="宋体" w:cs="宋体"/>
          <w:sz w:val="24"/>
          <w:highlight w:val="none"/>
        </w:rPr>
        <w:t>30%</w:t>
      </w:r>
      <w:r>
        <w:rPr>
          <w:rFonts w:hint="eastAsia" w:ascii="宋体" w:hAnsi="宋体" w:cs="宋体"/>
          <w:sz w:val="24"/>
        </w:rPr>
        <w:t>的违约</w:t>
      </w:r>
      <w:r>
        <w:rPr>
          <w:rFonts w:hint="eastAsia" w:ascii="宋体" w:hAnsi="宋体" w:cs="宋体"/>
          <w:sz w:val="24"/>
          <w:lang w:val="en-US" w:eastAsia="zh-CN"/>
        </w:rPr>
        <w:t>金</w:t>
      </w:r>
      <w:r>
        <w:rPr>
          <w:rFonts w:hint="eastAsia" w:ascii="宋体" w:hAnsi="宋体" w:cs="宋体"/>
          <w:sz w:val="24"/>
          <w:lang w:eastAsia="zh-CN"/>
        </w:rPr>
        <w:t>。经双方同意延期的情形不在此列。</w:t>
      </w:r>
    </w:p>
    <w:p w14:paraId="779583E6">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2C47F25E">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0992F349">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1B972908">
      <w:pPr>
        <w:spacing w:line="360" w:lineRule="auto"/>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.除不可抗力外，如果甲方没有按照本合同约定的付款</w:t>
      </w:r>
      <w:r>
        <w:rPr>
          <w:rFonts w:hint="eastAsia" w:ascii="宋体" w:hAnsi="宋体" w:cs="宋体"/>
          <w:sz w:val="24"/>
        </w:rPr>
        <w:t>方式付款，那么乙方可要求甲方支付违约金，违约金按每迟延付款一日的应付而未付款的</w:t>
      </w:r>
      <w:r>
        <w:rPr>
          <w:rFonts w:hint="eastAsia" w:ascii="宋体" w:hAnsi="宋体" w:cs="宋体"/>
          <w:sz w:val="24"/>
          <w:u w:val="single"/>
        </w:rPr>
        <w:t xml:space="preserve"> </w:t>
      </w:r>
      <w:r>
        <w:rPr>
          <w:rFonts w:hint="eastAsia" w:ascii="宋体" w:hAnsi="宋体" w:cs="宋体"/>
          <w:b/>
          <w:bCs/>
          <w:sz w:val="24"/>
          <w:u w:val="single"/>
        </w:rPr>
        <w:t>0.0</w:t>
      </w:r>
      <w:r>
        <w:rPr>
          <w:rFonts w:hint="eastAsia" w:ascii="宋体" w:hAnsi="宋体" w:cs="宋体"/>
          <w:b/>
          <w:bCs/>
          <w:sz w:val="24"/>
          <w:u w:val="single"/>
          <w:lang w:val="en-US" w:eastAsia="zh-CN"/>
        </w:rPr>
        <w:t>3</w:t>
      </w:r>
      <w:r>
        <w:rPr>
          <w:rFonts w:hint="eastAsia" w:ascii="宋体" w:hAnsi="宋体" w:cs="宋体"/>
          <w:b/>
          <w:bCs/>
          <w:sz w:val="24"/>
          <w:u w:val="single"/>
        </w:rPr>
        <w:t xml:space="preserve">  </w:t>
      </w:r>
      <w:r>
        <w:rPr>
          <w:rFonts w:hint="eastAsia" w:ascii="宋体" w:hAnsi="宋体" w:cs="宋体"/>
          <w:sz w:val="24"/>
        </w:rPr>
        <w:t>%计算</w:t>
      </w:r>
      <w:r>
        <w:rPr>
          <w:rFonts w:hint="eastAsia" w:ascii="宋体" w:hAnsi="宋体"/>
          <w:sz w:val="24"/>
        </w:rPr>
        <w:t>；</w:t>
      </w:r>
    </w:p>
    <w:p w14:paraId="4A1D8B1F">
      <w:pPr>
        <w:spacing w:line="360" w:lineRule="auto"/>
        <w:ind w:firstLine="480" w:firstLineChars="200"/>
        <w:rPr>
          <w:rFonts w:ascii="宋体" w:hAnsi="宋体" w:cs="宋体"/>
          <w:sz w:val="24"/>
        </w:rPr>
      </w:pPr>
      <w:bookmarkStart w:id="406" w:name="_Toc9497"/>
      <w:bookmarkStart w:id="407" w:name="_Toc32454"/>
      <w:bookmarkStart w:id="408" w:name="_Toc26807"/>
      <w:bookmarkStart w:id="409" w:name="_Toc30329"/>
      <w:bookmarkStart w:id="410" w:name="_Toc18683"/>
      <w:r>
        <w:rPr>
          <w:rFonts w:hint="eastAsia" w:ascii="宋体" w:hAnsi="宋体" w:cs="宋体"/>
          <w:sz w:val="24"/>
          <w:lang w:val="en-US" w:eastAsia="zh-CN"/>
        </w:rPr>
        <w:t>3</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F28D8D7">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4492373">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2A30F350">
      <w:pPr>
        <w:spacing w:line="360" w:lineRule="auto"/>
        <w:ind w:right="-420" w:rightChars="-200"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.违约责任另有约定的，从其约定，具体如下：</w:t>
      </w:r>
    </w:p>
    <w:p w14:paraId="5B4884E6">
      <w:pPr>
        <w:spacing w:line="360" w:lineRule="auto"/>
        <w:ind w:right="-420" w:rightChars="-200" w:firstLine="480" w:firstLineChars="200"/>
        <w:rPr>
          <w:rFonts w:hint="eastAsia" w:ascii="宋体" w:hAnsi="宋体" w:eastAsia="宋体" w:cs="宋体"/>
          <w:sz w:val="24"/>
          <w:u w:val="single"/>
        </w:rPr>
      </w:pPr>
      <w:r>
        <w:rPr>
          <w:rFonts w:hint="eastAsia" w:ascii="宋体" w:hAnsi="宋体" w:cs="宋体"/>
          <w:sz w:val="24"/>
          <w:u w:val="single"/>
        </w:rPr>
        <w:t xml:space="preserve"> （1）乙方交付的服务不符合合同约定或验收不合格的，应当及时更换，因此延误成果交付期限的，按照逾期成果交付承担违约责任</w:t>
      </w:r>
      <w:r>
        <w:rPr>
          <w:rFonts w:hint="eastAsia" w:ascii="宋体" w:hAnsi="宋体" w:cs="宋体"/>
          <w:sz w:val="24"/>
          <w:u w:val="single"/>
          <w:lang w:eastAsia="zh-CN"/>
        </w:rPr>
        <w:t>，</w:t>
      </w:r>
      <w:r>
        <w:rPr>
          <w:rFonts w:hint="eastAsia" w:ascii="宋体" w:hAnsi="宋体" w:cs="宋体"/>
          <w:sz w:val="24"/>
          <w:u w:val="single"/>
          <w:lang w:val="en-US" w:eastAsia="zh-CN"/>
        </w:rPr>
        <w:t>同时甲方有权要求解除合同，不再接受逾期交付的成果</w:t>
      </w:r>
      <w:r>
        <w:rPr>
          <w:rFonts w:hint="eastAsia" w:ascii="宋体" w:hAnsi="宋体" w:cs="宋体"/>
          <w:sz w:val="24"/>
          <w:u w:val="single"/>
        </w:rPr>
        <w:t>；</w:t>
      </w:r>
      <w:r>
        <w:rPr>
          <w:rFonts w:hint="eastAsia" w:ascii="宋体" w:hAnsi="宋体" w:eastAsia="宋体" w:cs="宋体"/>
          <w:sz w:val="24"/>
          <w:u w:val="single"/>
          <w:lang w:val="en-US" w:eastAsia="zh-CN"/>
        </w:rPr>
        <w:t>乙方交付的服务两次以上（含两次）不符合合同约定/验收不合格，或乙方未及时更换且经甲方催告后仍未更换的，甲方有权解除本合同，并要求乙方承担本合同总金额30%的违约金。</w:t>
      </w:r>
    </w:p>
    <w:p w14:paraId="7957085B">
      <w:pPr>
        <w:spacing w:line="360" w:lineRule="auto"/>
        <w:ind w:right="-420" w:rightChars="-200" w:firstLine="480" w:firstLineChars="200"/>
        <w:rPr>
          <w:rFonts w:hint="eastAsia"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r>
        <w:rPr>
          <w:rFonts w:hint="eastAsia" w:ascii="宋体" w:hAnsi="宋体" w:cs="宋体"/>
          <w:sz w:val="24"/>
          <w:highlight w:val="none"/>
          <w:u w:val="single"/>
        </w:rPr>
        <w:t>违约</w:t>
      </w:r>
      <w:r>
        <w:rPr>
          <w:rFonts w:hint="eastAsia" w:ascii="宋体" w:hAnsi="宋体" w:cs="宋体"/>
          <w:sz w:val="24"/>
          <w:highlight w:val="none"/>
          <w:u w:val="single"/>
          <w:lang w:val="en-US" w:eastAsia="zh-CN"/>
        </w:rPr>
        <w:t>金甲方有权优先从履约保证金扣除，不足部分从服务费中扣除；若无履约保证金的，甲方有权直接从服务费中扣除；</w:t>
      </w:r>
    </w:p>
    <w:bookmarkEnd w:id="406"/>
    <w:bookmarkEnd w:id="407"/>
    <w:bookmarkEnd w:id="408"/>
    <w:bookmarkEnd w:id="409"/>
    <w:bookmarkEnd w:id="410"/>
    <w:p w14:paraId="7C3B360A">
      <w:pPr>
        <w:pStyle w:val="7"/>
        <w:ind w:firstLine="480" w:firstLineChars="200"/>
        <w:rPr>
          <w:rFonts w:hint="eastAsia" w:ascii="宋体" w:hAnsi="宋体" w:eastAsia="宋体" w:cs="宋体"/>
          <w:snapToGrid/>
          <w:kern w:val="2"/>
          <w:sz w:val="24"/>
          <w:szCs w:val="24"/>
          <w:lang w:val="en-US" w:eastAsia="zh-CN" w:bidi="ar-SA"/>
        </w:rPr>
      </w:pPr>
      <w:bookmarkStart w:id="411" w:name="_Toc16021"/>
      <w:bookmarkStart w:id="412" w:name="_Toc15583"/>
      <w:bookmarkStart w:id="413" w:name="_Toc28375"/>
      <w:r>
        <w:rPr>
          <w:rFonts w:hint="eastAsia" w:hAnsi="宋体" w:cs="宋体"/>
          <w:snapToGrid/>
          <w:kern w:val="2"/>
          <w:sz w:val="24"/>
          <w:szCs w:val="24"/>
          <w:lang w:val="en-US" w:eastAsia="zh-CN" w:bidi="ar-SA"/>
        </w:rPr>
        <w:t>7</w:t>
      </w:r>
      <w:r>
        <w:rPr>
          <w:rFonts w:hint="eastAsia" w:ascii="宋体" w:hAnsi="宋体" w:eastAsia="宋体" w:cs="宋体"/>
          <w:snapToGrid/>
          <w:kern w:val="2"/>
          <w:sz w:val="24"/>
          <w:szCs w:val="24"/>
          <w:lang w:val="en-US" w:eastAsia="zh-CN" w:bidi="ar-SA"/>
        </w:rPr>
        <w:t>.在使用</w:t>
      </w:r>
      <w:r>
        <w:rPr>
          <w:rFonts w:hint="eastAsia" w:hAnsi="宋体" w:cs="宋体"/>
          <w:snapToGrid/>
          <w:kern w:val="2"/>
          <w:sz w:val="24"/>
          <w:szCs w:val="24"/>
          <w:lang w:val="en-US" w:eastAsia="zh-CN" w:bidi="ar-SA"/>
        </w:rPr>
        <w:t>乙方提供的者服务</w:t>
      </w:r>
      <w:r>
        <w:rPr>
          <w:rFonts w:hint="eastAsia" w:ascii="宋体" w:hAnsi="宋体" w:eastAsia="宋体" w:cs="宋体"/>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eastAsia="宋体" w:cs="宋体"/>
          <w:snapToGrid/>
          <w:kern w:val="2"/>
          <w:sz w:val="24"/>
          <w:szCs w:val="24"/>
          <w:lang w:val="en-US" w:eastAsia="zh-CN" w:bidi="ar-SA"/>
        </w:rPr>
        <w:t>问题给机械设备造成故障</w:t>
      </w:r>
      <w:r>
        <w:rPr>
          <w:rFonts w:hint="eastAsia" w:hAnsi="宋体" w:cs="宋体"/>
          <w:snapToGrid/>
          <w:kern w:val="2"/>
          <w:sz w:val="24"/>
          <w:szCs w:val="24"/>
          <w:lang w:val="en-US" w:eastAsia="zh-CN" w:bidi="ar-SA"/>
        </w:rPr>
        <w:t>、</w:t>
      </w:r>
      <w:r>
        <w:rPr>
          <w:rFonts w:hint="eastAsia" w:ascii="宋体" w:hAnsi="宋体" w:eastAsia="宋体" w:cs="宋体"/>
          <w:snapToGrid/>
          <w:kern w:val="2"/>
          <w:sz w:val="24"/>
          <w:szCs w:val="24"/>
          <w:lang w:val="en-US" w:eastAsia="zh-CN" w:bidi="ar-SA"/>
        </w:rPr>
        <w:t>货物损坏</w:t>
      </w:r>
      <w:r>
        <w:rPr>
          <w:rFonts w:hint="eastAsia" w:hAnsi="宋体" w:cs="宋体"/>
          <w:snapToGrid/>
          <w:kern w:val="2"/>
          <w:sz w:val="24"/>
          <w:szCs w:val="24"/>
          <w:lang w:val="en-US" w:eastAsia="zh-CN" w:bidi="ar-SA"/>
        </w:rPr>
        <w:t>、甲方对第三方违约或者产生其他费用</w:t>
      </w:r>
      <w:r>
        <w:rPr>
          <w:rFonts w:hint="eastAsia" w:ascii="宋体" w:hAnsi="宋体" w:eastAsia="宋体" w:cs="宋体"/>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eastAsia="宋体" w:cs="宋体"/>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eastAsia="宋体" w:cs="宋体"/>
          <w:snapToGrid/>
          <w:kern w:val="2"/>
          <w:sz w:val="24"/>
          <w:szCs w:val="24"/>
          <w:lang w:val="en-US" w:eastAsia="zh-CN" w:bidi="ar-SA"/>
        </w:rPr>
        <w:t>的一切损失，包括直接和间接损失。</w:t>
      </w:r>
    </w:p>
    <w:p w14:paraId="3FC10A17">
      <w:pPr>
        <w:pStyle w:val="8"/>
        <w:rPr>
          <w:rFonts w:hint="default"/>
          <w:lang w:val="en-US"/>
        </w:rPr>
      </w:pPr>
      <w:r>
        <w:rPr>
          <w:rFonts w:hint="eastAsia" w:hAnsi="宋体" w:cs="宋体"/>
          <w:snapToGrid/>
          <w:kern w:val="2"/>
          <w:sz w:val="24"/>
          <w:szCs w:val="24"/>
          <w:lang w:val="en-US" w:eastAsia="zh-CN" w:bidi="ar-SA"/>
        </w:rPr>
        <w:t>8.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5A0A024B">
      <w:pPr>
        <w:spacing w:line="360" w:lineRule="auto"/>
        <w:ind w:firstLine="482" w:firstLineChars="200"/>
        <w:outlineLvl w:val="0"/>
        <w:rPr>
          <w:rFonts w:ascii="宋体" w:hAnsi="宋体" w:cs="宋体"/>
          <w:b/>
          <w:sz w:val="24"/>
        </w:rPr>
      </w:pPr>
      <w:r>
        <w:rPr>
          <w:rFonts w:hint="eastAsia" w:ascii="宋体" w:hAnsi="宋体" w:cs="宋体"/>
          <w:b/>
          <w:sz w:val="24"/>
        </w:rPr>
        <w:t>十一、合同争议的解决</w:t>
      </w:r>
      <w:bookmarkEnd w:id="411"/>
      <w:bookmarkEnd w:id="412"/>
      <w:bookmarkEnd w:id="413"/>
    </w:p>
    <w:p w14:paraId="0379DF7A">
      <w:pPr>
        <w:spacing w:line="360" w:lineRule="auto"/>
        <w:ind w:left="-420" w:leftChars="-200" w:right="-420" w:rightChars="-200" w:firstLine="840" w:firstLineChars="35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本合同履行过程中发生的任何争议，双方当事人均可通过和解或者调解解决；不愿和解、调解或者和解、调解不成的，向</w:t>
      </w:r>
      <w:r>
        <w:rPr>
          <w:rFonts w:hint="eastAsia" w:ascii="宋体" w:hAnsi="宋体" w:cs="宋体"/>
          <w:b/>
          <w:iCs/>
          <w:sz w:val="24"/>
          <w:u w:val="single"/>
        </w:rPr>
        <w:t>甲方所在地人</w:t>
      </w:r>
      <w:r>
        <w:rPr>
          <w:rFonts w:hint="eastAsia" w:ascii="宋体" w:hAnsi="宋体" w:cs="宋体"/>
          <w:sz w:val="24"/>
        </w:rPr>
        <w:t>民法院起诉。</w:t>
      </w:r>
    </w:p>
    <w:p w14:paraId="3C61BDEC">
      <w:pPr>
        <w:spacing w:line="360" w:lineRule="auto"/>
        <w:ind w:firstLine="482" w:firstLineChars="200"/>
        <w:outlineLvl w:val="0"/>
        <w:rPr>
          <w:rFonts w:ascii="宋体" w:hAnsi="宋体" w:cs="宋体"/>
          <w:b/>
          <w:sz w:val="24"/>
        </w:rPr>
      </w:pPr>
      <w:bookmarkStart w:id="414" w:name="_Toc7245"/>
      <w:bookmarkStart w:id="415" w:name="_Toc11173"/>
      <w:bookmarkStart w:id="416" w:name="_Toc15322"/>
      <w:r>
        <w:rPr>
          <w:rFonts w:hint="eastAsia" w:ascii="宋体" w:hAnsi="宋体" w:cs="宋体"/>
          <w:b/>
          <w:sz w:val="24"/>
        </w:rPr>
        <w:t>十二、合同生效</w:t>
      </w:r>
      <w:bookmarkEnd w:id="414"/>
      <w:bookmarkEnd w:id="415"/>
      <w:bookmarkEnd w:id="416"/>
    </w:p>
    <w:p w14:paraId="712C4F11">
      <w:pPr>
        <w:pStyle w:val="25"/>
        <w:ind w:left="0" w:leftChars="0"/>
        <w:jc w:val="left"/>
        <w:rPr>
          <w:rFonts w:ascii="宋体" w:hAnsi="宋体"/>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甲方三份，乙方一份</w:t>
      </w:r>
      <w:r>
        <w:rPr>
          <w:rFonts w:hint="eastAsia" w:ascii="宋体" w:hAnsi="宋体"/>
        </w:rPr>
        <w:t>，</w:t>
      </w:r>
      <w:r>
        <w:rPr>
          <w:rFonts w:hint="eastAsia" w:ascii="宋体" w:hAnsi="宋体"/>
          <w:bCs/>
          <w:szCs w:val="24"/>
        </w:rPr>
        <w:t>第二章合同一般条款</w:t>
      </w:r>
      <w:r>
        <w:rPr>
          <w:rFonts w:hint="eastAsia" w:ascii="宋体" w:hAnsi="宋体"/>
        </w:rPr>
        <w:t>、第三章安全协议、第四章廉洁协议为本合同不可分割的一部分，</w:t>
      </w:r>
      <w:r>
        <w:rPr>
          <w:rFonts w:ascii="宋体" w:hAnsi="宋体"/>
        </w:rPr>
        <w:t>均具有同等法律效力</w:t>
      </w:r>
      <w:r>
        <w:rPr>
          <w:rFonts w:hint="eastAsia" w:ascii="宋体" w:hAnsi="宋体"/>
        </w:rPr>
        <w:t>。</w:t>
      </w:r>
    </w:p>
    <w:p w14:paraId="576DBECA">
      <w:pPr>
        <w:spacing w:line="360" w:lineRule="auto"/>
        <w:ind w:firstLine="480" w:firstLineChars="200"/>
        <w:rPr>
          <w:rFonts w:hint="eastAsia" w:ascii="宋体" w:hAnsi="宋体" w:cs="宋体"/>
          <w:sz w:val="24"/>
        </w:rPr>
      </w:pPr>
    </w:p>
    <w:p w14:paraId="7707547A">
      <w:pPr>
        <w:pStyle w:val="25"/>
        <w:ind w:left="0" w:leftChars="0" w:firstLine="0" w:firstLineChars="0"/>
        <w:jc w:val="center"/>
        <w:rPr>
          <w:rFonts w:hint="eastAsia" w:ascii="宋体" w:hAnsi="宋体"/>
          <w:b/>
          <w:szCs w:val="24"/>
        </w:rPr>
      </w:pPr>
    </w:p>
    <w:p w14:paraId="48087D53">
      <w:pPr>
        <w:pStyle w:val="25"/>
        <w:ind w:left="0" w:leftChars="0" w:firstLine="0" w:firstLineChars="0"/>
        <w:jc w:val="center"/>
        <w:rPr>
          <w:rFonts w:ascii="宋体" w:hAnsi="宋体"/>
          <w:b/>
          <w:szCs w:val="24"/>
        </w:rPr>
      </w:pPr>
      <w:r>
        <w:rPr>
          <w:rFonts w:hint="eastAsia" w:ascii="宋体" w:hAnsi="宋体"/>
          <w:b/>
          <w:szCs w:val="24"/>
        </w:rPr>
        <w:t>第二章</w:t>
      </w:r>
      <w:r>
        <w:rPr>
          <w:rFonts w:ascii="宋体" w:hAnsi="宋体"/>
          <w:b/>
          <w:szCs w:val="24"/>
        </w:rPr>
        <w:t xml:space="preserve"> </w:t>
      </w:r>
      <w:r>
        <w:rPr>
          <w:rFonts w:hint="eastAsia" w:ascii="宋体" w:hAnsi="宋体"/>
          <w:b/>
          <w:szCs w:val="24"/>
        </w:rPr>
        <w:t>合同一般条款</w:t>
      </w:r>
    </w:p>
    <w:p w14:paraId="00D9263B">
      <w:pPr>
        <w:spacing w:line="360" w:lineRule="auto"/>
        <w:ind w:firstLine="482" w:firstLineChars="200"/>
        <w:outlineLvl w:val="0"/>
        <w:rPr>
          <w:rFonts w:ascii="宋体" w:hAnsi="宋体"/>
          <w:b/>
          <w:sz w:val="24"/>
        </w:rPr>
      </w:pPr>
      <w:bookmarkStart w:id="417" w:name="_Toc25079"/>
      <w:bookmarkStart w:id="418" w:name="_Toc31297"/>
      <w:bookmarkStart w:id="419" w:name="_Toc14021"/>
      <w:bookmarkStart w:id="420" w:name="_Toc19680"/>
      <w:bookmarkStart w:id="421" w:name="_Toc5228"/>
      <w:r>
        <w:rPr>
          <w:rFonts w:hint="eastAsia" w:ascii="宋体" w:hAnsi="宋体"/>
          <w:b/>
          <w:sz w:val="24"/>
        </w:rPr>
        <w:t>一、</w:t>
      </w:r>
      <w:r>
        <w:rPr>
          <w:rFonts w:ascii="宋体" w:hAnsi="宋体"/>
          <w:b/>
          <w:sz w:val="24"/>
        </w:rPr>
        <w:t>定义</w:t>
      </w:r>
      <w:bookmarkEnd w:id="417"/>
      <w:bookmarkEnd w:id="418"/>
      <w:bookmarkEnd w:id="419"/>
      <w:bookmarkEnd w:id="420"/>
      <w:bookmarkEnd w:id="421"/>
    </w:p>
    <w:p w14:paraId="75EF0FF9">
      <w:pPr>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309F4570">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4690D0C">
      <w:pPr>
        <w:spacing w:line="360" w:lineRule="auto"/>
        <w:ind w:firstLine="480" w:firstLineChars="200"/>
        <w:rPr>
          <w:rFonts w:ascii="宋体" w:hAnsi="宋体"/>
          <w:sz w:val="24"/>
        </w:rPr>
      </w:pPr>
      <w:r>
        <w:rPr>
          <w:rFonts w:hint="eastAsia" w:ascii="宋体" w:hAnsi="宋体"/>
          <w:sz w:val="24"/>
        </w:rPr>
        <w:t>2.</w:t>
      </w:r>
      <w:r>
        <w:rPr>
          <w:rFonts w:ascii="宋体" w:hAnsi="宋体"/>
          <w:sz w:val="24"/>
        </w:rPr>
        <w:t>“合同价”系指根据合同约定，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276A210">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hint="eastAsia" w:ascii="宋体" w:hAnsi="宋体"/>
          <w:sz w:val="24"/>
          <w:lang w:val="en-US" w:eastAsia="zh-CN"/>
        </w:rPr>
        <w:t>的</w:t>
      </w:r>
      <w:r>
        <w:rPr>
          <w:rFonts w:hint="eastAsia" w:ascii="宋体" w:hAnsi="宋体"/>
          <w:sz w:val="24"/>
        </w:rPr>
        <w:t>服务。</w:t>
      </w:r>
    </w:p>
    <w:p w14:paraId="05396CD4">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0B32EA90">
      <w:pPr>
        <w:spacing w:line="360" w:lineRule="auto"/>
        <w:ind w:firstLine="480" w:firstLineChars="200"/>
        <w:rPr>
          <w:rFonts w:ascii="宋体" w:hAnsi="宋体"/>
          <w:sz w:val="24"/>
        </w:rPr>
      </w:pPr>
      <w:r>
        <w:rPr>
          <w:rFonts w:hint="eastAsia" w:ascii="宋体" w:hAnsi="宋体"/>
          <w:sz w:val="24"/>
        </w:rPr>
        <w:t>5.</w:t>
      </w:r>
      <w:r>
        <w:rPr>
          <w:rFonts w:ascii="宋体" w:hAnsi="宋体"/>
          <w:sz w:val="24"/>
        </w:rPr>
        <w:t xml:space="preserve">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6ED3C10">
      <w:pPr>
        <w:spacing w:line="360" w:lineRule="auto"/>
        <w:ind w:firstLine="480" w:firstLineChars="200"/>
        <w:rPr>
          <w:rFonts w:ascii="宋体" w:hAnsi="宋体"/>
          <w:sz w:val="24"/>
        </w:rPr>
      </w:pPr>
      <w:r>
        <w:rPr>
          <w:rFonts w:hint="eastAsia" w:ascii="宋体" w:hAnsi="宋体"/>
          <w:sz w:val="24"/>
        </w:rPr>
        <w:t>6.</w:t>
      </w:r>
      <w:r>
        <w:rPr>
          <w:rFonts w:ascii="宋体" w:hAnsi="宋体"/>
          <w:sz w:val="24"/>
        </w:rPr>
        <w:t>“现场”系指合同约定提供服务的地点。</w:t>
      </w:r>
    </w:p>
    <w:p w14:paraId="67AE892C">
      <w:pPr>
        <w:spacing w:line="360" w:lineRule="auto"/>
        <w:ind w:firstLine="480" w:firstLineChars="200"/>
        <w:rPr>
          <w:rFonts w:hint="default" w:ascii="宋体" w:hAnsi="宋体" w:eastAsia="宋体" w:cs="宋体"/>
          <w:sz w:val="24"/>
          <w:lang w:val="en-US" w:eastAsia="zh-CN"/>
        </w:rPr>
      </w:pPr>
      <w:bookmarkStart w:id="422" w:name="_Toc23289"/>
      <w:bookmarkStart w:id="423" w:name="_Toc3769"/>
      <w:bookmarkStart w:id="424" w:name="_Toc19539"/>
      <w:bookmarkStart w:id="425" w:name="_Toc16752"/>
      <w:bookmarkStart w:id="426" w:name="_Toc31402"/>
      <w:r>
        <w:rPr>
          <w:rFonts w:hint="eastAsia" w:ascii="宋体" w:hAnsi="宋体" w:cs="宋体"/>
          <w:sz w:val="24"/>
          <w:lang w:val="en-US" w:eastAsia="zh-CN"/>
        </w:rPr>
        <w:t>7. 除特别约定为工作日之外，本合同所有提及的“天”“日”均为日历天。</w:t>
      </w:r>
    </w:p>
    <w:p w14:paraId="3EA00B18">
      <w:pPr>
        <w:spacing w:line="360" w:lineRule="auto"/>
        <w:ind w:firstLine="482" w:firstLineChars="200"/>
        <w:outlineLvl w:val="0"/>
        <w:rPr>
          <w:rFonts w:ascii="宋体" w:hAnsi="宋体"/>
          <w:b/>
          <w:sz w:val="24"/>
        </w:rPr>
      </w:pPr>
      <w:r>
        <w:rPr>
          <w:rFonts w:hint="eastAsia" w:ascii="宋体" w:hAnsi="宋体"/>
          <w:b/>
          <w:sz w:val="24"/>
        </w:rPr>
        <w:t>二、</w:t>
      </w:r>
      <w:r>
        <w:rPr>
          <w:rFonts w:ascii="宋体" w:hAnsi="宋体"/>
          <w:b/>
          <w:sz w:val="24"/>
        </w:rPr>
        <w:t xml:space="preserve"> 技术规范</w:t>
      </w:r>
      <w:bookmarkEnd w:id="422"/>
      <w:bookmarkEnd w:id="423"/>
      <w:bookmarkEnd w:id="424"/>
      <w:bookmarkEnd w:id="425"/>
      <w:bookmarkEnd w:id="426"/>
    </w:p>
    <w:p w14:paraId="30800062">
      <w:pPr>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w:t>
      </w:r>
      <w:r>
        <w:rPr>
          <w:rFonts w:ascii="宋体" w:hAnsi="宋体"/>
          <w:sz w:val="24"/>
          <w:u w:val="single"/>
        </w:rPr>
        <w:t>(</w:t>
      </w:r>
      <w:r>
        <w:rPr>
          <w:rFonts w:ascii="宋体" w:hAnsi="宋体"/>
          <w:b/>
          <w:bCs/>
          <w:sz w:val="24"/>
          <w:u w:val="single"/>
        </w:rPr>
        <w:t>如果有的话</w:t>
      </w:r>
      <w:r>
        <w:rPr>
          <w:rFonts w:ascii="宋体" w:hAnsi="宋体"/>
          <w:sz w:val="24"/>
          <w:u w:val="single"/>
        </w:rPr>
        <w:t>)</w:t>
      </w:r>
      <w:r>
        <w:rPr>
          <w:rFonts w:ascii="宋体" w:hAnsi="宋体"/>
          <w:sz w:val="24"/>
        </w:rPr>
        <w:t>及其技术规范偏差表</w:t>
      </w:r>
      <w:r>
        <w:rPr>
          <w:rFonts w:ascii="宋体" w:hAnsi="宋体"/>
          <w:b/>
          <w:bCs/>
          <w:sz w:val="24"/>
          <w:u w:val="single"/>
        </w:rPr>
        <w:t>(如果被甲方接受的话)</w:t>
      </w:r>
      <w:r>
        <w:rPr>
          <w:rFonts w:ascii="宋体" w:hAnsi="宋体"/>
          <w:sz w:val="24"/>
        </w:rPr>
        <w:t>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7D79BDF2">
      <w:pPr>
        <w:spacing w:line="360" w:lineRule="auto"/>
        <w:ind w:firstLine="482" w:firstLineChars="200"/>
        <w:outlineLvl w:val="0"/>
        <w:rPr>
          <w:rFonts w:ascii="宋体" w:hAnsi="宋体"/>
          <w:b/>
          <w:sz w:val="24"/>
        </w:rPr>
      </w:pPr>
      <w:bookmarkStart w:id="427" w:name="_Toc12412"/>
      <w:bookmarkStart w:id="428" w:name="_Toc13673"/>
      <w:bookmarkStart w:id="429" w:name="_Toc27945"/>
      <w:bookmarkStart w:id="430" w:name="_Toc9161"/>
      <w:bookmarkStart w:id="431" w:name="_Toc4133"/>
      <w:r>
        <w:rPr>
          <w:rFonts w:hint="eastAsia" w:ascii="宋体" w:hAnsi="宋体"/>
          <w:b/>
          <w:sz w:val="24"/>
        </w:rPr>
        <w:t>三、</w:t>
      </w:r>
      <w:r>
        <w:rPr>
          <w:rFonts w:ascii="宋体" w:hAnsi="宋体"/>
          <w:b/>
          <w:sz w:val="24"/>
        </w:rPr>
        <w:t xml:space="preserve"> 知识产权</w:t>
      </w:r>
      <w:bookmarkEnd w:id="427"/>
      <w:bookmarkEnd w:id="428"/>
      <w:bookmarkEnd w:id="429"/>
      <w:bookmarkEnd w:id="430"/>
      <w:bookmarkEnd w:id="431"/>
    </w:p>
    <w:p w14:paraId="693B5B09">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w:t>
      </w:r>
      <w:r>
        <w:rPr>
          <w:rFonts w:hint="eastAsia" w:ascii="宋体" w:hAnsi="宋体"/>
          <w:sz w:val="24"/>
          <w:lang w:val="en-US" w:eastAsia="zh-CN"/>
        </w:rPr>
        <w:t>索赔</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14:paraId="40DD34DF">
      <w:pPr>
        <w:spacing w:line="360" w:lineRule="auto"/>
        <w:ind w:firstLine="480" w:firstLineChars="200"/>
        <w:rPr>
          <w:rFonts w:ascii="宋体" w:hAnsi="宋体"/>
          <w:sz w:val="24"/>
        </w:rPr>
      </w:pPr>
      <w:r>
        <w:rPr>
          <w:rFonts w:hint="eastAsia" w:ascii="宋体" w:hAnsi="宋体"/>
          <w:sz w:val="24"/>
        </w:rPr>
        <w:t>2.合同涉及技术成果的归属和收益的分成办法的，双方另行商定签订协议</w:t>
      </w:r>
      <w:r>
        <w:rPr>
          <w:rFonts w:ascii="宋体" w:hAnsi="宋体"/>
          <w:sz w:val="24"/>
        </w:rPr>
        <w:t>。</w:t>
      </w:r>
      <w:r>
        <w:rPr>
          <w:rFonts w:hint="eastAsia" w:ascii="宋体" w:hAnsi="宋体"/>
          <w:sz w:val="24"/>
        </w:rPr>
        <w:t>如双方未另行签订书面协议的，乙方为履行本合同下义务所形成的各项成果文件之所有权、知识产权均归属于甲方所有</w:t>
      </w:r>
      <w:r>
        <w:rPr>
          <w:rFonts w:hint="eastAsia" w:ascii="宋体" w:hAnsi="宋体"/>
          <w:sz w:val="24"/>
          <w:lang w:eastAsia="zh-CN"/>
        </w:rPr>
        <w:t>，</w:t>
      </w:r>
      <w:r>
        <w:rPr>
          <w:rFonts w:hint="eastAsia" w:ascii="宋体" w:hAnsi="宋体"/>
          <w:sz w:val="24"/>
          <w:lang w:val="en-US" w:eastAsia="zh-CN"/>
        </w:rPr>
        <w:t>乙方应当根据甲方要求提供项目成果原始文件</w:t>
      </w:r>
      <w:r>
        <w:rPr>
          <w:rFonts w:hint="eastAsia" w:ascii="宋体" w:hAnsi="宋体"/>
          <w:sz w:val="24"/>
        </w:rPr>
        <w:t>，且甲方有权自行或委托第三方进行修改。</w:t>
      </w:r>
    </w:p>
    <w:p w14:paraId="4F8CCF57">
      <w:pPr>
        <w:spacing w:line="360" w:lineRule="auto"/>
        <w:ind w:firstLine="482" w:firstLineChars="200"/>
        <w:rPr>
          <w:rFonts w:ascii="宋体" w:hAnsi="宋体"/>
          <w:b/>
          <w:sz w:val="24"/>
        </w:rPr>
      </w:pPr>
      <w:r>
        <w:rPr>
          <w:rFonts w:hint="eastAsia" w:ascii="宋体" w:hAnsi="宋体"/>
          <w:b/>
          <w:sz w:val="24"/>
        </w:rPr>
        <w:t>四、履约检查和问题反馈</w:t>
      </w:r>
    </w:p>
    <w:p w14:paraId="61A95B9D">
      <w:pPr>
        <w:spacing w:line="360" w:lineRule="auto"/>
        <w:ind w:firstLine="480" w:firstLineChars="200"/>
        <w:rPr>
          <w:rFonts w:ascii="宋体" w:hAnsi="宋体"/>
          <w:sz w:val="24"/>
        </w:rPr>
      </w:pPr>
      <w:r>
        <w:rPr>
          <w:rFonts w:hint="eastAsia" w:ascii="宋体" w:hAnsi="宋体"/>
          <w:sz w:val="24"/>
        </w:rPr>
        <w:t>1.</w:t>
      </w:r>
      <w:r>
        <w:rPr>
          <w:rFonts w:ascii="宋体" w:hAnsi="宋体"/>
          <w:sz w:val="24"/>
        </w:rPr>
        <w:t>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525991C8">
      <w:pPr>
        <w:spacing w:line="360" w:lineRule="auto"/>
        <w:ind w:firstLine="480" w:firstLineChars="200"/>
        <w:rPr>
          <w:rFonts w:ascii="宋体" w:hAnsi="宋体"/>
          <w:sz w:val="24"/>
        </w:rPr>
      </w:pPr>
      <w:r>
        <w:rPr>
          <w:rFonts w:hint="eastAsia" w:ascii="宋体" w:hAnsi="宋体"/>
          <w:sz w:val="24"/>
        </w:rPr>
        <w:t>2.合同履行期间，甲方有权将履行过程中出现的问题反馈给乙方，双方当事人应以书面形式约定需要完善和改进的内容。</w:t>
      </w:r>
    </w:p>
    <w:p w14:paraId="6638DE92">
      <w:pPr>
        <w:spacing w:line="360" w:lineRule="auto"/>
        <w:ind w:firstLine="482" w:firstLineChars="200"/>
        <w:outlineLvl w:val="0"/>
        <w:rPr>
          <w:rFonts w:ascii="宋体" w:hAnsi="宋体"/>
          <w:b/>
          <w:sz w:val="24"/>
        </w:rPr>
      </w:pPr>
      <w:bookmarkStart w:id="432" w:name="_Toc31233"/>
      <w:bookmarkStart w:id="433" w:name="_Toc26555"/>
      <w:bookmarkStart w:id="434" w:name="_Toc22011"/>
      <w:bookmarkStart w:id="435" w:name="_Toc15447"/>
      <w:bookmarkStart w:id="436" w:name="_Toc32670"/>
      <w:r>
        <w:rPr>
          <w:rFonts w:hint="eastAsia" w:ascii="宋体" w:hAnsi="宋体"/>
          <w:b/>
          <w:sz w:val="24"/>
        </w:rPr>
        <w:t>五、</w:t>
      </w:r>
      <w:r>
        <w:rPr>
          <w:rFonts w:ascii="宋体" w:hAnsi="宋体"/>
          <w:b/>
          <w:sz w:val="24"/>
        </w:rPr>
        <w:t>结算方式和付款条件</w:t>
      </w:r>
      <w:bookmarkEnd w:id="432"/>
      <w:bookmarkEnd w:id="433"/>
      <w:bookmarkEnd w:id="434"/>
      <w:bookmarkEnd w:id="435"/>
      <w:bookmarkEnd w:id="436"/>
    </w:p>
    <w:p w14:paraId="3EECBE81">
      <w:pPr>
        <w:spacing w:line="360" w:lineRule="auto"/>
        <w:ind w:firstLine="480" w:firstLineChars="200"/>
        <w:outlineLvl w:val="0"/>
        <w:rPr>
          <w:rFonts w:hint="eastAsia" w:ascii="宋体" w:hAnsi="宋体"/>
          <w:bCs/>
          <w:sz w:val="24"/>
        </w:rPr>
      </w:pPr>
      <w:bookmarkStart w:id="437" w:name="_Toc13154"/>
      <w:bookmarkStart w:id="438" w:name="_Toc30507"/>
      <w:bookmarkStart w:id="439" w:name="_Toc13467"/>
      <w:bookmarkStart w:id="440" w:name="_Toc16163"/>
      <w:bookmarkStart w:id="441" w:name="_Toc18990"/>
      <w:r>
        <w:rPr>
          <w:rFonts w:hint="eastAsia" w:ascii="宋体" w:hAnsi="宋体"/>
          <w:bCs/>
          <w:sz w:val="24"/>
        </w:rPr>
        <w:t>1.结算方式为转账或者电汇，若甲方采用银行承兑支付，双方另行协商；</w:t>
      </w:r>
    </w:p>
    <w:p w14:paraId="3AD3E37D">
      <w:pPr>
        <w:spacing w:line="360" w:lineRule="auto"/>
        <w:ind w:firstLine="480" w:firstLineChars="200"/>
        <w:outlineLvl w:val="0"/>
        <w:rPr>
          <w:rFonts w:hint="eastAsia" w:ascii="宋体" w:hAnsi="宋体"/>
          <w:bCs/>
          <w:sz w:val="24"/>
        </w:rPr>
      </w:pPr>
      <w:r>
        <w:rPr>
          <w:rFonts w:hint="eastAsia" w:ascii="宋体" w:hAnsi="宋体"/>
          <w:bCs/>
          <w:sz w:val="24"/>
        </w:rPr>
        <w:t>2.付款条件：乙方提供的服务或者货物应满足合同约定要求，未出现违规违约的情况 ；</w:t>
      </w:r>
    </w:p>
    <w:p w14:paraId="4514E6A2">
      <w:pPr>
        <w:spacing w:line="360" w:lineRule="auto"/>
        <w:ind w:firstLine="482" w:firstLineChars="200"/>
        <w:outlineLvl w:val="0"/>
        <w:rPr>
          <w:rFonts w:ascii="宋体" w:hAnsi="宋体"/>
          <w:b/>
          <w:sz w:val="24"/>
        </w:rPr>
      </w:pPr>
      <w:r>
        <w:rPr>
          <w:rFonts w:hint="eastAsia" w:ascii="宋体" w:hAnsi="宋体"/>
          <w:b/>
          <w:sz w:val="24"/>
        </w:rPr>
        <w:t>六、</w:t>
      </w:r>
      <w:r>
        <w:rPr>
          <w:rFonts w:ascii="宋体" w:hAnsi="宋体"/>
          <w:b/>
          <w:sz w:val="24"/>
        </w:rPr>
        <w:t>技术资料和保密义务</w:t>
      </w:r>
      <w:bookmarkEnd w:id="437"/>
      <w:bookmarkEnd w:id="438"/>
      <w:bookmarkEnd w:id="439"/>
      <w:bookmarkEnd w:id="440"/>
      <w:bookmarkEnd w:id="441"/>
    </w:p>
    <w:p w14:paraId="71EF4569">
      <w:pPr>
        <w:spacing w:line="360" w:lineRule="auto"/>
        <w:ind w:firstLine="480" w:firstLineChars="200"/>
        <w:rPr>
          <w:rFonts w:ascii="宋体" w:hAnsi="宋体"/>
          <w:sz w:val="24"/>
        </w:rPr>
      </w:pPr>
      <w:r>
        <w:rPr>
          <w:rFonts w:hint="eastAsia" w:ascii="宋体" w:hAnsi="宋体"/>
          <w:sz w:val="24"/>
        </w:rPr>
        <w:t>1.</w:t>
      </w:r>
      <w:r>
        <w:rPr>
          <w:rFonts w:ascii="宋体" w:hAnsi="宋体"/>
          <w:sz w:val="24"/>
        </w:rPr>
        <w:t>乙方有权依据合同约定和项目需要，向甲方了解有关情况，调阅有关资料等，甲方应予积极配合；</w:t>
      </w:r>
    </w:p>
    <w:p w14:paraId="4BDABACA">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乙方有义务妥善保管和保护由甲方提供的前款信息和资料等；</w:t>
      </w:r>
    </w:p>
    <w:p w14:paraId="31420C75">
      <w:pPr>
        <w:spacing w:line="360" w:lineRule="auto"/>
        <w:ind w:firstLine="480" w:firstLineChars="200"/>
        <w:rPr>
          <w:rFonts w:ascii="宋体" w:hAnsi="宋体"/>
          <w:sz w:val="24"/>
        </w:rPr>
      </w:pPr>
      <w:r>
        <w:rPr>
          <w:rFonts w:hint="eastAsia" w:ascii="宋体" w:hAnsi="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0071FC0B">
      <w:pPr>
        <w:spacing w:line="360" w:lineRule="auto"/>
        <w:ind w:firstLine="482" w:firstLineChars="200"/>
        <w:outlineLvl w:val="0"/>
        <w:rPr>
          <w:rFonts w:ascii="宋体" w:hAnsi="宋体"/>
          <w:b/>
          <w:sz w:val="24"/>
        </w:rPr>
      </w:pPr>
      <w:bookmarkStart w:id="442" w:name="_Toc19069"/>
      <w:r>
        <w:rPr>
          <w:rFonts w:hint="eastAsia" w:ascii="宋体" w:hAnsi="宋体"/>
          <w:b/>
          <w:sz w:val="24"/>
        </w:rPr>
        <w:t>七、质量保证</w:t>
      </w:r>
      <w:bookmarkEnd w:id="442"/>
    </w:p>
    <w:p w14:paraId="62797080">
      <w:pPr>
        <w:spacing w:line="360" w:lineRule="auto"/>
        <w:ind w:firstLine="480" w:firstLineChars="200"/>
        <w:rPr>
          <w:rFonts w:ascii="宋体" w:hAnsi="宋体"/>
          <w:sz w:val="24"/>
        </w:rPr>
      </w:pPr>
      <w:r>
        <w:rPr>
          <w:rFonts w:ascii="宋体" w:hAnsi="宋体"/>
          <w:sz w:val="24"/>
        </w:rPr>
        <w:t xml:space="preserve"> </w:t>
      </w:r>
      <w:r>
        <w:rPr>
          <w:rFonts w:hint="eastAsia" w:ascii="宋体" w:hAnsi="宋体"/>
          <w:sz w:val="24"/>
        </w:rPr>
        <w:t>乙方应保证履行合同的人员数量和素质、软件和硬件设备的配置、场地、环境和设施等满足全面履行合同的要求。</w:t>
      </w:r>
    </w:p>
    <w:p w14:paraId="5010E0C2">
      <w:pPr>
        <w:spacing w:line="360" w:lineRule="auto"/>
        <w:ind w:firstLine="482" w:firstLineChars="200"/>
        <w:outlineLvl w:val="0"/>
        <w:rPr>
          <w:rFonts w:ascii="宋体" w:hAnsi="宋体"/>
          <w:b/>
          <w:sz w:val="24"/>
        </w:rPr>
      </w:pPr>
      <w:bookmarkStart w:id="443" w:name="_Toc22267"/>
      <w:r>
        <w:rPr>
          <w:rFonts w:hint="eastAsia" w:ascii="宋体" w:hAnsi="宋体"/>
          <w:b/>
          <w:sz w:val="24"/>
        </w:rPr>
        <w:t>八、</w:t>
      </w:r>
      <w:r>
        <w:rPr>
          <w:rFonts w:ascii="宋体" w:hAnsi="宋体"/>
          <w:b/>
          <w:sz w:val="24"/>
        </w:rPr>
        <w:t xml:space="preserve"> </w:t>
      </w:r>
      <w:r>
        <w:rPr>
          <w:rFonts w:hint="eastAsia" w:ascii="宋体" w:hAnsi="宋体"/>
          <w:b/>
          <w:sz w:val="24"/>
        </w:rPr>
        <w:t>延迟履行</w:t>
      </w:r>
      <w:bookmarkEnd w:id="443"/>
    </w:p>
    <w:p w14:paraId="7FF7CE17">
      <w:pPr>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p>
    <w:p w14:paraId="6978EB30">
      <w:pPr>
        <w:spacing w:line="360" w:lineRule="auto"/>
        <w:ind w:firstLine="482" w:firstLineChars="200"/>
        <w:outlineLvl w:val="0"/>
        <w:rPr>
          <w:rFonts w:ascii="宋体" w:hAnsi="宋体"/>
          <w:b/>
          <w:sz w:val="24"/>
        </w:rPr>
      </w:pPr>
      <w:bookmarkStart w:id="444" w:name="_Toc10611"/>
      <w:r>
        <w:rPr>
          <w:rFonts w:hint="eastAsia" w:ascii="宋体" w:hAnsi="宋体"/>
          <w:b/>
          <w:sz w:val="24"/>
        </w:rPr>
        <w:t>九、合同变更</w:t>
      </w:r>
      <w:bookmarkEnd w:id="444"/>
      <w:r>
        <w:rPr>
          <w:rFonts w:hint="eastAsia" w:ascii="宋体" w:hAnsi="宋体" w:cs="宋体"/>
          <w:b/>
          <w:sz w:val="24"/>
        </w:rPr>
        <w:t>或补充</w:t>
      </w:r>
    </w:p>
    <w:p w14:paraId="783B2725">
      <w:pPr>
        <w:spacing w:line="360" w:lineRule="auto"/>
        <w:ind w:firstLine="480" w:firstLineChars="200"/>
        <w:rPr>
          <w:rFonts w:hint="eastAsia" w:ascii="宋体" w:hAnsi="宋体"/>
          <w:sz w:val="24"/>
        </w:rPr>
      </w:pPr>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2686DC0F">
      <w:pPr>
        <w:spacing w:line="360" w:lineRule="auto"/>
        <w:ind w:firstLine="480" w:firstLineChars="200"/>
        <w:rPr>
          <w:rFonts w:hint="eastAsia" w:ascii="宋体" w:hAnsi="宋体"/>
          <w:sz w:val="24"/>
        </w:rPr>
      </w:pPr>
      <w:bookmarkStart w:id="445" w:name="_Toc42"/>
      <w:bookmarkStart w:id="446" w:name="_Toc26689"/>
      <w:bookmarkStart w:id="447" w:name="_Toc21830"/>
      <w:bookmarkStart w:id="448" w:name="_Toc10663"/>
      <w:bookmarkStart w:id="449" w:name="_Toc23368"/>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61F388D7">
      <w:pPr>
        <w:spacing w:line="360" w:lineRule="auto"/>
        <w:ind w:firstLine="480" w:firstLineChars="200"/>
        <w:rPr>
          <w:rFonts w:ascii="宋体" w:hAnsi="宋体"/>
          <w:sz w:val="24"/>
        </w:rPr>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0CD52C49">
      <w:pPr>
        <w:spacing w:line="360" w:lineRule="auto"/>
        <w:ind w:firstLine="482" w:firstLineChars="200"/>
        <w:outlineLvl w:val="0"/>
        <w:rPr>
          <w:rFonts w:ascii="宋体" w:hAnsi="宋体"/>
          <w:b/>
          <w:sz w:val="24"/>
        </w:rPr>
      </w:pPr>
      <w:r>
        <w:rPr>
          <w:rFonts w:hint="eastAsia" w:ascii="宋体" w:hAnsi="宋体"/>
          <w:b/>
          <w:sz w:val="24"/>
        </w:rPr>
        <w:t>十、</w:t>
      </w:r>
      <w:r>
        <w:rPr>
          <w:rFonts w:ascii="宋体" w:hAnsi="宋体"/>
          <w:b/>
          <w:sz w:val="24"/>
        </w:rPr>
        <w:t>合同转让和分包</w:t>
      </w:r>
      <w:bookmarkEnd w:id="445"/>
      <w:bookmarkEnd w:id="446"/>
      <w:bookmarkEnd w:id="447"/>
      <w:bookmarkEnd w:id="448"/>
      <w:bookmarkEnd w:id="449"/>
    </w:p>
    <w:p w14:paraId="3A0B1BA7">
      <w:pPr>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7B252AAD">
      <w:pPr>
        <w:spacing w:line="360" w:lineRule="auto"/>
        <w:ind w:firstLine="482" w:firstLineChars="200"/>
        <w:outlineLvl w:val="0"/>
        <w:rPr>
          <w:rFonts w:ascii="宋体" w:hAnsi="宋体"/>
          <w:b/>
          <w:sz w:val="24"/>
        </w:rPr>
      </w:pPr>
      <w:bookmarkStart w:id="450" w:name="_Toc14371"/>
      <w:bookmarkStart w:id="451" w:name="_Toc25571"/>
      <w:bookmarkStart w:id="452" w:name="_Toc32494"/>
      <w:bookmarkStart w:id="453" w:name="_Toc4720"/>
      <w:bookmarkStart w:id="454" w:name="_Toc26633"/>
      <w:r>
        <w:rPr>
          <w:rFonts w:hint="eastAsia" w:ascii="宋体" w:hAnsi="宋体"/>
          <w:b/>
          <w:sz w:val="24"/>
        </w:rPr>
        <w:t>十一、</w:t>
      </w:r>
      <w:r>
        <w:rPr>
          <w:rFonts w:ascii="宋体" w:hAnsi="宋体"/>
          <w:b/>
          <w:sz w:val="24"/>
        </w:rPr>
        <w:t>不可抗力</w:t>
      </w:r>
      <w:bookmarkEnd w:id="450"/>
      <w:bookmarkEnd w:id="451"/>
      <w:bookmarkEnd w:id="452"/>
      <w:bookmarkEnd w:id="453"/>
      <w:bookmarkEnd w:id="454"/>
    </w:p>
    <w:p w14:paraId="34746283">
      <w:pPr>
        <w:spacing w:line="360" w:lineRule="auto"/>
        <w:ind w:firstLine="480" w:firstLineChars="200"/>
        <w:rPr>
          <w:rFonts w:ascii="宋体" w:hAnsi="宋体"/>
          <w:sz w:val="24"/>
        </w:rPr>
      </w:pPr>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068848D8">
      <w:pPr>
        <w:spacing w:line="360" w:lineRule="auto"/>
        <w:ind w:firstLine="480" w:firstLineChars="200"/>
        <w:rPr>
          <w:rFonts w:ascii="宋体" w:hAnsi="宋体"/>
          <w:sz w:val="24"/>
        </w:rPr>
      </w:pPr>
      <w:r>
        <w:rPr>
          <w:rFonts w:hint="eastAsia" w:ascii="宋体" w:hAnsi="宋体"/>
          <w:sz w:val="24"/>
        </w:rPr>
        <w:t>2.因不可抗力致使不能实现合同目的的，当事人可以解除合同；</w:t>
      </w:r>
    </w:p>
    <w:p w14:paraId="58B204A4">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7EB0AD5E">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51A9E752">
      <w:pPr>
        <w:spacing w:line="360" w:lineRule="auto"/>
        <w:ind w:firstLine="482" w:firstLineChars="200"/>
        <w:outlineLvl w:val="0"/>
        <w:rPr>
          <w:rFonts w:ascii="宋体" w:hAnsi="宋体"/>
          <w:b/>
          <w:sz w:val="24"/>
        </w:rPr>
      </w:pPr>
      <w:bookmarkStart w:id="455" w:name="_Toc3638"/>
      <w:bookmarkStart w:id="456" w:name="_Toc23854"/>
      <w:bookmarkStart w:id="457" w:name="_Toc24465"/>
      <w:bookmarkStart w:id="458" w:name="_Toc25783"/>
      <w:bookmarkStart w:id="459" w:name="_Toc14115"/>
      <w:r>
        <w:rPr>
          <w:rFonts w:hint="eastAsia" w:ascii="宋体" w:hAnsi="宋体"/>
          <w:b/>
          <w:sz w:val="24"/>
        </w:rPr>
        <w:t>十二、</w:t>
      </w:r>
      <w:r>
        <w:rPr>
          <w:rFonts w:ascii="宋体" w:hAnsi="宋体"/>
          <w:b/>
          <w:sz w:val="24"/>
        </w:rPr>
        <w:t>税费</w:t>
      </w:r>
      <w:bookmarkEnd w:id="455"/>
      <w:bookmarkEnd w:id="456"/>
      <w:bookmarkEnd w:id="457"/>
      <w:bookmarkEnd w:id="458"/>
      <w:bookmarkEnd w:id="459"/>
    </w:p>
    <w:p w14:paraId="12F5B66A">
      <w:pPr>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534D9E9A">
      <w:pPr>
        <w:spacing w:line="360" w:lineRule="auto"/>
        <w:ind w:firstLine="482" w:firstLineChars="200"/>
        <w:outlineLvl w:val="0"/>
        <w:rPr>
          <w:rFonts w:ascii="宋体" w:hAnsi="宋体"/>
          <w:b/>
          <w:sz w:val="24"/>
        </w:rPr>
      </w:pPr>
      <w:bookmarkStart w:id="460" w:name="_Toc25525"/>
      <w:bookmarkStart w:id="461" w:name="_Toc7315"/>
      <w:bookmarkStart w:id="462" w:name="_Toc26883"/>
      <w:bookmarkStart w:id="463" w:name="_Toc30105"/>
      <w:bookmarkStart w:id="464" w:name="_Toc14814"/>
      <w:r>
        <w:rPr>
          <w:rFonts w:hint="eastAsia" w:ascii="宋体" w:hAnsi="宋体"/>
          <w:b/>
          <w:sz w:val="24"/>
        </w:rPr>
        <w:t>十三、</w:t>
      </w:r>
      <w:r>
        <w:rPr>
          <w:rFonts w:ascii="宋体" w:hAnsi="宋体"/>
          <w:b/>
          <w:sz w:val="24"/>
        </w:rPr>
        <w:t>乙方破产</w:t>
      </w:r>
      <w:bookmarkEnd w:id="460"/>
      <w:bookmarkEnd w:id="461"/>
      <w:bookmarkEnd w:id="462"/>
      <w:bookmarkEnd w:id="463"/>
      <w:bookmarkEnd w:id="464"/>
    </w:p>
    <w:p w14:paraId="0F659A40">
      <w:pPr>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35BB686B">
      <w:pPr>
        <w:spacing w:line="360" w:lineRule="auto"/>
        <w:ind w:firstLine="482" w:firstLineChars="200"/>
        <w:outlineLvl w:val="0"/>
        <w:rPr>
          <w:rFonts w:ascii="宋体" w:hAnsi="宋体"/>
          <w:b/>
          <w:sz w:val="24"/>
        </w:rPr>
      </w:pPr>
      <w:bookmarkStart w:id="465" w:name="_Toc2016"/>
      <w:bookmarkStart w:id="466" w:name="_Toc1123"/>
      <w:bookmarkStart w:id="467" w:name="_Toc23323"/>
      <w:r>
        <w:rPr>
          <w:rFonts w:hint="eastAsia" w:ascii="宋体" w:hAnsi="宋体"/>
          <w:b/>
          <w:sz w:val="24"/>
        </w:rPr>
        <w:t>十四、</w:t>
      </w:r>
      <w:r>
        <w:rPr>
          <w:rFonts w:ascii="宋体" w:hAnsi="宋体"/>
          <w:b/>
          <w:sz w:val="24"/>
        </w:rPr>
        <w:t>合同中止、终止</w:t>
      </w:r>
      <w:bookmarkEnd w:id="465"/>
      <w:bookmarkEnd w:id="466"/>
      <w:bookmarkEnd w:id="467"/>
    </w:p>
    <w:p w14:paraId="11EE7319">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双方当事人不得擅自中止或者终止合同；</w:t>
      </w:r>
    </w:p>
    <w:p w14:paraId="4B797D48">
      <w:pPr>
        <w:spacing w:line="360" w:lineRule="auto"/>
        <w:ind w:firstLine="480" w:firstLineChars="200"/>
        <w:rPr>
          <w:rFonts w:hint="eastAsia" w:ascii="宋体" w:hAnsi="宋体" w:cs="宋体"/>
          <w:sz w:val="24"/>
        </w:rPr>
      </w:pPr>
      <w:r>
        <w:rPr>
          <w:rFonts w:hint="eastAsia" w:ascii="宋体" w:hAnsi="宋体"/>
          <w:sz w:val="24"/>
        </w:rPr>
        <w:t>2.</w:t>
      </w:r>
      <w:r>
        <w:rPr>
          <w:rFonts w:hint="eastAsia" w:ascii="宋体" w:hAnsi="宋体" w:cs="宋体"/>
          <w:sz w:val="24"/>
        </w:rPr>
        <w:t>双方当事人应当中止或者终止合同，有过错的一方应当承担赔偿责任，双方当事人都有过错的，各自承担相应的责任；</w:t>
      </w:r>
    </w:p>
    <w:p w14:paraId="751742E8">
      <w:pPr>
        <w:spacing w:line="360" w:lineRule="auto"/>
        <w:ind w:firstLine="480" w:firstLineChars="200"/>
        <w:rPr>
          <w:rFonts w:ascii="宋体" w:hAnsi="宋体" w:cs="宋体"/>
          <w:sz w:val="24"/>
        </w:rPr>
      </w:pPr>
      <w:bookmarkStart w:id="468" w:name="_Toc17363"/>
      <w:bookmarkStart w:id="469" w:name="_Toc1969"/>
      <w:bookmarkStart w:id="470" w:name="_Toc14525"/>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14:paraId="64092D46">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p w14:paraId="535D56A4">
      <w:pPr>
        <w:spacing w:line="360" w:lineRule="auto"/>
        <w:ind w:firstLine="482" w:firstLineChars="200"/>
        <w:outlineLvl w:val="0"/>
        <w:rPr>
          <w:rFonts w:ascii="宋体" w:hAnsi="宋体"/>
          <w:b/>
          <w:sz w:val="24"/>
        </w:rPr>
      </w:pPr>
      <w:r>
        <w:rPr>
          <w:rFonts w:hint="eastAsia" w:ascii="宋体" w:hAnsi="宋体"/>
          <w:b/>
          <w:sz w:val="24"/>
        </w:rPr>
        <w:t>十五</w:t>
      </w:r>
      <w:bookmarkEnd w:id="468"/>
      <w:bookmarkEnd w:id="469"/>
      <w:bookmarkEnd w:id="470"/>
      <w:bookmarkStart w:id="471" w:name="_Toc25198"/>
      <w:bookmarkStart w:id="472" w:name="_Toc31892"/>
      <w:bookmarkStart w:id="473" w:name="_Toc12666"/>
      <w:bookmarkStart w:id="474" w:name="_Toc2308"/>
      <w:bookmarkStart w:id="475" w:name="_Toc9808"/>
      <w:r>
        <w:rPr>
          <w:rFonts w:hint="eastAsia" w:ascii="宋体" w:hAnsi="宋体"/>
          <w:b/>
          <w:sz w:val="24"/>
        </w:rPr>
        <w:t>、</w:t>
      </w:r>
      <w:r>
        <w:rPr>
          <w:rFonts w:ascii="宋体" w:hAnsi="宋体"/>
          <w:b/>
          <w:sz w:val="24"/>
        </w:rPr>
        <w:t>通知和送达</w:t>
      </w:r>
      <w:bookmarkEnd w:id="471"/>
      <w:bookmarkEnd w:id="472"/>
      <w:bookmarkEnd w:id="473"/>
      <w:bookmarkEnd w:id="474"/>
      <w:bookmarkEnd w:id="475"/>
    </w:p>
    <w:p w14:paraId="69D3FE9D">
      <w:pPr>
        <w:spacing w:line="360" w:lineRule="auto"/>
        <w:ind w:firstLine="480" w:firstLineChars="200"/>
        <w:rPr>
          <w:rFonts w:ascii="宋体" w:hAnsi="宋体"/>
          <w:sz w:val="24"/>
        </w:rPr>
      </w:pPr>
      <w:bookmarkStart w:id="476" w:name="_Toc18401"/>
      <w:bookmarkStart w:id="477" w:name="_Toc27674"/>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而以合同第</w:t>
      </w:r>
      <w:r>
        <w:rPr>
          <w:rFonts w:hint="eastAsia" w:ascii="宋体" w:hAnsi="宋体"/>
          <w:sz w:val="24"/>
          <w:lang w:val="en-US" w:eastAsia="zh-CN"/>
        </w:rPr>
        <w:t>二</w:t>
      </w:r>
      <w:r>
        <w:rPr>
          <w:rFonts w:hint="eastAsia" w:ascii="宋体" w:hAnsi="宋体"/>
          <w:sz w:val="24"/>
        </w:rPr>
        <w:t>章尾部所列明的电子邮件发出的所有通知、文件、材料，均视为已向对方当事人送达；任何一方变更上述送达方式或者地址的，应于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2F334317">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476"/>
      <w:bookmarkEnd w:id="477"/>
    </w:p>
    <w:p w14:paraId="31282059">
      <w:pPr>
        <w:spacing w:line="360" w:lineRule="auto"/>
        <w:ind w:firstLine="482" w:firstLineChars="200"/>
        <w:outlineLvl w:val="0"/>
        <w:rPr>
          <w:rFonts w:ascii="宋体" w:hAnsi="宋体" w:cs="宋体"/>
          <w:b/>
          <w:sz w:val="24"/>
        </w:rPr>
      </w:pPr>
      <w:bookmarkStart w:id="478" w:name="_Toc18540"/>
      <w:bookmarkStart w:id="479" w:name="_Toc4355"/>
      <w:bookmarkStart w:id="480" w:name="_Toc30599"/>
      <w:bookmarkStart w:id="481" w:name="_Toc5063"/>
      <w:bookmarkStart w:id="482" w:name="_Toc12254"/>
      <w:bookmarkStart w:id="483" w:name="_Toc28906"/>
      <w:bookmarkStart w:id="484" w:name="_Toc20808"/>
      <w:bookmarkStart w:id="485" w:name="_Toc27644"/>
      <w:r>
        <w:rPr>
          <w:rFonts w:hint="eastAsia" w:ascii="宋体" w:hAnsi="宋体" w:cs="宋体"/>
          <w:b/>
          <w:sz w:val="24"/>
        </w:rPr>
        <w:t>十六、计量单位</w:t>
      </w:r>
      <w:bookmarkEnd w:id="478"/>
      <w:bookmarkEnd w:id="479"/>
      <w:bookmarkEnd w:id="480"/>
    </w:p>
    <w:p w14:paraId="1EA0456F">
      <w:pPr>
        <w:spacing w:line="360" w:lineRule="auto"/>
        <w:ind w:firstLine="480" w:firstLineChars="200"/>
        <w:rPr>
          <w:rFonts w:hint="eastAsia" w:ascii="宋体" w:hAnsi="宋体"/>
          <w:b/>
          <w:sz w:val="24"/>
        </w:rPr>
      </w:pPr>
      <w:r>
        <w:rPr>
          <w:rFonts w:hint="eastAsia" w:ascii="宋体" w:hAnsi="宋体" w:cs="宋体"/>
          <w:sz w:val="24"/>
        </w:rPr>
        <w:t>除技术规范中另有规定外,合同的计量单位均使用国家法定计量单位。</w:t>
      </w:r>
    </w:p>
    <w:p w14:paraId="5B92A42B">
      <w:pPr>
        <w:spacing w:line="360" w:lineRule="auto"/>
        <w:ind w:firstLine="482" w:firstLineChars="200"/>
        <w:outlineLvl w:val="0"/>
        <w:rPr>
          <w:rFonts w:ascii="宋体" w:hAnsi="宋体"/>
          <w:b/>
          <w:sz w:val="24"/>
        </w:rPr>
      </w:pPr>
      <w:r>
        <w:rPr>
          <w:rFonts w:hint="eastAsia" w:ascii="宋体" w:hAnsi="宋体"/>
          <w:b/>
          <w:sz w:val="24"/>
        </w:rPr>
        <w:t>十七、合同使用的文字和</w:t>
      </w:r>
      <w:r>
        <w:rPr>
          <w:rFonts w:ascii="宋体" w:hAnsi="宋体"/>
          <w:b/>
          <w:sz w:val="24"/>
        </w:rPr>
        <w:t>适用的法律</w:t>
      </w:r>
      <w:bookmarkEnd w:id="481"/>
      <w:bookmarkEnd w:id="482"/>
      <w:bookmarkEnd w:id="483"/>
      <w:bookmarkEnd w:id="484"/>
      <w:bookmarkEnd w:id="485"/>
    </w:p>
    <w:p w14:paraId="4D57C8F3">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合同使用汉语书</w:t>
      </w:r>
      <w:r>
        <w:rPr>
          <w:rFonts w:hint="eastAsia" w:ascii="宋体" w:hAnsi="宋体"/>
          <w:sz w:val="24"/>
          <w:lang w:val="en-US" w:eastAsia="zh-CN"/>
        </w:rPr>
        <w:t>写</w:t>
      </w:r>
      <w:r>
        <w:rPr>
          <w:rFonts w:hint="eastAsia" w:ascii="宋体" w:hAnsi="宋体"/>
          <w:sz w:val="24"/>
        </w:rPr>
        <w:t>、</w:t>
      </w:r>
      <w:r>
        <w:rPr>
          <w:rFonts w:ascii="宋体" w:hAnsi="宋体"/>
          <w:sz w:val="24"/>
        </w:rPr>
        <w:t>变更和解释</w:t>
      </w:r>
      <w:r>
        <w:rPr>
          <w:rFonts w:hint="eastAsia" w:ascii="宋体" w:hAnsi="宋体"/>
          <w:sz w:val="24"/>
        </w:rPr>
        <w:t>；</w:t>
      </w:r>
    </w:p>
    <w:p w14:paraId="076C9CBA">
      <w:pPr>
        <w:spacing w:line="360" w:lineRule="auto"/>
        <w:ind w:firstLine="480" w:firstLineChars="200"/>
        <w:rPr>
          <w:rFonts w:ascii="宋体" w:hAnsi="宋体"/>
          <w:sz w:val="24"/>
        </w:rPr>
      </w:pPr>
      <w:r>
        <w:rPr>
          <w:rFonts w:hint="eastAsia" w:ascii="宋体" w:hAnsi="宋体"/>
          <w:sz w:val="24"/>
        </w:rPr>
        <w:t>2.合同适用</w:t>
      </w:r>
      <w:r>
        <w:rPr>
          <w:rFonts w:ascii="宋体" w:hAnsi="宋体"/>
          <w:sz w:val="24"/>
        </w:rPr>
        <w:t>中华人民共和国法律。</w:t>
      </w:r>
    </w:p>
    <w:p w14:paraId="5B782823">
      <w:pPr>
        <w:spacing w:line="360" w:lineRule="auto"/>
        <w:ind w:firstLine="482" w:firstLineChars="200"/>
        <w:outlineLvl w:val="0"/>
        <w:rPr>
          <w:rFonts w:ascii="宋体" w:hAnsi="宋体"/>
          <w:b/>
          <w:sz w:val="24"/>
        </w:rPr>
      </w:pPr>
      <w:r>
        <w:rPr>
          <w:rFonts w:hint="eastAsia" w:ascii="宋体" w:hAnsi="宋体"/>
          <w:b/>
          <w:sz w:val="24"/>
        </w:rPr>
        <w:t>十八、特别提示</w:t>
      </w:r>
    </w:p>
    <w:p w14:paraId="15E581E9">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安全协议、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5DA4A3FC"/>
    <w:p w14:paraId="7AE4253D">
      <w:pPr>
        <w:pStyle w:val="25"/>
        <w:spacing w:line="560" w:lineRule="exact"/>
        <w:ind w:left="0" w:leftChars="0" w:firstLine="0" w:firstLineChars="0"/>
        <w:jc w:val="center"/>
        <w:rPr>
          <w:rFonts w:hint="eastAsia" w:ascii="宋体" w:hAnsi="宋体"/>
          <w:b/>
          <w:szCs w:val="24"/>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71A1679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21"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2F914209">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甲方：杭州临江环境能源有限公司  </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1CE1F5D3">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乙方： </w:t>
            </w:r>
            <w:r>
              <w:rPr>
                <w:rFonts w:hint="eastAsia" w:ascii="宋体" w:hAnsi="宋体" w:cs="宋体"/>
                <w:sz w:val="24"/>
                <w:u w:val="single"/>
                <w:lang w:val="en-US" w:eastAsia="zh-CN"/>
              </w:rPr>
              <w:t>***有限公司</w:t>
            </w:r>
            <w:r>
              <w:rPr>
                <w:rFonts w:hint="eastAsia" w:ascii="宋体" w:hAnsi="宋体" w:cs="宋体"/>
                <w:sz w:val="24"/>
                <w:u w:val="single"/>
              </w:rPr>
              <w:t xml:space="preserve"> </w:t>
            </w:r>
          </w:p>
        </w:tc>
      </w:tr>
      <w:tr w14:paraId="69227B6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920435F">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7D407A87">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统一社会信用代码：</w:t>
            </w:r>
          </w:p>
          <w:p w14:paraId="12F8337C">
            <w:pPr>
              <w:spacing w:line="360" w:lineRule="auto"/>
              <w:rPr>
                <w:rFonts w:hint="eastAsia" w:ascii="宋体" w:hAnsi="宋体" w:eastAsia="宋体" w:cs="Times New Roman"/>
                <w:sz w:val="24"/>
                <w:lang w:val="zh-CN"/>
              </w:rPr>
            </w:pPr>
          </w:p>
        </w:tc>
      </w:tr>
      <w:tr w14:paraId="6F88FAE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3D9803A">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2E627EB0">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14:paraId="6F6A576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06444E8B">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电子邮箱：</w:t>
            </w:r>
            <w:r>
              <w:rPr>
                <w:rFonts w:hint="eastAsia" w:ascii="宋体" w:hAnsi="宋体" w:cs="仿宋"/>
                <w:sz w:val="24"/>
                <w:u w:val="none"/>
              </w:rPr>
              <w:t>LJHJ_CG1@LJHJNY.COM</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23CC7EB9">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14:paraId="4DDA3B13">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4CA2FCE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1C0108B2">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7CFC92D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488DFDD0">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05CB2D90">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14:paraId="1479C64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6AA91E41">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5F5426F0">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开户账号：</w:t>
            </w:r>
          </w:p>
        </w:tc>
      </w:tr>
    </w:tbl>
    <w:p w14:paraId="0C9E592C">
      <w:pPr>
        <w:pStyle w:val="25"/>
        <w:spacing w:line="560" w:lineRule="exact"/>
        <w:ind w:left="0" w:leftChars="0" w:firstLine="0" w:firstLineChars="0"/>
        <w:jc w:val="center"/>
        <w:rPr>
          <w:rFonts w:hint="eastAsia" w:ascii="宋体" w:hAnsi="宋体"/>
          <w:b/>
          <w:szCs w:val="24"/>
        </w:rPr>
      </w:pPr>
    </w:p>
    <w:p w14:paraId="262E896E">
      <w:pPr>
        <w:rPr>
          <w:rFonts w:hint="eastAsia"/>
        </w:rPr>
      </w:pPr>
    </w:p>
    <w:p w14:paraId="77DFAD8F">
      <w:pPr>
        <w:pStyle w:val="25"/>
        <w:spacing w:line="560" w:lineRule="exact"/>
        <w:ind w:left="0" w:leftChars="0" w:firstLine="0" w:firstLineChars="0"/>
        <w:jc w:val="center"/>
        <w:rPr>
          <w:rFonts w:hint="eastAsia" w:ascii="宋体" w:hAnsi="宋体"/>
          <w:b/>
          <w:szCs w:val="24"/>
        </w:rPr>
      </w:pPr>
      <w:r>
        <w:rPr>
          <w:rFonts w:hint="eastAsia" w:ascii="宋体" w:hAnsi="宋体"/>
          <w:b/>
          <w:szCs w:val="24"/>
        </w:rPr>
        <w:t>第三章  安全协议</w:t>
      </w:r>
    </w:p>
    <w:p w14:paraId="77644662">
      <w:pPr>
        <w:widowControl/>
        <w:spacing w:line="360" w:lineRule="auto"/>
        <w:jc w:val="left"/>
        <w:rPr>
          <w:rFonts w:hint="eastAsia" w:ascii="宋体" w:hAnsi="宋体" w:cs="宋体"/>
          <w:sz w:val="24"/>
        </w:rPr>
      </w:pPr>
      <w:r>
        <w:rPr>
          <w:rFonts w:hint="eastAsia" w:ascii="宋体" w:hAnsi="宋体" w:cs="宋体"/>
          <w:kern w:val="0"/>
          <w:sz w:val="24"/>
          <w:lang w:bidi="ar"/>
        </w:rPr>
        <w:t>发包单位：</w:t>
      </w:r>
      <w:r>
        <w:rPr>
          <w:rFonts w:hint="eastAsia" w:ascii="宋体" w:hAnsi="宋体" w:cs="宋体"/>
          <w:kern w:val="0"/>
          <w:sz w:val="24"/>
          <w:u w:val="single"/>
          <w:lang w:bidi="ar"/>
        </w:rPr>
        <w:t>杭州临江环境能源有限公司</w:t>
      </w:r>
      <w:r>
        <w:rPr>
          <w:rFonts w:hint="eastAsia" w:ascii="宋体" w:hAnsi="宋体" w:cs="宋体"/>
          <w:kern w:val="0"/>
          <w:sz w:val="24"/>
          <w:lang w:bidi="ar"/>
        </w:rPr>
        <w:t xml:space="preserve">（简称甲方） </w:t>
      </w:r>
    </w:p>
    <w:p w14:paraId="3CEED634">
      <w:pPr>
        <w:widowControl/>
        <w:spacing w:line="360" w:lineRule="auto"/>
        <w:jc w:val="left"/>
        <w:rPr>
          <w:rFonts w:hint="eastAsia" w:ascii="宋体" w:hAnsi="宋体" w:cs="宋体"/>
          <w:sz w:val="24"/>
        </w:rPr>
      </w:pPr>
      <w:r>
        <w:rPr>
          <w:rFonts w:hint="eastAsia" w:ascii="宋体" w:hAnsi="宋体" w:cs="宋体"/>
          <w:kern w:val="0"/>
          <w:sz w:val="24"/>
          <w:lang w:bidi="ar"/>
        </w:rPr>
        <w:t>承包单位：</w:t>
      </w:r>
      <w:r>
        <w:rPr>
          <w:rFonts w:hint="eastAsia" w:ascii="宋体" w:hAnsi="宋体" w:cs="宋体"/>
          <w:kern w:val="0"/>
          <w:sz w:val="24"/>
          <w:u w:val="single"/>
          <w:lang w:eastAsia="zh-CN" w:bidi="ar"/>
        </w:rPr>
        <w:t xml:space="preserve">  ***有限公司 </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（简称乙方） </w:t>
      </w:r>
    </w:p>
    <w:p w14:paraId="381F6DB2">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甲方将</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2025年-2026年DCS、ECS系统等级保护二级测评服务采购项目</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委托给乙方承包，为全面落实安全生产管理工作，贯彻“安全第一，预防为主，综合治理”的方针，根据国家有关法规、地方政府有关规定，明确双方的安全环保责任，加强对承包单位的管理，维护生产区域正常的生产和工作秩序，保证安全生产，以确保服务安全，经双方协商达成一致特签订如下条款，双方必须共同遵守执行。 </w:t>
      </w:r>
    </w:p>
    <w:p w14:paraId="7BE03EEB">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一、服务项目 </w:t>
      </w:r>
    </w:p>
    <w:p w14:paraId="2C4E5369">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1.项目名称： </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2025年-2026年DCS、ECS系统等级保护二级测评服务采购项目</w:t>
      </w:r>
      <w:r>
        <w:rPr>
          <w:rFonts w:hint="eastAsia" w:ascii="宋体" w:hAnsi="宋体" w:cs="宋体"/>
          <w:kern w:val="0"/>
          <w:sz w:val="24"/>
          <w:u w:val="single"/>
          <w:lang w:bidi="ar"/>
        </w:rPr>
        <w:t xml:space="preserve">        </w:t>
      </w:r>
    </w:p>
    <w:p w14:paraId="5729AA6F">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2.项目地址：位于浙江省杭州钱塘区临江街道杭州临江环境能源有限公司厂区内。 </w:t>
      </w:r>
    </w:p>
    <w:p w14:paraId="54096EC2">
      <w:pPr>
        <w:spacing w:line="360" w:lineRule="auto"/>
        <w:ind w:firstLine="602" w:firstLineChars="250"/>
        <w:rPr>
          <w:rFonts w:hint="eastAsia" w:ascii="宋体" w:hAnsi="宋体" w:cs="宋体"/>
          <w:b/>
          <w:sz w:val="24"/>
        </w:rPr>
      </w:pPr>
      <w:r>
        <w:rPr>
          <w:rFonts w:hint="eastAsia" w:ascii="宋体" w:hAnsi="宋体" w:cs="宋体"/>
          <w:b/>
          <w:sz w:val="24"/>
        </w:rPr>
        <w:t>二、甲方职责</w:t>
      </w:r>
    </w:p>
    <w:p w14:paraId="289FBCFF">
      <w:pPr>
        <w:spacing w:line="360" w:lineRule="auto"/>
        <w:ind w:firstLine="480" w:firstLineChars="200"/>
        <w:rPr>
          <w:rFonts w:hint="eastAsia" w:ascii="宋体" w:hAnsi="宋体" w:cs="宋体"/>
          <w:sz w:val="24"/>
        </w:rPr>
      </w:pPr>
      <w:r>
        <w:rPr>
          <w:rFonts w:hint="eastAsia" w:ascii="宋体" w:hAnsi="宋体" w:cs="宋体"/>
          <w:sz w:val="24"/>
        </w:rPr>
        <w:t>1.甲方对乙方资质进行审查，确保符合要求，并为乙方正常服务场所工作提供便利，</w:t>
      </w:r>
      <w:r>
        <w:rPr>
          <w:rFonts w:hint="eastAsia" w:ascii="宋体" w:hAnsi="宋体" w:cs="宋体"/>
          <w:sz w:val="24"/>
          <w:u w:val="single"/>
        </w:rPr>
        <w:t xml:space="preserve">    </w:t>
      </w:r>
      <w:r>
        <w:rPr>
          <w:rFonts w:hint="eastAsia" w:ascii="宋体" w:hAnsi="宋体" w:cs="宋体"/>
          <w:sz w:val="24"/>
          <w:u w:val="single"/>
          <w:lang w:eastAsia="zh-CN"/>
        </w:rPr>
        <w:t xml:space="preserve">   </w:t>
      </w:r>
      <w:r>
        <w:rPr>
          <w:rFonts w:hint="eastAsia" w:ascii="宋体" w:hAnsi="宋体" w:cs="宋体"/>
          <w:sz w:val="24"/>
          <w:u w:val="single"/>
        </w:rPr>
        <w:t xml:space="preserve">    </w:t>
      </w:r>
      <w:r>
        <w:rPr>
          <w:rFonts w:hint="eastAsia" w:ascii="宋体" w:hAnsi="宋体" w:cs="宋体"/>
          <w:sz w:val="24"/>
        </w:rPr>
        <w:t>项目实施前就各实施区域的现状及周边情况向乙方进行交底。如：实施项目周边的电缆线、消防管道及排水沟及周边车辆行驶情况等。</w:t>
      </w:r>
    </w:p>
    <w:p w14:paraId="79E57076">
      <w:pPr>
        <w:spacing w:line="360" w:lineRule="auto"/>
        <w:ind w:firstLine="480" w:firstLineChars="200"/>
        <w:rPr>
          <w:rFonts w:hint="eastAsia" w:ascii="宋体" w:hAnsi="宋体" w:cs="宋体"/>
          <w:sz w:val="24"/>
        </w:rPr>
      </w:pPr>
      <w:r>
        <w:rPr>
          <w:rFonts w:hint="eastAsia" w:ascii="宋体" w:hAnsi="宋体" w:cs="宋体"/>
          <w:sz w:val="24"/>
        </w:rPr>
        <w:t>2.为本项目指定专人负责具体的联系沟通工作。</w:t>
      </w:r>
    </w:p>
    <w:p w14:paraId="7C53C7A9">
      <w:pPr>
        <w:spacing w:line="360" w:lineRule="auto"/>
        <w:ind w:firstLine="480" w:firstLineChars="200"/>
        <w:rPr>
          <w:rFonts w:hint="eastAsia" w:ascii="宋体" w:hAnsi="宋体" w:cs="宋体"/>
          <w:sz w:val="24"/>
        </w:rPr>
      </w:pPr>
      <w:r>
        <w:rPr>
          <w:rFonts w:hint="eastAsia" w:ascii="宋体" w:hAnsi="宋体" w:cs="宋体"/>
          <w:sz w:val="24"/>
        </w:rPr>
        <w:t>3.做好与本项目有关的其他各级单位的沟通协调工作。</w:t>
      </w:r>
    </w:p>
    <w:p w14:paraId="3C336885">
      <w:pPr>
        <w:spacing w:line="360" w:lineRule="auto"/>
        <w:ind w:firstLine="482" w:firstLineChars="200"/>
        <w:rPr>
          <w:rFonts w:hint="eastAsia" w:ascii="宋体" w:hAnsi="宋体" w:cs="宋体"/>
          <w:b/>
          <w:sz w:val="24"/>
        </w:rPr>
      </w:pPr>
      <w:r>
        <w:rPr>
          <w:rFonts w:hint="eastAsia" w:ascii="宋体" w:hAnsi="宋体" w:cs="宋体"/>
          <w:b/>
          <w:sz w:val="24"/>
        </w:rPr>
        <w:t>三、乙方职责</w:t>
      </w:r>
    </w:p>
    <w:p w14:paraId="1DFED3C2">
      <w:pPr>
        <w:adjustRightInd w:val="0"/>
        <w:spacing w:line="360" w:lineRule="auto"/>
        <w:ind w:firstLine="480" w:firstLineChars="200"/>
        <w:rPr>
          <w:rFonts w:hAnsi="宋体" w:cs="宋体"/>
          <w:color w:val="auto"/>
          <w:sz w:val="24"/>
          <w:highlight w:val="none"/>
        </w:rPr>
      </w:pPr>
      <w:r>
        <w:rPr>
          <w:rFonts w:hint="eastAsia" w:ascii="宋体" w:hAnsi="宋体" w:cs="宋体"/>
          <w:sz w:val="24"/>
        </w:rPr>
        <w:t>1.</w:t>
      </w:r>
      <w:r>
        <w:rPr>
          <w:rFonts w:hint="eastAsia" w:ascii="宋体" w:hAnsi="宋体" w:cs="宋体"/>
          <w:sz w:val="24"/>
          <w:lang w:val="en-US" w:eastAsia="zh-CN"/>
        </w:rPr>
        <w:t>乙</w:t>
      </w:r>
      <w:r>
        <w:rPr>
          <w:rFonts w:hint="eastAsia" w:hAnsi="宋体" w:cs="宋体"/>
          <w:color w:val="auto"/>
          <w:sz w:val="24"/>
          <w:highlight w:val="none"/>
          <w:lang w:val="en-US" w:eastAsia="zh-CN"/>
        </w:rPr>
        <w:t>方应落实</w:t>
      </w:r>
      <w:r>
        <w:rPr>
          <w:rFonts w:hint="eastAsia" w:hAnsi="宋体" w:cs="宋体"/>
          <w:color w:val="auto"/>
          <w:sz w:val="24"/>
          <w:highlight w:val="none"/>
        </w:rPr>
        <w:t>安全管理人员</w:t>
      </w:r>
      <w:r>
        <w:rPr>
          <w:rFonts w:hint="eastAsia" w:hAnsi="宋体" w:cs="宋体"/>
          <w:color w:val="auto"/>
          <w:sz w:val="24"/>
          <w:highlight w:val="none"/>
          <w:lang w:val="en-US" w:eastAsia="zh-CN"/>
        </w:rPr>
        <w:t>和安全管理措施</w:t>
      </w:r>
      <w:r>
        <w:rPr>
          <w:rFonts w:hint="eastAsia" w:hAnsi="宋体" w:cs="宋体"/>
          <w:color w:val="auto"/>
          <w:sz w:val="24"/>
          <w:highlight w:val="none"/>
        </w:rPr>
        <w:t>。</w:t>
      </w:r>
    </w:p>
    <w:p w14:paraId="2BD14478">
      <w:pPr>
        <w:spacing w:line="360" w:lineRule="auto"/>
        <w:ind w:firstLine="480" w:firstLineChars="200"/>
        <w:rPr>
          <w:rFonts w:hint="eastAsia" w:ascii="宋体" w:hAnsi="宋体" w:cs="宋体"/>
          <w:sz w:val="24"/>
        </w:rPr>
      </w:pPr>
      <w:r>
        <w:rPr>
          <w:rFonts w:hint="eastAsia" w:ascii="宋体" w:hAnsi="宋体" w:cs="宋体"/>
          <w:sz w:val="24"/>
        </w:rPr>
        <w:t>2.乙方在项目服务期间，必须对工作人员进行安全生产教育，落实安全技术交底工作，确保各类专业技术人员持证上岗。</w:t>
      </w:r>
    </w:p>
    <w:p w14:paraId="47D2A171">
      <w:pPr>
        <w:spacing w:line="360" w:lineRule="auto"/>
        <w:ind w:firstLine="480" w:firstLineChars="200"/>
        <w:rPr>
          <w:rFonts w:hint="eastAsia" w:ascii="宋体" w:hAnsi="宋体" w:cs="宋体"/>
          <w:sz w:val="24"/>
        </w:rPr>
      </w:pPr>
      <w:r>
        <w:rPr>
          <w:rFonts w:hint="eastAsia" w:ascii="宋体" w:hAnsi="宋体" w:cs="宋体"/>
          <w:sz w:val="24"/>
        </w:rPr>
        <w:t>3.乙方应遵守甲方相关的安全生产管理制度，在禁烟区内严禁吸烟以及擅自动用各类明火（动用需经审批），并在现场设置灭火器材及警示标识。</w:t>
      </w:r>
    </w:p>
    <w:p w14:paraId="250D6338">
      <w:pPr>
        <w:spacing w:line="360" w:lineRule="auto"/>
        <w:ind w:firstLine="480" w:firstLineChars="200"/>
        <w:rPr>
          <w:rFonts w:hint="eastAsia" w:ascii="宋体" w:hAnsi="宋体" w:cs="宋体"/>
          <w:sz w:val="24"/>
        </w:rPr>
      </w:pPr>
      <w:r>
        <w:rPr>
          <w:rFonts w:hint="eastAsia" w:ascii="宋体" w:hAnsi="宋体" w:cs="宋体"/>
          <w:sz w:val="24"/>
        </w:rPr>
        <w:t>4.乙方在项目服务期间应严格按照用电规范要求，严禁私拉乱接电线，各类电器、照明设备必须使用防爆产品或设置防爆装置。</w:t>
      </w:r>
    </w:p>
    <w:p w14:paraId="3ECDCDDB">
      <w:pPr>
        <w:spacing w:line="360" w:lineRule="auto"/>
        <w:ind w:firstLine="480" w:firstLineChars="200"/>
        <w:rPr>
          <w:rFonts w:hint="eastAsia" w:ascii="宋体" w:hAnsi="宋体" w:cs="宋体"/>
          <w:sz w:val="24"/>
        </w:rPr>
      </w:pPr>
      <w:r>
        <w:rPr>
          <w:rFonts w:hint="eastAsia" w:ascii="宋体" w:hAnsi="宋体" w:cs="宋体"/>
          <w:sz w:val="24"/>
        </w:rPr>
        <w:t>5.乙方内部要建立安全生产检查制度、落实自查自检，按“定人、定时间、定措施”的隐患整改原则，消除现场不安全因素。</w:t>
      </w:r>
    </w:p>
    <w:p w14:paraId="5DF69462">
      <w:pPr>
        <w:spacing w:line="360" w:lineRule="auto"/>
        <w:ind w:firstLine="480" w:firstLineChars="200"/>
        <w:rPr>
          <w:rFonts w:hint="eastAsia" w:ascii="宋体" w:hAnsi="宋体" w:cs="宋体"/>
          <w:sz w:val="24"/>
        </w:rPr>
      </w:pPr>
      <w:r>
        <w:rPr>
          <w:rFonts w:hint="eastAsia" w:ascii="宋体" w:hAnsi="宋体" w:cs="宋体"/>
          <w:sz w:val="24"/>
        </w:rPr>
        <w:t>6．安全、规范、文明、科学作业，不损坏甲方的地上地下各类设施，确保项目实施区域安全有序。</w:t>
      </w:r>
    </w:p>
    <w:p w14:paraId="49119269">
      <w:pPr>
        <w:spacing w:line="360" w:lineRule="auto"/>
        <w:ind w:firstLine="480" w:firstLineChars="200"/>
        <w:rPr>
          <w:rFonts w:hint="eastAsia" w:ascii="宋体" w:hAnsi="宋体" w:cs="宋体"/>
          <w:sz w:val="24"/>
        </w:rPr>
      </w:pPr>
      <w:r>
        <w:rPr>
          <w:rFonts w:hint="eastAsia" w:ascii="宋体" w:hAnsi="宋体" w:cs="宋体"/>
          <w:sz w:val="24"/>
        </w:rPr>
        <w:t>7.接受甲方的监督检查。</w:t>
      </w:r>
    </w:p>
    <w:p w14:paraId="24952AE5">
      <w:pPr>
        <w:spacing w:line="360" w:lineRule="auto"/>
        <w:ind w:firstLine="482" w:firstLineChars="200"/>
        <w:rPr>
          <w:rFonts w:hint="eastAsia" w:ascii="宋体" w:hAnsi="宋体" w:cs="宋体"/>
          <w:sz w:val="24"/>
        </w:rPr>
      </w:pPr>
      <w:r>
        <w:rPr>
          <w:rFonts w:hint="eastAsia" w:ascii="宋体" w:hAnsi="宋体" w:cs="宋体"/>
          <w:b/>
          <w:sz w:val="24"/>
        </w:rPr>
        <w:t>四、违约责任</w:t>
      </w:r>
    </w:p>
    <w:p w14:paraId="3A41A58F">
      <w:pPr>
        <w:spacing w:line="360" w:lineRule="auto"/>
        <w:ind w:firstLine="480" w:firstLineChars="200"/>
        <w:rPr>
          <w:rFonts w:hint="eastAsia" w:ascii="宋体" w:hAnsi="宋体" w:cs="宋体"/>
          <w:sz w:val="24"/>
        </w:rPr>
      </w:pPr>
      <w:r>
        <w:rPr>
          <w:rFonts w:hint="eastAsia" w:ascii="宋体" w:hAnsi="宋体" w:cs="宋体"/>
          <w:sz w:val="24"/>
        </w:rPr>
        <w:t>1.在项目服务过程中，乙方必须做到安全生产，并服从甲方管理人员的调度指挥，有下列行为的，乙方扣罚履约保证金500-1000元/次：</w:t>
      </w:r>
    </w:p>
    <w:p w14:paraId="771597AF">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不服从甲方指挥，强令冒险作业；</w:t>
      </w:r>
    </w:p>
    <w:p w14:paraId="4D7364BC">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未按要求参加甲方组织的各项安全检查、会议活动；</w:t>
      </w:r>
    </w:p>
    <w:p w14:paraId="364A3DB1">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工作人员在禁烟区擅自动火、吸烟；</w:t>
      </w:r>
    </w:p>
    <w:p w14:paraId="41F01002">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工作人员未按规定穿戴劳动防护用品，经劝说不听或不服从管理的；</w:t>
      </w:r>
    </w:p>
    <w:p w14:paraId="721EE094">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项目服务过程造成环境影响。</w:t>
      </w:r>
    </w:p>
    <w:p w14:paraId="530943AE">
      <w:pPr>
        <w:spacing w:line="360" w:lineRule="auto"/>
        <w:ind w:firstLine="480" w:firstLineChars="200"/>
        <w:rPr>
          <w:rFonts w:hint="eastAsia" w:ascii="宋体" w:hAnsi="宋体" w:cs="宋体"/>
          <w:sz w:val="24"/>
        </w:rPr>
      </w:pPr>
      <w:r>
        <w:rPr>
          <w:rFonts w:hint="eastAsia" w:ascii="宋体" w:hAnsi="宋体" w:cs="宋体"/>
          <w:sz w:val="24"/>
        </w:rPr>
        <w:t>2.乙方在项目服务过程中有下列行为的，扣罚履约保证金5000元/次</w:t>
      </w:r>
      <w:r>
        <w:rPr>
          <w:rFonts w:hint="eastAsia" w:ascii="宋体" w:hAnsi="宋体" w:cs="宋体"/>
          <w:sz w:val="24"/>
          <w:lang w:eastAsia="zh-CN"/>
        </w:rPr>
        <w:t>，</w:t>
      </w:r>
      <w:r>
        <w:rPr>
          <w:rFonts w:hint="eastAsia" w:ascii="宋体" w:hAnsi="宋体" w:cs="宋体"/>
          <w:sz w:val="24"/>
          <w:lang w:val="en-US" w:eastAsia="zh-CN"/>
        </w:rPr>
        <w:t>同时甲方有权立即解除与乙方之间的所有服务合同</w:t>
      </w:r>
      <w:r>
        <w:rPr>
          <w:rFonts w:hint="eastAsia" w:ascii="宋体" w:hAnsi="宋体" w:cs="宋体"/>
          <w:sz w:val="24"/>
        </w:rPr>
        <w:t>：</w:t>
      </w:r>
    </w:p>
    <w:p w14:paraId="5409B8C1">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由于乙方原因造成甲方被主管单位、新闻媒体、12345公开电话投诉或其他上级有关部门书面警告等通报批评的；</w:t>
      </w:r>
    </w:p>
    <w:p w14:paraId="494EE6D9">
      <w:pPr>
        <w:spacing w:line="360" w:lineRule="auto"/>
        <w:ind w:firstLine="480" w:firstLineChars="200"/>
        <w:rPr>
          <w:rFonts w:hint="eastAsia" w:ascii="宋体" w:hAnsi="宋体" w:eastAsia="宋体" w:cs="宋体"/>
          <w:sz w:val="24"/>
          <w:lang w:eastAsia="zh-CN"/>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乙方未履行职责，经甲方三次书面警告的，进行停业整顿的，每次停业整顿</w:t>
      </w:r>
      <w:r>
        <w:rPr>
          <w:rFonts w:hint="eastAsia" w:ascii="宋体" w:hAnsi="宋体" w:cs="宋体"/>
          <w:sz w:val="24"/>
          <w:lang w:eastAsia="zh-CN"/>
        </w:rPr>
        <w:t>；</w:t>
      </w:r>
    </w:p>
    <w:p w14:paraId="21C62BC3">
      <w:pPr>
        <w:spacing w:line="360" w:lineRule="auto"/>
        <w:ind w:firstLine="480" w:firstLineChars="200"/>
        <w:rPr>
          <w:rFonts w:hint="eastAsia" w:ascii="宋体" w:hAnsi="宋体" w:cs="宋体"/>
          <w:sz w:val="24"/>
          <w:lang w:val="en-US" w:eastAsia="zh-CN"/>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lang w:val="en-US" w:eastAsia="zh-CN"/>
        </w:rPr>
        <w:t>乙方或者乙方工作人员发生重大安全事故的。</w:t>
      </w:r>
    </w:p>
    <w:p w14:paraId="5FF804B2">
      <w:pPr>
        <w:spacing w:line="360" w:lineRule="auto"/>
        <w:ind w:firstLine="480" w:firstLineChars="200"/>
        <w:rPr>
          <w:rFonts w:hint="eastAsia" w:ascii="宋体" w:hAnsi="宋体" w:cs="宋体"/>
          <w:sz w:val="24"/>
        </w:rPr>
      </w:pPr>
      <w:r>
        <w:rPr>
          <w:rFonts w:hint="eastAsia" w:ascii="宋体" w:hAnsi="宋体" w:cs="宋体"/>
          <w:sz w:val="24"/>
        </w:rPr>
        <w:t>3.乙方项目服务人员无证驾驶车辆（设备）、特殊工种无证上岗、消防器材配置缺损已提醒二十四小时无改进措施等现象，扣罚保证金2000元/人·次。</w:t>
      </w:r>
    </w:p>
    <w:p w14:paraId="5C22A855">
      <w:pPr>
        <w:spacing w:line="360" w:lineRule="auto"/>
        <w:ind w:firstLine="480" w:firstLineChars="200"/>
        <w:rPr>
          <w:rFonts w:hint="eastAsia" w:ascii="宋体" w:hAnsi="宋体" w:cs="宋体"/>
          <w:sz w:val="24"/>
        </w:rPr>
      </w:pPr>
      <w:r>
        <w:rPr>
          <w:rFonts w:hint="eastAsia" w:ascii="宋体" w:hAnsi="宋体" w:cs="宋体"/>
          <w:sz w:val="24"/>
        </w:rPr>
        <w:t>4.乙方在项目服务过程中，对甲方的设施、绿化道路造成影响</w:t>
      </w:r>
      <w:r>
        <w:rPr>
          <w:rFonts w:hint="eastAsia" w:ascii="宋体" w:hAnsi="宋体" w:cs="宋体"/>
          <w:sz w:val="24"/>
          <w:lang w:eastAsia="zh-CN"/>
        </w:rPr>
        <w:t>，</w:t>
      </w:r>
      <w:r>
        <w:rPr>
          <w:rFonts w:hint="eastAsia" w:ascii="宋体" w:hAnsi="宋体" w:cs="宋体"/>
          <w:sz w:val="24"/>
        </w:rPr>
        <w:t>乙方应按甲方要求及时进行原貌恢复或清理，如乙方未能及时进行处理的，甲方有权委托相关部门执行，相应费用在乙方履约保证金中扣除。</w:t>
      </w:r>
    </w:p>
    <w:p w14:paraId="3FC4BD82">
      <w:pPr>
        <w:spacing w:line="360" w:lineRule="auto"/>
        <w:ind w:firstLine="480" w:firstLineChars="200"/>
        <w:rPr>
          <w:rFonts w:hint="eastAsia" w:ascii="宋体" w:hAnsi="宋体" w:cs="宋体"/>
          <w:sz w:val="24"/>
        </w:rPr>
      </w:pPr>
      <w:r>
        <w:rPr>
          <w:rFonts w:hint="eastAsia" w:ascii="宋体" w:hAnsi="宋体" w:cs="宋体"/>
          <w:sz w:val="24"/>
        </w:rPr>
        <w:t>5.乙方在项目服务过程中，造成甲方生产设施损坏或给甲方生产造成明显影响的，根据设施损坏和影响的程度，乙方须按价给予赔偿，并处罚款。若影响周边生态环境，应按污染程度给予全责赔偿（包括被环保职能部门的处罚）。</w:t>
      </w:r>
    </w:p>
    <w:p w14:paraId="41D32463">
      <w:pPr>
        <w:spacing w:line="360" w:lineRule="auto"/>
        <w:ind w:firstLine="480" w:firstLineChars="200"/>
        <w:rPr>
          <w:rFonts w:hint="eastAsia" w:ascii="宋体" w:hAnsi="宋体" w:cs="宋体"/>
          <w:sz w:val="24"/>
        </w:rPr>
      </w:pPr>
      <w:r>
        <w:rPr>
          <w:rFonts w:hint="eastAsia" w:ascii="宋体" w:hAnsi="宋体" w:cs="宋体"/>
          <w:sz w:val="24"/>
        </w:rPr>
        <w:t>6.发生紧急情况，乙方应及时向上级主管和甲方报告，同时向相关领导或值班人员汇报。如发生人员伤亡应迅速抢救伤员，并在第一时间</w:t>
      </w:r>
      <w:r>
        <w:rPr>
          <w:rFonts w:hint="eastAsia" w:ascii="宋体" w:hAnsi="宋体" w:cs="宋体"/>
          <w:sz w:val="24"/>
          <w:lang w:eastAsia="zh-CN"/>
        </w:rPr>
        <w:t>送往</w:t>
      </w:r>
      <w:r>
        <w:rPr>
          <w:rFonts w:hint="eastAsia" w:ascii="宋体" w:hAnsi="宋体" w:cs="宋体"/>
          <w:sz w:val="24"/>
        </w:rPr>
        <w:t>就近医院。</w:t>
      </w:r>
    </w:p>
    <w:p w14:paraId="2FCC5E92">
      <w:pPr>
        <w:spacing w:line="360" w:lineRule="auto"/>
        <w:ind w:firstLine="480" w:firstLineChars="200"/>
        <w:rPr>
          <w:rFonts w:hint="eastAsia" w:ascii="宋体" w:hAnsi="宋体" w:cs="宋体"/>
          <w:sz w:val="24"/>
        </w:rPr>
      </w:pPr>
      <w:r>
        <w:rPr>
          <w:rFonts w:hint="eastAsia" w:ascii="宋体" w:hAnsi="宋体" w:cs="宋体"/>
          <w:sz w:val="24"/>
        </w:rPr>
        <w:t>7.在项目服务期间，乙方发生的安全事故以及造成的人员或财产损失由乙方全额负责。</w:t>
      </w:r>
    </w:p>
    <w:p w14:paraId="6A6FD88B">
      <w:pPr>
        <w:spacing w:line="360" w:lineRule="auto"/>
        <w:ind w:firstLine="480" w:firstLineChars="200"/>
        <w:rPr>
          <w:rFonts w:hint="eastAsia" w:ascii="宋体" w:hAnsi="宋体" w:cs="宋体"/>
          <w:sz w:val="24"/>
        </w:rPr>
      </w:pPr>
      <w:r>
        <w:rPr>
          <w:rFonts w:hint="eastAsia" w:ascii="宋体" w:hAnsi="宋体" w:cs="宋体"/>
          <w:sz w:val="24"/>
        </w:rPr>
        <w:t>8.其他违反甲方相关安全规章制度的现象，根据违规情况每次酌情扣罚履约保证金200—1000元。</w:t>
      </w:r>
    </w:p>
    <w:p w14:paraId="3E2528AD">
      <w:pPr>
        <w:spacing w:line="360" w:lineRule="auto"/>
        <w:ind w:firstLine="482" w:firstLineChars="200"/>
        <w:rPr>
          <w:rFonts w:hint="eastAsia" w:ascii="宋体" w:hAnsi="宋体" w:cs="宋体"/>
          <w:b/>
          <w:sz w:val="24"/>
        </w:rPr>
      </w:pPr>
      <w:r>
        <w:rPr>
          <w:rFonts w:hint="eastAsia" w:ascii="宋体" w:hAnsi="宋体" w:cs="宋体"/>
          <w:b/>
          <w:sz w:val="24"/>
        </w:rPr>
        <w:t>五、其他</w:t>
      </w:r>
    </w:p>
    <w:p w14:paraId="3E4B3F4B">
      <w:pPr>
        <w:widowControl/>
        <w:spacing w:line="360" w:lineRule="auto"/>
        <w:rPr>
          <w:rFonts w:hint="eastAsia" w:ascii="宋体" w:hAnsi="宋体" w:cs="宋体"/>
          <w:sz w:val="24"/>
        </w:rPr>
      </w:pPr>
      <w:r>
        <w:rPr>
          <w:rFonts w:hint="eastAsia" w:ascii="宋体" w:hAnsi="宋体" w:cs="宋体"/>
          <w:sz w:val="24"/>
        </w:rPr>
        <w:t xml:space="preserve">    本协议有效期为双方签署之日起至双方权利义务履行完毕为止。有效期内发生的违约事实，有效期后发现的适用本协议。</w:t>
      </w:r>
    </w:p>
    <w:p w14:paraId="74736E4A">
      <w:pPr>
        <w:pStyle w:val="25"/>
        <w:spacing w:line="560" w:lineRule="exact"/>
        <w:ind w:left="0" w:leftChars="0" w:firstLine="0" w:firstLineChars="0"/>
        <w:jc w:val="center"/>
        <w:rPr>
          <w:rFonts w:hint="eastAsia" w:ascii="宋体" w:hAnsi="宋体"/>
          <w:b/>
          <w:szCs w:val="24"/>
        </w:rPr>
      </w:pPr>
      <w:r>
        <w:rPr>
          <w:rFonts w:hint="eastAsia" w:ascii="宋体" w:hAnsi="宋体"/>
          <w:b/>
          <w:szCs w:val="24"/>
        </w:rPr>
        <w:br w:type="page"/>
      </w:r>
      <w:r>
        <w:rPr>
          <w:rFonts w:hint="eastAsia" w:ascii="宋体" w:hAnsi="宋体"/>
          <w:b/>
          <w:szCs w:val="24"/>
        </w:rPr>
        <w:t>第四章 廉洁协议</w:t>
      </w:r>
    </w:p>
    <w:p w14:paraId="5C79AC2C">
      <w:pPr>
        <w:pStyle w:val="9"/>
        <w:ind w:firstLine="0" w:firstLineChars="0"/>
        <w:rPr>
          <w:rFonts w:hint="eastAsia"/>
        </w:rPr>
      </w:pPr>
    </w:p>
    <w:p w14:paraId="34CA3F01">
      <w:pPr>
        <w:spacing w:line="360" w:lineRule="auto"/>
        <w:ind w:left="1" w:right="77" w:firstLine="426"/>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杭州临江环境能源有限公司</w:t>
      </w:r>
    </w:p>
    <w:p w14:paraId="6AAB439F">
      <w:pPr>
        <w:spacing w:line="360" w:lineRule="auto"/>
        <w:ind w:left="1" w:right="77" w:firstLine="426"/>
        <w:rPr>
          <w:rFonts w:hint="default" w:ascii="宋体" w:hAnsi="宋体" w:eastAsia="宋体" w:cs="宋体"/>
          <w:sz w:val="24"/>
          <w:u w:val="single"/>
          <w:lang w:val="en-US" w:eastAsia="zh-CN"/>
        </w:rPr>
      </w:pPr>
      <w:r>
        <w:rPr>
          <w:rFonts w:hint="eastAsia" w:ascii="宋体" w:hAnsi="宋体" w:cs="宋体"/>
          <w:sz w:val="24"/>
        </w:rPr>
        <w:t>乙方：</w:t>
      </w:r>
      <w:r>
        <w:rPr>
          <w:rFonts w:hint="eastAsia" w:ascii="宋体" w:hAnsi="宋体" w:cs="宋体"/>
          <w:sz w:val="24"/>
          <w:u w:val="single"/>
          <w:lang w:eastAsia="zh-CN"/>
        </w:rPr>
        <w:t xml:space="preserve">  ***有限公司 </w:t>
      </w:r>
      <w:r>
        <w:rPr>
          <w:rFonts w:hint="eastAsia" w:ascii="宋体" w:hAnsi="宋体" w:cs="宋体"/>
          <w:sz w:val="24"/>
          <w:u w:val="single"/>
          <w:lang w:val="en-US" w:eastAsia="zh-CN"/>
        </w:rPr>
        <w:t xml:space="preserve">             </w:t>
      </w:r>
    </w:p>
    <w:p w14:paraId="73A122DA">
      <w:pPr>
        <w:spacing w:line="360" w:lineRule="auto"/>
        <w:ind w:left="1" w:right="77" w:firstLine="426"/>
        <w:rPr>
          <w:rFonts w:hint="eastAsia" w:ascii="宋体" w:hAnsi="宋体" w:cs="宋体"/>
          <w:sz w:val="24"/>
        </w:rPr>
      </w:pPr>
      <w:r>
        <w:rPr>
          <w:rFonts w:hint="eastAsia" w:ascii="宋体" w:hAnsi="宋体" w:cs="宋体"/>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5647847C">
      <w:pPr>
        <w:spacing w:line="360" w:lineRule="auto"/>
        <w:ind w:firstLine="489" w:firstLineChars="203"/>
        <w:rPr>
          <w:rFonts w:hint="eastAsia" w:ascii="宋体" w:hAnsi="宋体" w:cs="宋体"/>
          <w:b/>
          <w:bCs/>
          <w:sz w:val="24"/>
        </w:rPr>
      </w:pPr>
      <w:r>
        <w:rPr>
          <w:rFonts w:hint="eastAsia" w:ascii="宋体" w:hAnsi="宋体" w:cs="宋体"/>
          <w:b/>
          <w:bCs/>
          <w:sz w:val="24"/>
        </w:rPr>
        <w:t>一、甲、乙双方约定</w:t>
      </w:r>
    </w:p>
    <w:p w14:paraId="0153ED34">
      <w:pPr>
        <w:spacing w:line="360" w:lineRule="auto"/>
        <w:ind w:right="115" w:firstLine="480" w:firstLineChars="200"/>
        <w:rPr>
          <w:rFonts w:hint="eastAsia" w:ascii="宋体" w:hAnsi="宋体" w:cs="宋体"/>
          <w:sz w:val="24"/>
        </w:rPr>
      </w:pPr>
      <w:r>
        <w:rPr>
          <w:rFonts w:hint="eastAsia" w:ascii="宋体" w:hAnsi="宋体" w:cs="宋体"/>
          <w:sz w:val="24"/>
        </w:rPr>
        <w:t>1.甲、乙双方应共同严格遵守国家和省市以及</w:t>
      </w:r>
      <w:r>
        <w:rPr>
          <w:rFonts w:hint="eastAsia" w:ascii="宋体" w:hAnsi="宋体" w:cs="宋体"/>
          <w:sz w:val="24"/>
          <w:lang w:eastAsia="zh-CN"/>
        </w:rPr>
        <w:t>采购人</w:t>
      </w:r>
      <w:r>
        <w:rPr>
          <w:rFonts w:hint="eastAsia" w:ascii="宋体" w:hAnsi="宋体" w:cs="宋体"/>
          <w:sz w:val="24"/>
        </w:rPr>
        <w:t>主管部门关于市场准入、项目招标投标、市场经济活动等有关</w:t>
      </w:r>
      <w:r>
        <w:rPr>
          <w:rFonts w:hint="eastAsia" w:ascii="宋体" w:hAnsi="宋体" w:cs="宋体"/>
          <w:sz w:val="24"/>
          <w:lang w:eastAsia="zh-CN"/>
        </w:rPr>
        <w:t>法律法规</w:t>
      </w:r>
      <w:r>
        <w:rPr>
          <w:rFonts w:hint="eastAsia" w:ascii="宋体" w:hAnsi="宋体" w:cs="宋体"/>
          <w:sz w:val="24"/>
        </w:rPr>
        <w:t>和相关政策，以及项目廉政建设的各项规定。</w:t>
      </w:r>
    </w:p>
    <w:p w14:paraId="05B25C01">
      <w:pPr>
        <w:spacing w:line="360" w:lineRule="auto"/>
        <w:ind w:firstLine="482" w:firstLineChars="201"/>
        <w:rPr>
          <w:rFonts w:hint="eastAsia" w:ascii="宋体" w:hAnsi="宋体" w:cs="宋体"/>
          <w:sz w:val="24"/>
        </w:rPr>
      </w:pPr>
      <w:r>
        <w:rPr>
          <w:rFonts w:hint="eastAsia" w:ascii="宋体" w:hAnsi="宋体" w:cs="宋体"/>
          <w:sz w:val="24"/>
        </w:rPr>
        <w:t>2.甲、乙双方应认真执行双方签订的合同文件，  自觉按合同约定履行责任。</w:t>
      </w:r>
    </w:p>
    <w:p w14:paraId="04FB5D70">
      <w:pPr>
        <w:spacing w:line="360" w:lineRule="auto"/>
        <w:ind w:left="4" w:right="77" w:firstLine="480" w:firstLineChars="200"/>
        <w:rPr>
          <w:rFonts w:hint="eastAsia" w:ascii="宋体" w:hAnsi="宋体" w:cs="宋体"/>
          <w:sz w:val="24"/>
        </w:rPr>
      </w:pPr>
      <w:r>
        <w:rPr>
          <w:rFonts w:hint="eastAsia" w:ascii="宋体" w:hAnsi="宋体" w:cs="宋体"/>
          <w:sz w:val="24"/>
        </w:rPr>
        <w:t>3.甲、乙双方的业务活动必须坚持公开、公平、公正、诚信、透明的原则（除法律法规另有规定者外）。不得为获取不正当的利益，损害国家、集体和对方利益；不得违反管理相关规章制度。</w:t>
      </w:r>
    </w:p>
    <w:p w14:paraId="1AD122C8">
      <w:pPr>
        <w:spacing w:line="360" w:lineRule="auto"/>
        <w:ind w:firstLine="482" w:firstLineChars="201"/>
        <w:rPr>
          <w:rFonts w:hint="eastAsia" w:ascii="宋体" w:hAnsi="宋体" w:cs="宋体"/>
          <w:sz w:val="24"/>
        </w:rPr>
      </w:pPr>
      <w:r>
        <w:rPr>
          <w:rFonts w:hint="eastAsia" w:ascii="宋体" w:hAnsi="宋体" w:cs="宋体"/>
          <w:sz w:val="24"/>
        </w:rPr>
        <w:t>4.甲、乙双方有对本方人员开展廉政告知、廉政教育和职业道德教育的义务。</w:t>
      </w:r>
    </w:p>
    <w:p w14:paraId="2B8AAB13">
      <w:pPr>
        <w:spacing w:line="360" w:lineRule="auto"/>
        <w:ind w:left="3" w:right="77" w:firstLine="480" w:firstLineChars="200"/>
        <w:rPr>
          <w:rFonts w:hint="eastAsia" w:ascii="宋体" w:hAnsi="宋体" w:cs="宋体"/>
          <w:sz w:val="24"/>
        </w:rPr>
      </w:pPr>
      <w:r>
        <w:rPr>
          <w:rFonts w:hint="eastAsia" w:ascii="宋体" w:hAnsi="宋体" w:cs="宋体"/>
          <w:sz w:val="24"/>
        </w:rPr>
        <w:t>5.甲、乙双方应加强对本方人员廉政监督，建立健全廉政制度，认真严肃查处本方人员违法违纪行为。</w:t>
      </w:r>
    </w:p>
    <w:p w14:paraId="2A83F71A">
      <w:pPr>
        <w:spacing w:line="360" w:lineRule="auto"/>
        <w:ind w:right="77" w:firstLine="482" w:firstLineChars="201"/>
        <w:rPr>
          <w:rFonts w:hint="eastAsia" w:ascii="宋体" w:hAnsi="宋体" w:cs="宋体"/>
          <w:sz w:val="24"/>
        </w:rPr>
      </w:pPr>
      <w:r>
        <w:rPr>
          <w:rFonts w:hint="eastAsia" w:ascii="宋体" w:hAnsi="宋体" w:cs="宋体"/>
          <w:sz w:val="24"/>
        </w:rPr>
        <w:t>6.甲、乙双方如发现对方人员在业务活动中有违规、违纪、违法行为的，应及时提醒对方并督促其纠正，或直接向对方</w:t>
      </w:r>
      <w:r>
        <w:rPr>
          <w:rFonts w:hint="eastAsia" w:ascii="宋体" w:hAnsi="宋体" w:cs="宋体"/>
          <w:sz w:val="24"/>
          <w:lang w:eastAsia="zh-CN"/>
        </w:rPr>
        <w:t>法定代表人</w:t>
      </w:r>
      <w:r>
        <w:rPr>
          <w:rFonts w:hint="eastAsia" w:ascii="宋体" w:hAnsi="宋体" w:cs="宋体"/>
          <w:sz w:val="24"/>
        </w:rPr>
        <w:t>、纪检监察部门及检察机关如实反映情况。</w:t>
      </w:r>
    </w:p>
    <w:p w14:paraId="4F0601B6">
      <w:pPr>
        <w:spacing w:line="360" w:lineRule="auto"/>
        <w:ind w:firstLine="489" w:firstLineChars="203"/>
        <w:rPr>
          <w:rFonts w:hint="eastAsia" w:ascii="宋体" w:hAnsi="宋体" w:cs="宋体"/>
          <w:b/>
          <w:bCs/>
          <w:sz w:val="24"/>
        </w:rPr>
      </w:pPr>
      <w:r>
        <w:rPr>
          <w:rFonts w:hint="eastAsia" w:ascii="宋体" w:hAnsi="宋体" w:cs="宋体"/>
          <w:b/>
          <w:bCs/>
          <w:sz w:val="24"/>
        </w:rPr>
        <w:t>二、甲方（含甲方人员）廉政责任</w:t>
      </w:r>
    </w:p>
    <w:p w14:paraId="2A52A5FC">
      <w:pPr>
        <w:spacing w:line="360" w:lineRule="auto"/>
        <w:ind w:firstLine="482" w:firstLineChars="201"/>
        <w:rPr>
          <w:rFonts w:hint="eastAsia" w:ascii="宋体" w:hAnsi="宋体" w:cs="宋体"/>
          <w:sz w:val="24"/>
        </w:rPr>
      </w:pPr>
      <w:r>
        <w:rPr>
          <w:rFonts w:hint="eastAsia" w:ascii="宋体" w:hAnsi="宋体" w:cs="宋体"/>
          <w:sz w:val="24"/>
        </w:rPr>
        <w:t>1.不得接受乙方或向乙方索取或以借用为名占用乙方的任何财物；不得接受乙方的礼金、</w:t>
      </w:r>
    </w:p>
    <w:p w14:paraId="3C866230">
      <w:pPr>
        <w:spacing w:line="360" w:lineRule="auto"/>
        <w:ind w:left="4" w:hanging="3"/>
        <w:rPr>
          <w:rFonts w:hint="eastAsia" w:ascii="宋体" w:hAnsi="宋体" w:cs="宋体"/>
          <w:sz w:val="24"/>
        </w:rPr>
      </w:pPr>
      <w:r>
        <w:rPr>
          <w:rFonts w:hint="eastAsia" w:ascii="宋体" w:hAnsi="宋体" w:cs="宋体"/>
          <w:sz w:val="24"/>
        </w:rPr>
        <w:t>礼品和各种有价证券、支付凭证及其他贵重物品；不得接受乙方的以任何名义支付的回扣、好处费、感谢费或其他经济利益。</w:t>
      </w:r>
    </w:p>
    <w:p w14:paraId="6CBAF375">
      <w:pPr>
        <w:spacing w:line="360" w:lineRule="auto"/>
        <w:ind w:right="77" w:firstLine="480" w:firstLineChars="200"/>
        <w:rPr>
          <w:rFonts w:hint="eastAsia" w:ascii="宋体" w:hAnsi="宋体" w:cs="宋体"/>
          <w:sz w:val="24"/>
        </w:rPr>
      </w:pPr>
      <w:r>
        <w:rPr>
          <w:rFonts w:hint="eastAsia" w:ascii="宋体" w:hAnsi="宋体" w:cs="宋体"/>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7B3CF669">
      <w:pPr>
        <w:spacing w:line="360" w:lineRule="auto"/>
        <w:ind w:left="1" w:right="77" w:firstLine="480" w:firstLineChars="200"/>
        <w:rPr>
          <w:rFonts w:hint="eastAsia" w:ascii="宋体" w:hAnsi="宋体" w:cs="宋体"/>
          <w:sz w:val="24"/>
        </w:rPr>
      </w:pPr>
      <w:r>
        <w:rPr>
          <w:rFonts w:hint="eastAsia" w:ascii="宋体" w:hAnsi="宋体" w:cs="宋体"/>
          <w:sz w:val="24"/>
        </w:rPr>
        <w:t>3.不得利用职务便利向乙方介绍或指定工程分包单位（或个人）、物资供应商；不得利用职务便利向乙方推销或指定使用物资设备等。</w:t>
      </w:r>
    </w:p>
    <w:p w14:paraId="3F67D04B">
      <w:pPr>
        <w:spacing w:line="360" w:lineRule="auto"/>
        <w:ind w:firstLine="482" w:firstLineChars="201"/>
        <w:rPr>
          <w:rFonts w:hint="eastAsia" w:ascii="宋体" w:hAnsi="宋体" w:cs="宋体"/>
          <w:sz w:val="24"/>
        </w:rPr>
      </w:pPr>
      <w:r>
        <w:rPr>
          <w:rFonts w:hint="eastAsia" w:ascii="宋体" w:hAnsi="宋体" w:cs="宋体"/>
          <w:sz w:val="24"/>
        </w:rPr>
        <w:t>4.不得接受乙方购置的或长期提供的通信工具、交通工具等。</w:t>
      </w:r>
    </w:p>
    <w:p w14:paraId="046095F6">
      <w:pPr>
        <w:spacing w:line="360" w:lineRule="auto"/>
        <w:ind w:left="1" w:right="77" w:firstLine="480" w:firstLineChars="200"/>
        <w:rPr>
          <w:rFonts w:hint="eastAsia" w:ascii="宋体" w:hAnsi="宋体" w:cs="宋体"/>
          <w:sz w:val="24"/>
        </w:rPr>
      </w:pPr>
      <w:r>
        <w:rPr>
          <w:rFonts w:hint="eastAsia" w:ascii="宋体" w:hAnsi="宋体" w:cs="宋体"/>
          <w:sz w:val="24"/>
        </w:rPr>
        <w:t>5.对无法拒绝的乙方及其个人所送的钱物，受礼者自收受之日起一个月内上交至甲方监察审计部门。</w:t>
      </w:r>
    </w:p>
    <w:p w14:paraId="525186EF">
      <w:pPr>
        <w:spacing w:line="360" w:lineRule="auto"/>
        <w:ind w:left="244" w:leftChars="116" w:right="3503" w:firstLine="475" w:firstLineChars="198"/>
        <w:rPr>
          <w:rFonts w:hint="eastAsia" w:ascii="宋体" w:hAnsi="宋体" w:cs="宋体"/>
          <w:sz w:val="24"/>
        </w:rPr>
      </w:pPr>
      <w:r>
        <w:rPr>
          <w:rFonts w:hint="eastAsia" w:ascii="宋体" w:hAnsi="宋体" w:cs="宋体"/>
          <w:sz w:val="24"/>
        </w:rPr>
        <w:t>6.对乙方提供的有关信息，应及时调查处理并反馈结果。</w:t>
      </w:r>
    </w:p>
    <w:p w14:paraId="07865F1F">
      <w:pPr>
        <w:spacing w:line="360" w:lineRule="auto"/>
        <w:ind w:left="244" w:leftChars="116" w:right="3503" w:firstLine="477" w:firstLineChars="198"/>
        <w:rPr>
          <w:rFonts w:hint="eastAsia" w:ascii="宋体" w:hAnsi="宋体" w:cs="宋体"/>
          <w:b/>
          <w:bCs/>
          <w:sz w:val="24"/>
        </w:rPr>
      </w:pPr>
      <w:r>
        <w:rPr>
          <w:rFonts w:hint="eastAsia" w:ascii="宋体" w:hAnsi="宋体" w:cs="宋体"/>
          <w:b/>
          <w:bCs/>
          <w:sz w:val="24"/>
        </w:rPr>
        <w:t>三、乙方（含乙方人员）廉政责任</w:t>
      </w:r>
    </w:p>
    <w:p w14:paraId="4EFC1852">
      <w:pPr>
        <w:spacing w:line="360" w:lineRule="auto"/>
        <w:ind w:right="77" w:firstLine="480" w:firstLineChars="200"/>
        <w:rPr>
          <w:rFonts w:hint="eastAsia" w:ascii="宋体" w:hAnsi="宋体" w:cs="宋体"/>
          <w:sz w:val="24"/>
        </w:rPr>
      </w:pPr>
      <w:r>
        <w:rPr>
          <w:rFonts w:hint="eastAsia" w:ascii="宋体" w:hAnsi="宋体" w:cs="宋体"/>
          <w:sz w:val="24"/>
        </w:rPr>
        <w:t>1.不得以任何形式向甲方行贿；不得向甲方送礼金、礼品和各种有价证券、支付凭证及其他贵重物品；不得以任何名义向甲方及其工作人员支付回扣、好处费、感谢费或其他经济利益。</w:t>
      </w:r>
    </w:p>
    <w:p w14:paraId="30662043">
      <w:pPr>
        <w:spacing w:line="360" w:lineRule="auto"/>
        <w:ind w:left="3" w:right="24" w:firstLine="480" w:firstLineChars="200"/>
        <w:rPr>
          <w:rFonts w:hint="eastAsia" w:ascii="宋体" w:hAnsi="宋体" w:cs="宋体"/>
          <w:sz w:val="24"/>
        </w:rPr>
      </w:pPr>
      <w:r>
        <w:rPr>
          <w:rFonts w:hint="eastAsia" w:ascii="宋体" w:hAnsi="宋体" w:cs="宋体"/>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5CEB80BB">
      <w:pPr>
        <w:spacing w:line="360" w:lineRule="auto"/>
        <w:ind w:right="24" w:firstLine="480" w:firstLineChars="200"/>
        <w:rPr>
          <w:rFonts w:hint="eastAsia" w:ascii="宋体" w:hAnsi="宋体" w:cs="宋体"/>
          <w:sz w:val="24"/>
        </w:rPr>
      </w:pPr>
      <w:r>
        <w:rPr>
          <w:rFonts w:hint="eastAsia" w:ascii="宋体" w:hAnsi="宋体" w:cs="宋体"/>
          <w:sz w:val="24"/>
        </w:rPr>
        <w:t>3.不得接受甲方介绍或指定的工程分包单位和物资供应商；不得接受甲方推销或指定使用的物资设备。</w:t>
      </w:r>
    </w:p>
    <w:p w14:paraId="59E2123F">
      <w:pPr>
        <w:spacing w:line="360" w:lineRule="auto"/>
        <w:ind w:firstLine="480" w:firstLineChars="200"/>
        <w:rPr>
          <w:rFonts w:hint="eastAsia" w:ascii="宋体" w:hAnsi="宋体" w:cs="宋体"/>
          <w:sz w:val="24"/>
        </w:rPr>
      </w:pPr>
      <w:r>
        <w:rPr>
          <w:rFonts w:hint="eastAsia" w:ascii="宋体" w:hAnsi="宋体" w:cs="宋体"/>
          <w:sz w:val="24"/>
        </w:rPr>
        <w:t>4.不得以任何理由为甲方及其工作人员购置或长期提供通信工具、交通工具等。</w:t>
      </w:r>
    </w:p>
    <w:p w14:paraId="126506F2">
      <w:pPr>
        <w:spacing w:line="360" w:lineRule="auto"/>
        <w:ind w:left="3" w:right="24" w:firstLine="480" w:firstLineChars="200"/>
        <w:rPr>
          <w:rFonts w:hint="eastAsia" w:ascii="宋体" w:hAnsi="宋体" w:cs="宋体"/>
          <w:sz w:val="24"/>
        </w:rPr>
      </w:pPr>
      <w:r>
        <w:rPr>
          <w:rFonts w:hint="eastAsia" w:ascii="宋体" w:hAnsi="宋体" w:cs="宋体"/>
          <w:sz w:val="24"/>
        </w:rPr>
        <w:t>5.对甲方及其个人索要钱物、介绍或指定工程分包单位和物资供应商、推销或指定使用物资设备、借用占用车辆等行为予以拒绝，并及时主动向乙方上级纪检监察组织报告。</w:t>
      </w:r>
    </w:p>
    <w:p w14:paraId="0DB00F91">
      <w:pPr>
        <w:spacing w:line="360" w:lineRule="auto"/>
        <w:ind w:firstLine="482" w:firstLineChars="201"/>
        <w:rPr>
          <w:rFonts w:hint="eastAsia" w:ascii="宋体" w:hAnsi="宋体" w:cs="宋体"/>
          <w:sz w:val="24"/>
        </w:rPr>
      </w:pPr>
      <w:r>
        <w:rPr>
          <w:rFonts w:hint="eastAsia" w:ascii="宋体" w:hAnsi="宋体" w:cs="宋体"/>
          <w:sz w:val="24"/>
        </w:rPr>
        <w:t>6.对甲方提供的乙方（含乙方人员）违纪违规有关信息，应及时调查处理并反馈结果。</w:t>
      </w:r>
    </w:p>
    <w:p w14:paraId="5CCF0E56">
      <w:pPr>
        <w:spacing w:line="360" w:lineRule="auto"/>
        <w:ind w:left="3" w:right="24" w:firstLine="480" w:firstLineChars="200"/>
        <w:rPr>
          <w:rFonts w:hint="eastAsia" w:ascii="宋体" w:hAnsi="宋体" w:cs="宋体"/>
          <w:sz w:val="24"/>
        </w:rPr>
      </w:pPr>
      <w:r>
        <w:rPr>
          <w:rFonts w:hint="eastAsia" w:ascii="宋体" w:hAnsi="宋体" w:cs="宋体"/>
          <w:sz w:val="24"/>
        </w:rPr>
        <w:t>7.乙方不得以任何理由为甲方及其工作人员组织有可能影响公正执行公务的宴请和各类休闲娱乐等活动。</w:t>
      </w:r>
    </w:p>
    <w:p w14:paraId="0F59C055">
      <w:pPr>
        <w:spacing w:line="360" w:lineRule="auto"/>
        <w:ind w:left="244" w:leftChars="116" w:right="90" w:firstLine="475" w:firstLineChars="198"/>
        <w:rPr>
          <w:rFonts w:hint="eastAsia" w:ascii="宋体" w:hAnsi="宋体" w:cs="宋体"/>
          <w:sz w:val="24"/>
        </w:rPr>
      </w:pPr>
      <w:r>
        <w:rPr>
          <w:rFonts w:hint="eastAsia" w:ascii="宋体" w:hAnsi="宋体" w:cs="宋体"/>
          <w:sz w:val="24"/>
        </w:rPr>
        <w:t>8.乙方及其工作人员必须严格按照有关规程办事，不得与其他单位互相串通，损害甲方利益。</w:t>
      </w:r>
    </w:p>
    <w:p w14:paraId="37D1B0A4">
      <w:pPr>
        <w:spacing w:line="360" w:lineRule="auto"/>
        <w:ind w:left="244" w:leftChars="116" w:right="90" w:firstLine="477" w:firstLineChars="198"/>
        <w:rPr>
          <w:rFonts w:hint="eastAsia" w:ascii="宋体" w:hAnsi="宋体" w:cs="宋体"/>
          <w:b/>
          <w:bCs/>
          <w:sz w:val="24"/>
        </w:rPr>
      </w:pPr>
      <w:r>
        <w:rPr>
          <w:rFonts w:hint="eastAsia" w:ascii="宋体" w:hAnsi="宋体" w:cs="宋体"/>
          <w:b/>
          <w:bCs/>
          <w:sz w:val="24"/>
        </w:rPr>
        <w:t>四、违约责任</w:t>
      </w:r>
    </w:p>
    <w:p w14:paraId="7A56E42F">
      <w:pPr>
        <w:spacing w:line="360" w:lineRule="auto"/>
        <w:ind w:left="3" w:right="24" w:firstLine="506" w:firstLineChars="211"/>
        <w:rPr>
          <w:rFonts w:hint="eastAsia" w:ascii="宋体" w:hAnsi="宋体" w:cs="宋体"/>
          <w:sz w:val="24"/>
        </w:rPr>
      </w:pPr>
      <w:r>
        <w:rPr>
          <w:rFonts w:hint="eastAsia" w:ascii="宋体" w:hAnsi="宋体" w:cs="宋体"/>
          <w:sz w:val="24"/>
        </w:rPr>
        <w:t>甲乙双方不履行各自义务，构成犯罪和违纪的，由司法机关和有关纪检监察部门按管辖依法依纪处理，所认定的事实和处理结果作为承担下列约定违约责任的依据。</w:t>
      </w:r>
    </w:p>
    <w:p w14:paraId="1FBADF4C">
      <w:pPr>
        <w:spacing w:line="360" w:lineRule="auto"/>
        <w:ind w:left="4" w:right="24" w:firstLine="480" w:firstLineChars="200"/>
        <w:rPr>
          <w:rFonts w:hint="eastAsia" w:ascii="宋体" w:hAnsi="宋体" w:cs="宋体"/>
          <w:sz w:val="24"/>
        </w:rPr>
      </w:pPr>
      <w:r>
        <w:rPr>
          <w:rFonts w:hint="eastAsia" w:ascii="宋体" w:hAnsi="宋体" w:cs="宋体"/>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7F95C5F9">
      <w:pPr>
        <w:spacing w:line="360" w:lineRule="auto"/>
        <w:ind w:left="3" w:right="24" w:firstLine="480" w:firstLineChars="200"/>
        <w:rPr>
          <w:rFonts w:hint="eastAsia" w:ascii="宋体" w:hAnsi="宋体" w:cs="宋体"/>
          <w:sz w:val="24"/>
        </w:rPr>
      </w:pPr>
      <w:r>
        <w:rPr>
          <w:rFonts w:hint="eastAsia" w:ascii="宋体" w:hAnsi="宋体" w:cs="宋体"/>
          <w:sz w:val="24"/>
        </w:rPr>
        <w:t>2.乙方贿赂甲方人员的，被纪检监察部门或检察机关立案查处的，甲方有权</w:t>
      </w:r>
      <w:r>
        <w:rPr>
          <w:rFonts w:hint="eastAsia" w:ascii="宋体" w:hAnsi="宋体" w:cs="宋体"/>
          <w:sz w:val="24"/>
          <w:lang w:eastAsia="zh-CN"/>
        </w:rPr>
        <w:t>终止</w:t>
      </w:r>
      <w:r>
        <w:rPr>
          <w:rFonts w:hint="eastAsia" w:ascii="宋体" w:hAnsi="宋体" w:cs="宋体"/>
          <w:sz w:val="24"/>
        </w:rPr>
        <w:t>项目合同，由此造成甲方的损失以及一切费用均由乙方承担。</w:t>
      </w:r>
    </w:p>
    <w:p w14:paraId="7F9336AD">
      <w:pPr>
        <w:spacing w:line="360" w:lineRule="auto"/>
        <w:ind w:left="3" w:right="24" w:firstLine="480" w:firstLineChars="200"/>
        <w:rPr>
          <w:rFonts w:hint="eastAsia" w:ascii="宋体" w:hAnsi="宋体" w:cs="宋体"/>
          <w:sz w:val="24"/>
        </w:rPr>
      </w:pPr>
      <w:r>
        <w:rPr>
          <w:rFonts w:hint="eastAsia" w:ascii="宋体" w:hAnsi="宋体" w:cs="宋体"/>
          <w:sz w:val="24"/>
        </w:rPr>
        <w:t>3.甲方双方不履行协议约定义务的，应将责任人调离本项目并按规定予以处理，且双方有义务将有关责任人的责任追究情况通报对方。</w:t>
      </w:r>
    </w:p>
    <w:p w14:paraId="7BD8C06C">
      <w:pPr>
        <w:spacing w:line="360" w:lineRule="auto"/>
        <w:ind w:left="5" w:right="24" w:firstLine="480" w:firstLineChars="200"/>
        <w:rPr>
          <w:rFonts w:hint="eastAsia" w:ascii="宋体" w:hAnsi="宋体" w:cs="宋体"/>
          <w:sz w:val="24"/>
        </w:rPr>
      </w:pPr>
      <w:r>
        <w:rPr>
          <w:rFonts w:hint="eastAsia" w:ascii="宋体" w:hAnsi="宋体" w:cs="宋体"/>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4FFF94C1">
      <w:pPr>
        <w:spacing w:line="360" w:lineRule="auto"/>
        <w:ind w:firstLine="482" w:firstLineChars="201"/>
        <w:rPr>
          <w:rFonts w:hint="eastAsia" w:ascii="宋体" w:hAnsi="宋体" w:cs="宋体"/>
          <w:sz w:val="24"/>
        </w:rPr>
      </w:pPr>
      <w:r>
        <w:rPr>
          <w:rFonts w:hint="eastAsia" w:ascii="宋体" w:hAnsi="宋体" w:cs="宋体"/>
          <w:sz w:val="24"/>
        </w:rPr>
        <w:t>5.由于甲乙双方单位或工作人员个人行为造成违约的，双方承担上述违约责任。</w:t>
      </w:r>
    </w:p>
    <w:p w14:paraId="28D7F7EA">
      <w:pPr>
        <w:spacing w:line="360" w:lineRule="auto"/>
        <w:ind w:left="3" w:right="24" w:firstLine="480" w:firstLineChars="200"/>
        <w:rPr>
          <w:rFonts w:hint="eastAsia" w:ascii="宋体" w:hAnsi="宋体" w:cs="宋体"/>
          <w:sz w:val="24"/>
        </w:rPr>
      </w:pPr>
      <w:r>
        <w:rPr>
          <w:rFonts w:hint="eastAsia" w:ascii="宋体" w:hAnsi="宋体" w:cs="宋体"/>
          <w:sz w:val="24"/>
        </w:rPr>
        <w:t>6.甲乙双方在履行协议中发生争议，一方有权向对方上级单位主管部门和纪检监察部门反映情况并要求帮助解决争议。</w:t>
      </w:r>
    </w:p>
    <w:p w14:paraId="48CBF1C4">
      <w:pPr>
        <w:spacing w:line="360" w:lineRule="auto"/>
        <w:ind w:firstLine="492" w:firstLineChars="204"/>
        <w:rPr>
          <w:rFonts w:hint="eastAsia" w:ascii="宋体" w:hAnsi="宋体" w:cs="宋体"/>
          <w:b/>
          <w:bCs/>
          <w:sz w:val="24"/>
        </w:rPr>
      </w:pPr>
      <w:r>
        <w:rPr>
          <w:rFonts w:hint="eastAsia" w:ascii="宋体" w:hAnsi="宋体" w:cs="宋体"/>
          <w:b/>
          <w:bCs/>
          <w:sz w:val="24"/>
        </w:rPr>
        <w:t>五、有效期</w:t>
      </w:r>
    </w:p>
    <w:p w14:paraId="49DB9C18">
      <w:pPr>
        <w:spacing w:line="360" w:lineRule="auto"/>
        <w:ind w:firstLine="489" w:firstLineChars="204"/>
        <w:rPr>
          <w:rFonts w:hint="eastAsia" w:ascii="宋体" w:hAnsi="宋体" w:cs="宋体"/>
          <w:sz w:val="24"/>
        </w:rPr>
      </w:pPr>
      <w:r>
        <w:rPr>
          <w:rFonts w:hint="eastAsia" w:ascii="宋体" w:hAnsi="宋体" w:cs="宋体"/>
          <w:sz w:val="24"/>
        </w:rPr>
        <w:t>本协议有效期为双方签署之日起至双方权利义务履行完毕为止。有效期内发生的违约事实，有效期后发现的适用本协议。</w:t>
      </w:r>
    </w:p>
    <w:p w14:paraId="76FEB25D">
      <w:pPr>
        <w:spacing w:line="360" w:lineRule="auto"/>
        <w:ind w:firstLine="32"/>
        <w:rPr>
          <w:rFonts w:hint="eastAsia" w:ascii="宋体" w:hAnsi="宋体" w:cs="宋体"/>
          <w:sz w:val="24"/>
        </w:rPr>
      </w:pPr>
    </w:p>
    <w:p w14:paraId="6ACDAAA7">
      <w:pPr>
        <w:snapToGrid w:val="0"/>
        <w:spacing w:line="460" w:lineRule="exact"/>
        <w:jc w:val="both"/>
        <w:rPr>
          <w:rFonts w:hint="eastAsia" w:ascii="宋体" w:hAnsi="宋体" w:eastAsia="宋体" w:cs="宋体"/>
          <w:b/>
          <w:sz w:val="36"/>
          <w:szCs w:val="36"/>
        </w:rPr>
      </w:pPr>
    </w:p>
    <w:p w14:paraId="37502455">
      <w:pPr>
        <w:snapToGrid w:val="0"/>
        <w:spacing w:line="460" w:lineRule="exact"/>
        <w:jc w:val="both"/>
        <w:rPr>
          <w:rFonts w:hint="eastAsia" w:ascii="宋体" w:hAnsi="宋体" w:eastAsia="宋体" w:cs="宋体"/>
          <w:b/>
          <w:sz w:val="36"/>
          <w:szCs w:val="36"/>
        </w:rPr>
      </w:pPr>
    </w:p>
    <w:p w14:paraId="116A155A">
      <w:pPr>
        <w:snapToGrid w:val="0"/>
        <w:spacing w:line="460" w:lineRule="exact"/>
        <w:jc w:val="both"/>
        <w:rPr>
          <w:rFonts w:hint="eastAsia" w:ascii="宋体" w:hAnsi="宋体" w:eastAsia="宋体" w:cs="宋体"/>
          <w:b/>
          <w:sz w:val="36"/>
          <w:szCs w:val="36"/>
        </w:rPr>
      </w:pPr>
    </w:p>
    <w:p w14:paraId="56048AF5">
      <w:pPr>
        <w:snapToGrid w:val="0"/>
        <w:spacing w:line="460" w:lineRule="exact"/>
        <w:jc w:val="both"/>
        <w:rPr>
          <w:rFonts w:hint="eastAsia" w:ascii="宋体" w:hAnsi="宋体" w:eastAsia="宋体" w:cs="宋体"/>
          <w:b/>
          <w:sz w:val="36"/>
          <w:szCs w:val="36"/>
        </w:rPr>
      </w:pPr>
    </w:p>
    <w:p w14:paraId="7B653948">
      <w:pPr>
        <w:snapToGrid w:val="0"/>
        <w:spacing w:line="460" w:lineRule="exact"/>
        <w:jc w:val="both"/>
        <w:rPr>
          <w:rFonts w:hint="eastAsia" w:ascii="宋体" w:hAnsi="宋体" w:eastAsia="宋体" w:cs="宋体"/>
          <w:b/>
          <w:sz w:val="36"/>
          <w:szCs w:val="36"/>
        </w:rPr>
      </w:pPr>
    </w:p>
    <w:p w14:paraId="3C70F98B">
      <w:pPr>
        <w:snapToGrid w:val="0"/>
        <w:spacing w:line="460" w:lineRule="exact"/>
        <w:jc w:val="both"/>
        <w:rPr>
          <w:rFonts w:hint="eastAsia" w:ascii="宋体" w:hAnsi="宋体" w:eastAsia="宋体" w:cs="宋体"/>
          <w:b/>
          <w:sz w:val="36"/>
          <w:szCs w:val="36"/>
        </w:rPr>
      </w:pPr>
    </w:p>
    <w:p w14:paraId="08AEA871">
      <w:pPr>
        <w:snapToGrid w:val="0"/>
        <w:spacing w:line="460" w:lineRule="exact"/>
        <w:jc w:val="both"/>
        <w:rPr>
          <w:rFonts w:hint="eastAsia" w:ascii="宋体" w:hAnsi="宋体" w:eastAsia="宋体" w:cs="宋体"/>
          <w:b/>
          <w:sz w:val="36"/>
          <w:szCs w:val="36"/>
        </w:rPr>
      </w:pPr>
    </w:p>
    <w:p w14:paraId="590BC260">
      <w:pPr>
        <w:snapToGrid w:val="0"/>
        <w:spacing w:line="460" w:lineRule="exact"/>
        <w:jc w:val="both"/>
        <w:rPr>
          <w:rFonts w:hint="eastAsia" w:ascii="宋体" w:hAnsi="宋体" w:eastAsia="宋体" w:cs="宋体"/>
          <w:b/>
          <w:sz w:val="36"/>
          <w:szCs w:val="36"/>
        </w:rPr>
      </w:pPr>
    </w:p>
    <w:p w14:paraId="159314E0">
      <w:pPr>
        <w:snapToGrid w:val="0"/>
        <w:spacing w:line="460" w:lineRule="exact"/>
        <w:jc w:val="both"/>
        <w:rPr>
          <w:rFonts w:hint="eastAsia" w:ascii="宋体" w:hAnsi="宋体" w:eastAsia="宋体" w:cs="宋体"/>
          <w:b/>
          <w:sz w:val="36"/>
          <w:szCs w:val="36"/>
        </w:rPr>
      </w:pPr>
    </w:p>
    <w:p w14:paraId="778631E3">
      <w:pPr>
        <w:snapToGrid w:val="0"/>
        <w:spacing w:line="460" w:lineRule="exact"/>
        <w:jc w:val="both"/>
        <w:rPr>
          <w:rFonts w:hint="eastAsia" w:ascii="宋体" w:hAnsi="宋体" w:eastAsia="宋体" w:cs="宋体"/>
          <w:b/>
          <w:sz w:val="36"/>
          <w:szCs w:val="36"/>
        </w:rPr>
      </w:pPr>
    </w:p>
    <w:p w14:paraId="01A88279">
      <w:pPr>
        <w:snapToGrid w:val="0"/>
        <w:spacing w:line="460" w:lineRule="exact"/>
        <w:jc w:val="both"/>
        <w:rPr>
          <w:rFonts w:hint="eastAsia" w:ascii="宋体" w:hAnsi="宋体" w:eastAsia="宋体" w:cs="宋体"/>
          <w:b/>
          <w:sz w:val="36"/>
          <w:szCs w:val="36"/>
        </w:rPr>
      </w:pPr>
    </w:p>
    <w:p w14:paraId="3B4F33CF">
      <w:pPr>
        <w:snapToGrid w:val="0"/>
        <w:spacing w:line="460" w:lineRule="exact"/>
        <w:jc w:val="both"/>
        <w:rPr>
          <w:rFonts w:hint="eastAsia" w:ascii="宋体" w:hAnsi="宋体" w:eastAsia="宋体" w:cs="宋体"/>
          <w:b/>
          <w:sz w:val="36"/>
          <w:szCs w:val="36"/>
        </w:rPr>
      </w:pPr>
    </w:p>
    <w:p w14:paraId="5718B803">
      <w:pPr>
        <w:snapToGrid w:val="0"/>
        <w:spacing w:line="460" w:lineRule="exact"/>
        <w:jc w:val="both"/>
        <w:rPr>
          <w:rFonts w:hint="eastAsia" w:ascii="宋体" w:hAnsi="宋体" w:eastAsia="宋体" w:cs="宋体"/>
          <w:b/>
          <w:sz w:val="36"/>
          <w:szCs w:val="36"/>
        </w:rPr>
      </w:pPr>
    </w:p>
    <w:p w14:paraId="341A3514">
      <w:pPr>
        <w:snapToGrid w:val="0"/>
        <w:spacing w:line="460" w:lineRule="exact"/>
        <w:jc w:val="center"/>
        <w:rPr>
          <w:rFonts w:hint="eastAsia" w:ascii="宋体" w:hAnsi="宋体" w:eastAsia="宋体" w:cs="宋体"/>
          <w:b/>
          <w:sz w:val="36"/>
          <w:szCs w:val="36"/>
        </w:rPr>
      </w:pPr>
      <w:r>
        <w:rPr>
          <w:rFonts w:hint="eastAsia" w:ascii="宋体" w:hAnsi="宋体" w:eastAsia="宋体" w:cs="宋体"/>
          <w:b/>
          <w:sz w:val="36"/>
          <w:szCs w:val="36"/>
        </w:rPr>
        <w:t>第六部分 应提交的有关格式范例</w:t>
      </w:r>
    </w:p>
    <w:p w14:paraId="7E354934">
      <w:pPr>
        <w:pStyle w:val="4"/>
        <w:spacing w:after="120" w:line="700" w:lineRule="exact"/>
        <w:ind w:left="0" w:firstLine="0"/>
        <w:rPr>
          <w:rFonts w:hint="eastAsia" w:ascii="宋体" w:hAnsi="宋体" w:eastAsia="宋体" w:cs="宋体"/>
          <w:sz w:val="32"/>
        </w:rPr>
      </w:pPr>
      <w:r>
        <w:rPr>
          <w:rFonts w:hint="eastAsia" w:ascii="宋体"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ascii="宋体" w:hAnsi="宋体" w:eastAsia="宋体" w:cs="宋体"/>
          <w:sz w:val="32"/>
        </w:rPr>
        <w:t xml:space="preserve">                    </w:t>
      </w:r>
    </w:p>
    <w:p w14:paraId="39666BEF">
      <w:pPr>
        <w:adjustRightInd w:val="0"/>
        <w:snapToGrid w:val="0"/>
        <w:spacing w:line="460" w:lineRule="atLeast"/>
        <w:ind w:left="360" w:hanging="360" w:hangingChars="100"/>
        <w:rPr>
          <w:rFonts w:hint="eastAsia"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40279357">
      <w:pPr>
        <w:spacing w:line="360" w:lineRule="auto"/>
        <w:rPr>
          <w:rFonts w:hint="eastAsia" w:ascii="宋体" w:hAnsi="宋体" w:eastAsia="宋体" w:cs="宋体"/>
          <w:sz w:val="96"/>
          <w:szCs w:val="22"/>
        </w:rPr>
      </w:pPr>
    </w:p>
    <w:p w14:paraId="122D35ED">
      <w:pPr>
        <w:spacing w:line="360" w:lineRule="auto"/>
        <w:jc w:val="center"/>
        <w:rPr>
          <w:rFonts w:hint="eastAsia" w:ascii="宋体" w:hAnsi="宋体" w:eastAsia="宋体" w:cs="宋体"/>
          <w:sz w:val="96"/>
          <w:szCs w:val="22"/>
        </w:rPr>
      </w:pPr>
      <w:r>
        <w:rPr>
          <w:rFonts w:hint="eastAsia" w:ascii="宋体" w:hAnsi="宋体" w:eastAsia="宋体" w:cs="宋体"/>
          <w:sz w:val="96"/>
          <w:szCs w:val="22"/>
        </w:rPr>
        <w:t>报价文件</w:t>
      </w:r>
    </w:p>
    <w:p w14:paraId="29BBF5E1">
      <w:pPr>
        <w:spacing w:line="360" w:lineRule="auto"/>
        <w:jc w:val="center"/>
        <w:rPr>
          <w:rFonts w:hint="eastAsia"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7A62E219">
      <w:pPr>
        <w:spacing w:line="360" w:lineRule="auto"/>
        <w:rPr>
          <w:rFonts w:hint="eastAsia" w:ascii="宋体" w:hAnsi="宋体" w:eastAsia="宋体" w:cs="宋体"/>
          <w:sz w:val="44"/>
          <w:szCs w:val="44"/>
        </w:rPr>
      </w:pPr>
    </w:p>
    <w:p w14:paraId="47B4469F">
      <w:pPr>
        <w:spacing w:line="480" w:lineRule="auto"/>
        <w:ind w:left="838" w:leftChars="399" w:firstLine="0" w:firstLineChars="0"/>
        <w:jc w:val="left"/>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2025年-2026年DCS、ECS系统等级保护二级测评服务采购项目</w:t>
      </w:r>
    </w:p>
    <w:p w14:paraId="0A726920">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202508012</w:t>
      </w:r>
      <w:r>
        <w:rPr>
          <w:rFonts w:hint="eastAsia" w:ascii="宋体" w:hAnsi="宋体" w:eastAsia="宋体" w:cs="宋体"/>
          <w:sz w:val="28"/>
          <w:szCs w:val="22"/>
          <w:u w:val="single"/>
        </w:rPr>
        <w:t xml:space="preserve">           </w:t>
      </w:r>
    </w:p>
    <w:p w14:paraId="6B35C4DF">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EA4AB59">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7A4074CE">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501D4EBB">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报价单位联系方式：</w:t>
      </w:r>
      <w:r>
        <w:rPr>
          <w:rFonts w:hint="eastAsia" w:ascii="宋体" w:hAnsi="宋体" w:eastAsia="宋体" w:cs="宋体"/>
          <w:sz w:val="28"/>
          <w:szCs w:val="22"/>
          <w:u w:val="single"/>
        </w:rPr>
        <w:t xml:space="preserve">                                      </w:t>
      </w:r>
    </w:p>
    <w:p w14:paraId="0B82A6DB">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日期：</w:t>
      </w:r>
      <w:r>
        <w:rPr>
          <w:rFonts w:hint="eastAsia" w:ascii="宋体" w:hAnsi="宋体" w:eastAsia="宋体" w:cs="宋体"/>
          <w:sz w:val="28"/>
          <w:szCs w:val="22"/>
          <w:u w:val="single"/>
        </w:rPr>
        <w:t xml:space="preserve">                                                  </w:t>
      </w:r>
    </w:p>
    <w:p w14:paraId="16333876">
      <w:pPr>
        <w:spacing w:line="360" w:lineRule="auto"/>
        <w:jc w:val="both"/>
        <w:outlineLvl w:val="0"/>
        <w:rPr>
          <w:rFonts w:hint="eastAsia" w:ascii="宋体" w:hAnsi="宋体" w:eastAsia="宋体" w:cs="宋体"/>
          <w:b/>
          <w:kern w:val="0"/>
          <w:sz w:val="36"/>
          <w:szCs w:val="36"/>
        </w:rPr>
      </w:pPr>
    </w:p>
    <w:p w14:paraId="69C5EBA0">
      <w:pPr>
        <w:pStyle w:val="16"/>
        <w:rPr>
          <w:rFonts w:hint="eastAsia" w:ascii="宋体" w:hAnsi="宋体" w:eastAsia="宋体" w:cs="宋体"/>
          <w:b/>
          <w:kern w:val="0"/>
          <w:sz w:val="36"/>
          <w:szCs w:val="36"/>
        </w:rPr>
      </w:pPr>
    </w:p>
    <w:p w14:paraId="75B79CBB">
      <w:pPr>
        <w:rPr>
          <w:rFonts w:hint="eastAsia" w:ascii="宋体" w:hAnsi="宋体" w:eastAsia="宋体" w:cs="宋体"/>
        </w:rPr>
      </w:pPr>
    </w:p>
    <w:p w14:paraId="2FF1FF9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048DE1B1">
      <w:pPr>
        <w:spacing w:line="360" w:lineRule="auto"/>
        <w:jc w:val="center"/>
        <w:outlineLvl w:val="0"/>
        <w:rPr>
          <w:rFonts w:hint="eastAsia" w:ascii="宋体" w:hAnsi="宋体" w:eastAsia="宋体" w:cs="宋体"/>
          <w:b/>
          <w:kern w:val="0"/>
          <w:sz w:val="36"/>
          <w:szCs w:val="36"/>
        </w:rPr>
      </w:pPr>
    </w:p>
    <w:p w14:paraId="2EF2753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001E8257">
      <w:pPr>
        <w:spacing w:line="360" w:lineRule="auto"/>
        <w:jc w:val="center"/>
        <w:outlineLvl w:val="0"/>
        <w:rPr>
          <w:rFonts w:hint="eastAsia" w:ascii="宋体" w:hAnsi="宋体" w:eastAsia="宋体" w:cs="宋体"/>
          <w:b/>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w:t>
      </w:r>
      <w:r>
        <w:rPr>
          <w:rFonts w:hint="eastAsia" w:cs="仿宋" w:asciiTheme="minorEastAsia" w:hAnsiTheme="minorEastAsia"/>
          <w:color w:val="auto"/>
          <w:sz w:val="24"/>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53E49E48">
      <w:pPr>
        <w:snapToGrid w:val="0"/>
        <w:spacing w:line="360" w:lineRule="auto"/>
        <w:rPr>
          <w:rFonts w:hint="eastAsia" w:ascii="宋体" w:hAnsi="宋体" w:eastAsia="宋体" w:cs="宋体"/>
          <w:sz w:val="24"/>
        </w:rPr>
      </w:pPr>
    </w:p>
    <w:p w14:paraId="5304A630">
      <w:pPr>
        <w:pStyle w:val="7"/>
        <w:rPr>
          <w:rFonts w:hint="eastAsia" w:ascii="宋体" w:hAnsi="宋体" w:eastAsia="宋体" w:cs="宋体"/>
        </w:rPr>
      </w:pPr>
    </w:p>
    <w:p w14:paraId="75D87100">
      <w:pPr>
        <w:pStyle w:val="8"/>
        <w:rPr>
          <w:rFonts w:hint="eastAsia" w:ascii="宋体" w:hAnsi="宋体" w:eastAsia="宋体" w:cs="宋体"/>
        </w:rPr>
      </w:pPr>
    </w:p>
    <w:p w14:paraId="6B732297">
      <w:pPr>
        <w:rPr>
          <w:rFonts w:hint="eastAsia" w:ascii="宋体" w:hAnsi="宋体" w:eastAsia="宋体" w:cs="宋体"/>
        </w:rPr>
      </w:pPr>
    </w:p>
    <w:p w14:paraId="331BDF6A">
      <w:pPr>
        <w:pStyle w:val="7"/>
        <w:rPr>
          <w:rFonts w:hint="eastAsia" w:ascii="宋体" w:hAnsi="宋体" w:eastAsia="宋体" w:cs="宋体"/>
        </w:rPr>
      </w:pPr>
    </w:p>
    <w:p w14:paraId="653829AB">
      <w:pPr>
        <w:pStyle w:val="8"/>
        <w:rPr>
          <w:rFonts w:hint="eastAsia" w:ascii="宋体" w:hAnsi="宋体" w:eastAsia="宋体" w:cs="宋体"/>
        </w:rPr>
      </w:pPr>
    </w:p>
    <w:p w14:paraId="13702602">
      <w:pPr>
        <w:rPr>
          <w:rFonts w:hint="eastAsia" w:ascii="宋体" w:hAnsi="宋体" w:eastAsia="宋体" w:cs="宋体"/>
        </w:rPr>
      </w:pPr>
    </w:p>
    <w:p w14:paraId="193DA332">
      <w:pPr>
        <w:pStyle w:val="7"/>
        <w:rPr>
          <w:rFonts w:hint="eastAsia" w:ascii="宋体" w:hAnsi="宋体" w:eastAsia="宋体" w:cs="宋体"/>
        </w:rPr>
      </w:pPr>
    </w:p>
    <w:p w14:paraId="2FC68D1D">
      <w:pPr>
        <w:pStyle w:val="8"/>
        <w:rPr>
          <w:rFonts w:hint="eastAsia" w:ascii="宋体" w:hAnsi="宋体" w:eastAsia="宋体" w:cs="宋体"/>
        </w:rPr>
      </w:pPr>
    </w:p>
    <w:p w14:paraId="1E7D41D8">
      <w:pPr>
        <w:rPr>
          <w:rFonts w:hint="eastAsia" w:ascii="宋体" w:hAnsi="宋体" w:eastAsia="宋体" w:cs="宋体"/>
        </w:rPr>
      </w:pPr>
    </w:p>
    <w:p w14:paraId="0B2DBFD6">
      <w:pPr>
        <w:pStyle w:val="7"/>
        <w:rPr>
          <w:rFonts w:hint="eastAsia" w:ascii="宋体" w:hAnsi="宋体" w:eastAsia="宋体" w:cs="宋体"/>
        </w:rPr>
      </w:pPr>
    </w:p>
    <w:p w14:paraId="6FA95176">
      <w:pPr>
        <w:pStyle w:val="8"/>
        <w:rPr>
          <w:rFonts w:hint="eastAsia" w:ascii="宋体" w:hAnsi="宋体" w:eastAsia="宋体" w:cs="宋体"/>
        </w:rPr>
      </w:pPr>
    </w:p>
    <w:p w14:paraId="44E03E8C">
      <w:pPr>
        <w:rPr>
          <w:rFonts w:hint="eastAsia" w:ascii="宋体" w:hAnsi="宋体" w:eastAsia="宋体" w:cs="宋体"/>
        </w:rPr>
      </w:pPr>
    </w:p>
    <w:p w14:paraId="59059190">
      <w:pPr>
        <w:rPr>
          <w:rFonts w:hint="eastAsia" w:ascii="宋体" w:hAnsi="宋体" w:eastAsia="宋体" w:cs="宋体"/>
        </w:rPr>
      </w:pPr>
    </w:p>
    <w:p w14:paraId="13C0C7A0">
      <w:pPr>
        <w:rPr>
          <w:rFonts w:hint="eastAsia" w:ascii="宋体" w:hAnsi="宋体" w:eastAsia="宋体" w:cs="宋体"/>
        </w:rPr>
      </w:pPr>
    </w:p>
    <w:p w14:paraId="65D298D1">
      <w:pPr>
        <w:pStyle w:val="14"/>
        <w:rPr>
          <w:rFonts w:hint="eastAsia" w:ascii="宋体" w:hAnsi="宋体" w:eastAsia="宋体" w:cs="宋体"/>
        </w:rPr>
      </w:pPr>
    </w:p>
    <w:p w14:paraId="4C43C777">
      <w:pPr>
        <w:rPr>
          <w:rFonts w:hint="eastAsia" w:ascii="宋体" w:hAnsi="宋体" w:eastAsia="宋体" w:cs="宋体"/>
        </w:rPr>
      </w:pPr>
    </w:p>
    <w:p w14:paraId="5AB883BB">
      <w:pPr>
        <w:rPr>
          <w:rFonts w:hint="eastAsia" w:ascii="宋体" w:hAnsi="宋体" w:eastAsia="宋体" w:cs="宋体"/>
        </w:rPr>
      </w:pPr>
    </w:p>
    <w:p w14:paraId="5F36394A">
      <w:pPr>
        <w:rPr>
          <w:rFonts w:hint="eastAsia" w:ascii="宋体" w:hAnsi="宋体" w:eastAsia="宋体" w:cs="宋体"/>
        </w:rPr>
      </w:pPr>
    </w:p>
    <w:p w14:paraId="2C8E3E17">
      <w:pPr>
        <w:rPr>
          <w:rFonts w:hint="eastAsia" w:ascii="宋体" w:hAnsi="宋体" w:eastAsia="宋体" w:cs="宋体"/>
        </w:rPr>
      </w:pPr>
    </w:p>
    <w:p w14:paraId="1E29E49E">
      <w:pPr>
        <w:rPr>
          <w:rFonts w:hint="eastAsia" w:ascii="宋体" w:hAnsi="宋体" w:eastAsia="宋体" w:cs="宋体"/>
        </w:rPr>
      </w:pPr>
    </w:p>
    <w:p w14:paraId="30B20B66">
      <w:pPr>
        <w:pStyle w:val="7"/>
        <w:rPr>
          <w:rFonts w:hint="eastAsia" w:ascii="宋体" w:hAnsi="宋体" w:eastAsia="宋体" w:cs="宋体"/>
        </w:rPr>
      </w:pPr>
    </w:p>
    <w:p w14:paraId="25762352">
      <w:pPr>
        <w:pStyle w:val="8"/>
        <w:rPr>
          <w:rFonts w:hint="eastAsia" w:ascii="宋体" w:hAnsi="宋体" w:eastAsia="宋体" w:cs="宋体"/>
        </w:rPr>
      </w:pPr>
    </w:p>
    <w:p w14:paraId="2B674FFA">
      <w:pPr>
        <w:rPr>
          <w:rFonts w:hint="eastAsia" w:ascii="宋体" w:hAnsi="宋体" w:eastAsia="宋体" w:cs="宋体"/>
        </w:rPr>
      </w:pPr>
    </w:p>
    <w:p w14:paraId="73BF326E">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一、 符合参加采购活动应当具备的一般条件的承诺函</w:t>
      </w:r>
    </w:p>
    <w:p w14:paraId="072EEFA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杭州临江环境能源有限公司：</w:t>
      </w:r>
    </w:p>
    <w:p w14:paraId="21AE5CFB">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我方参与</w:t>
      </w:r>
      <w:r>
        <w:rPr>
          <w:rFonts w:hint="eastAsia" w:ascii="宋体" w:hAnsi="宋体" w:eastAsia="宋体" w:cs="宋体"/>
          <w:sz w:val="24"/>
          <w:u w:val="single"/>
          <w:lang w:eastAsia="zh-CN"/>
        </w:rPr>
        <w:t>2025年-2026年DCS、ECS系统等级保护二级测评服务采购项目</w:t>
      </w:r>
      <w:r>
        <w:rPr>
          <w:rFonts w:hint="eastAsia" w:ascii="宋体" w:hAnsi="宋体" w:eastAsia="宋体" w:cs="宋体"/>
          <w:sz w:val="24"/>
        </w:rPr>
        <w:t>【项目编号：</w:t>
      </w:r>
      <w:r>
        <w:rPr>
          <w:rFonts w:hint="eastAsia" w:ascii="宋体" w:hAnsi="宋体" w:eastAsia="宋体" w:cs="宋体"/>
          <w:sz w:val="24"/>
          <w:u w:val="single"/>
          <w:lang w:eastAsia="zh-CN"/>
        </w:rPr>
        <w:t>202508012</w:t>
      </w:r>
      <w:r>
        <w:rPr>
          <w:rFonts w:hint="eastAsia" w:ascii="宋体" w:hAnsi="宋体" w:eastAsia="宋体" w:cs="宋体"/>
          <w:sz w:val="24"/>
        </w:rPr>
        <w:t>】采购活动，郑重承诺：</w:t>
      </w:r>
    </w:p>
    <w:p w14:paraId="558A78C5">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（一）具备以下条件：</w:t>
      </w:r>
    </w:p>
    <w:p w14:paraId="306D4D2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7A8F25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4A03D8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7BD23AA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6F60CE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5.在经营活动中没有重大违法记录；</w:t>
      </w:r>
    </w:p>
    <w:p w14:paraId="21EE02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354450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color w:val="auto"/>
          <w:sz w:val="24"/>
        </w:rPr>
        <w:t>近三年内，未被“信用中国”(www.creditchina.gov.cn)、中国政府采购网(www.ccgp.gov.cn)等官方网站列入失信被执行人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、重大税收违法失信主体</w:t>
      </w:r>
      <w:r>
        <w:rPr>
          <w:rFonts w:hint="eastAsia" w:ascii="宋体" w:hAnsi="宋体" w:eastAsia="宋体" w:cs="宋体"/>
          <w:color w:val="auto"/>
          <w:sz w:val="24"/>
          <w:lang w:val="en-US" w:eastAsia="zh-CN"/>
        </w:rPr>
        <w:t>名单</w:t>
      </w:r>
      <w:r>
        <w:rPr>
          <w:rFonts w:hint="eastAsia" w:ascii="宋体" w:hAnsi="宋体" w:eastAsia="宋体" w:cs="宋体"/>
          <w:color w:val="auto"/>
          <w:sz w:val="24"/>
        </w:rPr>
        <w:t>、政府采购严重违法失信行为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w:t>
      </w:r>
    </w:p>
    <w:p w14:paraId="22359FD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175AF26B">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1.单位负责人为同一人或者存在直接控股、管理关系的不同供应商参加同一合同项下的采购活动的</w:t>
      </w:r>
      <w:r>
        <w:rPr>
          <w:rFonts w:hint="eastAsia" w:ascii="宋体" w:hAnsi="宋体" w:eastAsia="宋体" w:cs="宋体"/>
          <w:sz w:val="24"/>
          <w:lang w:eastAsia="zh-CN"/>
        </w:rPr>
        <w:t>。</w:t>
      </w:r>
    </w:p>
    <w:p w14:paraId="56D69DA8">
      <w:pPr>
        <w:snapToGrid w:val="0"/>
        <w:spacing w:line="360" w:lineRule="auto"/>
        <w:ind w:firstLine="480" w:firstLineChars="200"/>
        <w:rPr>
          <w:rFonts w:hint="eastAsia" w:ascii="宋体" w:hAnsi="宋体" w:eastAsia="宋体" w:cs="宋体"/>
          <w:sz w:val="24"/>
        </w:rPr>
      </w:pPr>
    </w:p>
    <w:p w14:paraId="55F2CE75">
      <w:pPr>
        <w:snapToGrid w:val="0"/>
        <w:spacing w:line="360" w:lineRule="auto"/>
        <w:ind w:firstLine="480" w:firstLineChars="200"/>
        <w:rPr>
          <w:rFonts w:hint="eastAsia" w:ascii="宋体" w:hAnsi="宋体" w:eastAsia="宋体" w:cs="宋体"/>
          <w:sz w:val="24"/>
        </w:rPr>
      </w:pPr>
    </w:p>
    <w:p w14:paraId="14F34D31">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供应商名称(盖章)：</w:t>
      </w:r>
    </w:p>
    <w:p w14:paraId="36BE1A9B">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9241217">
      <w:pPr>
        <w:snapToGrid w:val="0"/>
        <w:spacing w:line="360" w:lineRule="auto"/>
        <w:ind w:right="480"/>
        <w:jc w:val="center"/>
        <w:rPr>
          <w:rFonts w:hint="eastAsia" w:ascii="宋体" w:hAnsi="宋体" w:eastAsia="宋体" w:cs="宋体"/>
          <w:b/>
          <w:kern w:val="0"/>
          <w:sz w:val="32"/>
          <w:szCs w:val="32"/>
        </w:rPr>
      </w:pPr>
    </w:p>
    <w:p w14:paraId="05C0A39F">
      <w:pPr>
        <w:rPr>
          <w:rFonts w:hint="eastAsia" w:ascii="宋体" w:hAnsi="宋体" w:eastAsia="宋体" w:cs="宋体"/>
        </w:rPr>
      </w:pPr>
    </w:p>
    <w:p w14:paraId="3A21AAF1">
      <w:pPr>
        <w:pStyle w:val="7"/>
        <w:rPr>
          <w:rFonts w:hint="eastAsia" w:ascii="宋体" w:hAnsi="宋体" w:eastAsia="宋体" w:cs="宋体"/>
        </w:rPr>
      </w:pPr>
    </w:p>
    <w:p w14:paraId="282928E8">
      <w:pPr>
        <w:pStyle w:val="8"/>
        <w:rPr>
          <w:rFonts w:hint="eastAsia" w:ascii="宋体" w:hAnsi="宋体" w:eastAsia="宋体" w:cs="宋体"/>
        </w:rPr>
      </w:pPr>
    </w:p>
    <w:p w14:paraId="32D92D93">
      <w:pPr>
        <w:rPr>
          <w:rFonts w:hint="eastAsia" w:ascii="宋体" w:hAnsi="宋体" w:eastAsia="宋体" w:cs="宋体"/>
        </w:rPr>
      </w:pPr>
    </w:p>
    <w:p w14:paraId="21F07E84">
      <w:pPr>
        <w:pStyle w:val="7"/>
        <w:rPr>
          <w:rFonts w:hint="eastAsia" w:ascii="宋体" w:hAnsi="宋体" w:eastAsia="宋体" w:cs="宋体"/>
        </w:rPr>
      </w:pPr>
    </w:p>
    <w:p w14:paraId="26E50E1C">
      <w:pPr>
        <w:pStyle w:val="8"/>
        <w:rPr>
          <w:rFonts w:hint="eastAsia" w:ascii="宋体" w:hAnsi="宋体" w:eastAsia="宋体" w:cs="宋体"/>
        </w:rPr>
      </w:pPr>
    </w:p>
    <w:p w14:paraId="63ED5F2D">
      <w:pPr>
        <w:rPr>
          <w:rFonts w:hint="eastAsia" w:ascii="宋体" w:hAnsi="宋体" w:eastAsia="宋体" w:cs="宋体"/>
        </w:rPr>
      </w:pPr>
    </w:p>
    <w:p w14:paraId="4744CB19">
      <w:pPr>
        <w:pStyle w:val="7"/>
        <w:rPr>
          <w:rFonts w:hint="eastAsia" w:ascii="宋体" w:hAnsi="宋体" w:eastAsia="宋体" w:cs="宋体"/>
        </w:rPr>
      </w:pPr>
    </w:p>
    <w:p w14:paraId="672027BB">
      <w:pPr>
        <w:pStyle w:val="13"/>
        <w:rPr>
          <w:rFonts w:hint="eastAsia" w:ascii="宋体" w:hAnsi="宋体" w:eastAsia="宋体" w:cs="宋体"/>
        </w:rPr>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6CFB18F2">
            <w:pPr>
              <w:pStyle w:val="7"/>
              <w:numPr>
                <w:ilvl w:val="0"/>
                <w:numId w:val="0"/>
              </w:numPr>
              <w:ind w:leftChars="0"/>
              <w:jc w:val="center"/>
              <w:rPr>
                <w:rFonts w:hint="eastAsia"/>
                <w:color w:val="auto"/>
                <w:lang w:val="en-US" w:eastAsia="zh-CN"/>
              </w:rPr>
            </w:pPr>
          </w:p>
          <w:p w14:paraId="064E363C">
            <w:pPr>
              <w:pStyle w:val="7"/>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28"/>
              <w:adjustRightInd w:val="0"/>
              <w:spacing w:line="360" w:lineRule="auto"/>
              <w:rPr>
                <w:rFonts w:cs="仿宋" w:asciiTheme="minorEastAsia" w:hAnsiTheme="minorEastAsia" w:eastAsiaTheme="minorEastAsia"/>
                <w:bCs/>
                <w:color w:val="auto"/>
                <w:sz w:val="24"/>
              </w:rPr>
            </w:pPr>
          </w:p>
        </w:tc>
      </w:tr>
    </w:tbl>
    <w:p w14:paraId="34277B99">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45472FFA">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B67EB0">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A9952CF">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15B83A41">
            <w:pPr>
              <w:pStyle w:val="8"/>
              <w:jc w:val="center"/>
              <w:rPr>
                <w:rFonts w:hint="eastAsia" w:cs="仿宋" w:asciiTheme="minorEastAsia" w:hAnsiTheme="minorEastAsia"/>
                <w:bCs/>
                <w:color w:val="auto"/>
                <w:sz w:val="24"/>
                <w:u w:val="none"/>
                <w:lang w:eastAsia="zh-CN"/>
              </w:rPr>
            </w:pPr>
          </w:p>
          <w:p w14:paraId="2040AFC5">
            <w:pPr>
              <w:pStyle w:val="8"/>
              <w:jc w:val="center"/>
              <w:rPr>
                <w:rFonts w:hint="eastAsia" w:cs="仿宋" w:asciiTheme="minorEastAsia" w:hAnsiTheme="minorEastAsia"/>
                <w:bCs/>
                <w:color w:val="auto"/>
                <w:sz w:val="24"/>
                <w:u w:val="none"/>
                <w:lang w:eastAsia="zh-CN"/>
              </w:rPr>
            </w:pPr>
          </w:p>
          <w:p w14:paraId="27BAAD1C">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AF933B3">
            <w:pPr>
              <w:pStyle w:val="28"/>
              <w:adjustRightInd w:val="0"/>
              <w:spacing w:line="360" w:lineRule="auto"/>
              <w:rPr>
                <w:rFonts w:cs="仿宋" w:asciiTheme="minorEastAsia" w:hAnsiTheme="minorEastAsia" w:eastAsiaTheme="minorEastAsia"/>
                <w:bCs/>
                <w:color w:val="auto"/>
                <w:sz w:val="24"/>
              </w:rPr>
            </w:pPr>
          </w:p>
        </w:tc>
      </w:tr>
    </w:tbl>
    <w:p w14:paraId="3B9A9912">
      <w:pPr>
        <w:pStyle w:val="8"/>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14:paraId="0250011C">
      <w:pPr>
        <w:spacing w:line="360" w:lineRule="auto"/>
        <w:ind w:firstLine="643" w:firstLineChars="200"/>
        <w:rPr>
          <w:rFonts w:cs="仿宋" w:asciiTheme="minorEastAsia" w:hAnsiTheme="minorEastAsia"/>
          <w:b/>
          <w:color w:val="auto"/>
          <w:kern w:val="0"/>
          <w:sz w:val="32"/>
          <w:szCs w:val="32"/>
        </w:rPr>
      </w:pPr>
    </w:p>
    <w:p w14:paraId="35064289">
      <w:pPr>
        <w:spacing w:line="360" w:lineRule="auto"/>
        <w:rPr>
          <w:rFonts w:cs="仿宋" w:asciiTheme="minorEastAsia" w:hAnsiTheme="minorEastAsia"/>
          <w:b/>
          <w:color w:val="auto"/>
          <w:kern w:val="0"/>
          <w:sz w:val="32"/>
          <w:szCs w:val="32"/>
        </w:rPr>
      </w:pPr>
    </w:p>
    <w:p w14:paraId="15DB0FBB">
      <w:pPr>
        <w:spacing w:line="360" w:lineRule="auto"/>
        <w:rPr>
          <w:rFonts w:cs="仿宋" w:asciiTheme="minorEastAsia" w:hAnsiTheme="minorEastAsia"/>
          <w:b/>
          <w:color w:val="auto"/>
          <w:kern w:val="0"/>
          <w:sz w:val="32"/>
          <w:szCs w:val="32"/>
        </w:rPr>
      </w:pPr>
    </w:p>
    <w:p w14:paraId="1A82DD6F">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091F93FA">
            <w:pPr>
              <w:pStyle w:val="8"/>
              <w:jc w:val="center"/>
              <w:rPr>
                <w:rFonts w:hint="eastAsia" w:cs="仿宋" w:asciiTheme="minorEastAsia" w:hAnsiTheme="minorEastAsia"/>
                <w:bCs/>
                <w:color w:val="auto"/>
                <w:sz w:val="24"/>
                <w:u w:val="none"/>
                <w:lang w:eastAsia="zh-CN"/>
              </w:rPr>
            </w:pPr>
          </w:p>
          <w:p w14:paraId="738B3ACA">
            <w:pPr>
              <w:pStyle w:val="8"/>
              <w:jc w:val="center"/>
              <w:rPr>
                <w:rFonts w:hint="eastAsia" w:cs="仿宋" w:asciiTheme="minorEastAsia" w:hAnsiTheme="minorEastAsia"/>
                <w:bCs/>
                <w:color w:val="auto"/>
                <w:sz w:val="24"/>
                <w:u w:val="none"/>
                <w:lang w:eastAsia="zh-CN"/>
              </w:rPr>
            </w:pPr>
          </w:p>
          <w:p w14:paraId="48DB01C4">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ascii="宋体" w:hAnsi="宋体" w:eastAsia="宋体" w:cs="宋体"/>
                <w:bCs/>
                <w:sz w:val="24"/>
                <w:u w:val="none"/>
              </w:rPr>
              <w:t>公安部第三研究所颁发的网络安全等级保护测评与检测评估机构服务认证证书</w:t>
            </w:r>
            <w:r>
              <w:rPr>
                <w:rFonts w:hint="eastAsia" w:cs="仿宋" w:asciiTheme="minorEastAsia" w:hAnsiTheme="minorEastAsia"/>
                <w:bCs/>
                <w:color w:val="auto"/>
                <w:sz w:val="24"/>
                <w:u w:val="none"/>
                <w:lang w:eastAsia="zh-CN"/>
              </w:rPr>
              <w:t>）</w:t>
            </w:r>
          </w:p>
          <w:p w14:paraId="1060B0DB">
            <w:pPr>
              <w:pStyle w:val="28"/>
              <w:adjustRightInd w:val="0"/>
              <w:spacing w:line="360" w:lineRule="auto"/>
              <w:rPr>
                <w:rFonts w:cs="仿宋" w:asciiTheme="minorEastAsia" w:hAnsiTheme="minorEastAsia" w:eastAsiaTheme="minorEastAsia"/>
                <w:bCs/>
                <w:color w:val="auto"/>
                <w:sz w:val="24"/>
              </w:rPr>
            </w:pPr>
          </w:p>
        </w:tc>
      </w:tr>
    </w:tbl>
    <w:p w14:paraId="0231121E">
      <w:pPr>
        <w:pStyle w:val="7"/>
        <w:rPr>
          <w:color w:val="auto"/>
        </w:rPr>
      </w:pPr>
    </w:p>
    <w:p w14:paraId="15678536">
      <w:pPr>
        <w:rPr>
          <w:color w:val="auto"/>
        </w:rPr>
      </w:pPr>
    </w:p>
    <w:p w14:paraId="7A912D62">
      <w:pPr>
        <w:rPr>
          <w:color w:val="auto"/>
        </w:rPr>
      </w:pPr>
    </w:p>
    <w:p w14:paraId="272B1DC3">
      <w:pPr>
        <w:pStyle w:val="7"/>
        <w:jc w:val="center"/>
        <w:rPr>
          <w:rFonts w:hint="eastAsia" w:cs="仿宋" w:asciiTheme="minorEastAsia" w:hAnsiTheme="minorEastAsia"/>
          <w:b/>
          <w:snapToGrid/>
          <w:color w:val="auto"/>
          <w:kern w:val="0"/>
          <w:sz w:val="32"/>
          <w:szCs w:val="32"/>
          <w:highlight w:val="none"/>
          <w:lang w:val="en-US" w:eastAsia="zh-CN" w:bidi="ar-SA"/>
        </w:rPr>
      </w:pPr>
    </w:p>
    <w:p w14:paraId="3E85806A">
      <w:pPr>
        <w:pStyle w:val="7"/>
        <w:jc w:val="center"/>
        <w:rPr>
          <w:rFonts w:hint="eastAsia" w:cs="仿宋" w:asciiTheme="minorEastAsia" w:hAnsiTheme="minorEastAsia" w:eastAsiaTheme="minorEastAsia"/>
          <w:b/>
          <w:snapToGrid/>
          <w:color w:val="auto"/>
          <w:kern w:val="0"/>
          <w:sz w:val="32"/>
          <w:szCs w:val="32"/>
          <w:highlight w:val="none"/>
          <w:lang w:val="en-US" w:eastAsia="zh-CN" w:bidi="ar-SA"/>
        </w:rPr>
      </w:pPr>
      <w:r>
        <w:rPr>
          <w:rFonts w:hint="eastAsia" w:cs="仿宋" w:asciiTheme="minorEastAsia" w:hAnsiTheme="minorEastAsia"/>
          <w:b/>
          <w:snapToGrid/>
          <w:color w:val="auto"/>
          <w:kern w:val="0"/>
          <w:sz w:val="32"/>
          <w:szCs w:val="32"/>
          <w:highlight w:val="none"/>
          <w:lang w:val="en-US" w:eastAsia="zh-CN" w:bidi="ar-SA"/>
        </w:rPr>
        <w:t>五</w:t>
      </w:r>
      <w:r>
        <w:rPr>
          <w:rFonts w:hint="eastAsia" w:cs="仿宋" w:asciiTheme="minorEastAsia" w:hAnsiTheme="minorEastAsia" w:eastAsiaTheme="minorEastAsia"/>
          <w:b/>
          <w:snapToGrid/>
          <w:color w:val="auto"/>
          <w:kern w:val="0"/>
          <w:sz w:val="32"/>
          <w:szCs w:val="32"/>
          <w:highlight w:val="none"/>
          <w:lang w:val="en-US" w:eastAsia="zh-CN" w:bidi="ar-SA"/>
        </w:rPr>
        <w:t>、询价保证金银行电子回单</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F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A57C452">
            <w:pPr>
              <w:pStyle w:val="8"/>
              <w:jc w:val="center"/>
              <w:rPr>
                <w:rFonts w:hint="eastAsia" w:cs="仿宋" w:asciiTheme="minorEastAsia" w:hAnsiTheme="minorEastAsia"/>
                <w:bCs/>
                <w:color w:val="auto"/>
                <w:sz w:val="24"/>
                <w:u w:val="none"/>
                <w:lang w:eastAsia="zh-CN"/>
              </w:rPr>
            </w:pPr>
          </w:p>
          <w:p w14:paraId="216E292D">
            <w:pPr>
              <w:pStyle w:val="8"/>
              <w:jc w:val="center"/>
              <w:rPr>
                <w:rFonts w:hint="eastAsia" w:cs="仿宋" w:asciiTheme="minorEastAsia" w:hAnsiTheme="minorEastAsia"/>
                <w:bCs/>
                <w:color w:val="auto"/>
                <w:sz w:val="24"/>
                <w:u w:val="none"/>
                <w:lang w:eastAsia="zh-CN"/>
              </w:rPr>
            </w:pPr>
          </w:p>
          <w:p w14:paraId="06EE0585">
            <w:pPr>
              <w:pStyle w:val="8"/>
              <w:jc w:val="center"/>
              <w:rPr>
                <w:rFonts w:hint="eastAsia" w:cs="仿宋" w:asciiTheme="minorEastAsia" w:hAnsiTheme="minorEastAsia"/>
                <w:bCs/>
                <w:color w:val="auto"/>
                <w:sz w:val="24"/>
                <w:u w:val="none"/>
                <w:lang w:eastAsia="zh-CN"/>
              </w:rPr>
            </w:pPr>
          </w:p>
          <w:p w14:paraId="179FBDF4">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3EB5D17">
            <w:pPr>
              <w:pStyle w:val="28"/>
              <w:adjustRightInd w:val="0"/>
              <w:spacing w:line="360" w:lineRule="auto"/>
              <w:rPr>
                <w:rFonts w:cs="仿宋" w:asciiTheme="minorEastAsia" w:hAnsiTheme="minorEastAsia" w:eastAsiaTheme="minorEastAsia"/>
                <w:bCs/>
                <w:color w:val="auto"/>
                <w:sz w:val="24"/>
              </w:rPr>
            </w:pPr>
          </w:p>
        </w:tc>
      </w:tr>
    </w:tbl>
    <w:p w14:paraId="4AC19DD3">
      <w:pPr>
        <w:rPr>
          <w:rFonts w:hint="eastAsia" w:ascii="宋体" w:hAnsi="宋体" w:eastAsia="宋体" w:cs="宋体"/>
        </w:rPr>
      </w:pPr>
    </w:p>
    <w:p w14:paraId="05F61C79">
      <w:pPr>
        <w:pStyle w:val="7"/>
        <w:rPr>
          <w:rFonts w:hint="eastAsia" w:ascii="宋体" w:hAnsi="宋体" w:eastAsia="宋体" w:cs="宋体"/>
        </w:rPr>
      </w:pPr>
    </w:p>
    <w:p w14:paraId="63D8C19C">
      <w:pPr>
        <w:pStyle w:val="7"/>
        <w:rPr>
          <w:rFonts w:hint="eastAsia" w:ascii="宋体" w:hAnsi="宋体" w:eastAsia="宋体" w:cs="宋体"/>
        </w:rPr>
      </w:pPr>
    </w:p>
    <w:p w14:paraId="7963AECC">
      <w:pPr>
        <w:pStyle w:val="8"/>
        <w:rPr>
          <w:rFonts w:hint="eastAsia" w:ascii="宋体" w:hAnsi="宋体" w:eastAsia="宋体" w:cs="宋体"/>
        </w:rPr>
      </w:pPr>
    </w:p>
    <w:p w14:paraId="317FC9E7">
      <w:pPr>
        <w:pStyle w:val="8"/>
        <w:ind w:left="0" w:leftChars="0" w:firstLine="0" w:firstLineChars="0"/>
        <w:rPr>
          <w:rFonts w:hint="eastAsia" w:ascii="宋体" w:hAnsi="宋体" w:eastAsia="宋体" w:cs="宋体"/>
        </w:rPr>
      </w:pPr>
    </w:p>
    <w:p w14:paraId="13EE4B61">
      <w:pPr>
        <w:pStyle w:val="7"/>
        <w:rPr>
          <w:rFonts w:hint="eastAsia" w:ascii="宋体" w:hAnsi="宋体" w:eastAsia="宋体" w:cs="宋体"/>
        </w:rPr>
      </w:pPr>
    </w:p>
    <w:p w14:paraId="51D0F5E9">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884022F">
      <w:pPr>
        <w:spacing w:line="360" w:lineRule="auto"/>
        <w:jc w:val="center"/>
        <w:outlineLvl w:val="0"/>
        <w:rPr>
          <w:rFonts w:hint="eastAsia" w:ascii="宋体" w:hAnsi="宋体" w:eastAsia="宋体" w:cs="宋体"/>
          <w:b/>
          <w:kern w:val="0"/>
          <w:sz w:val="24"/>
        </w:rPr>
      </w:pPr>
    </w:p>
    <w:p w14:paraId="345841E8">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D27765B">
      <w:pPr>
        <w:spacing w:line="360" w:lineRule="auto"/>
        <w:outlineLvl w:val="0"/>
        <w:rPr>
          <w:rFonts w:hint="eastAsia" w:ascii="宋体" w:hAnsi="宋体" w:eastAsia="宋体" w:cs="宋体"/>
          <w:sz w:val="24"/>
        </w:rPr>
      </w:pPr>
      <w:r>
        <w:rPr>
          <w:rFonts w:hint="eastAsia" w:ascii="宋体" w:hAnsi="宋体" w:eastAsia="宋体" w:cs="宋体"/>
          <w:sz w:val="24"/>
        </w:rPr>
        <w:t>（1）响应函………………………………………………………………………（页码）</w:t>
      </w:r>
    </w:p>
    <w:p w14:paraId="0DA62531">
      <w:pPr>
        <w:snapToGrid w:val="0"/>
        <w:spacing w:line="360" w:lineRule="auto"/>
        <w:rPr>
          <w:rFonts w:hint="eastAsia" w:ascii="宋体" w:hAnsi="宋体" w:eastAsia="宋体" w:cs="宋体"/>
          <w:sz w:val="24"/>
        </w:rPr>
      </w:pPr>
      <w:r>
        <w:rPr>
          <w:rFonts w:hint="eastAsia" w:ascii="宋体" w:hAnsi="宋体" w:eastAsia="宋体" w:cs="宋体"/>
          <w:sz w:val="24"/>
        </w:rPr>
        <w:t>（2）授权委托书或法定代表人（单位负责人）身份证明）…………………（页码）</w:t>
      </w:r>
    </w:p>
    <w:p w14:paraId="15851DC6">
      <w:pPr>
        <w:snapToGrid w:val="0"/>
        <w:spacing w:line="360" w:lineRule="auto"/>
        <w:rPr>
          <w:rFonts w:hint="eastAsia" w:ascii="宋体" w:hAnsi="宋体" w:eastAsia="宋体" w:cs="宋体"/>
          <w:sz w:val="24"/>
        </w:rPr>
      </w:pPr>
      <w:r>
        <w:rPr>
          <w:rFonts w:hint="eastAsia" w:ascii="宋体" w:hAnsi="宋体" w:eastAsia="宋体" w:cs="宋体"/>
          <w:sz w:val="24"/>
        </w:rPr>
        <w:t>（3）符合性审查资料……………………………………………………………（页码）</w:t>
      </w:r>
    </w:p>
    <w:p w14:paraId="4A5C9CD3">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）商务技术偏离表……………………………………………………………（页码）</w:t>
      </w:r>
    </w:p>
    <w:p w14:paraId="4272F4CA">
      <w:pPr>
        <w:snapToGrid w:val="0"/>
        <w:spacing w:line="360" w:lineRule="auto"/>
        <w:rPr>
          <w:rFonts w:hint="eastAsia" w:ascii="宋体" w:hAnsi="宋体" w:eastAsia="宋体" w:cs="宋体"/>
          <w:sz w:val="24"/>
        </w:rPr>
      </w:pPr>
      <w:r>
        <w:rPr>
          <w:rFonts w:hint="eastAsia" w:ascii="宋体" w:hAnsi="宋体" w:eastAsia="宋体" w:cs="宋体"/>
          <w:sz w:val="24"/>
          <w:lang w:val="zh-CN"/>
        </w:rPr>
        <w:t>（</w:t>
      </w:r>
      <w:r>
        <w:rPr>
          <w:rFonts w:hint="eastAsia" w:ascii="宋体" w:hAnsi="宋体" w:eastAsia="宋体" w:cs="宋体"/>
          <w:sz w:val="24"/>
          <w:lang w:val="en-US" w:eastAsia="zh-CN"/>
        </w:rPr>
        <w:t>5</w:t>
      </w:r>
      <w:r>
        <w:rPr>
          <w:rFonts w:hint="eastAsia" w:ascii="宋体" w:hAnsi="宋体" w:eastAsia="宋体" w:cs="宋体"/>
          <w:sz w:val="24"/>
          <w:lang w:val="zh-CN"/>
        </w:rPr>
        <w:t>）供应商廉洁自律承诺书</w:t>
      </w:r>
      <w:r>
        <w:rPr>
          <w:rFonts w:hint="eastAsia" w:ascii="宋体" w:hAnsi="宋体" w:eastAsia="宋体" w:cs="宋体"/>
          <w:sz w:val="24"/>
        </w:rPr>
        <w:t>……………………………………………………（页码）</w:t>
      </w:r>
    </w:p>
    <w:p w14:paraId="746CFFD1">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）供应商股东信息及出资比例信息表………………………………………（页码）</w:t>
      </w:r>
    </w:p>
    <w:p w14:paraId="75DFD465">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）供应商服务质量保证承诺函………………………………………………（页码）</w:t>
      </w:r>
    </w:p>
    <w:p w14:paraId="4CFB5D2D">
      <w:pPr>
        <w:snapToGrid w:val="0"/>
        <w:spacing w:line="360" w:lineRule="auto"/>
        <w:rPr>
          <w:rFonts w:hint="eastAsia" w:ascii="宋体" w:hAnsi="宋体" w:eastAsia="宋体" w:cs="宋体"/>
          <w:sz w:val="24"/>
        </w:rPr>
      </w:pPr>
    </w:p>
    <w:p w14:paraId="71454EB0">
      <w:pPr>
        <w:pStyle w:val="8"/>
        <w:rPr>
          <w:rFonts w:hint="eastAsia" w:ascii="宋体" w:hAnsi="宋体" w:eastAsia="宋体" w:cs="宋体"/>
        </w:rPr>
      </w:pPr>
    </w:p>
    <w:p w14:paraId="1A2E8DD5">
      <w:pPr>
        <w:rPr>
          <w:rFonts w:hint="eastAsia" w:ascii="宋体" w:hAnsi="宋体" w:eastAsia="宋体" w:cs="宋体"/>
        </w:rPr>
      </w:pPr>
    </w:p>
    <w:p w14:paraId="210A8F52">
      <w:pPr>
        <w:pStyle w:val="7"/>
        <w:rPr>
          <w:rFonts w:hint="eastAsia" w:ascii="宋体" w:hAnsi="宋体" w:eastAsia="宋体" w:cs="宋体"/>
        </w:rPr>
      </w:pPr>
    </w:p>
    <w:p w14:paraId="6D6F5712">
      <w:pPr>
        <w:pStyle w:val="8"/>
        <w:rPr>
          <w:rFonts w:hint="eastAsia" w:ascii="宋体" w:hAnsi="宋体" w:eastAsia="宋体" w:cs="宋体"/>
        </w:rPr>
      </w:pPr>
    </w:p>
    <w:p w14:paraId="086B93DF">
      <w:pPr>
        <w:rPr>
          <w:rFonts w:hint="eastAsia" w:ascii="宋体" w:hAnsi="宋体" w:eastAsia="宋体" w:cs="宋体"/>
        </w:rPr>
      </w:pPr>
    </w:p>
    <w:p w14:paraId="4592615A">
      <w:pPr>
        <w:pStyle w:val="7"/>
        <w:rPr>
          <w:rFonts w:hint="eastAsia" w:ascii="宋体" w:hAnsi="宋体" w:eastAsia="宋体" w:cs="宋体"/>
        </w:rPr>
      </w:pPr>
    </w:p>
    <w:p w14:paraId="7427FE09">
      <w:pPr>
        <w:pStyle w:val="8"/>
        <w:rPr>
          <w:rFonts w:hint="eastAsia" w:ascii="宋体" w:hAnsi="宋体" w:eastAsia="宋体" w:cs="宋体"/>
        </w:rPr>
      </w:pPr>
    </w:p>
    <w:p w14:paraId="5E6040BE">
      <w:pPr>
        <w:rPr>
          <w:rFonts w:hint="eastAsia" w:ascii="宋体" w:hAnsi="宋体" w:eastAsia="宋体" w:cs="宋体"/>
        </w:rPr>
      </w:pPr>
    </w:p>
    <w:p w14:paraId="0CD17502">
      <w:pPr>
        <w:rPr>
          <w:rFonts w:hint="eastAsia" w:ascii="宋体" w:hAnsi="宋体" w:eastAsia="宋体" w:cs="宋体"/>
        </w:rPr>
      </w:pPr>
    </w:p>
    <w:p w14:paraId="65D93B38">
      <w:pPr>
        <w:rPr>
          <w:rFonts w:hint="eastAsia" w:ascii="宋体" w:hAnsi="宋体" w:eastAsia="宋体" w:cs="宋体"/>
        </w:rPr>
      </w:pPr>
    </w:p>
    <w:p w14:paraId="378E3599">
      <w:pPr>
        <w:rPr>
          <w:rFonts w:hint="eastAsia" w:ascii="宋体" w:hAnsi="宋体" w:eastAsia="宋体" w:cs="宋体"/>
        </w:rPr>
      </w:pPr>
    </w:p>
    <w:p w14:paraId="1899BEE0">
      <w:pPr>
        <w:rPr>
          <w:rFonts w:hint="eastAsia" w:ascii="宋体" w:hAnsi="宋体" w:eastAsia="宋体" w:cs="宋体"/>
        </w:rPr>
      </w:pPr>
    </w:p>
    <w:p w14:paraId="3B702502">
      <w:pPr>
        <w:rPr>
          <w:rFonts w:hint="eastAsia" w:ascii="宋体" w:hAnsi="宋体" w:eastAsia="宋体" w:cs="宋体"/>
        </w:rPr>
      </w:pPr>
    </w:p>
    <w:p w14:paraId="0FD5A133">
      <w:pPr>
        <w:rPr>
          <w:rFonts w:hint="eastAsia" w:ascii="宋体" w:hAnsi="宋体" w:eastAsia="宋体" w:cs="宋体"/>
        </w:rPr>
      </w:pPr>
    </w:p>
    <w:p w14:paraId="6B0FEA1B">
      <w:pPr>
        <w:rPr>
          <w:rFonts w:hint="eastAsia" w:ascii="宋体" w:hAnsi="宋体" w:eastAsia="宋体" w:cs="宋体"/>
        </w:rPr>
      </w:pPr>
    </w:p>
    <w:p w14:paraId="1F38E4E8">
      <w:pPr>
        <w:rPr>
          <w:rFonts w:hint="eastAsia" w:ascii="宋体" w:hAnsi="宋体" w:eastAsia="宋体" w:cs="宋体"/>
        </w:rPr>
      </w:pPr>
    </w:p>
    <w:p w14:paraId="4D7C9496">
      <w:pPr>
        <w:rPr>
          <w:rFonts w:hint="eastAsia" w:ascii="宋体" w:hAnsi="宋体" w:eastAsia="宋体" w:cs="宋体"/>
        </w:rPr>
      </w:pPr>
    </w:p>
    <w:p w14:paraId="4C3651D3">
      <w:pPr>
        <w:rPr>
          <w:rFonts w:hint="eastAsia" w:ascii="宋体" w:hAnsi="宋体" w:eastAsia="宋体" w:cs="宋体"/>
        </w:rPr>
      </w:pPr>
    </w:p>
    <w:p w14:paraId="2E307014">
      <w:pPr>
        <w:rPr>
          <w:rFonts w:hint="eastAsia" w:ascii="宋体" w:hAnsi="宋体" w:eastAsia="宋体" w:cs="宋体"/>
        </w:rPr>
      </w:pPr>
    </w:p>
    <w:p w14:paraId="7B259F2D">
      <w:pPr>
        <w:rPr>
          <w:rFonts w:hint="eastAsia" w:ascii="宋体" w:hAnsi="宋体" w:eastAsia="宋体" w:cs="宋体"/>
        </w:rPr>
      </w:pPr>
    </w:p>
    <w:p w14:paraId="3FED4E2D">
      <w:pPr>
        <w:rPr>
          <w:rFonts w:hint="eastAsia" w:ascii="宋体" w:hAnsi="宋体" w:eastAsia="宋体" w:cs="宋体"/>
        </w:rPr>
      </w:pPr>
    </w:p>
    <w:p w14:paraId="67F02AD0">
      <w:pPr>
        <w:rPr>
          <w:rFonts w:hint="eastAsia" w:ascii="宋体" w:hAnsi="宋体" w:eastAsia="宋体" w:cs="宋体"/>
        </w:rPr>
      </w:pPr>
    </w:p>
    <w:p w14:paraId="68B2145C">
      <w:pPr>
        <w:pStyle w:val="7"/>
        <w:rPr>
          <w:rFonts w:hint="eastAsia" w:ascii="宋体" w:hAnsi="宋体" w:eastAsia="宋体" w:cs="宋体"/>
        </w:rPr>
      </w:pPr>
    </w:p>
    <w:p w14:paraId="4811A9DB">
      <w:pPr>
        <w:pStyle w:val="8"/>
        <w:ind w:left="0" w:leftChars="0" w:firstLine="0" w:firstLineChars="0"/>
        <w:rPr>
          <w:rFonts w:hint="eastAsia" w:ascii="宋体" w:hAnsi="宋体" w:eastAsia="宋体" w:cs="宋体"/>
        </w:rPr>
      </w:pPr>
    </w:p>
    <w:p w14:paraId="6988256B">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一、响应</w:t>
      </w:r>
      <w:r>
        <w:rPr>
          <w:rFonts w:hint="eastAsia" w:ascii="宋体" w:hAnsi="宋体" w:eastAsia="宋体" w:cs="宋体"/>
          <w:b/>
          <w:sz w:val="32"/>
          <w:szCs w:val="32"/>
        </w:rPr>
        <w:t>函</w:t>
      </w:r>
    </w:p>
    <w:p w14:paraId="2A18D6B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25057B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eastAsia="宋体" w:cs="宋体"/>
          <w:sz w:val="24"/>
          <w:u w:val="single"/>
          <w:lang w:eastAsia="zh-CN"/>
        </w:rPr>
        <w:t>2025年-2026年DCS、ECS系统等级保护二级测评服务采购项目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202508012</w:t>
      </w:r>
      <w:r>
        <w:rPr>
          <w:rFonts w:hint="eastAsia" w:ascii="宋体" w:hAnsi="宋体" w:eastAsia="宋体" w:cs="宋体"/>
          <w:sz w:val="24"/>
          <w:u w:val="single"/>
        </w:rPr>
        <w:t>】</w:t>
      </w:r>
      <w:r>
        <w:rPr>
          <w:rFonts w:hint="eastAsia" w:ascii="宋体" w:hAnsi="宋体" w:eastAsia="宋体" w:cs="宋体"/>
          <w:sz w:val="24"/>
        </w:rPr>
        <w:t>的有关活动，并对此项目进行响应。为此：</w:t>
      </w:r>
    </w:p>
    <w:p w14:paraId="2B9FBD1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我方承诺响应有效期从提交响应文件的截止之日起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本响应文件在响应有效期满之前均具有约束力。</w:t>
      </w:r>
    </w:p>
    <w:p w14:paraId="1E545A2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我方的响应文件包括以下内容：</w:t>
      </w:r>
    </w:p>
    <w:p w14:paraId="37AF1E1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2.1资格文件：</w:t>
      </w:r>
    </w:p>
    <w:p w14:paraId="0731A45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4EDBAA9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2.1.2需满足的资格要求（未要求的，无需提供）；</w:t>
      </w:r>
    </w:p>
    <w:p w14:paraId="3516745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2.1.3本项目的特定要求（未要求的，无需提供）。</w:t>
      </w:r>
    </w:p>
    <w:p w14:paraId="779552B7">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2商务技术</w:t>
      </w:r>
      <w:r>
        <w:rPr>
          <w:rFonts w:hint="eastAsia" w:ascii="宋体" w:hAnsi="宋体" w:eastAsia="宋体" w:cs="宋体"/>
          <w:sz w:val="24"/>
          <w:lang w:val="zh-CN"/>
        </w:rPr>
        <w:t>文件：</w:t>
      </w:r>
    </w:p>
    <w:p w14:paraId="4153297A">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2.2.1响应函；</w:t>
      </w:r>
    </w:p>
    <w:p w14:paraId="30EC6A05">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4C70AEC6">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sz w:val="24"/>
        </w:rPr>
        <w:t>2.2.3符合性</w:t>
      </w:r>
      <w:r>
        <w:rPr>
          <w:rFonts w:hint="eastAsia" w:ascii="宋体" w:hAnsi="宋体" w:eastAsia="宋体" w:cs="宋体"/>
          <w:color w:val="auto"/>
          <w:sz w:val="24"/>
        </w:rPr>
        <w:t>审查资料；</w:t>
      </w:r>
    </w:p>
    <w:p w14:paraId="6FAFACB0">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4</w:t>
      </w:r>
      <w:r>
        <w:rPr>
          <w:rFonts w:hint="eastAsia" w:ascii="宋体" w:hAnsi="宋体" w:eastAsia="宋体" w:cs="宋体"/>
          <w:color w:val="auto"/>
          <w:sz w:val="24"/>
        </w:rPr>
        <w:t>商务技术偏离表；</w:t>
      </w:r>
    </w:p>
    <w:p w14:paraId="3DF98320">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val="zh-CN"/>
        </w:rPr>
        <w:t>供应商廉洁自律承诺书；</w:t>
      </w:r>
    </w:p>
    <w:p w14:paraId="4AEF057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40F5177D">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2.3.1报价函</w:t>
      </w:r>
    </w:p>
    <w:p w14:paraId="2C753A5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2.3.2响应报价明细表；</w:t>
      </w:r>
    </w:p>
    <w:p w14:paraId="49FD9B9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我方承诺除商务技术偏离表列出的偏离外，</w:t>
      </w:r>
      <w:r>
        <w:rPr>
          <w:rFonts w:hint="eastAsia" w:ascii="宋体" w:hAnsi="宋体" w:eastAsia="宋体" w:cs="宋体"/>
          <w:b/>
          <w:bCs/>
          <w:sz w:val="24"/>
          <w:u w:val="single"/>
        </w:rPr>
        <w:t>我方响应询价采购文件的全部要求</w:t>
      </w:r>
      <w:r>
        <w:rPr>
          <w:rFonts w:hint="eastAsia" w:ascii="宋体" w:hAnsi="宋体" w:eastAsia="宋体" w:cs="宋体"/>
          <w:sz w:val="24"/>
        </w:rPr>
        <w:t>。</w:t>
      </w:r>
    </w:p>
    <w:p w14:paraId="4B6AF3A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如我方成交，我方承诺：</w:t>
      </w:r>
    </w:p>
    <w:p w14:paraId="7EFB514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4.1在收到成交通知书后，在成交通知书规定的期限内与你方签订合同； </w:t>
      </w:r>
    </w:p>
    <w:p w14:paraId="4467C9C4">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2F7F47D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4.3按照询价采购文件要求提交履约保证金； </w:t>
      </w:r>
    </w:p>
    <w:p w14:paraId="3E9D877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019C397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50F6F8B8">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供应商名称（盖章）：                          </w:t>
      </w:r>
    </w:p>
    <w:p w14:paraId="63BE99EA">
      <w:pPr>
        <w:spacing w:line="360" w:lineRule="auto"/>
        <w:jc w:val="center"/>
        <w:rPr>
          <w:rFonts w:hint="eastAsia" w:ascii="宋体" w:hAnsi="宋体" w:eastAsia="宋体" w:cs="宋体"/>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sz w:val="24"/>
        </w:rPr>
        <w:t xml:space="preserve">     日期：  年   月   日</w:t>
      </w:r>
    </w:p>
    <w:p w14:paraId="7AE67422">
      <w:pPr>
        <w:jc w:val="center"/>
        <w:rPr>
          <w:rFonts w:hint="eastAsia" w:ascii="宋体" w:hAnsi="宋体" w:eastAsia="宋体" w:cs="宋体"/>
        </w:rPr>
      </w:pPr>
      <w:r>
        <w:rPr>
          <w:rFonts w:hint="eastAsia" w:ascii="宋体" w:hAnsi="宋体" w:eastAsia="宋体" w:cs="宋体"/>
          <w:b/>
          <w:kern w:val="0"/>
          <w:sz w:val="32"/>
          <w:szCs w:val="32"/>
          <w:lang w:val="zh-CN"/>
        </w:rPr>
        <w:t>二、授权委托书</w:t>
      </w:r>
    </w:p>
    <w:p w14:paraId="28FB9183">
      <w:pPr>
        <w:snapToGrid w:val="0"/>
        <w:spacing w:line="360" w:lineRule="auto"/>
        <w:rPr>
          <w:rFonts w:hint="eastAsia" w:ascii="宋体" w:hAnsi="宋体" w:eastAsia="宋体" w:cs="宋体"/>
          <w:kern w:val="0"/>
          <w:sz w:val="24"/>
        </w:rPr>
      </w:pPr>
    </w:p>
    <w:p w14:paraId="479131A6">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杭州临江环境能源有限公司</w:t>
      </w:r>
    </w:p>
    <w:p w14:paraId="6E83E33C">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u w:val="single"/>
        </w:rPr>
        <w:t>（报价单位全称）</w:t>
      </w:r>
      <w:r>
        <w:rPr>
          <w:rFonts w:hint="eastAsia" w:ascii="宋体" w:hAnsi="宋体" w:eastAsia="宋体" w:cs="宋体"/>
          <w:kern w:val="0"/>
          <w:sz w:val="24"/>
        </w:rPr>
        <w:t>法定代表人</w:t>
      </w:r>
      <w:r>
        <w:rPr>
          <w:rFonts w:hint="eastAsia" w:ascii="宋体" w:hAnsi="宋体" w:eastAsia="宋体" w:cs="宋体"/>
          <w:kern w:val="0"/>
          <w:sz w:val="24"/>
          <w:u w:val="single"/>
        </w:rPr>
        <w:t xml:space="preserve">  （姓名）  </w:t>
      </w:r>
      <w:r>
        <w:rPr>
          <w:rFonts w:hint="eastAsia" w:ascii="宋体" w:hAnsi="宋体" w:eastAsia="宋体" w:cs="宋体"/>
          <w:kern w:val="0"/>
          <w:sz w:val="24"/>
        </w:rPr>
        <w:t>授权</w:t>
      </w:r>
      <w:r>
        <w:rPr>
          <w:rFonts w:hint="eastAsia" w:ascii="宋体" w:hAnsi="宋体" w:eastAsia="宋体" w:cs="宋体"/>
          <w:kern w:val="0"/>
          <w:sz w:val="24"/>
          <w:u w:val="single"/>
        </w:rPr>
        <w:t>（全名、职务、身份证号码）</w:t>
      </w:r>
      <w:r>
        <w:rPr>
          <w:rFonts w:hint="eastAsia" w:ascii="宋体" w:hAnsi="宋体" w:eastAsia="宋体" w:cs="宋体"/>
          <w:kern w:val="0"/>
          <w:sz w:val="24"/>
        </w:rPr>
        <w:t>为参与贵方的</w:t>
      </w:r>
      <w:r>
        <w:rPr>
          <w:rFonts w:hint="eastAsia" w:ascii="宋体" w:hAnsi="宋体" w:eastAsia="宋体" w:cs="宋体"/>
          <w:sz w:val="24"/>
          <w:u w:val="single"/>
          <w:lang w:eastAsia="zh-CN"/>
        </w:rPr>
        <w:t>2025年-2026年DCS、ECS系统等级保护二级测评服务采购项目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202508012</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kern w:val="0"/>
          <w:sz w:val="24"/>
          <w:u w:val="single"/>
        </w:rPr>
        <w:t xml:space="preserve"> </w:t>
      </w:r>
      <w:r>
        <w:rPr>
          <w:rFonts w:hint="eastAsia" w:ascii="宋体" w:hAnsi="宋体" w:eastAsia="宋体" w:cs="宋体"/>
          <w:kern w:val="0"/>
          <w:sz w:val="24"/>
        </w:rPr>
        <w:t>授权代表，</w:t>
      </w:r>
      <w:r>
        <w:rPr>
          <w:rFonts w:hint="eastAsia" w:ascii="宋体" w:hAnsi="宋体" w:eastAsia="宋体" w:cs="宋体"/>
          <w:kern w:val="0"/>
          <w:sz w:val="24"/>
          <w:lang w:val="zh-CN"/>
        </w:rPr>
        <w:t>响应采购整个过程中的一切事项，</w:t>
      </w:r>
      <w:r>
        <w:rPr>
          <w:rFonts w:hint="eastAsia" w:ascii="宋体" w:hAnsi="宋体" w:eastAsia="宋体" w:cs="宋体"/>
          <w:kern w:val="0"/>
          <w:sz w:val="24"/>
          <w:highlight w:val="none"/>
        </w:rPr>
        <w:t>其在报价</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合同签订、合同履行等</w:t>
      </w:r>
      <w:r>
        <w:rPr>
          <w:rFonts w:hint="eastAsia" w:ascii="宋体" w:hAnsi="宋体" w:eastAsia="宋体" w:cs="宋体"/>
          <w:kern w:val="0"/>
          <w:sz w:val="24"/>
          <w:highlight w:val="none"/>
        </w:rPr>
        <w:t>过程中的</w:t>
      </w:r>
      <w:r>
        <w:rPr>
          <w:rFonts w:hint="eastAsia" w:ascii="宋体" w:hAnsi="宋体" w:eastAsia="宋体" w:cs="宋体"/>
          <w:kern w:val="0"/>
          <w:sz w:val="24"/>
        </w:rPr>
        <w:t>一切活动本公司均予承认</w:t>
      </w:r>
      <w:r>
        <w:rPr>
          <w:rFonts w:hint="eastAsia" w:ascii="宋体" w:hAnsi="宋体" w:eastAsia="宋体" w:cs="宋体"/>
          <w:kern w:val="0"/>
          <w:sz w:val="24"/>
          <w:lang w:val="zh-CN"/>
        </w:rPr>
        <w:t>，其法律后果由我方承担。</w:t>
      </w:r>
    </w:p>
    <w:p w14:paraId="06E1B049">
      <w:pPr>
        <w:snapToGrid w:val="0"/>
        <w:spacing w:line="360" w:lineRule="auto"/>
        <w:rPr>
          <w:rFonts w:hint="eastAsia" w:ascii="宋体" w:hAnsi="宋体" w:eastAsia="宋体" w:cs="宋体"/>
          <w:kern w:val="0"/>
          <w:sz w:val="24"/>
          <w:lang w:val="zh-CN"/>
        </w:rPr>
      </w:pPr>
    </w:p>
    <w:p w14:paraId="7824D05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日止（不小于</w:t>
      </w:r>
      <w:r>
        <w:rPr>
          <w:rFonts w:hint="eastAsia" w:ascii="宋体" w:hAnsi="宋体" w:eastAsia="宋体" w:cs="宋体"/>
          <w:kern w:val="0"/>
          <w:sz w:val="24"/>
        </w:rPr>
        <w:t>90天</w:t>
      </w:r>
      <w:r>
        <w:rPr>
          <w:rFonts w:hint="eastAsia" w:ascii="宋体" w:hAnsi="宋体" w:eastAsia="宋体" w:cs="宋体"/>
          <w:kern w:val="0"/>
          <w:sz w:val="24"/>
          <w:lang w:val="zh-CN"/>
        </w:rPr>
        <w:t>）。</w:t>
      </w:r>
    </w:p>
    <w:p w14:paraId="7BB86C4B">
      <w:pPr>
        <w:snapToGrid w:val="0"/>
        <w:spacing w:line="360" w:lineRule="auto"/>
        <w:rPr>
          <w:rFonts w:hint="eastAsia" w:ascii="宋体" w:hAnsi="宋体" w:eastAsia="宋体" w:cs="宋体"/>
          <w:kern w:val="0"/>
          <w:sz w:val="24"/>
          <w:lang w:val="zh-CN"/>
        </w:rPr>
      </w:pPr>
      <w:r>
        <w:rPr>
          <w:rFonts w:hint="eastAsia" w:ascii="宋体" w:hAnsi="宋体" w:eastAsia="宋体" w:cs="宋体"/>
          <w:b/>
          <w:bCs/>
          <w:kern w:val="0"/>
          <w:sz w:val="24"/>
          <w:u w:val="single"/>
          <w:lang w:val="zh-CN"/>
        </w:rPr>
        <w:t>授权代表无转委托权</w:t>
      </w:r>
      <w:r>
        <w:rPr>
          <w:rFonts w:hint="eastAsia" w:ascii="宋体" w:hAnsi="宋体" w:eastAsia="宋体" w:cs="宋体"/>
          <w:kern w:val="0"/>
          <w:sz w:val="24"/>
          <w:lang w:val="zh-CN"/>
        </w:rPr>
        <w:t>。</w:t>
      </w:r>
    </w:p>
    <w:p w14:paraId="12F3E0D2">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41AC68BE">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0645149D">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供应商名称：（公章）</w:t>
      </w:r>
    </w:p>
    <w:p w14:paraId="15AB371C">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法定代表人签字：</w:t>
      </w:r>
    </w:p>
    <w:p w14:paraId="589776C6">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授权代表签字：</w:t>
      </w:r>
    </w:p>
    <w:p w14:paraId="12319097">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授权代表联系方式：</w:t>
      </w:r>
    </w:p>
    <w:p w14:paraId="07D55890">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048259F7">
      <w:pPr>
        <w:jc w:val="center"/>
        <w:rPr>
          <w:rFonts w:hint="eastAsia" w:ascii="宋体" w:hAnsi="宋体" w:eastAsia="宋体" w:cs="宋体"/>
          <w:b/>
          <w:kern w:val="0"/>
          <w:sz w:val="32"/>
          <w:szCs w:val="32"/>
          <w:lang w:val="zh-CN"/>
        </w:rPr>
      </w:pPr>
    </w:p>
    <w:p w14:paraId="4409578F">
      <w:pPr>
        <w:jc w:val="center"/>
        <w:rPr>
          <w:rFonts w:hint="eastAsia" w:ascii="宋体" w:hAnsi="宋体" w:eastAsia="宋体" w:cs="宋体"/>
          <w:b/>
          <w:kern w:val="0"/>
          <w:sz w:val="32"/>
          <w:szCs w:val="32"/>
          <w:lang w:val="zh-CN"/>
        </w:rPr>
      </w:pPr>
    </w:p>
    <w:p w14:paraId="468FC816">
      <w:pPr>
        <w:jc w:val="center"/>
        <w:rPr>
          <w:rFonts w:hint="eastAsia" w:ascii="宋体" w:hAnsi="宋体" w:eastAsia="宋体" w:cs="宋体"/>
          <w:b/>
          <w:kern w:val="0"/>
          <w:sz w:val="32"/>
          <w:szCs w:val="32"/>
          <w:lang w:val="zh-CN"/>
        </w:rPr>
      </w:pPr>
    </w:p>
    <w:p w14:paraId="485B56F8">
      <w:pPr>
        <w:jc w:val="center"/>
        <w:rPr>
          <w:rFonts w:hint="eastAsia" w:ascii="宋体" w:hAnsi="宋体" w:eastAsia="宋体" w:cs="宋体"/>
          <w:b/>
          <w:kern w:val="0"/>
          <w:sz w:val="32"/>
          <w:szCs w:val="32"/>
          <w:lang w:val="zh-CN"/>
        </w:rPr>
      </w:pPr>
    </w:p>
    <w:p w14:paraId="21317538">
      <w:pPr>
        <w:jc w:val="center"/>
        <w:rPr>
          <w:rFonts w:hint="eastAsia" w:ascii="宋体" w:hAnsi="宋体" w:eastAsia="宋体" w:cs="宋体"/>
          <w:b/>
          <w:kern w:val="0"/>
          <w:sz w:val="32"/>
          <w:szCs w:val="32"/>
          <w:lang w:val="zh-CN"/>
        </w:rPr>
      </w:pPr>
    </w:p>
    <w:p w14:paraId="43AE5F05">
      <w:pPr>
        <w:jc w:val="center"/>
        <w:rPr>
          <w:rFonts w:hint="eastAsia" w:ascii="宋体" w:hAnsi="宋体" w:eastAsia="宋体" w:cs="宋体"/>
          <w:b/>
          <w:kern w:val="0"/>
          <w:sz w:val="32"/>
          <w:szCs w:val="32"/>
          <w:lang w:val="zh-CN"/>
        </w:rPr>
      </w:pPr>
    </w:p>
    <w:p w14:paraId="23FCE383">
      <w:pPr>
        <w:jc w:val="center"/>
        <w:rPr>
          <w:rFonts w:hint="eastAsia" w:ascii="宋体" w:hAnsi="宋体" w:eastAsia="宋体" w:cs="宋体"/>
          <w:b/>
          <w:kern w:val="0"/>
          <w:sz w:val="32"/>
          <w:szCs w:val="32"/>
          <w:lang w:val="zh-CN"/>
        </w:rPr>
      </w:pPr>
    </w:p>
    <w:p w14:paraId="27A0862C">
      <w:pPr>
        <w:jc w:val="center"/>
        <w:rPr>
          <w:rFonts w:hint="eastAsia" w:ascii="宋体" w:hAnsi="宋体" w:eastAsia="宋体" w:cs="宋体"/>
          <w:b/>
          <w:kern w:val="0"/>
          <w:sz w:val="32"/>
          <w:szCs w:val="32"/>
          <w:lang w:val="zh-CN"/>
        </w:rPr>
      </w:pPr>
    </w:p>
    <w:p w14:paraId="1FD0629D">
      <w:pPr>
        <w:jc w:val="center"/>
        <w:rPr>
          <w:rFonts w:hint="eastAsia" w:ascii="宋体" w:hAnsi="宋体" w:eastAsia="宋体" w:cs="宋体"/>
          <w:b/>
          <w:kern w:val="0"/>
          <w:sz w:val="32"/>
          <w:szCs w:val="32"/>
          <w:lang w:val="zh-CN"/>
        </w:rPr>
      </w:pPr>
    </w:p>
    <w:p w14:paraId="6A9DB25A">
      <w:pPr>
        <w:pStyle w:val="7"/>
        <w:rPr>
          <w:rFonts w:hint="eastAsia" w:ascii="宋体" w:hAnsi="宋体" w:eastAsia="宋体" w:cs="宋体"/>
          <w:b/>
          <w:kern w:val="0"/>
          <w:sz w:val="32"/>
          <w:szCs w:val="32"/>
        </w:rPr>
      </w:pPr>
    </w:p>
    <w:p w14:paraId="79ADC559">
      <w:pPr>
        <w:pStyle w:val="8"/>
        <w:rPr>
          <w:rFonts w:hint="eastAsia" w:ascii="宋体" w:hAnsi="宋体" w:eastAsia="宋体" w:cs="宋体"/>
          <w:b/>
          <w:kern w:val="0"/>
          <w:sz w:val="32"/>
          <w:szCs w:val="32"/>
        </w:rPr>
      </w:pPr>
    </w:p>
    <w:p w14:paraId="6B50A48C">
      <w:pPr>
        <w:rPr>
          <w:rFonts w:hint="eastAsia" w:ascii="宋体" w:hAnsi="宋体" w:eastAsia="宋体" w:cs="宋体"/>
          <w:b/>
          <w:kern w:val="0"/>
          <w:sz w:val="32"/>
          <w:szCs w:val="32"/>
          <w:lang w:val="zh-CN"/>
        </w:rPr>
      </w:pPr>
    </w:p>
    <w:p w14:paraId="3C1093A7">
      <w:pPr>
        <w:pStyle w:val="7"/>
        <w:rPr>
          <w:rFonts w:hint="eastAsia" w:ascii="宋体" w:hAnsi="宋体" w:eastAsia="宋体" w:cs="宋体"/>
          <w:b/>
          <w:kern w:val="0"/>
          <w:sz w:val="32"/>
          <w:szCs w:val="32"/>
        </w:rPr>
      </w:pPr>
    </w:p>
    <w:p w14:paraId="6A45A7A2">
      <w:pPr>
        <w:pStyle w:val="8"/>
        <w:rPr>
          <w:rFonts w:hint="eastAsia" w:ascii="宋体" w:hAnsi="宋体" w:eastAsia="宋体" w:cs="宋体"/>
        </w:rPr>
      </w:pPr>
    </w:p>
    <w:p w14:paraId="1AE843EF">
      <w:pPr>
        <w:rPr>
          <w:rFonts w:hint="eastAsia" w:ascii="宋体" w:hAnsi="宋体" w:eastAsia="宋体" w:cs="宋体"/>
        </w:rPr>
      </w:pPr>
    </w:p>
    <w:p w14:paraId="1432541E">
      <w:pPr>
        <w:pStyle w:val="28"/>
        <w:spacing w:line="360" w:lineRule="auto"/>
        <w:rPr>
          <w:rFonts w:hint="eastAsia" w:ascii="宋体" w:hAnsi="宋体" w:eastAsia="宋体" w:cs="宋体"/>
          <w:bCs/>
          <w:sz w:val="24"/>
        </w:rPr>
      </w:pPr>
      <w:r>
        <w:rPr>
          <w:rFonts w:hint="eastAsia" w:ascii="宋体" w:hAnsi="宋体" w:eastAsia="宋体" w:cs="宋体"/>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91C96E2">
            <w:pPr>
              <w:pStyle w:val="28"/>
              <w:adjustRightInd w:val="0"/>
              <w:spacing w:line="360" w:lineRule="auto"/>
              <w:rPr>
                <w:rFonts w:hint="eastAsia" w:ascii="宋体" w:hAnsi="宋体" w:eastAsia="宋体" w:cs="宋体"/>
                <w:bCs/>
                <w:sz w:val="24"/>
              </w:rPr>
            </w:pPr>
          </w:p>
        </w:tc>
      </w:tr>
    </w:tbl>
    <w:p w14:paraId="09F466F2">
      <w:pPr>
        <w:snapToGrid w:val="0"/>
        <w:spacing w:line="360" w:lineRule="auto"/>
        <w:ind w:firstLine="576"/>
        <w:jc w:val="center"/>
        <w:rPr>
          <w:rFonts w:hint="eastAsia" w:ascii="宋体" w:hAnsi="宋体" w:eastAsia="宋体" w:cs="宋体"/>
          <w:kern w:val="0"/>
          <w:sz w:val="24"/>
          <w:lang w:val="zh-CN"/>
        </w:rPr>
      </w:pPr>
    </w:p>
    <w:p w14:paraId="4D061E6A">
      <w:pPr>
        <w:snapToGrid w:val="0"/>
        <w:spacing w:line="360" w:lineRule="auto"/>
        <w:ind w:firstLine="576"/>
        <w:jc w:val="center"/>
        <w:rPr>
          <w:rFonts w:hint="eastAsia" w:ascii="宋体" w:hAnsi="宋体" w:eastAsia="宋体" w:cs="宋体"/>
          <w:kern w:val="0"/>
          <w:sz w:val="24"/>
          <w:lang w:val="zh-CN"/>
        </w:rPr>
      </w:pPr>
    </w:p>
    <w:p w14:paraId="4CB6E6CF">
      <w:pPr>
        <w:pStyle w:val="28"/>
        <w:spacing w:line="360" w:lineRule="auto"/>
        <w:rPr>
          <w:rFonts w:hint="eastAsia" w:ascii="宋体" w:hAnsi="宋体" w:eastAsia="宋体" w:cs="宋体"/>
          <w:bCs/>
          <w:sz w:val="24"/>
        </w:rPr>
      </w:pPr>
      <w:r>
        <w:rPr>
          <w:rFonts w:hint="eastAsia" w:ascii="宋体" w:hAnsi="宋体" w:eastAsia="宋体" w:cs="宋体"/>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49FB496A">
            <w:pPr>
              <w:pStyle w:val="28"/>
              <w:adjustRightInd w:val="0"/>
              <w:spacing w:line="360" w:lineRule="auto"/>
              <w:rPr>
                <w:rFonts w:hint="eastAsia" w:ascii="宋体" w:hAnsi="宋体" w:eastAsia="宋体" w:cs="宋体"/>
                <w:bCs/>
                <w:sz w:val="24"/>
              </w:rPr>
            </w:pPr>
          </w:p>
        </w:tc>
      </w:tr>
    </w:tbl>
    <w:p w14:paraId="5D9D2A02">
      <w:pPr>
        <w:snapToGrid w:val="0"/>
        <w:spacing w:line="360" w:lineRule="auto"/>
        <w:ind w:firstLine="576"/>
        <w:jc w:val="center"/>
        <w:rPr>
          <w:rFonts w:hint="eastAsia" w:ascii="宋体" w:hAnsi="宋体" w:eastAsia="宋体" w:cs="宋体"/>
          <w:kern w:val="0"/>
          <w:sz w:val="24"/>
          <w:lang w:val="zh-CN"/>
        </w:rPr>
      </w:pPr>
    </w:p>
    <w:p w14:paraId="1EB0D8A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637C264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供应商名称(盖章)：                             </w:t>
      </w:r>
    </w:p>
    <w:p w14:paraId="01516476">
      <w:pPr>
        <w:spacing w:line="360" w:lineRule="auto"/>
        <w:jc w:val="center"/>
        <w:rPr>
          <w:rFonts w:hint="eastAsia" w:ascii="宋体" w:hAnsi="宋体" w:eastAsia="宋体" w:cs="宋体"/>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kern w:val="0"/>
          <w:sz w:val="24"/>
          <w:lang w:val="zh-CN"/>
        </w:rPr>
        <w:t xml:space="preserve">                   日期：  年  月  日</w:t>
      </w:r>
    </w:p>
    <w:p w14:paraId="0E19ACE3">
      <w:pPr>
        <w:jc w:val="center"/>
        <w:rPr>
          <w:rFonts w:hint="eastAsia" w:ascii="宋体" w:hAnsi="宋体" w:eastAsia="宋体" w:cs="宋体"/>
          <w:b/>
          <w:kern w:val="0"/>
          <w:sz w:val="32"/>
          <w:szCs w:val="32"/>
        </w:rPr>
      </w:pPr>
      <w:r>
        <w:rPr>
          <w:rFonts w:hint="eastAsia" w:ascii="宋体" w:hAnsi="宋体" w:eastAsia="宋体" w:cs="宋体"/>
          <w:b/>
          <w:kern w:val="0"/>
          <w:sz w:val="32"/>
          <w:szCs w:val="32"/>
        </w:rPr>
        <w:t>三、符合性审查资料</w:t>
      </w:r>
    </w:p>
    <w:p w14:paraId="067B7DF8">
      <w:pPr>
        <w:jc w:val="center"/>
        <w:rPr>
          <w:rFonts w:hint="eastAsia" w:ascii="宋体" w:hAnsi="宋体" w:eastAsia="宋体" w:cs="宋体"/>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3240" w:type="dxa"/>
            <w:vAlign w:val="center"/>
          </w:tcPr>
          <w:p w14:paraId="072353C6">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3395" w:type="dxa"/>
            <w:vAlign w:val="center"/>
          </w:tcPr>
          <w:p w14:paraId="6C71C17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800" w:type="dxa"/>
            <w:vAlign w:val="center"/>
          </w:tcPr>
          <w:p w14:paraId="7DDB822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响应文件中的</w:t>
            </w:r>
          </w:p>
          <w:p w14:paraId="14A0DB2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hint="eastAsia" w:ascii="宋体" w:hAnsi="宋体" w:eastAsia="宋体" w:cs="宋体"/>
                <w:sz w:val="24"/>
              </w:rPr>
            </w:pPr>
            <w:r>
              <w:rPr>
                <w:rFonts w:hint="eastAsia" w:ascii="宋体" w:hAnsi="宋体" w:eastAsia="宋体" w:cs="宋体"/>
                <w:sz w:val="24"/>
              </w:rPr>
              <w:t>1</w:t>
            </w:r>
          </w:p>
        </w:tc>
        <w:tc>
          <w:tcPr>
            <w:tcW w:w="3240" w:type="dxa"/>
            <w:vAlign w:val="center"/>
          </w:tcPr>
          <w:p w14:paraId="0D31BF91">
            <w:pPr>
              <w:spacing w:line="360" w:lineRule="auto"/>
              <w:jc w:val="center"/>
              <w:rPr>
                <w:rFonts w:hint="eastAsia" w:ascii="宋体" w:hAnsi="宋体" w:eastAsia="宋体" w:cs="宋体"/>
                <w:sz w:val="24"/>
              </w:rPr>
            </w:pPr>
            <w:r>
              <w:rPr>
                <w:rFonts w:hint="eastAsia" w:ascii="宋体" w:hAnsi="宋体" w:eastAsia="宋体" w:cs="宋体"/>
                <w:sz w:val="24"/>
              </w:rPr>
              <w:t>响应文件按照询价采购文件要求签署、盖章。</w:t>
            </w:r>
          </w:p>
        </w:tc>
        <w:tc>
          <w:tcPr>
            <w:tcW w:w="3395" w:type="dxa"/>
            <w:vAlign w:val="center"/>
          </w:tcPr>
          <w:p w14:paraId="4AF13B40">
            <w:pPr>
              <w:jc w:val="center"/>
              <w:rPr>
                <w:rFonts w:hint="eastAsia" w:ascii="宋体" w:hAnsi="宋体" w:eastAsia="宋体" w:cs="宋体"/>
                <w:sz w:val="24"/>
              </w:rPr>
            </w:pPr>
            <w:r>
              <w:rPr>
                <w:rFonts w:hint="eastAsia" w:ascii="宋体" w:hAnsi="宋体" w:eastAsia="宋体" w:cs="宋体"/>
                <w:sz w:val="24"/>
              </w:rPr>
              <w:t>需要使用签字或盖章的响应文件的组成部分</w:t>
            </w:r>
          </w:p>
        </w:tc>
        <w:tc>
          <w:tcPr>
            <w:tcW w:w="1800" w:type="dxa"/>
            <w:vAlign w:val="center"/>
          </w:tcPr>
          <w:p w14:paraId="4E1292C9">
            <w:pPr>
              <w:jc w:val="center"/>
              <w:rPr>
                <w:rFonts w:hint="eastAsia" w:ascii="宋体" w:hAnsi="宋体" w:eastAsia="宋体" w:cs="宋体"/>
                <w:sz w:val="24"/>
              </w:rPr>
            </w:pPr>
          </w:p>
          <w:p w14:paraId="272F5D7B">
            <w:pPr>
              <w:jc w:val="center"/>
              <w:rPr>
                <w:rFonts w:hint="eastAsia" w:ascii="宋体" w:hAnsi="宋体" w:eastAsia="宋体" w:cs="宋体"/>
                <w:sz w:val="24"/>
              </w:rPr>
            </w:pPr>
            <w:r>
              <w:rPr>
                <w:rFonts w:hint="eastAsia" w:ascii="宋体" w:hAnsi="宋体" w:eastAsia="宋体" w:cs="宋体"/>
                <w:sz w:val="24"/>
              </w:rPr>
              <w:t>见响应文件</w:t>
            </w:r>
          </w:p>
          <w:p w14:paraId="673412B7">
            <w:pPr>
              <w:jc w:val="center"/>
              <w:rPr>
                <w:rFonts w:hint="eastAsia" w:ascii="宋体" w:hAnsi="宋体" w:eastAsia="宋体" w:cs="宋体"/>
              </w:rPr>
            </w:pPr>
            <w:r>
              <w:rPr>
                <w:rFonts w:hint="eastAsia" w:ascii="宋体" w:hAnsi="宋体" w:eastAsia="宋体" w:cs="宋体"/>
                <w:sz w:val="24"/>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hint="eastAsia" w:ascii="宋体" w:hAnsi="宋体" w:eastAsia="宋体" w:cs="宋体"/>
                <w:sz w:val="24"/>
              </w:rPr>
            </w:pPr>
            <w:r>
              <w:rPr>
                <w:rFonts w:hint="eastAsia" w:ascii="宋体" w:hAnsi="宋体" w:eastAsia="宋体" w:cs="宋体"/>
                <w:sz w:val="24"/>
              </w:rPr>
              <w:t>2</w:t>
            </w:r>
          </w:p>
        </w:tc>
        <w:tc>
          <w:tcPr>
            <w:tcW w:w="3240" w:type="dxa"/>
            <w:vAlign w:val="center"/>
          </w:tcPr>
          <w:p w14:paraId="1DB32EA1">
            <w:pPr>
              <w:spacing w:line="360" w:lineRule="auto"/>
              <w:jc w:val="center"/>
              <w:rPr>
                <w:rFonts w:hint="eastAsia" w:ascii="宋体" w:hAnsi="宋体" w:eastAsia="宋体" w:cs="宋体"/>
                <w:sz w:val="24"/>
              </w:rPr>
            </w:pPr>
            <w:r>
              <w:rPr>
                <w:rFonts w:hint="eastAsia" w:ascii="宋体" w:hAnsi="宋体" w:eastAsia="宋体" w:cs="宋体"/>
                <w:sz w:val="24"/>
              </w:rPr>
              <w:t>响应文件中承诺的响应有效期不少于询价采购文件中载明的响应有效期。</w:t>
            </w:r>
          </w:p>
        </w:tc>
        <w:tc>
          <w:tcPr>
            <w:tcW w:w="3395" w:type="dxa"/>
            <w:vAlign w:val="center"/>
          </w:tcPr>
          <w:p w14:paraId="789F68B5">
            <w:pPr>
              <w:jc w:val="center"/>
              <w:rPr>
                <w:rFonts w:hint="eastAsia" w:ascii="宋体" w:hAnsi="宋体" w:eastAsia="宋体" w:cs="宋体"/>
                <w:sz w:val="24"/>
              </w:rPr>
            </w:pPr>
            <w:r>
              <w:rPr>
                <w:rFonts w:hint="eastAsia" w:ascii="宋体" w:hAnsi="宋体" w:eastAsia="宋体" w:cs="宋体"/>
                <w:sz w:val="24"/>
              </w:rPr>
              <w:t>响应函</w:t>
            </w:r>
          </w:p>
        </w:tc>
        <w:tc>
          <w:tcPr>
            <w:tcW w:w="1800" w:type="dxa"/>
            <w:vAlign w:val="center"/>
          </w:tcPr>
          <w:p w14:paraId="46F3590B">
            <w:pPr>
              <w:jc w:val="center"/>
              <w:rPr>
                <w:rFonts w:hint="eastAsia" w:ascii="宋体" w:hAnsi="宋体" w:eastAsia="宋体" w:cs="宋体"/>
              </w:rPr>
            </w:pPr>
            <w:r>
              <w:rPr>
                <w:rFonts w:hint="eastAsia" w:ascii="宋体" w:hAnsi="宋体" w:eastAsia="宋体" w:cs="宋体"/>
                <w:sz w:val="24"/>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hint="eastAsia" w:ascii="宋体" w:hAnsi="宋体" w:eastAsia="宋体" w:cs="宋体"/>
                <w:sz w:val="24"/>
              </w:rPr>
            </w:pPr>
            <w:r>
              <w:rPr>
                <w:rFonts w:hint="eastAsia" w:ascii="宋体" w:hAnsi="宋体" w:eastAsia="宋体" w:cs="宋体"/>
                <w:sz w:val="24"/>
              </w:rPr>
              <w:t>3</w:t>
            </w:r>
          </w:p>
        </w:tc>
        <w:tc>
          <w:tcPr>
            <w:tcW w:w="3240" w:type="dxa"/>
            <w:vAlign w:val="center"/>
          </w:tcPr>
          <w:p w14:paraId="61BFD9C7">
            <w:pPr>
              <w:spacing w:line="360" w:lineRule="auto"/>
              <w:jc w:val="center"/>
              <w:rPr>
                <w:rFonts w:hint="eastAsia" w:ascii="宋体" w:hAnsi="宋体" w:eastAsia="宋体" w:cs="宋体"/>
                <w:sz w:val="24"/>
              </w:rPr>
            </w:pPr>
            <w:r>
              <w:rPr>
                <w:rFonts w:hint="eastAsia" w:ascii="宋体" w:hAnsi="宋体" w:eastAsia="宋体" w:cs="宋体"/>
                <w:sz w:val="24"/>
              </w:rPr>
              <w:t>响应文件满足询价采购文件的其</w:t>
            </w:r>
            <w:r>
              <w:rPr>
                <w:rFonts w:hint="eastAsia" w:ascii="宋体" w:hAnsi="宋体" w:eastAsia="宋体" w:cs="宋体"/>
                <w:sz w:val="24"/>
                <w:lang w:val="en-US" w:eastAsia="zh-CN"/>
              </w:rPr>
              <w:t>他</w:t>
            </w:r>
            <w:r>
              <w:rPr>
                <w:rFonts w:hint="eastAsia" w:ascii="宋体" w:hAnsi="宋体" w:eastAsia="宋体" w:cs="宋体"/>
                <w:sz w:val="24"/>
              </w:rPr>
              <w:t>实质性要求。</w:t>
            </w:r>
          </w:p>
        </w:tc>
        <w:tc>
          <w:tcPr>
            <w:tcW w:w="3395" w:type="dxa"/>
            <w:vAlign w:val="center"/>
          </w:tcPr>
          <w:p w14:paraId="2D42CA7C">
            <w:pPr>
              <w:jc w:val="center"/>
              <w:rPr>
                <w:rFonts w:hint="eastAsia" w:ascii="宋体" w:hAnsi="宋体" w:eastAsia="宋体" w:cs="宋体"/>
                <w:sz w:val="24"/>
              </w:rPr>
            </w:pPr>
            <w:r>
              <w:rPr>
                <w:rFonts w:hint="eastAsia" w:ascii="宋体" w:hAnsi="宋体" w:eastAsia="宋体" w:cs="宋体"/>
                <w:kern w:val="0"/>
                <w:sz w:val="24"/>
              </w:rPr>
              <w:t>（“▲” 系指实质性要求条款，明确要求提供材料的，按要求提供相应的材料；未明确要求提供材料的，依据商务技术偏离表）</w:t>
            </w:r>
          </w:p>
        </w:tc>
        <w:tc>
          <w:tcPr>
            <w:tcW w:w="1800" w:type="dxa"/>
            <w:vAlign w:val="center"/>
          </w:tcPr>
          <w:p w14:paraId="7FFC59B9">
            <w:pPr>
              <w:jc w:val="center"/>
              <w:rPr>
                <w:rFonts w:hint="eastAsia" w:ascii="宋体" w:hAnsi="宋体" w:eastAsia="宋体" w:cs="宋体"/>
              </w:rPr>
            </w:pPr>
            <w:r>
              <w:rPr>
                <w:rFonts w:hint="eastAsia" w:ascii="宋体" w:hAnsi="宋体" w:eastAsia="宋体" w:cs="宋体"/>
                <w:sz w:val="24"/>
              </w:rPr>
              <w:t>见响应文件第  页</w:t>
            </w:r>
          </w:p>
        </w:tc>
      </w:tr>
    </w:tbl>
    <w:p w14:paraId="00838EF2">
      <w:pPr>
        <w:jc w:val="center"/>
        <w:rPr>
          <w:rFonts w:hint="eastAsia" w:ascii="宋体" w:hAnsi="宋体" w:eastAsia="宋体" w:cs="宋体"/>
          <w:b/>
          <w:kern w:val="0"/>
          <w:sz w:val="32"/>
          <w:szCs w:val="32"/>
        </w:rPr>
      </w:pPr>
    </w:p>
    <w:p w14:paraId="00CFC8BE">
      <w:pPr>
        <w:jc w:val="center"/>
        <w:rPr>
          <w:rFonts w:hint="eastAsia" w:ascii="宋体" w:hAnsi="宋体" w:eastAsia="宋体" w:cs="宋体"/>
          <w:b/>
          <w:kern w:val="0"/>
          <w:sz w:val="32"/>
          <w:szCs w:val="32"/>
        </w:rPr>
      </w:pPr>
    </w:p>
    <w:p w14:paraId="33C4D6C6">
      <w:pPr>
        <w:jc w:val="center"/>
        <w:rPr>
          <w:rFonts w:hint="eastAsia" w:ascii="宋体" w:hAnsi="宋体" w:eastAsia="宋体" w:cs="宋体"/>
          <w:b/>
          <w:kern w:val="0"/>
          <w:sz w:val="32"/>
          <w:szCs w:val="32"/>
        </w:rPr>
      </w:pPr>
    </w:p>
    <w:p w14:paraId="3380D76D">
      <w:pPr>
        <w:jc w:val="center"/>
        <w:rPr>
          <w:rFonts w:hint="eastAsia" w:ascii="宋体" w:hAnsi="宋体" w:eastAsia="宋体" w:cs="宋体"/>
          <w:b/>
          <w:kern w:val="0"/>
          <w:sz w:val="32"/>
          <w:szCs w:val="32"/>
        </w:rPr>
      </w:pPr>
    </w:p>
    <w:p w14:paraId="55BEE756">
      <w:pPr>
        <w:jc w:val="center"/>
        <w:rPr>
          <w:rFonts w:hint="eastAsia" w:ascii="宋体" w:hAnsi="宋体" w:eastAsia="宋体" w:cs="宋体"/>
          <w:b/>
          <w:kern w:val="0"/>
          <w:sz w:val="32"/>
          <w:szCs w:val="32"/>
        </w:rPr>
      </w:pPr>
    </w:p>
    <w:p w14:paraId="227B72D7">
      <w:pPr>
        <w:jc w:val="center"/>
        <w:rPr>
          <w:rFonts w:hint="eastAsia" w:ascii="宋体" w:hAnsi="宋体" w:eastAsia="宋体" w:cs="宋体"/>
          <w:b/>
          <w:kern w:val="0"/>
          <w:sz w:val="32"/>
          <w:szCs w:val="32"/>
        </w:rPr>
      </w:pPr>
    </w:p>
    <w:p w14:paraId="3A44FFBB">
      <w:pPr>
        <w:jc w:val="center"/>
        <w:rPr>
          <w:rFonts w:hint="eastAsia" w:ascii="宋体" w:hAnsi="宋体" w:eastAsia="宋体" w:cs="宋体"/>
          <w:b/>
          <w:kern w:val="0"/>
          <w:sz w:val="32"/>
          <w:szCs w:val="32"/>
        </w:rPr>
      </w:pPr>
    </w:p>
    <w:p w14:paraId="465FE58E">
      <w:pPr>
        <w:jc w:val="center"/>
        <w:rPr>
          <w:rFonts w:hint="eastAsia" w:ascii="宋体" w:hAnsi="宋体" w:eastAsia="宋体" w:cs="宋体"/>
          <w:b/>
          <w:kern w:val="0"/>
          <w:sz w:val="32"/>
          <w:szCs w:val="32"/>
        </w:rPr>
      </w:pPr>
    </w:p>
    <w:p w14:paraId="612E3A63">
      <w:pPr>
        <w:jc w:val="center"/>
        <w:rPr>
          <w:rFonts w:hint="eastAsia" w:ascii="宋体" w:hAnsi="宋体" w:eastAsia="宋体" w:cs="宋体"/>
          <w:b/>
          <w:kern w:val="0"/>
          <w:sz w:val="32"/>
          <w:szCs w:val="32"/>
        </w:rPr>
      </w:pPr>
    </w:p>
    <w:p w14:paraId="1E7C662A">
      <w:pPr>
        <w:jc w:val="center"/>
        <w:rPr>
          <w:rFonts w:hint="eastAsia" w:ascii="宋体" w:hAnsi="宋体" w:eastAsia="宋体" w:cs="宋体"/>
          <w:b/>
          <w:kern w:val="0"/>
          <w:sz w:val="32"/>
          <w:szCs w:val="32"/>
        </w:rPr>
      </w:pPr>
    </w:p>
    <w:p w14:paraId="66B31BF9">
      <w:pPr>
        <w:jc w:val="center"/>
        <w:rPr>
          <w:rFonts w:hint="eastAsia" w:ascii="宋体" w:hAnsi="宋体" w:eastAsia="宋体" w:cs="宋体"/>
          <w:b/>
          <w:kern w:val="0"/>
          <w:sz w:val="32"/>
          <w:szCs w:val="32"/>
        </w:rPr>
      </w:pPr>
    </w:p>
    <w:p w14:paraId="7F86AFC1">
      <w:pPr>
        <w:jc w:val="center"/>
        <w:rPr>
          <w:rFonts w:hint="eastAsia" w:ascii="宋体" w:hAnsi="宋体" w:eastAsia="宋体" w:cs="宋体"/>
          <w:b/>
          <w:kern w:val="0"/>
          <w:sz w:val="32"/>
          <w:szCs w:val="32"/>
        </w:rPr>
      </w:pPr>
    </w:p>
    <w:p w14:paraId="3D70BA03">
      <w:pPr>
        <w:jc w:val="center"/>
        <w:rPr>
          <w:rFonts w:hint="eastAsia" w:ascii="宋体" w:hAnsi="宋体" w:eastAsia="宋体" w:cs="宋体"/>
          <w:b/>
          <w:kern w:val="0"/>
          <w:sz w:val="32"/>
          <w:szCs w:val="32"/>
        </w:rPr>
      </w:pPr>
    </w:p>
    <w:p w14:paraId="6093C1CC">
      <w:pPr>
        <w:jc w:val="center"/>
        <w:rPr>
          <w:rFonts w:hint="eastAsia" w:ascii="宋体" w:hAnsi="宋体" w:eastAsia="宋体" w:cs="宋体"/>
          <w:b/>
          <w:kern w:val="0"/>
          <w:sz w:val="32"/>
          <w:szCs w:val="32"/>
        </w:rPr>
      </w:pPr>
    </w:p>
    <w:p w14:paraId="555F2875">
      <w:pPr>
        <w:jc w:val="center"/>
        <w:rPr>
          <w:rFonts w:hint="eastAsia" w:ascii="宋体" w:hAnsi="宋体" w:eastAsia="宋体" w:cs="宋体"/>
          <w:b/>
          <w:kern w:val="0"/>
          <w:sz w:val="32"/>
          <w:szCs w:val="32"/>
        </w:rPr>
      </w:pPr>
    </w:p>
    <w:p w14:paraId="4167904B">
      <w:pPr>
        <w:jc w:val="center"/>
        <w:rPr>
          <w:rFonts w:hint="eastAsia" w:ascii="宋体" w:hAnsi="宋体" w:eastAsia="宋体" w:cs="宋体"/>
          <w:b/>
          <w:kern w:val="0"/>
          <w:sz w:val="32"/>
          <w:szCs w:val="32"/>
        </w:rPr>
      </w:pPr>
    </w:p>
    <w:p w14:paraId="3D9CA3B7">
      <w:pPr>
        <w:jc w:val="center"/>
        <w:rPr>
          <w:rFonts w:hint="eastAsia" w:ascii="宋体" w:hAnsi="宋体" w:eastAsia="宋体" w:cs="宋体"/>
          <w:b/>
          <w:kern w:val="0"/>
          <w:sz w:val="32"/>
          <w:szCs w:val="32"/>
        </w:rPr>
      </w:pPr>
    </w:p>
    <w:p w14:paraId="4700806F">
      <w:pPr>
        <w:jc w:val="center"/>
        <w:rPr>
          <w:rFonts w:hint="eastAsia" w:ascii="宋体" w:hAnsi="宋体" w:eastAsia="宋体" w:cs="宋体"/>
          <w:b/>
          <w:kern w:val="0"/>
          <w:sz w:val="32"/>
          <w:szCs w:val="32"/>
        </w:rPr>
      </w:pPr>
    </w:p>
    <w:p w14:paraId="50E45D05">
      <w:pPr>
        <w:jc w:val="center"/>
        <w:rPr>
          <w:rFonts w:hint="eastAsia" w:ascii="宋体" w:hAnsi="宋体" w:eastAsia="宋体" w:cs="宋体"/>
          <w:b/>
          <w:kern w:val="0"/>
          <w:sz w:val="32"/>
          <w:szCs w:val="32"/>
        </w:rPr>
      </w:pPr>
    </w:p>
    <w:p w14:paraId="181C01E2">
      <w:pPr>
        <w:jc w:val="center"/>
        <w:rPr>
          <w:rFonts w:hint="eastAsia" w:ascii="宋体" w:hAnsi="宋体" w:eastAsia="宋体" w:cs="宋体"/>
          <w:b/>
          <w:kern w:val="0"/>
          <w:sz w:val="32"/>
          <w:szCs w:val="32"/>
        </w:rPr>
      </w:pPr>
    </w:p>
    <w:p w14:paraId="5BF37DFA">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四</w:t>
      </w:r>
      <w:r>
        <w:rPr>
          <w:rFonts w:hint="eastAsia" w:ascii="宋体" w:hAnsi="宋体" w:eastAsia="宋体" w:cs="宋体"/>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38EA6A74">
            <w:pPr>
              <w:jc w:val="center"/>
              <w:rPr>
                <w:rFonts w:hint="eastAsia" w:ascii="宋体" w:hAnsi="宋体" w:eastAsia="宋体" w:cs="宋体"/>
                <w:b/>
                <w:bCs/>
                <w:sz w:val="24"/>
              </w:rPr>
            </w:pPr>
            <w:r>
              <w:rPr>
                <w:rFonts w:hint="eastAsia" w:ascii="宋体" w:hAnsi="宋体" w:eastAsia="宋体" w:cs="宋体"/>
                <w:b/>
                <w:bCs/>
                <w:sz w:val="24"/>
              </w:rPr>
              <w:t>询价采购文件章节及具体内容</w:t>
            </w:r>
          </w:p>
        </w:tc>
        <w:tc>
          <w:tcPr>
            <w:tcW w:w="3546" w:type="dxa"/>
          </w:tcPr>
          <w:p w14:paraId="1327A61E">
            <w:pPr>
              <w:jc w:val="center"/>
              <w:rPr>
                <w:rFonts w:hint="eastAsia" w:ascii="宋体" w:hAnsi="宋体" w:eastAsia="宋体" w:cs="宋体"/>
                <w:b/>
                <w:bCs/>
                <w:sz w:val="24"/>
              </w:rPr>
            </w:pPr>
            <w:r>
              <w:rPr>
                <w:rFonts w:hint="eastAsia" w:ascii="宋体" w:hAnsi="宋体" w:eastAsia="宋体" w:cs="宋体"/>
                <w:b/>
                <w:bCs/>
                <w:sz w:val="24"/>
              </w:rPr>
              <w:t>响应文件章节及具体内容</w:t>
            </w:r>
          </w:p>
        </w:tc>
        <w:tc>
          <w:tcPr>
            <w:tcW w:w="1276" w:type="dxa"/>
          </w:tcPr>
          <w:p w14:paraId="46A0F610">
            <w:pPr>
              <w:jc w:val="center"/>
              <w:rPr>
                <w:rFonts w:hint="eastAsia" w:ascii="宋体" w:hAnsi="宋体" w:eastAsia="宋体" w:cs="宋体"/>
                <w:b/>
                <w:bCs/>
                <w:sz w:val="24"/>
              </w:rPr>
            </w:pPr>
            <w:r>
              <w:rPr>
                <w:rFonts w:hint="eastAsia" w:ascii="宋体" w:hAnsi="宋体" w:eastAsia="宋体" w:cs="宋体"/>
                <w:b/>
                <w:bCs/>
                <w:sz w:val="24"/>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7583C638">
            <w:pPr>
              <w:jc w:val="center"/>
              <w:rPr>
                <w:rFonts w:hint="eastAsia" w:ascii="宋体" w:hAnsi="宋体" w:eastAsia="宋体" w:cs="宋体"/>
                <w:b/>
                <w:kern w:val="0"/>
                <w:sz w:val="32"/>
                <w:szCs w:val="32"/>
              </w:rPr>
            </w:pPr>
          </w:p>
        </w:tc>
        <w:tc>
          <w:tcPr>
            <w:tcW w:w="3546" w:type="dxa"/>
          </w:tcPr>
          <w:p w14:paraId="79C660E6">
            <w:pPr>
              <w:jc w:val="center"/>
              <w:rPr>
                <w:rFonts w:hint="eastAsia" w:ascii="宋体" w:hAnsi="宋体" w:eastAsia="宋体" w:cs="宋体"/>
                <w:b/>
                <w:kern w:val="0"/>
                <w:sz w:val="32"/>
                <w:szCs w:val="32"/>
              </w:rPr>
            </w:pPr>
          </w:p>
        </w:tc>
        <w:tc>
          <w:tcPr>
            <w:tcW w:w="1276" w:type="dxa"/>
          </w:tcPr>
          <w:p w14:paraId="3299D1BF">
            <w:pPr>
              <w:jc w:val="center"/>
              <w:rPr>
                <w:rFonts w:hint="eastAsia" w:ascii="宋体" w:hAnsi="宋体" w:eastAsia="宋体" w:cs="宋体"/>
                <w:b/>
                <w:kern w:val="0"/>
                <w:sz w:val="32"/>
                <w:szCs w:val="32"/>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26DB3D88">
            <w:pPr>
              <w:jc w:val="center"/>
              <w:rPr>
                <w:rFonts w:hint="eastAsia" w:ascii="宋体" w:hAnsi="宋体" w:eastAsia="宋体" w:cs="宋体"/>
                <w:b/>
                <w:kern w:val="0"/>
                <w:sz w:val="32"/>
                <w:szCs w:val="32"/>
              </w:rPr>
            </w:pPr>
          </w:p>
        </w:tc>
        <w:tc>
          <w:tcPr>
            <w:tcW w:w="3546" w:type="dxa"/>
          </w:tcPr>
          <w:p w14:paraId="1866FA12">
            <w:pPr>
              <w:jc w:val="center"/>
              <w:rPr>
                <w:rFonts w:hint="eastAsia" w:ascii="宋体" w:hAnsi="宋体" w:eastAsia="宋体" w:cs="宋体"/>
                <w:b/>
                <w:kern w:val="0"/>
                <w:sz w:val="32"/>
                <w:szCs w:val="32"/>
              </w:rPr>
            </w:pPr>
          </w:p>
        </w:tc>
        <w:tc>
          <w:tcPr>
            <w:tcW w:w="1276" w:type="dxa"/>
          </w:tcPr>
          <w:p w14:paraId="26ECB642">
            <w:pPr>
              <w:jc w:val="center"/>
              <w:rPr>
                <w:rFonts w:hint="eastAsia" w:ascii="宋体" w:hAnsi="宋体" w:eastAsia="宋体" w:cs="宋体"/>
                <w:b/>
                <w:kern w:val="0"/>
                <w:sz w:val="32"/>
                <w:szCs w:val="32"/>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35F93C2C">
            <w:pPr>
              <w:jc w:val="center"/>
              <w:rPr>
                <w:rFonts w:hint="eastAsia" w:ascii="宋体" w:hAnsi="宋体" w:eastAsia="宋体" w:cs="宋体"/>
                <w:b/>
                <w:kern w:val="0"/>
                <w:sz w:val="32"/>
                <w:szCs w:val="32"/>
              </w:rPr>
            </w:pPr>
          </w:p>
        </w:tc>
        <w:tc>
          <w:tcPr>
            <w:tcW w:w="3546" w:type="dxa"/>
          </w:tcPr>
          <w:p w14:paraId="045BE7BF">
            <w:pPr>
              <w:jc w:val="center"/>
              <w:rPr>
                <w:rFonts w:hint="eastAsia" w:ascii="宋体" w:hAnsi="宋体" w:eastAsia="宋体" w:cs="宋体"/>
                <w:b/>
                <w:kern w:val="0"/>
                <w:sz w:val="32"/>
                <w:szCs w:val="32"/>
              </w:rPr>
            </w:pPr>
          </w:p>
        </w:tc>
        <w:tc>
          <w:tcPr>
            <w:tcW w:w="1276" w:type="dxa"/>
          </w:tcPr>
          <w:p w14:paraId="11145B20">
            <w:pPr>
              <w:jc w:val="center"/>
              <w:rPr>
                <w:rFonts w:hint="eastAsia" w:ascii="宋体" w:hAnsi="宋体" w:eastAsia="宋体" w:cs="宋体"/>
                <w:b/>
                <w:kern w:val="0"/>
                <w:sz w:val="32"/>
                <w:szCs w:val="32"/>
              </w:rPr>
            </w:pPr>
          </w:p>
        </w:tc>
      </w:tr>
    </w:tbl>
    <w:p w14:paraId="07F8290E">
      <w:pPr>
        <w:jc w:val="left"/>
        <w:rPr>
          <w:rFonts w:hint="eastAsia" w:ascii="宋体" w:hAnsi="宋体" w:eastAsia="宋体" w:cs="宋体"/>
          <w:kern w:val="0"/>
          <w:sz w:val="24"/>
        </w:rPr>
      </w:pPr>
      <w:r>
        <w:rPr>
          <w:rFonts w:hint="eastAsia" w:ascii="宋体" w:hAnsi="宋体" w:eastAsia="宋体" w:cs="宋体"/>
          <w:kern w:val="0"/>
          <w:sz w:val="24"/>
        </w:rPr>
        <w:t>供应商保证：除商务技术偏离表列出的偏离外，供应商响应询价采购文件的全部要求</w:t>
      </w:r>
    </w:p>
    <w:p w14:paraId="33C29885">
      <w:pPr>
        <w:jc w:val="center"/>
        <w:rPr>
          <w:rFonts w:hint="eastAsia" w:ascii="宋体" w:hAnsi="宋体" w:eastAsia="宋体" w:cs="宋体"/>
          <w:b/>
          <w:kern w:val="0"/>
          <w:sz w:val="32"/>
          <w:szCs w:val="32"/>
        </w:rPr>
      </w:pPr>
    </w:p>
    <w:p w14:paraId="4C9CA09F">
      <w:pPr>
        <w:jc w:val="center"/>
        <w:rPr>
          <w:rFonts w:hint="eastAsia" w:ascii="宋体" w:hAnsi="宋体" w:eastAsia="宋体" w:cs="宋体"/>
          <w:b/>
          <w:kern w:val="0"/>
          <w:sz w:val="32"/>
          <w:szCs w:val="32"/>
        </w:rPr>
      </w:pPr>
    </w:p>
    <w:p w14:paraId="41170291">
      <w:pPr>
        <w:jc w:val="center"/>
        <w:rPr>
          <w:rFonts w:hint="eastAsia" w:ascii="宋体" w:hAnsi="宋体" w:eastAsia="宋体" w:cs="宋体"/>
          <w:b/>
          <w:kern w:val="0"/>
          <w:sz w:val="32"/>
          <w:szCs w:val="32"/>
        </w:rPr>
      </w:pPr>
    </w:p>
    <w:p w14:paraId="3524E689">
      <w:pPr>
        <w:jc w:val="center"/>
        <w:rPr>
          <w:rFonts w:hint="eastAsia" w:ascii="宋体" w:hAnsi="宋体" w:eastAsia="宋体" w:cs="宋体"/>
          <w:b/>
          <w:kern w:val="0"/>
          <w:sz w:val="32"/>
          <w:szCs w:val="32"/>
        </w:rPr>
      </w:pPr>
    </w:p>
    <w:p w14:paraId="3D22829A">
      <w:pPr>
        <w:jc w:val="center"/>
        <w:rPr>
          <w:rFonts w:hint="eastAsia" w:ascii="宋体" w:hAnsi="宋体" w:eastAsia="宋体" w:cs="宋体"/>
          <w:b/>
          <w:kern w:val="0"/>
          <w:sz w:val="32"/>
          <w:szCs w:val="32"/>
        </w:rPr>
      </w:pPr>
    </w:p>
    <w:p w14:paraId="47FF57CC">
      <w:pPr>
        <w:jc w:val="center"/>
        <w:rPr>
          <w:rFonts w:hint="eastAsia" w:ascii="宋体" w:hAnsi="宋体" w:eastAsia="宋体" w:cs="宋体"/>
          <w:b/>
          <w:kern w:val="0"/>
          <w:sz w:val="32"/>
          <w:szCs w:val="32"/>
        </w:rPr>
      </w:pPr>
    </w:p>
    <w:p w14:paraId="5E2B5492">
      <w:pPr>
        <w:jc w:val="center"/>
        <w:rPr>
          <w:rFonts w:hint="eastAsia" w:ascii="宋体" w:hAnsi="宋体" w:eastAsia="宋体" w:cs="宋体"/>
          <w:b/>
          <w:kern w:val="0"/>
          <w:sz w:val="32"/>
          <w:szCs w:val="32"/>
        </w:rPr>
      </w:pPr>
    </w:p>
    <w:p w14:paraId="6210B2A7">
      <w:pPr>
        <w:jc w:val="center"/>
        <w:rPr>
          <w:rFonts w:hint="eastAsia" w:ascii="宋体" w:hAnsi="宋体" w:eastAsia="宋体" w:cs="宋体"/>
          <w:b/>
          <w:kern w:val="0"/>
          <w:sz w:val="32"/>
          <w:szCs w:val="32"/>
        </w:rPr>
      </w:pPr>
    </w:p>
    <w:p w14:paraId="6D33C7E4">
      <w:pPr>
        <w:jc w:val="center"/>
        <w:rPr>
          <w:rFonts w:hint="eastAsia" w:ascii="宋体" w:hAnsi="宋体" w:eastAsia="宋体" w:cs="宋体"/>
          <w:b/>
          <w:kern w:val="0"/>
          <w:sz w:val="32"/>
          <w:szCs w:val="32"/>
        </w:rPr>
      </w:pPr>
    </w:p>
    <w:p w14:paraId="6EB5920A">
      <w:pPr>
        <w:jc w:val="center"/>
        <w:rPr>
          <w:rFonts w:hint="eastAsia" w:ascii="宋体" w:hAnsi="宋体" w:eastAsia="宋体" w:cs="宋体"/>
          <w:b/>
          <w:kern w:val="0"/>
          <w:sz w:val="32"/>
          <w:szCs w:val="32"/>
        </w:rPr>
      </w:pPr>
    </w:p>
    <w:p w14:paraId="40AA987D">
      <w:pPr>
        <w:jc w:val="center"/>
        <w:rPr>
          <w:rFonts w:hint="eastAsia" w:ascii="宋体" w:hAnsi="宋体" w:eastAsia="宋体" w:cs="宋体"/>
          <w:b/>
          <w:kern w:val="0"/>
          <w:sz w:val="32"/>
          <w:szCs w:val="32"/>
        </w:rPr>
      </w:pPr>
    </w:p>
    <w:p w14:paraId="37147251">
      <w:pPr>
        <w:jc w:val="center"/>
        <w:rPr>
          <w:rFonts w:hint="eastAsia" w:ascii="宋体" w:hAnsi="宋体" w:eastAsia="宋体" w:cs="宋体"/>
          <w:b/>
          <w:kern w:val="0"/>
          <w:sz w:val="32"/>
          <w:szCs w:val="32"/>
        </w:rPr>
      </w:pPr>
    </w:p>
    <w:p w14:paraId="309CA6D2">
      <w:pPr>
        <w:jc w:val="center"/>
        <w:rPr>
          <w:rFonts w:hint="eastAsia" w:ascii="宋体" w:hAnsi="宋体" w:eastAsia="宋体" w:cs="宋体"/>
          <w:b/>
          <w:kern w:val="0"/>
          <w:sz w:val="32"/>
          <w:szCs w:val="32"/>
        </w:rPr>
      </w:pPr>
    </w:p>
    <w:p w14:paraId="19C20E4D">
      <w:pPr>
        <w:jc w:val="center"/>
        <w:rPr>
          <w:rFonts w:hint="eastAsia" w:ascii="宋体" w:hAnsi="宋体" w:eastAsia="宋体" w:cs="宋体"/>
          <w:b/>
          <w:kern w:val="0"/>
          <w:sz w:val="32"/>
          <w:szCs w:val="32"/>
        </w:rPr>
      </w:pPr>
    </w:p>
    <w:p w14:paraId="0F858590">
      <w:pPr>
        <w:jc w:val="center"/>
        <w:rPr>
          <w:rFonts w:hint="eastAsia" w:ascii="宋体" w:hAnsi="宋体" w:eastAsia="宋体" w:cs="宋体"/>
          <w:b/>
          <w:kern w:val="0"/>
          <w:sz w:val="32"/>
          <w:szCs w:val="32"/>
        </w:rPr>
      </w:pPr>
    </w:p>
    <w:p w14:paraId="3E8CCE14">
      <w:pPr>
        <w:jc w:val="center"/>
        <w:rPr>
          <w:rFonts w:hint="eastAsia" w:ascii="宋体" w:hAnsi="宋体" w:eastAsia="宋体" w:cs="宋体"/>
          <w:b/>
          <w:kern w:val="0"/>
          <w:sz w:val="32"/>
          <w:szCs w:val="32"/>
        </w:rPr>
      </w:pPr>
    </w:p>
    <w:p w14:paraId="6DE0D1B7">
      <w:pPr>
        <w:jc w:val="center"/>
        <w:rPr>
          <w:rFonts w:hint="eastAsia" w:ascii="宋体" w:hAnsi="宋体" w:eastAsia="宋体" w:cs="宋体"/>
          <w:b/>
          <w:kern w:val="0"/>
          <w:sz w:val="32"/>
          <w:szCs w:val="32"/>
        </w:rPr>
      </w:pPr>
    </w:p>
    <w:p w14:paraId="6DEA2C3F">
      <w:pPr>
        <w:jc w:val="center"/>
        <w:rPr>
          <w:rFonts w:hint="eastAsia" w:ascii="宋体" w:hAnsi="宋体" w:eastAsia="宋体" w:cs="宋体"/>
          <w:b/>
          <w:kern w:val="0"/>
          <w:sz w:val="32"/>
          <w:szCs w:val="32"/>
        </w:rPr>
      </w:pPr>
    </w:p>
    <w:p w14:paraId="2D29246B">
      <w:pPr>
        <w:jc w:val="center"/>
        <w:rPr>
          <w:rFonts w:hint="eastAsia" w:ascii="宋体" w:hAnsi="宋体" w:eastAsia="宋体" w:cs="宋体"/>
          <w:b/>
          <w:kern w:val="0"/>
          <w:sz w:val="32"/>
          <w:szCs w:val="32"/>
        </w:rPr>
      </w:pPr>
    </w:p>
    <w:p w14:paraId="7A89F94C">
      <w:pPr>
        <w:jc w:val="center"/>
        <w:rPr>
          <w:rFonts w:hint="eastAsia" w:ascii="宋体" w:hAnsi="宋体" w:eastAsia="宋体" w:cs="宋体"/>
          <w:b/>
          <w:kern w:val="0"/>
          <w:sz w:val="32"/>
          <w:szCs w:val="32"/>
        </w:rPr>
      </w:pPr>
    </w:p>
    <w:p w14:paraId="0E668316">
      <w:pPr>
        <w:jc w:val="center"/>
        <w:rPr>
          <w:rFonts w:hint="eastAsia" w:ascii="宋体" w:hAnsi="宋体" w:eastAsia="宋体" w:cs="宋体"/>
          <w:b/>
          <w:kern w:val="0"/>
          <w:sz w:val="32"/>
          <w:szCs w:val="32"/>
        </w:rPr>
      </w:pPr>
    </w:p>
    <w:p w14:paraId="38EEFEAF">
      <w:pPr>
        <w:jc w:val="center"/>
        <w:rPr>
          <w:rFonts w:hint="eastAsia" w:ascii="宋体" w:hAnsi="宋体" w:eastAsia="宋体" w:cs="宋体"/>
          <w:b/>
          <w:kern w:val="0"/>
          <w:sz w:val="32"/>
          <w:szCs w:val="32"/>
        </w:rPr>
      </w:pPr>
    </w:p>
    <w:p w14:paraId="00F1807E">
      <w:pPr>
        <w:jc w:val="center"/>
        <w:rPr>
          <w:rFonts w:hint="eastAsia" w:ascii="宋体" w:hAnsi="宋体" w:eastAsia="宋体" w:cs="宋体"/>
          <w:b/>
          <w:kern w:val="0"/>
          <w:sz w:val="32"/>
          <w:szCs w:val="32"/>
        </w:rPr>
      </w:pPr>
    </w:p>
    <w:p w14:paraId="4DBB9D90">
      <w:pPr>
        <w:jc w:val="center"/>
        <w:rPr>
          <w:rFonts w:hint="eastAsia" w:ascii="宋体" w:hAnsi="宋体" w:eastAsia="宋体" w:cs="宋体"/>
          <w:b/>
          <w:kern w:val="0"/>
          <w:sz w:val="32"/>
          <w:szCs w:val="32"/>
        </w:rPr>
      </w:pPr>
    </w:p>
    <w:p w14:paraId="23F805A4">
      <w:pPr>
        <w:jc w:val="center"/>
        <w:rPr>
          <w:rFonts w:hint="eastAsia" w:ascii="宋体" w:hAnsi="宋体" w:eastAsia="宋体" w:cs="宋体"/>
          <w:b/>
          <w:kern w:val="0"/>
          <w:sz w:val="32"/>
          <w:szCs w:val="32"/>
        </w:rPr>
      </w:pPr>
    </w:p>
    <w:p w14:paraId="40D5C470">
      <w:pPr>
        <w:jc w:val="center"/>
        <w:rPr>
          <w:rFonts w:hint="eastAsia" w:ascii="宋体" w:hAnsi="宋体" w:eastAsia="宋体" w:cs="宋体"/>
          <w:b/>
          <w:kern w:val="0"/>
          <w:sz w:val="32"/>
          <w:szCs w:val="32"/>
        </w:rPr>
      </w:pPr>
    </w:p>
    <w:p w14:paraId="2DB254B4">
      <w:pPr>
        <w:jc w:val="center"/>
        <w:rPr>
          <w:rFonts w:hint="eastAsia" w:ascii="宋体" w:hAnsi="宋体" w:eastAsia="宋体" w:cs="宋体"/>
          <w:b/>
          <w:kern w:val="0"/>
          <w:sz w:val="32"/>
          <w:szCs w:val="32"/>
        </w:rPr>
      </w:pPr>
    </w:p>
    <w:p w14:paraId="57D4565D">
      <w:pPr>
        <w:jc w:val="center"/>
        <w:rPr>
          <w:rFonts w:hint="eastAsia" w:ascii="宋体" w:hAnsi="宋体" w:eastAsia="宋体" w:cs="宋体"/>
          <w:b/>
          <w:kern w:val="0"/>
          <w:sz w:val="32"/>
          <w:szCs w:val="32"/>
        </w:rPr>
      </w:pPr>
    </w:p>
    <w:p w14:paraId="2AC06817">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五</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供应商廉洁自律承诺书</w:t>
      </w:r>
    </w:p>
    <w:p w14:paraId="053376DF">
      <w:pPr>
        <w:snapToGrid w:val="0"/>
        <w:spacing w:line="360" w:lineRule="auto"/>
        <w:rPr>
          <w:rFonts w:hint="eastAsia" w:ascii="宋体" w:hAnsi="宋体" w:eastAsia="宋体" w:cs="宋体"/>
          <w:sz w:val="24"/>
        </w:rPr>
      </w:pPr>
    </w:p>
    <w:p w14:paraId="065652A1">
      <w:pPr>
        <w:autoSpaceDE w:val="0"/>
        <w:autoSpaceDN w:val="0"/>
        <w:spacing w:line="360" w:lineRule="auto"/>
        <w:jc w:val="left"/>
        <w:rPr>
          <w:rFonts w:hint="eastAsia" w:ascii="宋体" w:hAnsi="宋体" w:eastAsia="宋体" w:cs="宋体"/>
          <w:sz w:val="24"/>
        </w:rPr>
      </w:pPr>
      <w:r>
        <w:rPr>
          <w:rFonts w:hint="eastAsia" w:ascii="宋体" w:hAnsi="宋体" w:eastAsia="宋体" w:cs="宋体"/>
          <w:sz w:val="24"/>
        </w:rPr>
        <w:t>杭州临江环境能源有限公司</w:t>
      </w:r>
    </w:p>
    <w:p w14:paraId="6C9E6C5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20CDE5CF">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A75A8B7">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5704F4B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有权立即取消或者终止我单位响应、成交合同，有权拒绝我单位在一定时期内进入你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进行采购活动，并通报上级部门。由此引起的相应损失均由我单位承担。</w:t>
      </w:r>
    </w:p>
    <w:p w14:paraId="20D8FEF2">
      <w:pPr>
        <w:autoSpaceDE w:val="0"/>
        <w:autoSpaceDN w:val="0"/>
        <w:spacing w:line="360" w:lineRule="auto"/>
        <w:ind w:left="2"/>
        <w:jc w:val="left"/>
        <w:rPr>
          <w:rFonts w:hint="eastAsia" w:ascii="宋体" w:hAnsi="宋体" w:eastAsia="宋体" w:cs="宋体"/>
          <w:kern w:val="0"/>
          <w:sz w:val="24"/>
          <w:lang w:val="zh-CN"/>
        </w:rPr>
      </w:pPr>
    </w:p>
    <w:p w14:paraId="1BA201F7">
      <w:pPr>
        <w:autoSpaceDE w:val="0"/>
        <w:autoSpaceDN w:val="0"/>
        <w:spacing w:line="360" w:lineRule="auto"/>
        <w:ind w:left="2"/>
        <w:jc w:val="left"/>
        <w:rPr>
          <w:rFonts w:hint="eastAsia" w:ascii="宋体" w:hAnsi="宋体" w:eastAsia="宋体" w:cs="宋体"/>
          <w:kern w:val="0"/>
          <w:sz w:val="24"/>
          <w:lang w:val="zh-CN"/>
        </w:rPr>
      </w:pPr>
    </w:p>
    <w:p w14:paraId="1FB0C28F">
      <w:pPr>
        <w:autoSpaceDE w:val="0"/>
        <w:autoSpaceDN w:val="0"/>
        <w:spacing w:line="360" w:lineRule="auto"/>
        <w:ind w:left="2"/>
        <w:jc w:val="left"/>
        <w:rPr>
          <w:rFonts w:hint="eastAsia" w:ascii="宋体" w:hAnsi="宋体" w:eastAsia="宋体" w:cs="宋体"/>
          <w:kern w:val="0"/>
          <w:sz w:val="24"/>
          <w:lang w:val="zh-CN"/>
        </w:rPr>
      </w:pPr>
    </w:p>
    <w:p w14:paraId="6B23B5AD">
      <w:pPr>
        <w:autoSpaceDE w:val="0"/>
        <w:autoSpaceDN w:val="0"/>
        <w:spacing w:line="360" w:lineRule="auto"/>
        <w:ind w:left="2" w:leftChars="1" w:right="1120" w:firstLine="4800" w:firstLineChars="20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供应商名称（</w:t>
      </w:r>
      <w:r>
        <w:rPr>
          <w:rFonts w:hint="eastAsia" w:ascii="宋体" w:hAnsi="宋体" w:eastAsia="宋体" w:cs="宋体"/>
          <w:sz w:val="24"/>
        </w:rPr>
        <w:t>盖章</w:t>
      </w:r>
      <w:r>
        <w:rPr>
          <w:rFonts w:hint="eastAsia" w:ascii="宋体" w:hAnsi="宋体" w:eastAsia="宋体" w:cs="宋体"/>
          <w:kern w:val="0"/>
          <w:sz w:val="24"/>
          <w:lang w:val="zh-CN"/>
        </w:rPr>
        <w:t xml:space="preserve">）：                                                                                                                                                                                                               </w:t>
      </w:r>
    </w:p>
    <w:p w14:paraId="14248FE3">
      <w:pPr>
        <w:spacing w:line="360" w:lineRule="auto"/>
        <w:ind w:left="4620" w:leftChars="2200"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法定代表人签字：</w:t>
      </w:r>
    </w:p>
    <w:p w14:paraId="7C5DAF8E">
      <w:pPr>
        <w:spacing w:line="360" w:lineRule="auto"/>
        <w:ind w:left="4620" w:leftChars="2200" w:firstLine="240" w:firstLineChars="1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15896504">
      <w:pPr>
        <w:pStyle w:val="7"/>
        <w:rPr>
          <w:rFonts w:hint="eastAsia" w:ascii="宋体" w:hAnsi="宋体" w:eastAsia="宋体" w:cs="宋体"/>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六</w:t>
      </w:r>
      <w:r>
        <w:rPr>
          <w:rFonts w:hint="eastAsia" w:ascii="宋体" w:hAnsi="宋体" w:eastAsia="宋体" w:cs="宋体"/>
          <w:b/>
          <w:kern w:val="0"/>
          <w:sz w:val="32"/>
          <w:szCs w:val="32"/>
          <w:lang w:val="zh-CN"/>
        </w:rPr>
        <w:t>、供应商股东信息及出资比例信息表</w:t>
      </w:r>
    </w:p>
    <w:p w14:paraId="26261752">
      <w:pPr>
        <w:pStyle w:val="13"/>
        <w:rPr>
          <w:rFonts w:hint="eastAsia" w:ascii="宋体" w:hAnsi="宋体" w:eastAsia="宋体" w:cs="宋体"/>
          <w:lang w:val="zh-CN"/>
        </w:rPr>
      </w:pPr>
    </w:p>
    <w:p w14:paraId="5DC48946">
      <w:pPr>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482" w:type="dxa"/>
          </w:tcPr>
          <w:p w14:paraId="4B8DFDE2">
            <w:pPr>
              <w:spacing w:line="360" w:lineRule="auto"/>
              <w:jc w:val="center"/>
              <w:rPr>
                <w:rFonts w:hint="eastAsia" w:ascii="宋体" w:hAnsi="宋体" w:eastAsia="宋体" w:cs="宋体"/>
                <w:sz w:val="24"/>
              </w:rPr>
            </w:pPr>
            <w:r>
              <w:rPr>
                <w:rFonts w:hint="eastAsia" w:ascii="宋体" w:hAnsi="宋体" w:eastAsia="宋体" w:cs="宋体"/>
                <w:sz w:val="24"/>
              </w:rPr>
              <w:t>股东</w:t>
            </w:r>
          </w:p>
        </w:tc>
        <w:tc>
          <w:tcPr>
            <w:tcW w:w="2881" w:type="dxa"/>
          </w:tcPr>
          <w:p w14:paraId="6F122D49">
            <w:pPr>
              <w:spacing w:line="360" w:lineRule="auto"/>
              <w:jc w:val="center"/>
              <w:rPr>
                <w:rFonts w:hint="eastAsia" w:ascii="宋体" w:hAnsi="宋体" w:eastAsia="宋体" w:cs="宋体"/>
                <w:sz w:val="24"/>
              </w:rPr>
            </w:pPr>
            <w:r>
              <w:rPr>
                <w:rFonts w:hint="eastAsia" w:ascii="宋体" w:hAnsi="宋体" w:eastAsia="宋体" w:cs="宋体"/>
                <w:sz w:val="24"/>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hint="eastAsia" w:ascii="宋体" w:hAnsi="宋体" w:eastAsia="宋体" w:cs="宋体"/>
                <w:b/>
                <w:kern w:val="0"/>
                <w:sz w:val="24"/>
              </w:rPr>
            </w:pPr>
          </w:p>
        </w:tc>
        <w:tc>
          <w:tcPr>
            <w:tcW w:w="2482" w:type="dxa"/>
          </w:tcPr>
          <w:p w14:paraId="76B49C55">
            <w:pPr>
              <w:spacing w:line="360" w:lineRule="auto"/>
              <w:rPr>
                <w:rFonts w:hint="eastAsia" w:ascii="宋体" w:hAnsi="宋体" w:eastAsia="宋体" w:cs="宋体"/>
                <w:b/>
                <w:kern w:val="0"/>
                <w:sz w:val="24"/>
              </w:rPr>
            </w:pPr>
          </w:p>
        </w:tc>
        <w:tc>
          <w:tcPr>
            <w:tcW w:w="2881" w:type="dxa"/>
          </w:tcPr>
          <w:p w14:paraId="031CEFE4">
            <w:pPr>
              <w:spacing w:line="360" w:lineRule="auto"/>
              <w:rPr>
                <w:rFonts w:hint="eastAsia" w:ascii="宋体" w:hAnsi="宋体" w:eastAsia="宋体" w:cs="宋体"/>
                <w:b/>
                <w:kern w:val="0"/>
                <w:sz w:val="24"/>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hint="eastAsia" w:ascii="宋体" w:hAnsi="宋体" w:eastAsia="宋体" w:cs="宋体"/>
                <w:b/>
                <w:kern w:val="0"/>
                <w:sz w:val="24"/>
              </w:rPr>
            </w:pPr>
          </w:p>
        </w:tc>
        <w:tc>
          <w:tcPr>
            <w:tcW w:w="2482" w:type="dxa"/>
          </w:tcPr>
          <w:p w14:paraId="4CAA2189">
            <w:pPr>
              <w:spacing w:line="360" w:lineRule="auto"/>
              <w:rPr>
                <w:rFonts w:hint="eastAsia" w:ascii="宋体" w:hAnsi="宋体" w:eastAsia="宋体" w:cs="宋体"/>
                <w:b/>
                <w:kern w:val="0"/>
                <w:sz w:val="24"/>
              </w:rPr>
            </w:pPr>
          </w:p>
        </w:tc>
        <w:tc>
          <w:tcPr>
            <w:tcW w:w="2881" w:type="dxa"/>
          </w:tcPr>
          <w:p w14:paraId="4DA91D5C">
            <w:pPr>
              <w:spacing w:line="360" w:lineRule="auto"/>
              <w:rPr>
                <w:rFonts w:hint="eastAsia" w:ascii="宋体" w:hAnsi="宋体" w:eastAsia="宋体" w:cs="宋体"/>
                <w:b/>
                <w:kern w:val="0"/>
                <w:sz w:val="24"/>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2482" w:type="dxa"/>
          </w:tcPr>
          <w:p w14:paraId="4B78FECB">
            <w:pPr>
              <w:spacing w:line="360" w:lineRule="auto"/>
              <w:rPr>
                <w:rFonts w:hint="eastAsia" w:ascii="宋体" w:hAnsi="宋体" w:eastAsia="宋体" w:cs="宋体"/>
                <w:b/>
                <w:kern w:val="0"/>
                <w:sz w:val="24"/>
              </w:rPr>
            </w:pPr>
          </w:p>
        </w:tc>
        <w:tc>
          <w:tcPr>
            <w:tcW w:w="2881" w:type="dxa"/>
          </w:tcPr>
          <w:p w14:paraId="40DE9783">
            <w:pPr>
              <w:spacing w:line="360" w:lineRule="auto"/>
              <w:rPr>
                <w:rFonts w:hint="eastAsia" w:ascii="宋体" w:hAnsi="宋体" w:eastAsia="宋体" w:cs="宋体"/>
                <w:b/>
                <w:kern w:val="0"/>
                <w:sz w:val="24"/>
              </w:rPr>
            </w:pPr>
          </w:p>
        </w:tc>
      </w:tr>
    </w:tbl>
    <w:p w14:paraId="0D844DFF">
      <w:pPr>
        <w:spacing w:line="360" w:lineRule="auto"/>
        <w:rPr>
          <w:rFonts w:hint="eastAsia" w:ascii="宋体" w:hAnsi="宋体" w:eastAsia="宋体" w:cs="宋体"/>
          <w:kern w:val="0"/>
          <w:sz w:val="24"/>
        </w:rPr>
      </w:pPr>
    </w:p>
    <w:p w14:paraId="242D4B46">
      <w:pPr>
        <w:spacing w:line="360" w:lineRule="auto"/>
        <w:rPr>
          <w:rFonts w:hint="eastAsia" w:ascii="宋体" w:hAnsi="宋体" w:eastAsia="宋体" w:cs="宋体"/>
          <w:kern w:val="0"/>
          <w:sz w:val="24"/>
        </w:rPr>
      </w:pPr>
    </w:p>
    <w:p w14:paraId="4E1FCC6A">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F289EBF">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36A143CD">
      <w:pPr>
        <w:spacing w:line="360" w:lineRule="auto"/>
        <w:rPr>
          <w:rFonts w:hint="eastAsia"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0419ED7C">
      <w:pPr>
        <w:spacing w:line="360" w:lineRule="auto"/>
        <w:rPr>
          <w:rFonts w:hint="eastAsia" w:ascii="宋体" w:hAnsi="宋体" w:eastAsia="宋体" w:cs="宋体"/>
          <w:b/>
          <w:bCs/>
          <w:sz w:val="24"/>
        </w:rPr>
      </w:pPr>
    </w:p>
    <w:p w14:paraId="59C11D0D">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管理关系表</w:t>
      </w:r>
    </w:p>
    <w:p w14:paraId="3012CAE6">
      <w:pPr>
        <w:pStyle w:val="13"/>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5387" w:type="dxa"/>
            <w:vAlign w:val="center"/>
          </w:tcPr>
          <w:p w14:paraId="219AC656">
            <w:pPr>
              <w:spacing w:line="360" w:lineRule="auto"/>
              <w:jc w:val="center"/>
              <w:rPr>
                <w:rFonts w:hint="eastAsia"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hint="eastAsia" w:ascii="宋体" w:hAnsi="宋体" w:eastAsia="宋体" w:cs="宋体"/>
                <w:b/>
                <w:kern w:val="0"/>
                <w:sz w:val="24"/>
              </w:rPr>
            </w:pPr>
          </w:p>
        </w:tc>
        <w:tc>
          <w:tcPr>
            <w:tcW w:w="5387" w:type="dxa"/>
            <w:vAlign w:val="center"/>
          </w:tcPr>
          <w:p w14:paraId="0B1EEFEC">
            <w:pPr>
              <w:spacing w:line="360" w:lineRule="auto"/>
              <w:rPr>
                <w:rFonts w:hint="eastAsia" w:ascii="宋体" w:hAnsi="宋体" w:eastAsia="宋体" w:cs="宋体"/>
                <w:b/>
                <w:kern w:val="0"/>
                <w:sz w:val="24"/>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hint="eastAsia" w:ascii="宋体" w:hAnsi="宋体" w:eastAsia="宋体" w:cs="宋体"/>
                <w:b/>
                <w:kern w:val="0"/>
                <w:sz w:val="24"/>
              </w:rPr>
            </w:pPr>
          </w:p>
        </w:tc>
        <w:tc>
          <w:tcPr>
            <w:tcW w:w="5387" w:type="dxa"/>
            <w:vAlign w:val="center"/>
          </w:tcPr>
          <w:p w14:paraId="7675350D">
            <w:pPr>
              <w:spacing w:line="360" w:lineRule="auto"/>
              <w:rPr>
                <w:rFonts w:hint="eastAsia" w:ascii="宋体" w:hAnsi="宋体" w:eastAsia="宋体" w:cs="宋体"/>
                <w:b/>
                <w:kern w:val="0"/>
                <w:sz w:val="24"/>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3D2D4B9C">
            <w:pPr>
              <w:spacing w:line="360" w:lineRule="auto"/>
              <w:rPr>
                <w:rFonts w:hint="eastAsia" w:ascii="宋体" w:hAnsi="宋体" w:eastAsia="宋体" w:cs="宋体"/>
                <w:b/>
                <w:kern w:val="0"/>
                <w:sz w:val="24"/>
              </w:rPr>
            </w:pPr>
          </w:p>
        </w:tc>
      </w:tr>
    </w:tbl>
    <w:p w14:paraId="4B02F41F">
      <w:pPr>
        <w:spacing w:line="360" w:lineRule="auto"/>
        <w:rPr>
          <w:rFonts w:hint="eastAsia" w:ascii="宋体" w:hAnsi="宋体" w:eastAsia="宋体" w:cs="宋体"/>
          <w:kern w:val="0"/>
          <w:sz w:val="24"/>
        </w:rPr>
      </w:pPr>
    </w:p>
    <w:p w14:paraId="7CD441A4">
      <w:pPr>
        <w:spacing w:line="360" w:lineRule="auto"/>
        <w:rPr>
          <w:rFonts w:hint="eastAsia" w:ascii="宋体" w:hAnsi="宋体" w:eastAsia="宋体" w:cs="宋体"/>
          <w:kern w:val="0"/>
          <w:sz w:val="24"/>
        </w:rPr>
      </w:pPr>
    </w:p>
    <w:p w14:paraId="3A1542CD">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E47F9CE">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6C6721FB">
      <w:pPr>
        <w:spacing w:line="360" w:lineRule="auto"/>
        <w:rPr>
          <w:rFonts w:hint="eastAsia"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38C8D773">
      <w:pPr>
        <w:spacing w:line="360" w:lineRule="auto"/>
        <w:rPr>
          <w:rFonts w:hint="eastAsia" w:ascii="宋体" w:hAnsi="宋体" w:eastAsia="宋体" w:cs="宋体"/>
          <w:b/>
          <w:kern w:val="0"/>
          <w:sz w:val="24"/>
        </w:rPr>
      </w:pPr>
    </w:p>
    <w:p w14:paraId="7BBA471C">
      <w:pPr>
        <w:spacing w:line="360" w:lineRule="auto"/>
        <w:rPr>
          <w:rFonts w:hint="eastAsia" w:ascii="宋体" w:hAnsi="宋体" w:eastAsia="宋体" w:cs="宋体"/>
          <w:b/>
          <w:kern w:val="0"/>
          <w:sz w:val="24"/>
        </w:rPr>
      </w:pPr>
    </w:p>
    <w:p w14:paraId="360A3D22">
      <w:pPr>
        <w:spacing w:line="360" w:lineRule="auto"/>
        <w:rPr>
          <w:rFonts w:hint="eastAsia" w:ascii="宋体" w:hAnsi="宋体" w:eastAsia="宋体" w:cs="宋体"/>
          <w:b/>
          <w:kern w:val="0"/>
          <w:sz w:val="24"/>
        </w:rPr>
      </w:pPr>
      <w:r>
        <w:rPr>
          <w:rFonts w:hint="eastAsia" w:ascii="宋体" w:hAnsi="宋体" w:eastAsia="宋体" w:cs="宋体"/>
          <w:b/>
          <w:kern w:val="0"/>
          <w:sz w:val="24"/>
        </w:rPr>
        <w:t>注：</w:t>
      </w:r>
    </w:p>
    <w:p w14:paraId="71E37331">
      <w:pPr>
        <w:spacing w:line="360" w:lineRule="auto"/>
        <w:rPr>
          <w:rFonts w:hint="eastAsia"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7088D7B8">
      <w:pPr>
        <w:spacing w:line="360" w:lineRule="auto"/>
        <w:rPr>
          <w:rFonts w:hint="eastAsia"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40B070E8">
      <w:pPr>
        <w:jc w:val="center"/>
        <w:rPr>
          <w:rFonts w:hint="eastAsia" w:ascii="宋体" w:hAnsi="宋体" w:eastAsia="宋体" w:cs="宋体"/>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供应商服务质量保证承诺函</w:t>
      </w:r>
    </w:p>
    <w:p w14:paraId="666C5B91">
      <w:pPr>
        <w:snapToGrid w:val="0"/>
        <w:spacing w:line="360" w:lineRule="auto"/>
        <w:rPr>
          <w:rFonts w:hint="eastAsia" w:ascii="宋体" w:hAnsi="宋体" w:eastAsia="宋体" w:cs="宋体"/>
          <w:sz w:val="24"/>
        </w:rPr>
      </w:pPr>
    </w:p>
    <w:p w14:paraId="52A53175">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3193A3E6">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2025年-2026年DCS、ECS系统等级保护二级测评服务采购项目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202508012</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活动，并作如下承诺：</w:t>
      </w:r>
    </w:p>
    <w:p w14:paraId="459914A2">
      <w:pPr>
        <w:snapToGrid w:val="0"/>
        <w:spacing w:line="360" w:lineRule="auto"/>
        <w:rPr>
          <w:rFonts w:hint="eastAsia"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14:paraId="5679CB61">
      <w:pPr>
        <w:snapToGrid w:val="0"/>
        <w:spacing w:line="360" w:lineRule="auto"/>
        <w:rPr>
          <w:rFonts w:hint="eastAsia"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575758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rPr>
        <w:t>，则</w:t>
      </w:r>
      <w:r>
        <w:rPr>
          <w:rFonts w:hint="eastAsia" w:ascii="宋体" w:hAnsi="宋体" w:eastAsia="宋体" w:cs="宋体"/>
          <w:sz w:val="24"/>
        </w:rPr>
        <w:t>我公司愿意承担相关违约责任。</w:t>
      </w:r>
    </w:p>
    <w:p w14:paraId="317876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45210FA2">
      <w:pPr>
        <w:snapToGrid w:val="0"/>
        <w:spacing w:line="360" w:lineRule="auto"/>
        <w:rPr>
          <w:rFonts w:hint="eastAsia" w:ascii="宋体" w:hAnsi="宋体" w:eastAsia="宋体" w:cs="宋体"/>
          <w:sz w:val="24"/>
        </w:rPr>
      </w:pPr>
    </w:p>
    <w:p w14:paraId="7225A3A7">
      <w:pPr>
        <w:snapToGrid w:val="0"/>
        <w:spacing w:line="360" w:lineRule="auto"/>
        <w:rPr>
          <w:rFonts w:hint="eastAsia" w:ascii="宋体" w:hAnsi="宋体" w:eastAsia="宋体" w:cs="宋体"/>
          <w:sz w:val="24"/>
        </w:rPr>
      </w:pPr>
    </w:p>
    <w:p w14:paraId="41741867">
      <w:pPr>
        <w:snapToGrid w:val="0"/>
        <w:spacing w:line="360" w:lineRule="auto"/>
        <w:rPr>
          <w:rFonts w:hint="eastAsia" w:ascii="宋体" w:hAnsi="宋体" w:eastAsia="宋体" w:cs="宋体"/>
          <w:sz w:val="24"/>
        </w:rPr>
      </w:pPr>
    </w:p>
    <w:p w14:paraId="1E14696C">
      <w:pPr>
        <w:snapToGrid w:val="0"/>
        <w:spacing w:line="360" w:lineRule="auto"/>
        <w:ind w:firstLine="3120" w:firstLineChars="1300"/>
        <w:rPr>
          <w:rFonts w:hint="eastAsia" w:ascii="宋体" w:hAnsi="宋体" w:eastAsia="宋体" w:cs="宋体"/>
          <w:sz w:val="24"/>
        </w:rPr>
      </w:pPr>
      <w:r>
        <w:rPr>
          <w:rFonts w:hint="eastAsia" w:ascii="宋体" w:hAnsi="宋体" w:eastAsia="宋体" w:cs="宋体"/>
          <w:sz w:val="24"/>
        </w:rPr>
        <w:t>供应商名称（公章）：</w:t>
      </w:r>
    </w:p>
    <w:p w14:paraId="175FC0DB">
      <w:pPr>
        <w:snapToGrid w:val="0"/>
        <w:spacing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14:paraId="5A59EEE6">
      <w:pPr>
        <w:spacing w:line="360" w:lineRule="auto"/>
        <w:jc w:val="center"/>
        <w:outlineLvl w:val="0"/>
        <w:rPr>
          <w:rFonts w:hint="eastAsia" w:ascii="宋体" w:hAnsi="宋体" w:eastAsia="宋体" w:cs="宋体"/>
          <w:b/>
          <w:kern w:val="0"/>
          <w:sz w:val="36"/>
          <w:szCs w:val="36"/>
        </w:rPr>
      </w:pPr>
    </w:p>
    <w:p w14:paraId="3DEAF68A">
      <w:pPr>
        <w:spacing w:line="360" w:lineRule="auto"/>
        <w:jc w:val="center"/>
        <w:outlineLvl w:val="0"/>
        <w:rPr>
          <w:rFonts w:hint="eastAsia" w:ascii="宋体" w:hAnsi="宋体" w:eastAsia="宋体" w:cs="宋体"/>
          <w:b/>
          <w:kern w:val="0"/>
          <w:sz w:val="36"/>
          <w:szCs w:val="36"/>
        </w:rPr>
      </w:pPr>
    </w:p>
    <w:p w14:paraId="4082D6AB">
      <w:pPr>
        <w:spacing w:line="360" w:lineRule="auto"/>
        <w:jc w:val="center"/>
        <w:outlineLvl w:val="0"/>
        <w:rPr>
          <w:rFonts w:hint="eastAsia" w:ascii="宋体" w:hAnsi="宋体" w:eastAsia="宋体" w:cs="宋体"/>
          <w:b/>
          <w:kern w:val="0"/>
          <w:sz w:val="36"/>
          <w:szCs w:val="36"/>
        </w:rPr>
      </w:pPr>
    </w:p>
    <w:p w14:paraId="3EB9E603">
      <w:pPr>
        <w:spacing w:line="360" w:lineRule="auto"/>
        <w:jc w:val="both"/>
        <w:outlineLvl w:val="0"/>
        <w:rPr>
          <w:rFonts w:hint="eastAsia" w:ascii="宋体" w:hAnsi="宋体" w:eastAsia="宋体" w:cs="宋体"/>
          <w:b/>
          <w:kern w:val="0"/>
          <w:sz w:val="36"/>
          <w:szCs w:val="36"/>
        </w:rPr>
      </w:pPr>
    </w:p>
    <w:p w14:paraId="5654CD7C">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E22FF38">
      <w:pPr>
        <w:pStyle w:val="4"/>
        <w:jc w:val="center"/>
        <w:rPr>
          <w:rFonts w:hint="eastAsia" w:ascii="宋体" w:hAnsi="宋体" w:eastAsia="宋体" w:cs="宋体"/>
          <w:sz w:val="32"/>
          <w:szCs w:val="32"/>
        </w:rPr>
      </w:pPr>
      <w:r>
        <w:rPr>
          <w:rFonts w:hint="eastAsia" w:ascii="宋体" w:hAnsi="宋体" w:eastAsia="宋体" w:cs="宋体"/>
          <w:sz w:val="32"/>
          <w:szCs w:val="32"/>
        </w:rPr>
        <w:t>一 、 报价函</w:t>
      </w:r>
    </w:p>
    <w:p w14:paraId="28994BE1">
      <w:pPr>
        <w:pStyle w:val="7"/>
        <w:tabs>
          <w:tab w:val="left" w:pos="1055"/>
        </w:tabs>
        <w:jc w:val="left"/>
        <w:rPr>
          <w:rFonts w:hint="eastAsia" w:ascii="宋体" w:hAnsi="宋体" w:eastAsia="宋体" w:cs="宋体"/>
          <w:szCs w:val="24"/>
        </w:rPr>
      </w:pPr>
      <w:r>
        <w:rPr>
          <w:rFonts w:hint="eastAsia" w:ascii="宋体" w:hAnsi="宋体" w:eastAsia="宋体" w:cs="宋体"/>
          <w:szCs w:val="24"/>
          <w:u w:val="single"/>
        </w:rPr>
        <w:t>杭州临江环境能源有限公司</w:t>
      </w:r>
      <w:r>
        <w:rPr>
          <w:rFonts w:hint="eastAsia" w:ascii="宋体" w:hAnsi="宋体" w:eastAsia="宋体" w:cs="宋体"/>
          <w:szCs w:val="24"/>
        </w:rPr>
        <w:t>：</w:t>
      </w:r>
    </w:p>
    <w:p w14:paraId="31FCC025">
      <w:pPr>
        <w:pStyle w:val="30"/>
        <w:tabs>
          <w:tab w:val="left" w:pos="1072"/>
          <w:tab w:val="left" w:pos="4548"/>
          <w:tab w:val="left" w:pos="6749"/>
          <w:tab w:val="left" w:pos="7514"/>
          <w:tab w:val="left" w:pos="7918"/>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ascii="宋体" w:hAnsi="宋体" w:eastAsia="宋体" w:cs="宋体"/>
          <w:sz w:val="24"/>
          <w:u w:val="single"/>
          <w:lang w:eastAsia="zh-CN"/>
        </w:rPr>
        <w:t>2025年-2026年DCS、ECS系统等级保护二级测评服务采购项目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202508012</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15E0D293">
      <w:pPr>
        <w:pStyle w:val="30"/>
        <w:tabs>
          <w:tab w:val="left" w:pos="1057"/>
        </w:tabs>
        <w:adjustRightInd w:val="0"/>
        <w:spacing w:line="360" w:lineRule="auto"/>
        <w:ind w:firstLine="464"/>
        <w:jc w:val="left"/>
        <w:rPr>
          <w:rFonts w:hint="eastAsia"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4E833272">
      <w:pPr>
        <w:pStyle w:val="30"/>
        <w:tabs>
          <w:tab w:val="left" w:pos="1057"/>
        </w:tabs>
        <w:adjustRightInd w:val="0"/>
        <w:spacing w:line="360" w:lineRule="auto"/>
        <w:ind w:firstLine="468"/>
        <w:jc w:val="left"/>
        <w:rPr>
          <w:rFonts w:hint="eastAsia"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DBC939D">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14:paraId="44B609D2">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14:paraId="3AA53F97">
      <w:pPr>
        <w:pStyle w:val="7"/>
        <w:ind w:firstLine="480" w:firstLineChars="200"/>
        <w:jc w:val="left"/>
        <w:rPr>
          <w:rFonts w:hint="eastAsia" w:ascii="宋体" w:hAnsi="宋体" w:eastAsia="宋体" w:cs="宋体"/>
        </w:rPr>
      </w:pPr>
    </w:p>
    <w:p w14:paraId="0E2E729A">
      <w:pPr>
        <w:pStyle w:val="7"/>
        <w:ind w:firstLine="480" w:firstLineChars="200"/>
        <w:jc w:val="left"/>
        <w:rPr>
          <w:rFonts w:hint="eastAsia" w:ascii="宋体" w:hAnsi="宋体" w:eastAsia="宋体" w:cs="宋体"/>
        </w:rPr>
      </w:pPr>
    </w:p>
    <w:p w14:paraId="30266DB5">
      <w:pPr>
        <w:pStyle w:val="7"/>
        <w:jc w:val="left"/>
        <w:rPr>
          <w:rFonts w:hint="eastAsia" w:ascii="宋体" w:hAnsi="宋体" w:eastAsia="宋体" w:cs="宋体"/>
        </w:rPr>
      </w:pPr>
      <w:r>
        <w:rPr>
          <w:rFonts w:hint="eastAsia" w:ascii="宋体" w:hAnsi="宋体" w:eastAsia="宋体" w:cs="宋体"/>
        </w:rPr>
        <w:t>供应商名称：（盖单位公章）</w:t>
      </w:r>
    </w:p>
    <w:p w14:paraId="3B314E01">
      <w:pPr>
        <w:pStyle w:val="7"/>
        <w:tabs>
          <w:tab w:val="left" w:pos="4101"/>
        </w:tabs>
        <w:jc w:val="left"/>
        <w:rPr>
          <w:rFonts w:hint="eastAsia" w:ascii="宋体" w:hAnsi="宋体" w:eastAsia="宋体" w:cs="宋体"/>
          <w:spacing w:val="-11"/>
        </w:rPr>
      </w:pPr>
      <w:r>
        <w:rPr>
          <w:rFonts w:hint="eastAsia" w:ascii="宋体" w:hAnsi="宋体" w:eastAsia="宋体" w:cs="宋体"/>
        </w:rPr>
        <w:t>法定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或</w:t>
      </w:r>
      <w:r>
        <w:rPr>
          <w:rFonts w:hint="eastAsia" w:ascii="宋体" w:hAnsi="宋体" w:eastAsia="宋体" w:cs="宋体"/>
          <w:spacing w:val="-3"/>
        </w:rPr>
        <w:t>其</w:t>
      </w:r>
      <w:r>
        <w:rPr>
          <w:rFonts w:hint="eastAsia" w:ascii="宋体" w:hAnsi="宋体" w:eastAsia="宋体" w:cs="宋体"/>
        </w:rPr>
        <w:t>委</w:t>
      </w:r>
      <w:r>
        <w:rPr>
          <w:rFonts w:hint="eastAsia" w:ascii="宋体" w:hAnsi="宋体" w:eastAsia="宋体" w:cs="宋体"/>
          <w:spacing w:val="-3"/>
        </w:rPr>
        <w:t>托</w:t>
      </w:r>
      <w:r>
        <w:rPr>
          <w:rFonts w:hint="eastAsia" w:ascii="宋体" w:hAnsi="宋体" w:eastAsia="宋体" w:cs="宋体"/>
        </w:rPr>
        <w:t>代</w:t>
      </w:r>
      <w:r>
        <w:rPr>
          <w:rFonts w:hint="eastAsia" w:ascii="宋体" w:hAnsi="宋体" w:eastAsia="宋体" w:cs="宋体"/>
          <w:spacing w:val="-3"/>
        </w:rPr>
        <w:t>理</w:t>
      </w:r>
      <w:r>
        <w:rPr>
          <w:rFonts w:hint="eastAsia" w:ascii="宋体" w:hAnsi="宋体" w:eastAsia="宋体" w:cs="宋体"/>
        </w:rPr>
        <w:t>人：（签</w:t>
      </w:r>
      <w:r>
        <w:rPr>
          <w:rFonts w:hint="eastAsia" w:ascii="宋体" w:hAnsi="宋体" w:eastAsia="宋体" w:cs="宋体"/>
          <w:spacing w:val="-3"/>
        </w:rPr>
        <w:t>字</w:t>
      </w:r>
      <w:r>
        <w:rPr>
          <w:rFonts w:hint="eastAsia" w:ascii="宋体" w:hAnsi="宋体" w:eastAsia="宋体" w:cs="宋体"/>
        </w:rPr>
        <w:t>或</w:t>
      </w:r>
      <w:r>
        <w:rPr>
          <w:rFonts w:hint="eastAsia" w:ascii="宋体" w:hAnsi="宋体" w:eastAsia="宋体" w:cs="宋体"/>
          <w:spacing w:val="-3"/>
        </w:rPr>
        <w:t>盖</w:t>
      </w:r>
      <w:r>
        <w:rPr>
          <w:rFonts w:hint="eastAsia" w:ascii="宋体" w:hAnsi="宋体" w:eastAsia="宋体" w:cs="宋体"/>
        </w:rPr>
        <w:t>章</w:t>
      </w:r>
      <w:r>
        <w:rPr>
          <w:rFonts w:hint="eastAsia" w:ascii="宋体" w:hAnsi="宋体" w:eastAsia="宋体" w:cs="宋体"/>
          <w:spacing w:val="-11"/>
        </w:rPr>
        <w:t>）</w:t>
      </w:r>
    </w:p>
    <w:p w14:paraId="2765CE37">
      <w:pPr>
        <w:pStyle w:val="7"/>
        <w:tabs>
          <w:tab w:val="left" w:pos="4101"/>
        </w:tabs>
        <w:jc w:val="left"/>
        <w:rPr>
          <w:rFonts w:hint="eastAsia" w:ascii="宋体" w:hAnsi="宋体" w:eastAsia="宋体" w:cs="宋体"/>
        </w:rPr>
      </w:pPr>
      <w:r>
        <w:rPr>
          <w:rFonts w:hint="eastAsia" w:ascii="宋体" w:hAnsi="宋体" w:eastAsia="宋体" w:cs="宋体"/>
        </w:rPr>
        <w:t>地址：</w:t>
      </w:r>
    </w:p>
    <w:p w14:paraId="4142AFF4">
      <w:pPr>
        <w:pStyle w:val="7"/>
        <w:tabs>
          <w:tab w:val="left" w:pos="4101"/>
        </w:tabs>
        <w:jc w:val="left"/>
        <w:rPr>
          <w:rFonts w:hint="eastAsia" w:ascii="宋体" w:hAnsi="宋体" w:eastAsia="宋体" w:cs="宋体"/>
        </w:rPr>
      </w:pPr>
      <w:r>
        <w:rPr>
          <w:rFonts w:hint="eastAsia" w:ascii="宋体" w:hAnsi="宋体" w:eastAsia="宋体" w:cs="宋体"/>
        </w:rPr>
        <w:t>电话</w:t>
      </w:r>
      <w:r>
        <w:rPr>
          <w:rFonts w:hint="eastAsia" w:ascii="宋体" w:hAnsi="宋体" w:eastAsia="宋体" w:cs="宋体"/>
          <w:spacing w:val="-17"/>
        </w:rPr>
        <w:t>：</w:t>
      </w:r>
    </w:p>
    <w:p w14:paraId="57A92DFF">
      <w:pPr>
        <w:rPr>
          <w:rFonts w:hint="eastAsia" w:ascii="宋体" w:hAnsi="宋体" w:eastAsia="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Cs w:val="21"/>
        </w:rPr>
        <w:t>日 期 ： 年 月 日</w:t>
      </w:r>
    </w:p>
    <w:p w14:paraId="3464942A">
      <w:pPr>
        <w:pStyle w:val="31"/>
        <w:keepNext w:val="0"/>
        <w:pageBreakBefore w:val="0"/>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一、响应报价明细表</w:t>
      </w:r>
    </w:p>
    <w:p w14:paraId="535143E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63E1F07">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按你方询价采购文件要求，我们作为本响应文件签字方，谨此向你方发出要约如下：如你方接受本响应，我方承诺按照如下响应报价明细表的价格完成</w:t>
      </w:r>
      <w:r>
        <w:rPr>
          <w:rFonts w:hint="eastAsia" w:ascii="宋体" w:hAnsi="宋体" w:eastAsia="宋体" w:cs="宋体"/>
          <w:sz w:val="24"/>
        </w:rPr>
        <w:t xml:space="preserve"> </w:t>
      </w:r>
      <w:r>
        <w:rPr>
          <w:rFonts w:hint="eastAsia" w:ascii="宋体" w:hAnsi="宋体" w:eastAsia="宋体" w:cs="宋体"/>
          <w:sz w:val="24"/>
          <w:u w:val="single"/>
          <w:lang w:eastAsia="zh-CN"/>
        </w:rPr>
        <w:t>2025年-2026年DCS、ECS系统等级保护二级测评服务采购项目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202508012</w:t>
      </w:r>
      <w:r>
        <w:rPr>
          <w:rFonts w:hint="eastAsia" w:ascii="宋体" w:hAnsi="宋体" w:eastAsia="宋体" w:cs="宋体"/>
          <w:sz w:val="24"/>
          <w:u w:val="single"/>
        </w:rPr>
        <w:t>】</w:t>
      </w:r>
      <w:r>
        <w:rPr>
          <w:rFonts w:hint="eastAsia" w:ascii="宋体" w:hAnsi="宋体" w:eastAsia="宋体" w:cs="宋体"/>
          <w:sz w:val="24"/>
        </w:rPr>
        <w:t>的实施</w:t>
      </w:r>
      <w:r>
        <w:rPr>
          <w:rFonts w:hint="eastAsia" w:ascii="宋体" w:hAnsi="宋体" w:eastAsia="宋体" w:cs="宋体"/>
          <w:kern w:val="0"/>
          <w:sz w:val="24"/>
          <w:lang w:val="zh-CN"/>
        </w:rPr>
        <w:t>。</w:t>
      </w:r>
    </w:p>
    <w:p w14:paraId="25F301AE">
      <w:pPr>
        <w:pStyle w:val="16"/>
        <w:rPr>
          <w:rFonts w:hint="eastAsia" w:cs="仿宋" w:asciiTheme="minorEastAsia" w:hAnsiTheme="minorEastAsia"/>
          <w:b/>
          <w:color w:val="auto"/>
          <w:kern w:val="0"/>
          <w:sz w:val="24"/>
          <w:lang w:val="en-US" w:eastAsia="zh-CN"/>
        </w:rPr>
      </w:pPr>
      <w:r>
        <w:rPr>
          <w:rFonts w:hint="eastAsia" w:cs="仿宋" w:asciiTheme="minorEastAsia" w:hAnsiTheme="minorEastAsia"/>
          <w:b/>
          <w:color w:val="auto"/>
          <w:kern w:val="0"/>
          <w:sz w:val="24"/>
          <w:lang w:val="en-US" w:eastAsia="zh-CN"/>
        </w:rPr>
        <w:t>维保服务报价明细表</w:t>
      </w:r>
    </w:p>
    <w:tbl>
      <w:tblPr>
        <w:tblStyle w:val="17"/>
        <w:tblW w:w="4244"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786"/>
        <w:gridCol w:w="5395"/>
        <w:gridCol w:w="1314"/>
        <w:gridCol w:w="1221"/>
        <w:gridCol w:w="1625"/>
        <w:gridCol w:w="1692"/>
      </w:tblGrid>
      <w:tr w14:paraId="0FA7BE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01" w:hRule="atLeast"/>
          <w:jc w:val="center"/>
        </w:trPr>
        <w:tc>
          <w:tcPr>
            <w:tcW w:w="786" w:type="dxa"/>
            <w:tcBorders>
              <w:tl2br w:val="nil"/>
              <w:tr2bl w:val="nil"/>
            </w:tcBorders>
            <w:shd w:val="clear" w:color="auto" w:fill="auto"/>
            <w:vAlign w:val="center"/>
          </w:tcPr>
          <w:p w14:paraId="72F23F28">
            <w:pPr>
              <w:keepNext w:val="0"/>
              <w:keepLines w:val="0"/>
              <w:widowControl/>
              <w:suppressLineNumbers w:val="0"/>
              <w:jc w:val="center"/>
              <w:textAlignment w:val="center"/>
              <w:rPr>
                <w:rFonts w:hint="eastAsia" w:ascii="仿宋" w:hAnsi="仿宋" w:eastAsia="仿宋" w:cs="仿宋"/>
                <w:color w:val="000000"/>
                <w:kern w:val="0"/>
                <w:sz w:val="21"/>
                <w:szCs w:val="21"/>
                <w:vertAlign w:val="baseline"/>
                <w:lang w:val="en-US" w:eastAsia="zh-CN" w:bidi="ar-SA"/>
              </w:rPr>
            </w:pPr>
            <w:r>
              <w:rPr>
                <w:rFonts w:hint="eastAsia" w:ascii="仿宋" w:hAnsi="仿宋" w:eastAsia="仿宋" w:cs="仿宋"/>
                <w:color w:val="000000"/>
                <w:kern w:val="0"/>
                <w:sz w:val="21"/>
                <w:szCs w:val="21"/>
                <w:vertAlign w:val="baseline"/>
                <w:lang w:val="en-US" w:eastAsia="zh-CN" w:bidi="ar-SA"/>
              </w:rPr>
              <w:t>序号</w:t>
            </w:r>
          </w:p>
        </w:tc>
        <w:tc>
          <w:tcPr>
            <w:tcW w:w="5395" w:type="dxa"/>
            <w:tcBorders>
              <w:tl2br w:val="nil"/>
              <w:tr2bl w:val="nil"/>
            </w:tcBorders>
            <w:shd w:val="clear" w:color="auto" w:fill="auto"/>
            <w:vAlign w:val="center"/>
          </w:tcPr>
          <w:p w14:paraId="1D557CBF">
            <w:pPr>
              <w:keepNext w:val="0"/>
              <w:keepLines w:val="0"/>
              <w:widowControl/>
              <w:suppressLineNumbers w:val="0"/>
              <w:jc w:val="center"/>
              <w:textAlignment w:val="center"/>
              <w:rPr>
                <w:rFonts w:hint="default" w:ascii="仿宋" w:hAnsi="仿宋" w:eastAsia="仿宋" w:cs="仿宋"/>
                <w:color w:val="000000"/>
                <w:kern w:val="0"/>
                <w:sz w:val="21"/>
                <w:szCs w:val="21"/>
                <w:vertAlign w:val="baseline"/>
                <w:lang w:val="en-US" w:eastAsia="zh-CN" w:bidi="ar-SA"/>
              </w:rPr>
            </w:pPr>
            <w:r>
              <w:rPr>
                <w:rFonts w:hint="eastAsia" w:ascii="仿宋" w:hAnsi="仿宋" w:eastAsia="仿宋" w:cs="仿宋"/>
                <w:color w:val="000000"/>
                <w:kern w:val="0"/>
                <w:sz w:val="21"/>
                <w:szCs w:val="21"/>
                <w:vertAlign w:val="baseline"/>
                <w:lang w:val="en-US" w:eastAsia="zh-CN" w:bidi="ar-SA"/>
              </w:rPr>
              <w:t>服务项目</w:t>
            </w:r>
          </w:p>
        </w:tc>
        <w:tc>
          <w:tcPr>
            <w:tcW w:w="1314" w:type="dxa"/>
            <w:tcBorders>
              <w:tl2br w:val="nil"/>
              <w:tr2bl w:val="nil"/>
            </w:tcBorders>
            <w:shd w:val="clear" w:color="auto" w:fill="auto"/>
            <w:vAlign w:val="center"/>
          </w:tcPr>
          <w:p w14:paraId="6D1D91EC">
            <w:pPr>
              <w:keepNext w:val="0"/>
              <w:keepLines w:val="0"/>
              <w:widowControl/>
              <w:suppressLineNumbers w:val="0"/>
              <w:jc w:val="center"/>
              <w:textAlignment w:val="center"/>
              <w:rPr>
                <w:rFonts w:hint="eastAsia" w:ascii="仿宋" w:hAnsi="仿宋" w:eastAsia="仿宋" w:cs="仿宋"/>
                <w:color w:val="000000"/>
                <w:kern w:val="0"/>
                <w:sz w:val="21"/>
                <w:szCs w:val="21"/>
                <w:vertAlign w:val="baseline"/>
                <w:lang w:val="en-US" w:eastAsia="zh-CN" w:bidi="ar-SA"/>
              </w:rPr>
            </w:pPr>
            <w:r>
              <w:rPr>
                <w:rFonts w:hint="eastAsia" w:ascii="仿宋" w:hAnsi="仿宋" w:eastAsia="仿宋" w:cs="仿宋"/>
                <w:color w:val="000000"/>
                <w:kern w:val="0"/>
                <w:sz w:val="21"/>
                <w:szCs w:val="21"/>
                <w:vertAlign w:val="baseline"/>
                <w:lang w:val="en-US" w:eastAsia="zh-CN" w:bidi="ar-SA"/>
              </w:rPr>
              <w:t>单位</w:t>
            </w:r>
          </w:p>
        </w:tc>
        <w:tc>
          <w:tcPr>
            <w:tcW w:w="1221" w:type="dxa"/>
            <w:tcBorders>
              <w:tl2br w:val="nil"/>
              <w:tr2bl w:val="nil"/>
            </w:tcBorders>
            <w:shd w:val="clear" w:color="auto" w:fill="auto"/>
            <w:vAlign w:val="center"/>
          </w:tcPr>
          <w:p w14:paraId="5F019203">
            <w:pPr>
              <w:keepNext w:val="0"/>
              <w:keepLines w:val="0"/>
              <w:widowControl/>
              <w:suppressLineNumbers w:val="0"/>
              <w:jc w:val="center"/>
              <w:textAlignment w:val="center"/>
              <w:rPr>
                <w:rFonts w:hint="eastAsia" w:ascii="仿宋" w:hAnsi="仿宋" w:eastAsia="仿宋" w:cs="仿宋"/>
                <w:color w:val="000000"/>
                <w:kern w:val="0"/>
                <w:sz w:val="21"/>
                <w:szCs w:val="21"/>
                <w:vertAlign w:val="baseline"/>
                <w:lang w:val="en-US" w:eastAsia="zh-CN" w:bidi="ar-SA"/>
              </w:rPr>
            </w:pPr>
            <w:r>
              <w:rPr>
                <w:rFonts w:hint="eastAsia" w:ascii="仿宋" w:hAnsi="仿宋" w:eastAsia="仿宋" w:cs="仿宋"/>
                <w:color w:val="000000"/>
                <w:kern w:val="0"/>
                <w:sz w:val="21"/>
                <w:szCs w:val="21"/>
                <w:vertAlign w:val="baseline"/>
                <w:lang w:val="en-US" w:eastAsia="zh-CN" w:bidi="ar-SA"/>
              </w:rPr>
              <w:t>数量</w:t>
            </w:r>
          </w:p>
        </w:tc>
        <w:tc>
          <w:tcPr>
            <w:tcW w:w="1625" w:type="dxa"/>
            <w:tcBorders>
              <w:tl2br w:val="nil"/>
              <w:tr2bl w:val="nil"/>
            </w:tcBorders>
            <w:shd w:val="clear" w:color="auto" w:fill="auto"/>
            <w:vAlign w:val="center"/>
          </w:tcPr>
          <w:p w14:paraId="239DC659">
            <w:pPr>
              <w:keepNext w:val="0"/>
              <w:keepLines w:val="0"/>
              <w:widowControl/>
              <w:suppressLineNumbers w:val="0"/>
              <w:jc w:val="center"/>
              <w:textAlignment w:val="center"/>
              <w:rPr>
                <w:rFonts w:hint="eastAsia" w:ascii="仿宋" w:hAnsi="仿宋" w:eastAsia="仿宋" w:cs="仿宋"/>
                <w:color w:val="000000"/>
                <w:kern w:val="0"/>
                <w:sz w:val="21"/>
                <w:szCs w:val="21"/>
                <w:vertAlign w:val="baseline"/>
                <w:lang w:val="en-US" w:eastAsia="zh-CN" w:bidi="ar-SA"/>
              </w:rPr>
            </w:pPr>
            <w:r>
              <w:rPr>
                <w:rFonts w:hint="eastAsia" w:ascii="仿宋" w:hAnsi="仿宋" w:eastAsia="仿宋" w:cs="仿宋"/>
                <w:color w:val="000000"/>
                <w:kern w:val="0"/>
                <w:sz w:val="21"/>
                <w:szCs w:val="21"/>
                <w:vertAlign w:val="baseline"/>
                <w:lang w:val="en-US" w:eastAsia="zh-CN" w:bidi="ar-SA"/>
              </w:rPr>
              <w:t>单价（元）</w:t>
            </w:r>
          </w:p>
        </w:tc>
        <w:tc>
          <w:tcPr>
            <w:tcW w:w="1692" w:type="dxa"/>
            <w:tcBorders>
              <w:tl2br w:val="nil"/>
              <w:tr2bl w:val="nil"/>
            </w:tcBorders>
            <w:shd w:val="clear" w:color="auto" w:fill="auto"/>
            <w:vAlign w:val="center"/>
          </w:tcPr>
          <w:p w14:paraId="3D01DC4F">
            <w:pPr>
              <w:keepNext w:val="0"/>
              <w:keepLines w:val="0"/>
              <w:widowControl/>
              <w:suppressLineNumbers w:val="0"/>
              <w:jc w:val="center"/>
              <w:textAlignment w:val="center"/>
              <w:rPr>
                <w:rFonts w:hint="eastAsia" w:ascii="仿宋" w:hAnsi="仿宋" w:eastAsia="仿宋" w:cs="仿宋"/>
                <w:color w:val="000000"/>
                <w:kern w:val="0"/>
                <w:sz w:val="21"/>
                <w:szCs w:val="21"/>
                <w:vertAlign w:val="baseline"/>
                <w:lang w:val="en-US" w:eastAsia="zh-CN" w:bidi="ar-SA"/>
              </w:rPr>
            </w:pPr>
            <w:r>
              <w:rPr>
                <w:rFonts w:hint="eastAsia" w:ascii="仿宋" w:hAnsi="仿宋" w:eastAsia="仿宋" w:cs="仿宋"/>
                <w:color w:val="000000"/>
                <w:kern w:val="0"/>
                <w:sz w:val="21"/>
                <w:szCs w:val="21"/>
                <w:vertAlign w:val="baseline"/>
                <w:lang w:val="en-US" w:eastAsia="zh-CN" w:bidi="ar-SA"/>
              </w:rPr>
              <w:t>金额（元）</w:t>
            </w:r>
          </w:p>
        </w:tc>
      </w:tr>
      <w:tr w14:paraId="754C0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6" w:hRule="atLeast"/>
          <w:jc w:val="center"/>
        </w:trPr>
        <w:tc>
          <w:tcPr>
            <w:tcW w:w="786" w:type="dxa"/>
            <w:tcBorders>
              <w:tl2br w:val="nil"/>
              <w:tr2bl w:val="nil"/>
            </w:tcBorders>
            <w:shd w:val="clear" w:color="auto" w:fill="auto"/>
            <w:noWrap/>
            <w:vAlign w:val="center"/>
          </w:tcPr>
          <w:p w14:paraId="302B6A04">
            <w:pPr>
              <w:keepNext w:val="0"/>
              <w:keepLines w:val="0"/>
              <w:widowControl/>
              <w:suppressLineNumbers w:val="0"/>
              <w:jc w:val="center"/>
              <w:textAlignment w:val="center"/>
              <w:rPr>
                <w:rFonts w:hint="eastAsia" w:ascii="仿宋" w:hAnsi="仿宋" w:eastAsia="仿宋" w:cs="仿宋"/>
                <w:color w:val="000000"/>
                <w:kern w:val="0"/>
                <w:sz w:val="21"/>
                <w:szCs w:val="21"/>
                <w:vertAlign w:val="baseline"/>
                <w:lang w:val="en-US" w:eastAsia="zh-CN" w:bidi="ar-SA"/>
              </w:rPr>
            </w:pPr>
            <w:r>
              <w:rPr>
                <w:rFonts w:hint="eastAsia" w:ascii="仿宋" w:hAnsi="仿宋" w:eastAsia="仿宋" w:cs="仿宋"/>
                <w:color w:val="000000"/>
                <w:kern w:val="0"/>
                <w:sz w:val="21"/>
                <w:szCs w:val="21"/>
                <w:vertAlign w:val="baseline"/>
                <w:lang w:val="en-US" w:eastAsia="zh-CN" w:bidi="ar-SA"/>
              </w:rPr>
              <w:t>1</w:t>
            </w:r>
          </w:p>
        </w:tc>
        <w:tc>
          <w:tcPr>
            <w:tcW w:w="5395" w:type="dxa"/>
            <w:tcBorders>
              <w:tl2br w:val="nil"/>
              <w:tr2bl w:val="nil"/>
            </w:tcBorders>
            <w:shd w:val="clear" w:color="auto" w:fill="auto"/>
            <w:noWrap/>
            <w:vAlign w:val="center"/>
          </w:tcPr>
          <w:p w14:paraId="72FAF2B5">
            <w:pPr>
              <w:keepNext w:val="0"/>
              <w:keepLines w:val="0"/>
              <w:widowControl/>
              <w:suppressLineNumbers w:val="0"/>
              <w:jc w:val="center"/>
              <w:textAlignment w:val="center"/>
              <w:rPr>
                <w:rFonts w:hint="default" w:ascii="仿宋" w:hAnsi="仿宋" w:eastAsia="仿宋" w:cs="仿宋"/>
                <w:color w:val="000000"/>
                <w:kern w:val="0"/>
                <w:sz w:val="21"/>
                <w:szCs w:val="21"/>
                <w:vertAlign w:val="baseline"/>
                <w:lang w:val="en-US" w:eastAsia="zh-CN" w:bidi="ar-SA"/>
              </w:rPr>
            </w:pPr>
            <w:r>
              <w:rPr>
                <w:rFonts w:hint="eastAsia" w:ascii="仿宋" w:hAnsi="仿宋" w:eastAsia="仿宋" w:cs="仿宋"/>
                <w:color w:val="000000"/>
                <w:kern w:val="0"/>
                <w:sz w:val="21"/>
                <w:szCs w:val="21"/>
                <w:vertAlign w:val="baseline"/>
                <w:lang w:val="en-US" w:eastAsia="zh-CN" w:bidi="ar-SA"/>
              </w:rPr>
              <w:t>能源DCS、ECS系统等级保护测评服务</w:t>
            </w:r>
          </w:p>
        </w:tc>
        <w:tc>
          <w:tcPr>
            <w:tcW w:w="1314" w:type="dxa"/>
            <w:tcBorders>
              <w:tl2br w:val="nil"/>
              <w:tr2bl w:val="nil"/>
            </w:tcBorders>
            <w:shd w:val="clear" w:color="auto" w:fill="auto"/>
            <w:noWrap/>
            <w:vAlign w:val="center"/>
          </w:tcPr>
          <w:p w14:paraId="0167452E">
            <w:pPr>
              <w:keepNext w:val="0"/>
              <w:keepLines w:val="0"/>
              <w:widowControl/>
              <w:suppressLineNumbers w:val="0"/>
              <w:jc w:val="center"/>
              <w:textAlignment w:val="center"/>
              <w:rPr>
                <w:rFonts w:hint="eastAsia" w:ascii="仿宋" w:hAnsi="仿宋" w:eastAsia="仿宋" w:cs="仿宋"/>
                <w:color w:val="000000"/>
                <w:kern w:val="0"/>
                <w:sz w:val="21"/>
                <w:szCs w:val="21"/>
                <w:vertAlign w:val="baseline"/>
                <w:lang w:val="en-US" w:eastAsia="zh-CN" w:bidi="ar-SA"/>
              </w:rPr>
            </w:pPr>
            <w:r>
              <w:rPr>
                <w:rFonts w:hint="eastAsia" w:ascii="仿宋" w:hAnsi="仿宋" w:eastAsia="仿宋" w:cs="仿宋"/>
                <w:color w:val="000000"/>
                <w:kern w:val="0"/>
                <w:sz w:val="21"/>
                <w:szCs w:val="21"/>
                <w:vertAlign w:val="baseline"/>
                <w:lang w:val="en-US" w:eastAsia="zh-CN" w:bidi="ar-SA"/>
              </w:rPr>
              <w:t>套</w:t>
            </w:r>
          </w:p>
        </w:tc>
        <w:tc>
          <w:tcPr>
            <w:tcW w:w="1221" w:type="dxa"/>
            <w:tcBorders>
              <w:tl2br w:val="nil"/>
              <w:tr2bl w:val="nil"/>
            </w:tcBorders>
            <w:shd w:val="clear" w:color="auto" w:fill="auto"/>
            <w:noWrap/>
            <w:vAlign w:val="center"/>
          </w:tcPr>
          <w:p w14:paraId="0D30584B">
            <w:pPr>
              <w:keepNext w:val="0"/>
              <w:keepLines w:val="0"/>
              <w:widowControl/>
              <w:suppressLineNumbers w:val="0"/>
              <w:jc w:val="center"/>
              <w:textAlignment w:val="center"/>
              <w:rPr>
                <w:rFonts w:hint="eastAsia" w:ascii="仿宋" w:hAnsi="仿宋" w:eastAsia="仿宋" w:cs="仿宋"/>
                <w:color w:val="000000"/>
                <w:kern w:val="0"/>
                <w:sz w:val="21"/>
                <w:szCs w:val="21"/>
                <w:vertAlign w:val="baseline"/>
                <w:lang w:val="en-US" w:eastAsia="zh-CN" w:bidi="ar-SA"/>
              </w:rPr>
            </w:pPr>
            <w:r>
              <w:rPr>
                <w:rFonts w:hint="eastAsia" w:ascii="仿宋" w:hAnsi="仿宋" w:eastAsia="仿宋" w:cs="仿宋"/>
                <w:color w:val="000000"/>
                <w:kern w:val="0"/>
                <w:sz w:val="21"/>
                <w:szCs w:val="21"/>
                <w:vertAlign w:val="baseline"/>
                <w:lang w:val="en-US" w:eastAsia="zh-CN" w:bidi="ar-SA"/>
              </w:rPr>
              <w:t>2</w:t>
            </w:r>
          </w:p>
        </w:tc>
        <w:tc>
          <w:tcPr>
            <w:tcW w:w="1625" w:type="dxa"/>
            <w:tcBorders>
              <w:tl2br w:val="nil"/>
              <w:tr2bl w:val="nil"/>
            </w:tcBorders>
            <w:shd w:val="clear" w:color="auto" w:fill="auto"/>
            <w:vAlign w:val="center"/>
          </w:tcPr>
          <w:p w14:paraId="326FD25A">
            <w:pPr>
              <w:keepNext w:val="0"/>
              <w:keepLines w:val="0"/>
              <w:widowControl/>
              <w:suppressLineNumbers w:val="0"/>
              <w:jc w:val="center"/>
              <w:textAlignment w:val="center"/>
              <w:rPr>
                <w:rFonts w:hint="eastAsia" w:ascii="仿宋" w:hAnsi="仿宋" w:eastAsia="仿宋" w:cs="仿宋"/>
                <w:color w:val="000000"/>
                <w:kern w:val="0"/>
                <w:sz w:val="21"/>
                <w:szCs w:val="21"/>
                <w:vertAlign w:val="baseline"/>
                <w:lang w:val="en-US" w:eastAsia="zh-CN" w:bidi="ar-SA"/>
              </w:rPr>
            </w:pPr>
          </w:p>
        </w:tc>
        <w:tc>
          <w:tcPr>
            <w:tcW w:w="1692" w:type="dxa"/>
            <w:tcBorders>
              <w:tl2br w:val="nil"/>
              <w:tr2bl w:val="nil"/>
            </w:tcBorders>
            <w:shd w:val="clear" w:color="auto" w:fill="auto"/>
            <w:vAlign w:val="center"/>
          </w:tcPr>
          <w:p w14:paraId="7330B84D">
            <w:pPr>
              <w:keepNext w:val="0"/>
              <w:keepLines w:val="0"/>
              <w:widowControl/>
              <w:suppressLineNumbers w:val="0"/>
              <w:jc w:val="center"/>
              <w:textAlignment w:val="center"/>
              <w:rPr>
                <w:rFonts w:hint="eastAsia" w:ascii="仿宋" w:hAnsi="仿宋" w:eastAsia="仿宋" w:cs="仿宋"/>
                <w:color w:val="000000"/>
                <w:kern w:val="0"/>
                <w:sz w:val="21"/>
                <w:szCs w:val="21"/>
                <w:vertAlign w:val="baseline"/>
                <w:lang w:val="en-US" w:eastAsia="zh-CN" w:bidi="ar-SA"/>
              </w:rPr>
            </w:pPr>
          </w:p>
        </w:tc>
      </w:tr>
      <w:tr w14:paraId="4AF7F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1" w:hRule="atLeast"/>
          <w:jc w:val="center"/>
        </w:trPr>
        <w:tc>
          <w:tcPr>
            <w:tcW w:w="786" w:type="dxa"/>
            <w:tcBorders>
              <w:tl2br w:val="nil"/>
              <w:tr2bl w:val="nil"/>
            </w:tcBorders>
            <w:shd w:val="clear" w:color="auto" w:fill="auto"/>
            <w:noWrap/>
            <w:vAlign w:val="center"/>
          </w:tcPr>
          <w:p w14:paraId="49E48760">
            <w:pPr>
              <w:keepNext w:val="0"/>
              <w:keepLines w:val="0"/>
              <w:widowControl/>
              <w:suppressLineNumbers w:val="0"/>
              <w:jc w:val="center"/>
              <w:textAlignment w:val="center"/>
              <w:rPr>
                <w:rFonts w:hint="default" w:ascii="仿宋" w:hAnsi="仿宋" w:eastAsia="仿宋" w:cs="仿宋"/>
                <w:color w:val="000000"/>
                <w:kern w:val="0"/>
                <w:sz w:val="21"/>
                <w:szCs w:val="21"/>
                <w:vertAlign w:val="baseline"/>
                <w:lang w:val="en-US" w:eastAsia="zh-CN" w:bidi="ar-SA"/>
              </w:rPr>
            </w:pPr>
            <w:r>
              <w:rPr>
                <w:rFonts w:hint="eastAsia" w:ascii="仿宋" w:hAnsi="仿宋" w:eastAsia="仿宋" w:cs="仿宋"/>
                <w:color w:val="000000"/>
                <w:kern w:val="0"/>
                <w:sz w:val="21"/>
                <w:szCs w:val="21"/>
                <w:vertAlign w:val="baseline"/>
                <w:lang w:val="en-US" w:eastAsia="zh-CN" w:bidi="ar-SA"/>
              </w:rPr>
              <w:t>2</w:t>
            </w:r>
          </w:p>
        </w:tc>
        <w:tc>
          <w:tcPr>
            <w:tcW w:w="5395" w:type="dxa"/>
            <w:tcBorders>
              <w:tl2br w:val="nil"/>
              <w:tr2bl w:val="nil"/>
            </w:tcBorders>
            <w:shd w:val="clear" w:color="auto" w:fill="auto"/>
            <w:noWrap/>
            <w:vAlign w:val="center"/>
          </w:tcPr>
          <w:p w14:paraId="31BB17C3">
            <w:pPr>
              <w:keepNext w:val="0"/>
              <w:keepLines w:val="0"/>
              <w:widowControl/>
              <w:suppressLineNumbers w:val="0"/>
              <w:jc w:val="center"/>
              <w:textAlignment w:val="center"/>
              <w:rPr>
                <w:rFonts w:hint="default" w:ascii="仿宋" w:hAnsi="仿宋" w:eastAsia="仿宋" w:cs="仿宋"/>
                <w:color w:val="000000"/>
                <w:kern w:val="0"/>
                <w:sz w:val="21"/>
                <w:szCs w:val="21"/>
                <w:vertAlign w:val="baseline"/>
                <w:lang w:val="en-US" w:eastAsia="zh-CN" w:bidi="ar-SA"/>
              </w:rPr>
            </w:pPr>
            <w:r>
              <w:rPr>
                <w:rFonts w:hint="eastAsia" w:ascii="仿宋" w:hAnsi="仿宋" w:eastAsia="仿宋" w:cs="仿宋"/>
                <w:color w:val="000000"/>
                <w:kern w:val="0"/>
                <w:sz w:val="21"/>
                <w:szCs w:val="21"/>
                <w:vertAlign w:val="baseline"/>
                <w:lang w:val="en-US" w:eastAsia="zh-CN" w:bidi="ar-SA"/>
              </w:rPr>
              <w:t>三固DCS系统等级保护测评服务</w:t>
            </w:r>
          </w:p>
        </w:tc>
        <w:tc>
          <w:tcPr>
            <w:tcW w:w="1314" w:type="dxa"/>
            <w:tcBorders>
              <w:tl2br w:val="nil"/>
              <w:tr2bl w:val="nil"/>
            </w:tcBorders>
            <w:shd w:val="clear" w:color="auto" w:fill="auto"/>
            <w:noWrap/>
            <w:vAlign w:val="center"/>
          </w:tcPr>
          <w:p w14:paraId="43762B52">
            <w:pPr>
              <w:keepNext w:val="0"/>
              <w:keepLines w:val="0"/>
              <w:widowControl/>
              <w:suppressLineNumbers w:val="0"/>
              <w:jc w:val="center"/>
              <w:textAlignment w:val="center"/>
              <w:rPr>
                <w:rFonts w:hint="default" w:ascii="仿宋" w:hAnsi="仿宋" w:eastAsia="仿宋" w:cs="仿宋"/>
                <w:color w:val="000000"/>
                <w:kern w:val="0"/>
                <w:sz w:val="21"/>
                <w:szCs w:val="21"/>
                <w:vertAlign w:val="baseline"/>
                <w:lang w:val="en-US" w:eastAsia="zh-CN" w:bidi="ar-SA"/>
              </w:rPr>
            </w:pPr>
            <w:r>
              <w:rPr>
                <w:rFonts w:hint="eastAsia" w:ascii="仿宋" w:hAnsi="仿宋" w:eastAsia="仿宋" w:cs="仿宋"/>
                <w:color w:val="000000"/>
                <w:kern w:val="0"/>
                <w:sz w:val="21"/>
                <w:szCs w:val="21"/>
                <w:vertAlign w:val="baseline"/>
                <w:lang w:val="en-US" w:eastAsia="zh-CN" w:bidi="ar-SA"/>
              </w:rPr>
              <w:t>套</w:t>
            </w:r>
          </w:p>
        </w:tc>
        <w:tc>
          <w:tcPr>
            <w:tcW w:w="1221" w:type="dxa"/>
            <w:tcBorders>
              <w:tl2br w:val="nil"/>
              <w:tr2bl w:val="nil"/>
            </w:tcBorders>
            <w:shd w:val="clear" w:color="auto" w:fill="auto"/>
            <w:noWrap/>
            <w:vAlign w:val="center"/>
          </w:tcPr>
          <w:p w14:paraId="05BE375E">
            <w:pPr>
              <w:keepNext w:val="0"/>
              <w:keepLines w:val="0"/>
              <w:widowControl/>
              <w:suppressLineNumbers w:val="0"/>
              <w:jc w:val="center"/>
              <w:textAlignment w:val="center"/>
              <w:rPr>
                <w:rFonts w:hint="default" w:ascii="仿宋" w:hAnsi="仿宋" w:eastAsia="仿宋" w:cs="仿宋"/>
                <w:color w:val="000000"/>
                <w:kern w:val="0"/>
                <w:sz w:val="21"/>
                <w:szCs w:val="21"/>
                <w:vertAlign w:val="baseline"/>
                <w:lang w:val="en-US" w:eastAsia="zh-CN" w:bidi="ar-SA"/>
              </w:rPr>
            </w:pPr>
            <w:r>
              <w:rPr>
                <w:rFonts w:hint="eastAsia" w:ascii="仿宋" w:hAnsi="仿宋" w:eastAsia="仿宋" w:cs="仿宋"/>
                <w:color w:val="000000"/>
                <w:kern w:val="0"/>
                <w:sz w:val="21"/>
                <w:szCs w:val="21"/>
                <w:vertAlign w:val="baseline"/>
                <w:lang w:val="en-US" w:eastAsia="zh-CN" w:bidi="ar-SA"/>
              </w:rPr>
              <w:t>1</w:t>
            </w:r>
          </w:p>
        </w:tc>
        <w:tc>
          <w:tcPr>
            <w:tcW w:w="1625" w:type="dxa"/>
            <w:tcBorders>
              <w:tl2br w:val="nil"/>
              <w:tr2bl w:val="nil"/>
            </w:tcBorders>
            <w:shd w:val="clear" w:color="auto" w:fill="auto"/>
            <w:vAlign w:val="center"/>
          </w:tcPr>
          <w:p w14:paraId="1C49FCB4">
            <w:pPr>
              <w:keepNext w:val="0"/>
              <w:keepLines w:val="0"/>
              <w:widowControl/>
              <w:suppressLineNumbers w:val="0"/>
              <w:jc w:val="center"/>
              <w:textAlignment w:val="center"/>
              <w:rPr>
                <w:rFonts w:hint="default" w:ascii="仿宋" w:hAnsi="仿宋" w:eastAsia="仿宋" w:cs="仿宋"/>
                <w:color w:val="000000"/>
                <w:kern w:val="0"/>
                <w:sz w:val="21"/>
                <w:szCs w:val="21"/>
                <w:vertAlign w:val="baseline"/>
                <w:lang w:val="en-US" w:eastAsia="zh-CN" w:bidi="ar-SA"/>
              </w:rPr>
            </w:pPr>
          </w:p>
        </w:tc>
        <w:tc>
          <w:tcPr>
            <w:tcW w:w="1692" w:type="dxa"/>
            <w:tcBorders>
              <w:tl2br w:val="nil"/>
              <w:tr2bl w:val="nil"/>
            </w:tcBorders>
            <w:shd w:val="clear" w:color="auto" w:fill="auto"/>
            <w:vAlign w:val="center"/>
          </w:tcPr>
          <w:p w14:paraId="60EAFBB7">
            <w:pPr>
              <w:keepNext w:val="0"/>
              <w:keepLines w:val="0"/>
              <w:widowControl/>
              <w:suppressLineNumbers w:val="0"/>
              <w:jc w:val="center"/>
              <w:textAlignment w:val="center"/>
              <w:rPr>
                <w:rFonts w:hint="default" w:ascii="仿宋" w:hAnsi="仿宋" w:eastAsia="仿宋" w:cs="仿宋"/>
                <w:color w:val="000000"/>
                <w:kern w:val="0"/>
                <w:sz w:val="21"/>
                <w:szCs w:val="21"/>
                <w:vertAlign w:val="baseline"/>
                <w:lang w:val="en-US" w:eastAsia="zh-CN" w:bidi="ar-SA"/>
              </w:rPr>
            </w:pPr>
          </w:p>
        </w:tc>
      </w:tr>
      <w:tr w14:paraId="2273A8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1" w:hRule="atLeast"/>
          <w:jc w:val="center"/>
        </w:trPr>
        <w:tc>
          <w:tcPr>
            <w:tcW w:w="7495" w:type="dxa"/>
            <w:gridSpan w:val="3"/>
            <w:tcBorders>
              <w:tl2br w:val="nil"/>
              <w:tr2bl w:val="nil"/>
            </w:tcBorders>
            <w:shd w:val="clear" w:color="auto" w:fill="auto"/>
            <w:noWrap/>
            <w:vAlign w:val="center"/>
          </w:tcPr>
          <w:p w14:paraId="4B285A1C">
            <w:pPr>
              <w:keepNext w:val="0"/>
              <w:keepLines w:val="0"/>
              <w:widowControl/>
              <w:suppressLineNumbers w:val="0"/>
              <w:tabs>
                <w:tab w:val="left" w:pos="2392"/>
              </w:tabs>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响应报价合计（小写）</w:t>
            </w:r>
          </w:p>
        </w:tc>
        <w:tc>
          <w:tcPr>
            <w:tcW w:w="4538" w:type="dxa"/>
            <w:gridSpan w:val="3"/>
            <w:tcBorders>
              <w:tl2br w:val="nil"/>
              <w:tr2bl w:val="nil"/>
            </w:tcBorders>
            <w:shd w:val="clear" w:color="auto" w:fill="auto"/>
            <w:noWrap/>
            <w:vAlign w:val="center"/>
          </w:tcPr>
          <w:p w14:paraId="456A4B84">
            <w:pPr>
              <w:jc w:val="center"/>
              <w:rPr>
                <w:rFonts w:hint="eastAsia" w:ascii="宋体" w:hAnsi="宋体" w:eastAsia="宋体" w:cs="宋体"/>
                <w:i w:val="0"/>
                <w:iCs w:val="0"/>
                <w:color w:val="000000"/>
                <w:sz w:val="18"/>
                <w:szCs w:val="18"/>
                <w:u w:val="none"/>
              </w:rPr>
            </w:pPr>
          </w:p>
        </w:tc>
      </w:tr>
      <w:tr w14:paraId="441FA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2" w:hRule="atLeast"/>
          <w:jc w:val="center"/>
        </w:trPr>
        <w:tc>
          <w:tcPr>
            <w:tcW w:w="7495" w:type="dxa"/>
            <w:gridSpan w:val="3"/>
            <w:tcBorders>
              <w:tl2br w:val="nil"/>
              <w:tr2bl w:val="nil"/>
            </w:tcBorders>
            <w:shd w:val="clear" w:color="auto" w:fill="auto"/>
            <w:noWrap/>
            <w:vAlign w:val="center"/>
          </w:tcPr>
          <w:p w14:paraId="0A2559EA">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响应报价合计（大写）</w:t>
            </w:r>
          </w:p>
        </w:tc>
        <w:tc>
          <w:tcPr>
            <w:tcW w:w="4538" w:type="dxa"/>
            <w:gridSpan w:val="3"/>
            <w:tcBorders>
              <w:tl2br w:val="nil"/>
              <w:tr2bl w:val="nil"/>
            </w:tcBorders>
            <w:shd w:val="clear" w:color="auto" w:fill="auto"/>
            <w:noWrap/>
            <w:vAlign w:val="center"/>
          </w:tcPr>
          <w:p w14:paraId="442C711F">
            <w:pPr>
              <w:jc w:val="center"/>
              <w:rPr>
                <w:rFonts w:hint="eastAsia" w:ascii="宋体" w:hAnsi="宋体" w:eastAsia="宋体" w:cs="宋体"/>
                <w:i w:val="0"/>
                <w:iCs w:val="0"/>
                <w:color w:val="000000"/>
                <w:sz w:val="18"/>
                <w:szCs w:val="18"/>
                <w:u w:val="none"/>
              </w:rPr>
            </w:pPr>
          </w:p>
        </w:tc>
      </w:tr>
      <w:tr w14:paraId="2CEA4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2" w:hRule="atLeast"/>
          <w:jc w:val="center"/>
        </w:trPr>
        <w:tc>
          <w:tcPr>
            <w:tcW w:w="7495" w:type="dxa"/>
            <w:gridSpan w:val="3"/>
            <w:tcBorders>
              <w:tl2br w:val="nil"/>
              <w:tr2bl w:val="nil"/>
            </w:tcBorders>
            <w:shd w:val="clear" w:color="auto" w:fill="auto"/>
            <w:noWrap/>
            <w:vAlign w:val="center"/>
          </w:tcPr>
          <w:p w14:paraId="1689B21A">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税率（%）</w:t>
            </w:r>
          </w:p>
        </w:tc>
        <w:tc>
          <w:tcPr>
            <w:tcW w:w="4538" w:type="dxa"/>
            <w:gridSpan w:val="3"/>
            <w:tcBorders>
              <w:tl2br w:val="nil"/>
              <w:tr2bl w:val="nil"/>
            </w:tcBorders>
            <w:shd w:val="clear" w:color="auto" w:fill="auto"/>
            <w:noWrap/>
            <w:vAlign w:val="center"/>
          </w:tcPr>
          <w:p w14:paraId="5C25ED75">
            <w:pPr>
              <w:jc w:val="center"/>
              <w:rPr>
                <w:rFonts w:hint="eastAsia" w:ascii="仿宋" w:hAnsi="仿宋" w:eastAsia="仿宋" w:cs="仿宋"/>
                <w:color w:val="000000"/>
                <w:kern w:val="0"/>
                <w:sz w:val="21"/>
                <w:szCs w:val="21"/>
                <w:vertAlign w:val="baseline"/>
                <w:lang w:val="en-US" w:eastAsia="zh-CN" w:bidi="ar-SA"/>
              </w:rPr>
            </w:pPr>
            <w:r>
              <w:rPr>
                <w:rFonts w:hint="eastAsia" w:ascii="仿宋" w:hAnsi="仿宋" w:eastAsia="仿宋" w:cs="仿宋"/>
                <w:color w:val="000000"/>
                <w:kern w:val="0"/>
                <w:sz w:val="21"/>
                <w:szCs w:val="21"/>
                <w:vertAlign w:val="baseline"/>
                <w:lang w:val="en-US" w:eastAsia="zh-CN" w:bidi="ar-SA"/>
              </w:rPr>
              <w:t>%</w:t>
            </w:r>
          </w:p>
        </w:tc>
      </w:tr>
    </w:tbl>
    <w:p w14:paraId="619DBF2A">
      <w:pPr>
        <w:snapToGrid w:val="0"/>
        <w:spacing w:line="360" w:lineRule="auto"/>
        <w:rPr>
          <w:rFonts w:hint="eastAsia" w:ascii="宋体" w:hAnsi="宋体" w:eastAsia="宋体" w:cs="宋体"/>
          <w:b/>
          <w:kern w:val="0"/>
          <w:sz w:val="24"/>
          <w:lang w:val="zh-CN"/>
        </w:rPr>
      </w:pPr>
    </w:p>
    <w:p w14:paraId="60C947BB">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156626FF">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1、供应商需按本表格式填写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kern w:val="0"/>
          <w:sz w:val="24"/>
          <w:lang w:val="zh-CN"/>
        </w:rPr>
        <w:t>。</w:t>
      </w:r>
    </w:p>
    <w:p w14:paraId="4E2109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采购人将以合同形式有偿取得货物或服务，不接受供应商给予的赠品、回扣或者与采购无关的其他商品、服务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b/>
          <w:kern w:val="0"/>
          <w:sz w:val="24"/>
          <w:lang w:val="zh-CN"/>
        </w:rPr>
        <w:t>；采购内容未包含在《响应报价明细表》名称栏中，供应商不能作出合理解释的，</w:t>
      </w:r>
      <w:r>
        <w:rPr>
          <w:rFonts w:hint="eastAsia" w:ascii="宋体" w:hAnsi="宋体" w:eastAsia="宋体" w:cs="宋体"/>
          <w:b/>
          <w:kern w:val="0"/>
          <w:sz w:val="24"/>
        </w:rPr>
        <w:t>视为</w:t>
      </w:r>
      <w:r>
        <w:rPr>
          <w:rFonts w:hint="eastAsia" w:ascii="宋体" w:hAnsi="宋体" w:eastAsia="宋体" w:cs="宋体"/>
          <w:b/>
          <w:sz w:val="24"/>
        </w:rPr>
        <w:t>响应文件含有采购人不能接受的附加条件的，响应无效。</w:t>
      </w:r>
    </w:p>
    <w:p w14:paraId="06D0818B">
      <w:pPr>
        <w:snapToGrid w:val="0"/>
        <w:spacing w:line="360" w:lineRule="auto"/>
        <w:ind w:firstLine="480" w:firstLineChars="200"/>
        <w:jc w:val="left"/>
        <w:rPr>
          <w:rFonts w:hint="eastAsia" w:ascii="宋体" w:hAnsi="宋体" w:eastAsia="宋体" w:cs="宋体"/>
        </w:rPr>
      </w:pPr>
      <w:r>
        <w:rPr>
          <w:rFonts w:hint="eastAsia" w:ascii="宋体" w:hAnsi="宋体" w:eastAsia="宋体" w:cs="宋体"/>
          <w:kern w:val="0"/>
          <w:sz w:val="24"/>
          <w:lang w:val="zh-CN"/>
        </w:rPr>
        <w:t>3、特别提示：采购人将对项目名称和项目编号，成交供应商名称、成交金额予以公示。</w:t>
      </w:r>
    </w:p>
    <w:p w14:paraId="7F3E4E30">
      <w:pPr>
        <w:rPr>
          <w:rFonts w:hint="eastAsia" w:ascii="宋体" w:hAnsi="宋体" w:eastAsia="宋体" w:cs="宋体"/>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2729D0FF">
      <w:pPr>
        <w:pStyle w:val="10"/>
        <w:spacing w:before="100" w:beforeAutospacing="1" w:after="100" w:afterAutospacing="1" w:line="360" w:lineRule="auto"/>
        <w:jc w:val="both"/>
        <w:rPr>
          <w:rFonts w:hint="eastAsia" w:ascii="宋体" w:hAnsi="宋体" w:eastAsia="宋体" w:cs="宋体"/>
          <w:b/>
          <w:sz w:val="32"/>
          <w:szCs w:val="32"/>
          <w:lang w:eastAsia="zh-CN"/>
        </w:rPr>
      </w:pPr>
      <w:r>
        <w:rPr>
          <w:rFonts w:hint="eastAsia" w:ascii="宋体" w:hAnsi="宋体" w:eastAsia="宋体" w:cs="宋体"/>
          <w:b/>
          <w:spacing w:val="6"/>
          <w:sz w:val="32"/>
          <w:szCs w:val="32"/>
        </w:rPr>
        <w:t>附件</w:t>
      </w:r>
      <w:r>
        <w:rPr>
          <w:rFonts w:hint="eastAsia" w:ascii="宋体" w:hAnsi="宋体" w:eastAsia="宋体" w:cs="宋体"/>
          <w:b/>
          <w:sz w:val="32"/>
          <w:szCs w:val="32"/>
          <w:lang w:val="en-US" w:eastAsia="zh-CN"/>
        </w:rPr>
        <w:t xml:space="preserve">1           </w:t>
      </w:r>
      <w:r>
        <w:rPr>
          <w:rFonts w:hint="eastAsia" w:ascii="宋体" w:hAnsi="宋体" w:eastAsia="宋体" w:cs="宋体"/>
          <w:b/>
          <w:sz w:val="32"/>
          <w:szCs w:val="32"/>
        </w:rPr>
        <w:t>退还</w:t>
      </w:r>
      <w:r>
        <w:rPr>
          <w:rFonts w:hint="eastAsia" w:ascii="宋体" w:hAnsi="宋体" w:eastAsia="宋体" w:cs="宋体"/>
          <w:b/>
          <w:sz w:val="32"/>
          <w:szCs w:val="32"/>
          <w:lang w:val="en-US" w:eastAsia="zh-CN"/>
        </w:rPr>
        <w:t>询价</w:t>
      </w:r>
      <w:r>
        <w:rPr>
          <w:rFonts w:hint="eastAsia" w:ascii="宋体" w:hAnsi="宋体" w:eastAsia="宋体" w:cs="宋体"/>
          <w:b/>
          <w:sz w:val="32"/>
          <w:szCs w:val="32"/>
        </w:rPr>
        <w:t>保证金申请书</w:t>
      </w:r>
      <w:r>
        <w:rPr>
          <w:rFonts w:hint="eastAsia" w:hAnsi="宋体" w:eastAsia="宋体" w:cs="宋体"/>
          <w:b/>
          <w:sz w:val="32"/>
          <w:szCs w:val="32"/>
          <w:lang w:eastAsia="zh-CN"/>
        </w:rPr>
        <w:t>（</w:t>
      </w:r>
      <w:r>
        <w:rPr>
          <w:rFonts w:hint="eastAsia" w:hAnsi="宋体" w:eastAsia="宋体" w:cs="宋体"/>
          <w:b/>
          <w:sz w:val="32"/>
          <w:szCs w:val="32"/>
          <w:lang w:val="en-US" w:eastAsia="zh-CN"/>
        </w:rPr>
        <w:t>本项目不适用</w:t>
      </w:r>
      <w:r>
        <w:rPr>
          <w:rFonts w:hint="eastAsia" w:hAnsi="宋体" w:eastAsia="宋体" w:cs="宋体"/>
          <w:b/>
          <w:sz w:val="32"/>
          <w:szCs w:val="32"/>
          <w:lang w:eastAsia="zh-CN"/>
        </w:rPr>
        <w:t>）</w:t>
      </w:r>
    </w:p>
    <w:p w14:paraId="68E72392">
      <w:pPr>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p>
    <w:p w14:paraId="1CEB6298">
      <w:pPr>
        <w:spacing w:line="360" w:lineRule="auto"/>
        <w:ind w:firstLine="480"/>
        <w:rPr>
          <w:rFonts w:hint="eastAsia" w:ascii="宋体" w:hAnsi="宋体" w:eastAsia="宋体" w:cs="宋体"/>
          <w:sz w:val="24"/>
        </w:rPr>
      </w:pPr>
      <w:r>
        <w:rPr>
          <w:rFonts w:hint="eastAsia" w:ascii="宋体" w:hAnsi="宋体" w:eastAsia="宋体" w:cs="宋体"/>
          <w:sz w:val="24"/>
        </w:rPr>
        <w:t>我公司参加了贵司的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2025年-2026年DCS、ECS系统等级保护二级测评服务采购项目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202508012</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val="en-US" w:eastAsia="zh-CN"/>
        </w:rPr>
        <w:t>报价</w:t>
      </w:r>
      <w:r>
        <w:rPr>
          <w:rFonts w:hint="eastAsia" w:ascii="宋体" w:hAnsi="宋体" w:eastAsia="宋体" w:cs="宋体"/>
          <w:sz w:val="24"/>
        </w:rPr>
        <w:t>，现申请退还该笔</w:t>
      </w:r>
      <w:r>
        <w:rPr>
          <w:rFonts w:hint="eastAsia" w:ascii="宋体" w:hAnsi="宋体" w:eastAsia="宋体" w:cs="宋体"/>
          <w:sz w:val="24"/>
          <w:lang w:val="en-US" w:eastAsia="zh-CN"/>
        </w:rPr>
        <w:t>询价</w:t>
      </w:r>
      <w:r>
        <w:rPr>
          <w:rFonts w:hint="eastAsia" w:ascii="宋体" w:hAnsi="宋体" w:eastAsia="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6B5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35EA2D49">
            <w:pPr>
              <w:spacing w:line="360" w:lineRule="auto"/>
              <w:jc w:val="center"/>
              <w:rPr>
                <w:rFonts w:hint="eastAsia" w:ascii="宋体" w:hAnsi="宋体" w:eastAsia="宋体" w:cs="宋体"/>
                <w:sz w:val="24"/>
              </w:rPr>
            </w:pPr>
            <w:r>
              <w:rPr>
                <w:rFonts w:hint="eastAsia" w:ascii="宋体" w:hAnsi="宋体" w:eastAsia="宋体" w:cs="宋体"/>
                <w:sz w:val="24"/>
              </w:rPr>
              <w:t>申请人信息</w:t>
            </w:r>
          </w:p>
        </w:tc>
        <w:tc>
          <w:tcPr>
            <w:tcW w:w="7226" w:type="dxa"/>
            <w:gridSpan w:val="3"/>
            <w:vAlign w:val="center"/>
          </w:tcPr>
          <w:p w14:paraId="1EED5405">
            <w:pPr>
              <w:spacing w:line="360" w:lineRule="auto"/>
              <w:rPr>
                <w:rFonts w:hint="eastAsia" w:ascii="宋体" w:hAnsi="宋体" w:eastAsia="宋体" w:cs="宋体"/>
                <w:sz w:val="24"/>
              </w:rPr>
            </w:pPr>
            <w:r>
              <w:rPr>
                <w:rFonts w:hint="eastAsia" w:ascii="宋体" w:hAnsi="宋体" w:eastAsia="宋体" w:cs="宋体"/>
                <w:sz w:val="24"/>
              </w:rPr>
              <w:t xml:space="preserve">供应商（加盖公章或财务专用章）： </w:t>
            </w:r>
          </w:p>
        </w:tc>
      </w:tr>
      <w:tr w14:paraId="5A9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213782F">
            <w:pPr>
              <w:spacing w:line="360" w:lineRule="auto"/>
              <w:jc w:val="center"/>
              <w:rPr>
                <w:rFonts w:hint="eastAsia" w:ascii="宋体" w:hAnsi="宋体" w:eastAsia="宋体" w:cs="宋体"/>
                <w:sz w:val="24"/>
              </w:rPr>
            </w:pPr>
          </w:p>
        </w:tc>
        <w:tc>
          <w:tcPr>
            <w:tcW w:w="3680" w:type="dxa"/>
            <w:vAlign w:val="center"/>
          </w:tcPr>
          <w:p w14:paraId="4712D2C7">
            <w:pPr>
              <w:spacing w:line="360" w:lineRule="auto"/>
              <w:rPr>
                <w:rFonts w:hint="eastAsia" w:ascii="宋体" w:hAnsi="宋体" w:eastAsia="宋体" w:cs="宋体"/>
                <w:sz w:val="24"/>
              </w:rPr>
            </w:pPr>
            <w:r>
              <w:rPr>
                <w:rFonts w:hint="eastAsia" w:ascii="宋体" w:hAnsi="宋体" w:eastAsia="宋体" w:cs="宋体"/>
                <w:sz w:val="24"/>
              </w:rPr>
              <w:t>财务联系人：</w:t>
            </w:r>
          </w:p>
        </w:tc>
        <w:tc>
          <w:tcPr>
            <w:tcW w:w="1320" w:type="dxa"/>
            <w:vAlign w:val="center"/>
          </w:tcPr>
          <w:p w14:paraId="450665AE">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3086AB52">
            <w:pPr>
              <w:spacing w:line="360" w:lineRule="auto"/>
              <w:rPr>
                <w:rFonts w:hint="eastAsia" w:ascii="宋体" w:hAnsi="宋体" w:eastAsia="宋体" w:cs="宋体"/>
                <w:sz w:val="24"/>
              </w:rPr>
            </w:pPr>
          </w:p>
        </w:tc>
      </w:tr>
      <w:tr w14:paraId="00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9908B3E">
            <w:pPr>
              <w:spacing w:line="360" w:lineRule="auto"/>
              <w:jc w:val="center"/>
              <w:rPr>
                <w:rFonts w:hint="eastAsia" w:ascii="宋体" w:hAnsi="宋体" w:eastAsia="宋体" w:cs="宋体"/>
                <w:sz w:val="24"/>
              </w:rPr>
            </w:pPr>
          </w:p>
        </w:tc>
        <w:tc>
          <w:tcPr>
            <w:tcW w:w="3680" w:type="dxa"/>
            <w:vAlign w:val="center"/>
          </w:tcPr>
          <w:p w14:paraId="1DD12E7B">
            <w:pPr>
              <w:spacing w:line="360" w:lineRule="auto"/>
              <w:rPr>
                <w:rFonts w:hint="eastAsia" w:ascii="宋体" w:hAnsi="宋体" w:eastAsia="宋体" w:cs="宋体"/>
                <w:sz w:val="24"/>
              </w:rPr>
            </w:pPr>
            <w:r>
              <w:rPr>
                <w:rFonts w:hint="eastAsia" w:ascii="宋体" w:hAnsi="宋体" w:eastAsia="宋体" w:cs="宋体"/>
                <w:sz w:val="24"/>
              </w:rPr>
              <w:t>项目负责人：</w:t>
            </w:r>
          </w:p>
        </w:tc>
        <w:tc>
          <w:tcPr>
            <w:tcW w:w="1320" w:type="dxa"/>
            <w:vAlign w:val="center"/>
          </w:tcPr>
          <w:p w14:paraId="5A039A68">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0BCF13C4">
            <w:pPr>
              <w:spacing w:line="360" w:lineRule="auto"/>
              <w:rPr>
                <w:rFonts w:hint="eastAsia" w:ascii="宋体" w:hAnsi="宋体" w:eastAsia="宋体" w:cs="宋体"/>
                <w:sz w:val="24"/>
              </w:rPr>
            </w:pPr>
          </w:p>
        </w:tc>
      </w:tr>
      <w:tr w14:paraId="0436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7EA1FB6">
            <w:pPr>
              <w:spacing w:line="360" w:lineRule="auto"/>
              <w:jc w:val="center"/>
              <w:rPr>
                <w:rFonts w:hint="eastAsia" w:ascii="宋体" w:hAnsi="宋体" w:eastAsia="宋体" w:cs="宋体"/>
                <w:sz w:val="24"/>
              </w:rPr>
            </w:pPr>
          </w:p>
        </w:tc>
        <w:tc>
          <w:tcPr>
            <w:tcW w:w="7226" w:type="dxa"/>
            <w:gridSpan w:val="3"/>
            <w:vAlign w:val="center"/>
          </w:tcPr>
          <w:p w14:paraId="03085ACC">
            <w:pPr>
              <w:spacing w:line="360" w:lineRule="auto"/>
              <w:rPr>
                <w:rFonts w:hint="eastAsia" w:ascii="宋体" w:hAnsi="宋体" w:eastAsia="宋体" w:cs="宋体"/>
                <w:sz w:val="24"/>
              </w:rPr>
            </w:pPr>
            <w:r>
              <w:rPr>
                <w:rFonts w:hint="eastAsia" w:ascii="宋体" w:hAnsi="宋体" w:eastAsia="宋体" w:cs="宋体"/>
                <w:sz w:val="24"/>
                <w:lang w:eastAsia="zh-CN"/>
              </w:rPr>
              <w:t>响应</w:t>
            </w:r>
            <w:r>
              <w:rPr>
                <w:rFonts w:hint="eastAsia" w:ascii="宋体" w:hAnsi="宋体" w:eastAsia="宋体" w:cs="宋体"/>
                <w:sz w:val="24"/>
              </w:rPr>
              <w:t>保证金金额（大写）：人民币</w:t>
            </w:r>
          </w:p>
          <w:p w14:paraId="45BF7A21">
            <w:pPr>
              <w:spacing w:line="360" w:lineRule="auto"/>
              <w:rPr>
                <w:rFonts w:hint="eastAsia" w:ascii="宋体" w:hAnsi="宋体" w:eastAsia="宋体" w:cs="宋体"/>
                <w:sz w:val="24"/>
                <w:lang w:eastAsia="zh-CN"/>
              </w:rPr>
            </w:pPr>
            <w:r>
              <w:rPr>
                <w:rFonts w:hint="eastAsia" w:ascii="宋体" w:hAnsi="宋体" w:eastAsia="宋体" w:cs="宋体"/>
                <w:sz w:val="24"/>
              </w:rPr>
              <w:t xml:space="preserve">              （小写）：</w:t>
            </w:r>
            <w:r>
              <w:rPr>
                <w:rFonts w:hint="eastAsia" w:ascii="宋体" w:hAnsi="宋体" w:eastAsia="宋体" w:cs="宋体"/>
                <w:sz w:val="24"/>
                <w:lang w:val="en-US" w:eastAsia="zh-CN"/>
              </w:rPr>
              <w:t>元</w:t>
            </w:r>
          </w:p>
        </w:tc>
      </w:tr>
      <w:tr w14:paraId="53B3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A34E59F">
            <w:pPr>
              <w:spacing w:line="360" w:lineRule="auto"/>
              <w:jc w:val="center"/>
              <w:rPr>
                <w:rFonts w:hint="eastAsia" w:ascii="宋体" w:hAnsi="宋体" w:eastAsia="宋体" w:cs="宋体"/>
                <w:sz w:val="24"/>
              </w:rPr>
            </w:pPr>
          </w:p>
        </w:tc>
        <w:tc>
          <w:tcPr>
            <w:tcW w:w="7226" w:type="dxa"/>
            <w:gridSpan w:val="3"/>
            <w:vAlign w:val="center"/>
          </w:tcPr>
          <w:p w14:paraId="119D7890">
            <w:p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响应</w:t>
            </w:r>
            <w:r>
              <w:rPr>
                <w:rFonts w:hint="eastAsia" w:ascii="宋体" w:hAnsi="宋体" w:eastAsia="宋体" w:cs="宋体"/>
                <w:sz w:val="24"/>
              </w:rPr>
              <w:t xml:space="preserve">保证金提交形式： □转账支票  </w:t>
            </w:r>
            <w:r>
              <w:rPr>
                <w:rFonts w:hint="eastAsia" w:ascii="宋体" w:hAnsi="宋体" w:eastAsia="宋体" w:cs="宋体"/>
                <w:sz w:val="24"/>
                <w:lang w:eastAsia="zh-CN"/>
              </w:rPr>
              <w:t>☑</w:t>
            </w:r>
            <w:r>
              <w:rPr>
                <w:rFonts w:hint="eastAsia" w:ascii="宋体" w:hAnsi="宋体" w:eastAsia="宋体" w:cs="宋体"/>
                <w:sz w:val="24"/>
                <w:lang w:val="en-US" w:eastAsia="zh-CN"/>
              </w:rPr>
              <w:t>银行转账</w:t>
            </w:r>
          </w:p>
        </w:tc>
      </w:tr>
      <w:tr w14:paraId="490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195EB73A">
            <w:pPr>
              <w:spacing w:line="360" w:lineRule="auto"/>
              <w:jc w:val="center"/>
              <w:rPr>
                <w:rFonts w:hint="eastAsia" w:ascii="宋体" w:hAnsi="宋体" w:eastAsia="宋体" w:cs="宋体"/>
                <w:sz w:val="24"/>
              </w:rPr>
            </w:pPr>
            <w:r>
              <w:rPr>
                <w:rFonts w:hint="eastAsia" w:ascii="宋体" w:hAnsi="宋体" w:eastAsia="宋体" w:cs="宋体"/>
                <w:sz w:val="24"/>
              </w:rPr>
              <w:t>退还账户信息</w:t>
            </w:r>
          </w:p>
        </w:tc>
        <w:tc>
          <w:tcPr>
            <w:tcW w:w="7226" w:type="dxa"/>
            <w:gridSpan w:val="3"/>
            <w:vAlign w:val="center"/>
          </w:tcPr>
          <w:p w14:paraId="411B4677">
            <w:pPr>
              <w:spacing w:line="360" w:lineRule="auto"/>
              <w:rPr>
                <w:rFonts w:hint="eastAsia" w:ascii="宋体" w:hAnsi="宋体" w:eastAsia="宋体" w:cs="宋体"/>
                <w:sz w:val="24"/>
              </w:rPr>
            </w:pPr>
            <w:r>
              <w:rPr>
                <w:rFonts w:hint="eastAsia" w:ascii="宋体" w:hAnsi="宋体" w:eastAsia="宋体" w:cs="宋体"/>
                <w:sz w:val="24"/>
              </w:rPr>
              <w:t xml:space="preserve">单位名称： </w:t>
            </w:r>
          </w:p>
        </w:tc>
      </w:tr>
      <w:tr w14:paraId="01D0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8F5C335">
            <w:pPr>
              <w:spacing w:line="360" w:lineRule="auto"/>
              <w:rPr>
                <w:rFonts w:hint="eastAsia" w:ascii="宋体" w:hAnsi="宋体" w:eastAsia="宋体" w:cs="宋体"/>
                <w:sz w:val="24"/>
              </w:rPr>
            </w:pPr>
          </w:p>
        </w:tc>
        <w:tc>
          <w:tcPr>
            <w:tcW w:w="7226" w:type="dxa"/>
            <w:gridSpan w:val="3"/>
            <w:vAlign w:val="center"/>
          </w:tcPr>
          <w:p w14:paraId="46E2FE8E">
            <w:pPr>
              <w:spacing w:line="360" w:lineRule="auto"/>
              <w:rPr>
                <w:rFonts w:hint="eastAsia" w:ascii="宋体" w:hAnsi="宋体" w:eastAsia="宋体" w:cs="宋体"/>
                <w:sz w:val="24"/>
              </w:rPr>
            </w:pPr>
            <w:r>
              <w:rPr>
                <w:rFonts w:hint="eastAsia" w:ascii="宋体" w:hAnsi="宋体" w:eastAsia="宋体" w:cs="宋体"/>
                <w:sz w:val="24"/>
              </w:rPr>
              <w:t>开户银行：</w:t>
            </w:r>
          </w:p>
        </w:tc>
      </w:tr>
      <w:tr w14:paraId="1439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FFA7D1E">
            <w:pPr>
              <w:spacing w:line="360" w:lineRule="auto"/>
              <w:rPr>
                <w:rFonts w:hint="eastAsia" w:ascii="宋体" w:hAnsi="宋体" w:eastAsia="宋体" w:cs="宋体"/>
                <w:sz w:val="24"/>
              </w:rPr>
            </w:pPr>
          </w:p>
        </w:tc>
        <w:tc>
          <w:tcPr>
            <w:tcW w:w="7226" w:type="dxa"/>
            <w:gridSpan w:val="3"/>
            <w:vAlign w:val="center"/>
          </w:tcPr>
          <w:p w14:paraId="4F30FF41">
            <w:pPr>
              <w:spacing w:line="360" w:lineRule="auto"/>
              <w:rPr>
                <w:rFonts w:hint="eastAsia" w:ascii="宋体" w:hAnsi="宋体" w:eastAsia="宋体" w:cs="宋体"/>
                <w:sz w:val="24"/>
              </w:rPr>
            </w:pPr>
            <w:r>
              <w:rPr>
                <w:rFonts w:hint="eastAsia" w:ascii="宋体" w:hAnsi="宋体" w:eastAsia="宋体" w:cs="宋体"/>
                <w:sz w:val="24"/>
              </w:rPr>
              <w:t>银行账号：</w:t>
            </w:r>
          </w:p>
        </w:tc>
      </w:tr>
    </w:tbl>
    <w:p w14:paraId="029736A5">
      <w:pPr>
        <w:pStyle w:val="7"/>
        <w:rPr>
          <w:rFonts w:hint="eastAsia" w:ascii="宋体" w:hAnsi="宋体" w:eastAsia="宋体" w:cs="宋体"/>
        </w:rPr>
      </w:pPr>
    </w:p>
    <w:p w14:paraId="77608496">
      <w:pPr>
        <w:pBdr>
          <w:top w:val="single" w:color="auto" w:sz="4" w:space="1"/>
          <w:left w:val="single" w:color="auto" w:sz="4" w:space="4"/>
          <w:bottom w:val="single" w:color="auto" w:sz="4" w:space="1"/>
          <w:right w:val="single" w:color="auto" w:sz="4" w:space="0"/>
        </w:pBdr>
        <w:spacing w:line="360" w:lineRule="auto"/>
        <w:jc w:val="center"/>
        <w:rPr>
          <w:rFonts w:hint="eastAsia" w:ascii="宋体" w:hAnsi="宋体" w:eastAsia="宋体" w:cs="宋体"/>
          <w:b/>
          <w:sz w:val="24"/>
        </w:rPr>
      </w:pPr>
      <w:r>
        <w:rPr>
          <w:rFonts w:hint="eastAsia" w:ascii="宋体" w:hAnsi="宋体" w:eastAsia="宋体" w:cs="宋体"/>
          <w:b/>
          <w:sz w:val="24"/>
        </w:rPr>
        <w:t>收 据</w:t>
      </w:r>
    </w:p>
    <w:p w14:paraId="36425A77">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兹收到</w:t>
      </w:r>
      <w:r>
        <w:rPr>
          <w:rFonts w:hint="eastAsia" w:ascii="宋体" w:hAnsi="宋体" w:eastAsia="宋体" w:cs="宋体"/>
          <w:sz w:val="24"/>
          <w:u w:val="single"/>
        </w:rPr>
        <w:t xml:space="preserve">  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r>
        <w:rPr>
          <w:rFonts w:hint="eastAsia" w:ascii="宋体" w:hAnsi="宋体" w:eastAsia="宋体" w:cs="宋体"/>
          <w:sz w:val="24"/>
        </w:rPr>
        <w:t>退回</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2025年-2026年DCS、ECS系统等级保护二级测评服务采购项目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202508012</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eastAsia="zh-CN"/>
        </w:rPr>
        <w:t>询价</w:t>
      </w:r>
      <w:r>
        <w:rPr>
          <w:rFonts w:hint="eastAsia" w:ascii="宋体" w:hAnsi="宋体" w:eastAsia="宋体" w:cs="宋体"/>
          <w:sz w:val="24"/>
        </w:rPr>
        <w:t>保证金。金额为：大写（人民币：</w:t>
      </w:r>
      <w:r>
        <w:rPr>
          <w:rFonts w:hint="eastAsia" w:ascii="宋体" w:hAnsi="宋体" w:eastAsia="宋体" w:cs="宋体"/>
          <w:sz w:val="24"/>
          <w:u w:val="single"/>
          <w:lang w:val="en-US" w:eastAsia="zh-CN"/>
        </w:rPr>
        <w:t>元</w:t>
      </w:r>
      <w:r>
        <w:rPr>
          <w:rFonts w:hint="eastAsia" w:ascii="宋体" w:hAnsi="宋体" w:eastAsia="宋体" w:cs="宋体"/>
          <w:sz w:val="24"/>
        </w:rPr>
        <w:t>），小写（RMB ）。</w:t>
      </w:r>
    </w:p>
    <w:p w14:paraId="2E2CB840">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w:t>
      </w:r>
    </w:p>
    <w:p w14:paraId="2987B5C6">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收款单位名称：        （</w:t>
      </w:r>
      <w:r>
        <w:rPr>
          <w:rFonts w:hint="eastAsia" w:ascii="宋体" w:hAnsi="宋体" w:eastAsia="宋体" w:cs="宋体"/>
          <w:b/>
          <w:i/>
          <w:sz w:val="24"/>
        </w:rPr>
        <w:t>加盖公章或财务专用章</w:t>
      </w:r>
      <w:r>
        <w:rPr>
          <w:rFonts w:hint="eastAsia" w:ascii="宋体" w:hAnsi="宋体" w:eastAsia="宋体" w:cs="宋体"/>
          <w:sz w:val="24"/>
        </w:rPr>
        <w:t>）</w:t>
      </w:r>
    </w:p>
    <w:p w14:paraId="6D7A1A15">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日期：                                                                       </w:t>
      </w:r>
    </w:p>
    <w:p w14:paraId="751EF6C9">
      <w:pPr>
        <w:pStyle w:val="10"/>
        <w:rPr>
          <w:rFonts w:hint="eastAsia" w:ascii="宋体" w:hAnsi="宋体" w:eastAsia="宋体" w:cs="宋体"/>
          <w:b/>
          <w:bCs/>
          <w:sz w:val="24"/>
        </w:rPr>
      </w:pPr>
    </w:p>
    <w:p w14:paraId="5A6F46B5">
      <w:pPr>
        <w:pStyle w:val="10"/>
        <w:rPr>
          <w:rFonts w:hint="eastAsia" w:ascii="宋体" w:hAnsi="宋体" w:eastAsia="宋体" w:cs="宋体"/>
          <w:b/>
          <w:bCs/>
          <w:sz w:val="24"/>
        </w:rPr>
      </w:pPr>
    </w:p>
    <w:p w14:paraId="2FCBA855">
      <w:pPr>
        <w:pStyle w:val="10"/>
        <w:rPr>
          <w:rFonts w:hint="eastAsia" w:ascii="宋体" w:hAnsi="宋体" w:eastAsia="宋体" w:cs="宋体"/>
          <w:b/>
          <w:spacing w:val="6"/>
          <w:sz w:val="32"/>
          <w:szCs w:val="32"/>
        </w:rPr>
      </w:pPr>
      <w:r>
        <w:rPr>
          <w:rFonts w:hint="eastAsia" w:ascii="宋体" w:hAnsi="宋体" w:eastAsia="宋体" w:cs="宋体"/>
          <w:b/>
          <w:bCs/>
          <w:sz w:val="24"/>
        </w:rPr>
        <w:t>备注：退还</w:t>
      </w:r>
      <w:r>
        <w:rPr>
          <w:rFonts w:hint="eastAsia" w:ascii="宋体" w:hAnsi="宋体" w:eastAsia="宋体" w:cs="宋体"/>
          <w:b/>
          <w:bCs/>
          <w:sz w:val="24"/>
          <w:lang w:val="en-US" w:eastAsia="zh-CN"/>
        </w:rPr>
        <w:t>询价</w:t>
      </w:r>
      <w:r>
        <w:rPr>
          <w:rFonts w:hint="eastAsia" w:ascii="宋体" w:hAnsi="宋体" w:eastAsia="宋体" w:cs="宋体"/>
          <w:b/>
          <w:bCs/>
          <w:sz w:val="24"/>
        </w:rPr>
        <w:t>保证金申请书可以在</w:t>
      </w:r>
      <w:r>
        <w:rPr>
          <w:rFonts w:hint="eastAsia" w:ascii="宋体" w:hAnsi="宋体" w:eastAsia="宋体" w:cs="宋体"/>
          <w:b/>
          <w:bCs/>
          <w:sz w:val="24"/>
          <w:lang w:eastAsia="zh-CN"/>
        </w:rPr>
        <w:t>询价</w:t>
      </w:r>
      <w:r>
        <w:rPr>
          <w:rFonts w:hint="eastAsia" w:ascii="宋体" w:hAnsi="宋体" w:eastAsia="宋体" w:cs="宋体"/>
          <w:b/>
          <w:bCs/>
          <w:sz w:val="24"/>
        </w:rPr>
        <w:t>当日同</w:t>
      </w:r>
      <w:r>
        <w:rPr>
          <w:rFonts w:hint="eastAsia" w:ascii="宋体" w:hAnsi="宋体" w:eastAsia="宋体" w:cs="宋体"/>
          <w:b/>
          <w:bCs/>
          <w:sz w:val="24"/>
          <w:lang w:val="en-US" w:eastAsia="zh-CN"/>
        </w:rPr>
        <w:t>报价</w:t>
      </w:r>
      <w:r>
        <w:rPr>
          <w:rFonts w:hint="eastAsia" w:ascii="宋体" w:hAnsi="宋体" w:eastAsia="宋体" w:cs="宋体"/>
          <w:b/>
          <w:bCs/>
          <w:sz w:val="24"/>
        </w:rPr>
        <w:t>文件一起带到</w:t>
      </w:r>
      <w:r>
        <w:rPr>
          <w:rFonts w:hint="eastAsia" w:ascii="宋体" w:hAnsi="宋体" w:eastAsia="宋体" w:cs="宋体"/>
          <w:b/>
          <w:bCs/>
          <w:sz w:val="24"/>
          <w:lang w:val="en-US" w:eastAsia="zh-CN"/>
        </w:rPr>
        <w:t>开启</w:t>
      </w:r>
      <w:r>
        <w:rPr>
          <w:rFonts w:hint="eastAsia" w:ascii="宋体" w:hAnsi="宋体" w:eastAsia="宋体" w:cs="宋体"/>
          <w:b/>
          <w:bCs/>
          <w:sz w:val="24"/>
        </w:rPr>
        <w:t>现场并交给采购人，并收据生效之日为采购人退还响应保证金之日。</w:t>
      </w:r>
    </w:p>
    <w:p w14:paraId="499E088E">
      <w:pPr>
        <w:spacing w:line="360" w:lineRule="auto"/>
        <w:rPr>
          <w:rFonts w:hint="eastAsia" w:ascii="宋体" w:hAnsi="宋体" w:eastAsia="宋体" w:cs="宋体"/>
          <w:b/>
          <w:spacing w:val="6"/>
          <w:sz w:val="32"/>
          <w:szCs w:val="32"/>
        </w:rPr>
      </w:pPr>
    </w:p>
    <w:p w14:paraId="6BCF07CB">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2</w:t>
      </w:r>
      <w:r>
        <w:rPr>
          <w:rFonts w:hint="eastAsia" w:ascii="宋体" w:hAnsi="宋体" w:eastAsia="宋体" w:cs="宋体"/>
          <w:b/>
          <w:spacing w:val="6"/>
          <w:sz w:val="32"/>
          <w:szCs w:val="32"/>
        </w:rPr>
        <w:t>：</w:t>
      </w:r>
    </w:p>
    <w:p w14:paraId="6CE0C255">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3B42EE8F">
      <w:pPr>
        <w:snapToGrid w:val="0"/>
        <w:spacing w:before="312"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79DFA552">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19EECC97">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06327DA">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A8315EA">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1A9CB8FC">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81F4899">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762898DF">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23A1E5B9">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74D5D7E7">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7C597A54">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1D221DCE">
      <w:pPr>
        <w:snapToGrid w:val="0"/>
        <w:spacing w:line="360" w:lineRule="auto"/>
        <w:rPr>
          <w:rFonts w:hint="eastAsia" w:ascii="宋体" w:hAnsi="宋体" w:eastAsia="宋体" w:cs="宋体"/>
          <w:sz w:val="24"/>
        </w:rPr>
      </w:pPr>
      <w:r>
        <w:rPr>
          <w:rFonts w:hint="eastAsia" w:ascii="宋体" w:hAnsi="宋体" w:eastAsia="宋体" w:cs="宋体"/>
          <w:sz w:val="24"/>
        </w:rPr>
        <w:t>询价采购文件获取日期：</w:t>
      </w:r>
      <w:r>
        <w:rPr>
          <w:rFonts w:hint="eastAsia" w:ascii="宋体" w:hAnsi="宋体" w:eastAsia="宋体" w:cs="宋体"/>
          <w:sz w:val="24"/>
          <w:u w:val="dotted"/>
        </w:rPr>
        <w:t xml:space="preserve">                                           </w:t>
      </w:r>
    </w:p>
    <w:p w14:paraId="3D90C653">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29A1DCE1">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2ABC2A5">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7736F438">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4155D9BE">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2B9FC95">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7727B04">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33A1F8F2">
      <w:pPr>
        <w:snapToGrid w:val="0"/>
        <w:spacing w:line="360" w:lineRule="auto"/>
        <w:rPr>
          <w:rFonts w:hint="eastAsia" w:ascii="宋体" w:hAnsi="宋体" w:eastAsia="宋体" w:cs="宋体"/>
          <w:sz w:val="24"/>
        </w:rPr>
      </w:pPr>
      <w:r>
        <w:rPr>
          <w:rFonts w:hint="eastAsia" w:ascii="宋体" w:hAnsi="宋体" w:eastAsia="宋体" w:cs="宋体"/>
          <w:sz w:val="24"/>
        </w:rPr>
        <w:t>……</w:t>
      </w:r>
    </w:p>
    <w:p w14:paraId="28D41DB5">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640F6C72">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075843BA">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00772A11">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69CF2C03">
      <w:pPr>
        <w:spacing w:line="360" w:lineRule="auto"/>
        <w:jc w:val="center"/>
        <w:rPr>
          <w:rFonts w:hint="eastAsia" w:ascii="宋体" w:hAnsi="宋体" w:eastAsia="宋体" w:cs="宋体"/>
          <w:b/>
          <w:bCs/>
          <w:sz w:val="24"/>
        </w:rPr>
      </w:pPr>
    </w:p>
    <w:p w14:paraId="165CA1D1">
      <w:pPr>
        <w:spacing w:line="360" w:lineRule="auto"/>
        <w:rPr>
          <w:rFonts w:hint="eastAsia" w:ascii="宋体" w:hAnsi="宋体" w:eastAsia="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3"/>
        <w:rPr>
          <w:rFonts w:hint="eastAsia" w:ascii="宋体" w:hAnsi="宋体" w:eastAsia="宋体" w:cs="宋体"/>
        </w:rPr>
      </w:pPr>
    </w:p>
    <w:p w14:paraId="0E9C17B4">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0A9FA58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1148FF3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3.质疑函的质疑事项应具体、明确，并有必要的事实依据和法律依据。</w:t>
      </w:r>
    </w:p>
    <w:p w14:paraId="7AC9B5D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.质疑函的质疑请求应与质疑事项相关。</w:t>
      </w:r>
    </w:p>
    <w:p w14:paraId="079CD5A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hint="eastAsia" w:ascii="宋体" w:hAnsi="宋体" w:eastAsia="宋体" w:cs="宋体"/>
          <w:sz w:val="30"/>
          <w:szCs w:val="30"/>
        </w:rPr>
      </w:pPr>
    </w:p>
    <w:p w14:paraId="749D6E1B">
      <w:pPr>
        <w:autoSpaceDE w:val="0"/>
        <w:autoSpaceDN w:val="0"/>
        <w:rPr>
          <w:rFonts w:hint="eastAsia" w:ascii="宋体" w:hAnsi="宋体" w:eastAsia="宋体" w:cs="宋体"/>
          <w:b/>
          <w:spacing w:val="6"/>
          <w:sz w:val="32"/>
          <w:szCs w:val="32"/>
        </w:rPr>
      </w:pPr>
    </w:p>
    <w:p w14:paraId="790DA643">
      <w:pPr>
        <w:autoSpaceDE w:val="0"/>
        <w:autoSpaceDN w:val="0"/>
        <w:rPr>
          <w:rFonts w:hint="eastAsia" w:ascii="宋体" w:hAnsi="宋体" w:eastAsia="宋体" w:cs="宋体"/>
          <w:b/>
          <w:spacing w:val="6"/>
          <w:sz w:val="32"/>
          <w:szCs w:val="32"/>
        </w:rPr>
      </w:pPr>
    </w:p>
    <w:p w14:paraId="2073D8B9">
      <w:pPr>
        <w:autoSpaceDE w:val="0"/>
        <w:autoSpaceDN w:val="0"/>
        <w:rPr>
          <w:rFonts w:hint="eastAsia" w:ascii="宋体" w:hAnsi="宋体" w:eastAsia="宋体" w:cs="宋体"/>
          <w:b/>
          <w:spacing w:val="6"/>
          <w:sz w:val="32"/>
          <w:szCs w:val="32"/>
        </w:rPr>
      </w:pPr>
    </w:p>
    <w:p w14:paraId="2B02E5D9">
      <w:pPr>
        <w:autoSpaceDE w:val="0"/>
        <w:autoSpaceDN w:val="0"/>
        <w:rPr>
          <w:rFonts w:hint="eastAsia" w:ascii="宋体" w:hAnsi="宋体" w:eastAsia="宋体" w:cs="宋体"/>
          <w:b/>
          <w:spacing w:val="6"/>
          <w:sz w:val="32"/>
          <w:szCs w:val="32"/>
        </w:rPr>
      </w:pPr>
    </w:p>
    <w:p w14:paraId="1FEBD619">
      <w:pPr>
        <w:autoSpaceDE w:val="0"/>
        <w:autoSpaceDN w:val="0"/>
        <w:rPr>
          <w:rFonts w:hint="eastAsia" w:ascii="宋体" w:hAnsi="宋体" w:eastAsia="宋体" w:cs="宋体"/>
          <w:b/>
          <w:spacing w:val="6"/>
          <w:sz w:val="32"/>
          <w:szCs w:val="32"/>
        </w:rPr>
      </w:pPr>
    </w:p>
    <w:p w14:paraId="068F4254">
      <w:pPr>
        <w:autoSpaceDE w:val="0"/>
        <w:autoSpaceDN w:val="0"/>
        <w:rPr>
          <w:rFonts w:hint="eastAsia" w:ascii="宋体" w:hAnsi="宋体" w:eastAsia="宋体" w:cs="宋体"/>
          <w:b/>
          <w:spacing w:val="6"/>
          <w:sz w:val="32"/>
          <w:szCs w:val="32"/>
        </w:rPr>
      </w:pPr>
    </w:p>
    <w:p w14:paraId="61ADCBB5">
      <w:pPr>
        <w:autoSpaceDE w:val="0"/>
        <w:autoSpaceDN w:val="0"/>
        <w:rPr>
          <w:rFonts w:hint="eastAsia" w:ascii="宋体" w:hAnsi="宋体" w:eastAsia="宋体" w:cs="宋体"/>
          <w:b/>
          <w:spacing w:val="6"/>
          <w:sz w:val="32"/>
          <w:szCs w:val="32"/>
        </w:rPr>
      </w:pPr>
    </w:p>
    <w:p w14:paraId="5E401D9D">
      <w:pPr>
        <w:autoSpaceDE w:val="0"/>
        <w:autoSpaceDN w:val="0"/>
        <w:rPr>
          <w:rFonts w:hint="eastAsia" w:ascii="宋体" w:hAnsi="宋体" w:eastAsia="宋体" w:cs="宋体"/>
          <w:b/>
          <w:spacing w:val="6"/>
          <w:sz w:val="32"/>
          <w:szCs w:val="32"/>
        </w:rPr>
      </w:pPr>
    </w:p>
    <w:p w14:paraId="36E4B4AB">
      <w:pPr>
        <w:autoSpaceDE w:val="0"/>
        <w:autoSpaceDN w:val="0"/>
        <w:rPr>
          <w:rFonts w:hint="eastAsia" w:ascii="宋体" w:hAnsi="宋体" w:eastAsia="宋体" w:cs="宋体"/>
          <w:b/>
          <w:spacing w:val="6"/>
          <w:sz w:val="32"/>
          <w:szCs w:val="32"/>
        </w:rPr>
      </w:pPr>
    </w:p>
    <w:p w14:paraId="1B5045F1">
      <w:pPr>
        <w:autoSpaceDE w:val="0"/>
        <w:autoSpaceDN w:val="0"/>
        <w:rPr>
          <w:rFonts w:hint="eastAsia" w:ascii="宋体" w:hAnsi="宋体" w:eastAsia="宋体" w:cs="宋体"/>
          <w:b/>
          <w:spacing w:val="6"/>
          <w:sz w:val="32"/>
          <w:szCs w:val="32"/>
        </w:rPr>
      </w:pPr>
    </w:p>
    <w:p w14:paraId="353A3C89">
      <w:pPr>
        <w:autoSpaceDE w:val="0"/>
        <w:autoSpaceDN w:val="0"/>
        <w:rPr>
          <w:rFonts w:hint="eastAsia" w:ascii="宋体" w:hAnsi="宋体" w:eastAsia="宋体" w:cs="宋体"/>
          <w:b/>
          <w:spacing w:val="6"/>
          <w:sz w:val="32"/>
          <w:szCs w:val="32"/>
        </w:rPr>
      </w:pPr>
    </w:p>
    <w:p w14:paraId="5F2125B7">
      <w:pPr>
        <w:autoSpaceDE w:val="0"/>
        <w:autoSpaceDN w:val="0"/>
        <w:rPr>
          <w:rFonts w:hint="eastAsia" w:ascii="宋体" w:hAnsi="宋体" w:eastAsia="宋体" w:cs="宋体"/>
          <w:b/>
          <w:spacing w:val="6"/>
          <w:sz w:val="32"/>
          <w:szCs w:val="32"/>
        </w:rPr>
      </w:pPr>
    </w:p>
    <w:p w14:paraId="27A3AEE6">
      <w:pPr>
        <w:pStyle w:val="16"/>
        <w:jc w:val="both"/>
        <w:rPr>
          <w:rFonts w:hint="eastAsia" w:ascii="宋体" w:hAnsi="宋体" w:eastAsia="宋体" w:cs="宋体"/>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2"/>
      <w:jc w:val="right"/>
      <w:rPr>
        <w:rFonts w:ascii="仿宋" w:hAnsi="仿宋" w:eastAsia="仿宋" w:cs="仿宋"/>
        <w:i/>
        <w:iCs/>
      </w:rPr>
    </w:pPr>
  </w:p>
  <w:p w14:paraId="6B11FE65">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85720"/>
    <w:multiLevelType w:val="singleLevel"/>
    <w:tmpl w:val="A3785720"/>
    <w:lvl w:ilvl="0" w:tentative="0">
      <w:start w:val="2"/>
      <w:numFmt w:val="decimal"/>
      <w:suff w:val="nothing"/>
      <w:lvlText w:val="（%1）"/>
      <w:lvlJc w:val="left"/>
    </w:lvl>
  </w:abstractNum>
  <w:abstractNum w:abstractNumId="1">
    <w:nsid w:val="F54AACC6"/>
    <w:multiLevelType w:val="singleLevel"/>
    <w:tmpl w:val="F54AACC6"/>
    <w:lvl w:ilvl="0" w:tentative="0">
      <w:start w:val="6"/>
      <w:numFmt w:val="decimal"/>
      <w:lvlText w:val="%1."/>
      <w:lvlJc w:val="left"/>
      <w:pPr>
        <w:tabs>
          <w:tab w:val="left" w:pos="312"/>
        </w:tabs>
      </w:pPr>
    </w:lvl>
  </w:abstractNum>
  <w:abstractNum w:abstractNumId="2">
    <w:nsid w:val="F9E2B237"/>
    <w:multiLevelType w:val="singleLevel"/>
    <w:tmpl w:val="F9E2B237"/>
    <w:lvl w:ilvl="0" w:tentative="0">
      <w:start w:val="5"/>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10C85"/>
    <w:rsid w:val="00466F38"/>
    <w:rsid w:val="004E73AF"/>
    <w:rsid w:val="00505519"/>
    <w:rsid w:val="006F27CD"/>
    <w:rsid w:val="00816543"/>
    <w:rsid w:val="00835FC4"/>
    <w:rsid w:val="00935EC2"/>
    <w:rsid w:val="00C3645A"/>
    <w:rsid w:val="00D00625"/>
    <w:rsid w:val="00DF3633"/>
    <w:rsid w:val="00E81C9E"/>
    <w:rsid w:val="013853AC"/>
    <w:rsid w:val="01603505"/>
    <w:rsid w:val="01F16209"/>
    <w:rsid w:val="023E1286"/>
    <w:rsid w:val="029C7664"/>
    <w:rsid w:val="02C122C8"/>
    <w:rsid w:val="02FA320F"/>
    <w:rsid w:val="030669ED"/>
    <w:rsid w:val="032B7E17"/>
    <w:rsid w:val="034B5FC8"/>
    <w:rsid w:val="0351165F"/>
    <w:rsid w:val="03C74493"/>
    <w:rsid w:val="03CA5C6D"/>
    <w:rsid w:val="03F122F8"/>
    <w:rsid w:val="04974919"/>
    <w:rsid w:val="04E634F4"/>
    <w:rsid w:val="057311F3"/>
    <w:rsid w:val="05953E92"/>
    <w:rsid w:val="05A4392C"/>
    <w:rsid w:val="05B622F4"/>
    <w:rsid w:val="06803F38"/>
    <w:rsid w:val="06897EFF"/>
    <w:rsid w:val="07013F3A"/>
    <w:rsid w:val="075255CE"/>
    <w:rsid w:val="078B333A"/>
    <w:rsid w:val="07A67451"/>
    <w:rsid w:val="07C24B12"/>
    <w:rsid w:val="07D15ABF"/>
    <w:rsid w:val="080737D2"/>
    <w:rsid w:val="08320001"/>
    <w:rsid w:val="087E795F"/>
    <w:rsid w:val="08A30046"/>
    <w:rsid w:val="09104908"/>
    <w:rsid w:val="09244BC5"/>
    <w:rsid w:val="09EC7123"/>
    <w:rsid w:val="09ED56C9"/>
    <w:rsid w:val="0B4954E7"/>
    <w:rsid w:val="0B530D41"/>
    <w:rsid w:val="0B652758"/>
    <w:rsid w:val="0B994165"/>
    <w:rsid w:val="0B9D71A5"/>
    <w:rsid w:val="0BF7590B"/>
    <w:rsid w:val="0BFE313E"/>
    <w:rsid w:val="0C177D5B"/>
    <w:rsid w:val="0C2A044F"/>
    <w:rsid w:val="0C492847"/>
    <w:rsid w:val="0CF31D21"/>
    <w:rsid w:val="0D312DFD"/>
    <w:rsid w:val="0D555933"/>
    <w:rsid w:val="0D89320B"/>
    <w:rsid w:val="0D8B0B2E"/>
    <w:rsid w:val="0DD755B2"/>
    <w:rsid w:val="0EC870E3"/>
    <w:rsid w:val="0F111837"/>
    <w:rsid w:val="0F2F6501"/>
    <w:rsid w:val="0F81598B"/>
    <w:rsid w:val="0FB91E94"/>
    <w:rsid w:val="1090605D"/>
    <w:rsid w:val="10C76755"/>
    <w:rsid w:val="10CB7DEC"/>
    <w:rsid w:val="111E777C"/>
    <w:rsid w:val="1158700C"/>
    <w:rsid w:val="11B04EDA"/>
    <w:rsid w:val="11C46A46"/>
    <w:rsid w:val="11C4717C"/>
    <w:rsid w:val="11D64215"/>
    <w:rsid w:val="11F35B37"/>
    <w:rsid w:val="1241012A"/>
    <w:rsid w:val="12D86145"/>
    <w:rsid w:val="12E110C3"/>
    <w:rsid w:val="13175B3D"/>
    <w:rsid w:val="135A601C"/>
    <w:rsid w:val="13FC55EB"/>
    <w:rsid w:val="143E2438"/>
    <w:rsid w:val="14422232"/>
    <w:rsid w:val="149D2B06"/>
    <w:rsid w:val="14DF7D0B"/>
    <w:rsid w:val="151447D3"/>
    <w:rsid w:val="152B7330"/>
    <w:rsid w:val="152C0D1B"/>
    <w:rsid w:val="152F207E"/>
    <w:rsid w:val="156A08D9"/>
    <w:rsid w:val="15CB2DA0"/>
    <w:rsid w:val="16135A37"/>
    <w:rsid w:val="166F3635"/>
    <w:rsid w:val="16806E74"/>
    <w:rsid w:val="175628CB"/>
    <w:rsid w:val="17945DF5"/>
    <w:rsid w:val="17AF353E"/>
    <w:rsid w:val="17F53FEF"/>
    <w:rsid w:val="185870FA"/>
    <w:rsid w:val="185A544F"/>
    <w:rsid w:val="18890233"/>
    <w:rsid w:val="18A60DE5"/>
    <w:rsid w:val="18AD4586"/>
    <w:rsid w:val="190D49C0"/>
    <w:rsid w:val="194A1770"/>
    <w:rsid w:val="198737C7"/>
    <w:rsid w:val="19976A31"/>
    <w:rsid w:val="19A15FDA"/>
    <w:rsid w:val="19DC6BDA"/>
    <w:rsid w:val="1A4B1C44"/>
    <w:rsid w:val="1A972372"/>
    <w:rsid w:val="1AA56FDE"/>
    <w:rsid w:val="1B1B25BA"/>
    <w:rsid w:val="1B7913A6"/>
    <w:rsid w:val="1B8013F7"/>
    <w:rsid w:val="1BAC1C23"/>
    <w:rsid w:val="1D61352C"/>
    <w:rsid w:val="1D882867"/>
    <w:rsid w:val="1DC64ADE"/>
    <w:rsid w:val="1DCF6B00"/>
    <w:rsid w:val="1DFA0457"/>
    <w:rsid w:val="1E5F5CBE"/>
    <w:rsid w:val="1E664B2B"/>
    <w:rsid w:val="1E8307F5"/>
    <w:rsid w:val="1EF2043F"/>
    <w:rsid w:val="1F457921"/>
    <w:rsid w:val="1FAD5F5A"/>
    <w:rsid w:val="20457135"/>
    <w:rsid w:val="204A5AE9"/>
    <w:rsid w:val="204E6AB8"/>
    <w:rsid w:val="2075762A"/>
    <w:rsid w:val="2091148E"/>
    <w:rsid w:val="20B13F02"/>
    <w:rsid w:val="20D12777"/>
    <w:rsid w:val="20FB672E"/>
    <w:rsid w:val="213339C4"/>
    <w:rsid w:val="215F63F7"/>
    <w:rsid w:val="21677697"/>
    <w:rsid w:val="219409C9"/>
    <w:rsid w:val="21C81DCC"/>
    <w:rsid w:val="226D415C"/>
    <w:rsid w:val="228D26CE"/>
    <w:rsid w:val="22916FA5"/>
    <w:rsid w:val="22B02E9C"/>
    <w:rsid w:val="230E1A60"/>
    <w:rsid w:val="23220D12"/>
    <w:rsid w:val="23922209"/>
    <w:rsid w:val="23A53131"/>
    <w:rsid w:val="23C64579"/>
    <w:rsid w:val="23EC5AE3"/>
    <w:rsid w:val="247C6E9E"/>
    <w:rsid w:val="24A51F50"/>
    <w:rsid w:val="252A2C93"/>
    <w:rsid w:val="254775BA"/>
    <w:rsid w:val="25650E5F"/>
    <w:rsid w:val="25674FDE"/>
    <w:rsid w:val="25BD776E"/>
    <w:rsid w:val="25C26B32"/>
    <w:rsid w:val="26010880"/>
    <w:rsid w:val="26C00B02"/>
    <w:rsid w:val="26F15921"/>
    <w:rsid w:val="27B05B28"/>
    <w:rsid w:val="28515521"/>
    <w:rsid w:val="286B1CA7"/>
    <w:rsid w:val="28D92620"/>
    <w:rsid w:val="294E0F60"/>
    <w:rsid w:val="29760BDE"/>
    <w:rsid w:val="2987716A"/>
    <w:rsid w:val="29AE18A7"/>
    <w:rsid w:val="2A1C39EA"/>
    <w:rsid w:val="2A6366FF"/>
    <w:rsid w:val="2B2F1645"/>
    <w:rsid w:val="2B3D5BF4"/>
    <w:rsid w:val="2C4141D8"/>
    <w:rsid w:val="2C950AFD"/>
    <w:rsid w:val="2CEA547D"/>
    <w:rsid w:val="2D210C4A"/>
    <w:rsid w:val="2D2F064E"/>
    <w:rsid w:val="2D706AC6"/>
    <w:rsid w:val="2E7A56DC"/>
    <w:rsid w:val="2E9F315C"/>
    <w:rsid w:val="2EBA484A"/>
    <w:rsid w:val="2F4D3609"/>
    <w:rsid w:val="2F5836E9"/>
    <w:rsid w:val="300206D5"/>
    <w:rsid w:val="30062480"/>
    <w:rsid w:val="30556F21"/>
    <w:rsid w:val="308C5F1F"/>
    <w:rsid w:val="30CE282F"/>
    <w:rsid w:val="31111553"/>
    <w:rsid w:val="31191AA6"/>
    <w:rsid w:val="314B6E80"/>
    <w:rsid w:val="31A05328"/>
    <w:rsid w:val="31E1281B"/>
    <w:rsid w:val="32683E54"/>
    <w:rsid w:val="32843E96"/>
    <w:rsid w:val="32C410E7"/>
    <w:rsid w:val="32E80657"/>
    <w:rsid w:val="32EC2577"/>
    <w:rsid w:val="334341C1"/>
    <w:rsid w:val="33F2545E"/>
    <w:rsid w:val="341151E1"/>
    <w:rsid w:val="34155E66"/>
    <w:rsid w:val="34454474"/>
    <w:rsid w:val="3454129D"/>
    <w:rsid w:val="34AF40BC"/>
    <w:rsid w:val="35F82FA5"/>
    <w:rsid w:val="36043E6C"/>
    <w:rsid w:val="36162BCB"/>
    <w:rsid w:val="36175B6D"/>
    <w:rsid w:val="364530C9"/>
    <w:rsid w:val="36A71B58"/>
    <w:rsid w:val="370E0983"/>
    <w:rsid w:val="37103BA1"/>
    <w:rsid w:val="37514AF4"/>
    <w:rsid w:val="377C0298"/>
    <w:rsid w:val="37B04D36"/>
    <w:rsid w:val="37C65D75"/>
    <w:rsid w:val="37D2523E"/>
    <w:rsid w:val="39C31C6C"/>
    <w:rsid w:val="39FE2C4B"/>
    <w:rsid w:val="3A0E5FD4"/>
    <w:rsid w:val="3A12693C"/>
    <w:rsid w:val="3A207904"/>
    <w:rsid w:val="3A28225C"/>
    <w:rsid w:val="3A314864"/>
    <w:rsid w:val="3A6303AE"/>
    <w:rsid w:val="3A836438"/>
    <w:rsid w:val="3A993EAE"/>
    <w:rsid w:val="3AB61186"/>
    <w:rsid w:val="3AF15A98"/>
    <w:rsid w:val="3B474860"/>
    <w:rsid w:val="3B6A74B5"/>
    <w:rsid w:val="3B806E1C"/>
    <w:rsid w:val="3C283344"/>
    <w:rsid w:val="3C485F9D"/>
    <w:rsid w:val="3C7C70D7"/>
    <w:rsid w:val="3C940DD1"/>
    <w:rsid w:val="3CAB1F2B"/>
    <w:rsid w:val="3D7804A8"/>
    <w:rsid w:val="3E0C6463"/>
    <w:rsid w:val="3E32264F"/>
    <w:rsid w:val="3EA3446A"/>
    <w:rsid w:val="3EE43BF5"/>
    <w:rsid w:val="403E57B7"/>
    <w:rsid w:val="405363C6"/>
    <w:rsid w:val="40C35E76"/>
    <w:rsid w:val="411A0F39"/>
    <w:rsid w:val="41313092"/>
    <w:rsid w:val="415A5C88"/>
    <w:rsid w:val="41CE08E1"/>
    <w:rsid w:val="42112513"/>
    <w:rsid w:val="42181B5C"/>
    <w:rsid w:val="42235DCF"/>
    <w:rsid w:val="425347CD"/>
    <w:rsid w:val="433C7ACC"/>
    <w:rsid w:val="435518AD"/>
    <w:rsid w:val="43C04259"/>
    <w:rsid w:val="43C354C4"/>
    <w:rsid w:val="44050397"/>
    <w:rsid w:val="44A040E0"/>
    <w:rsid w:val="44C67F95"/>
    <w:rsid w:val="45386290"/>
    <w:rsid w:val="4557347D"/>
    <w:rsid w:val="4559568A"/>
    <w:rsid w:val="45A47533"/>
    <w:rsid w:val="45F97EF6"/>
    <w:rsid w:val="463C13B1"/>
    <w:rsid w:val="46BC402D"/>
    <w:rsid w:val="472961BF"/>
    <w:rsid w:val="475528CD"/>
    <w:rsid w:val="478473E5"/>
    <w:rsid w:val="47B265AF"/>
    <w:rsid w:val="486A550F"/>
    <w:rsid w:val="489A212E"/>
    <w:rsid w:val="4916491B"/>
    <w:rsid w:val="495D3CFF"/>
    <w:rsid w:val="496717C4"/>
    <w:rsid w:val="4A063A4F"/>
    <w:rsid w:val="4A875AD1"/>
    <w:rsid w:val="4AE27CAC"/>
    <w:rsid w:val="4B1B2ECF"/>
    <w:rsid w:val="4B1E2018"/>
    <w:rsid w:val="4B2E6F39"/>
    <w:rsid w:val="4B6E282F"/>
    <w:rsid w:val="4BAC48C9"/>
    <w:rsid w:val="4BB27DC6"/>
    <w:rsid w:val="4BCE224F"/>
    <w:rsid w:val="4BDC66D4"/>
    <w:rsid w:val="4C192E4D"/>
    <w:rsid w:val="4C47360F"/>
    <w:rsid w:val="4C883C6A"/>
    <w:rsid w:val="4CAE18D6"/>
    <w:rsid w:val="4CD52BD1"/>
    <w:rsid w:val="4CEA2347"/>
    <w:rsid w:val="4D19039B"/>
    <w:rsid w:val="4D243428"/>
    <w:rsid w:val="4D2D7FC0"/>
    <w:rsid w:val="4D410901"/>
    <w:rsid w:val="4D7E6318"/>
    <w:rsid w:val="4E1E04FA"/>
    <w:rsid w:val="4E604FB7"/>
    <w:rsid w:val="4EFA25EF"/>
    <w:rsid w:val="4F0B04A7"/>
    <w:rsid w:val="4F2C043D"/>
    <w:rsid w:val="4F9246A8"/>
    <w:rsid w:val="4FBC621D"/>
    <w:rsid w:val="4FC275AB"/>
    <w:rsid w:val="4FEB08B0"/>
    <w:rsid w:val="50383772"/>
    <w:rsid w:val="50A13664"/>
    <w:rsid w:val="50EE1EB6"/>
    <w:rsid w:val="50F33EC0"/>
    <w:rsid w:val="516D42D4"/>
    <w:rsid w:val="51937E4D"/>
    <w:rsid w:val="52383592"/>
    <w:rsid w:val="523875F5"/>
    <w:rsid w:val="52506204"/>
    <w:rsid w:val="52BE22AC"/>
    <w:rsid w:val="52E635B0"/>
    <w:rsid w:val="53903E08"/>
    <w:rsid w:val="53945646"/>
    <w:rsid w:val="53FA1DF3"/>
    <w:rsid w:val="541A7921"/>
    <w:rsid w:val="541D55E2"/>
    <w:rsid w:val="54487CF6"/>
    <w:rsid w:val="54AB2D04"/>
    <w:rsid w:val="557B35BC"/>
    <w:rsid w:val="56460F0E"/>
    <w:rsid w:val="565C1CF5"/>
    <w:rsid w:val="56E235EF"/>
    <w:rsid w:val="571F3A0C"/>
    <w:rsid w:val="574953A9"/>
    <w:rsid w:val="574E47D2"/>
    <w:rsid w:val="57730CE2"/>
    <w:rsid w:val="57DC32D5"/>
    <w:rsid w:val="57F2034A"/>
    <w:rsid w:val="58207565"/>
    <w:rsid w:val="58235318"/>
    <w:rsid w:val="5889510A"/>
    <w:rsid w:val="59121C77"/>
    <w:rsid w:val="59B53446"/>
    <w:rsid w:val="59DE0E09"/>
    <w:rsid w:val="59DF6851"/>
    <w:rsid w:val="59E52814"/>
    <w:rsid w:val="5A283DD0"/>
    <w:rsid w:val="5ACD76EE"/>
    <w:rsid w:val="5AD36B10"/>
    <w:rsid w:val="5B091590"/>
    <w:rsid w:val="5B366E46"/>
    <w:rsid w:val="5B3D7F5F"/>
    <w:rsid w:val="5B460326"/>
    <w:rsid w:val="5C7B276E"/>
    <w:rsid w:val="5C9A592C"/>
    <w:rsid w:val="5D1066F9"/>
    <w:rsid w:val="5D9E638A"/>
    <w:rsid w:val="5DF85390"/>
    <w:rsid w:val="5E8E347A"/>
    <w:rsid w:val="5F0279C4"/>
    <w:rsid w:val="5F576ABE"/>
    <w:rsid w:val="5F944466"/>
    <w:rsid w:val="5FBE7D8F"/>
    <w:rsid w:val="60470EFE"/>
    <w:rsid w:val="60844C26"/>
    <w:rsid w:val="60A9029A"/>
    <w:rsid w:val="60DA29A7"/>
    <w:rsid w:val="60F03CB7"/>
    <w:rsid w:val="60FA16F8"/>
    <w:rsid w:val="6139287F"/>
    <w:rsid w:val="616D4934"/>
    <w:rsid w:val="61CA0C65"/>
    <w:rsid w:val="61E8072D"/>
    <w:rsid w:val="62B53263"/>
    <w:rsid w:val="62C642C8"/>
    <w:rsid w:val="631B2246"/>
    <w:rsid w:val="6320666B"/>
    <w:rsid w:val="63CF15A0"/>
    <w:rsid w:val="64055963"/>
    <w:rsid w:val="65A92947"/>
    <w:rsid w:val="661A50B7"/>
    <w:rsid w:val="665B123D"/>
    <w:rsid w:val="66976C44"/>
    <w:rsid w:val="66F30BCE"/>
    <w:rsid w:val="673C0170"/>
    <w:rsid w:val="673E5F91"/>
    <w:rsid w:val="677A6041"/>
    <w:rsid w:val="6796410E"/>
    <w:rsid w:val="67BC07C3"/>
    <w:rsid w:val="67D6317A"/>
    <w:rsid w:val="67D649B5"/>
    <w:rsid w:val="68C401D4"/>
    <w:rsid w:val="68ED6365"/>
    <w:rsid w:val="6937758F"/>
    <w:rsid w:val="69B501A9"/>
    <w:rsid w:val="69C43C55"/>
    <w:rsid w:val="6A4E3ABD"/>
    <w:rsid w:val="6AE63D7E"/>
    <w:rsid w:val="6B1FB0C7"/>
    <w:rsid w:val="6B462C2B"/>
    <w:rsid w:val="6B8359E9"/>
    <w:rsid w:val="6B8C5108"/>
    <w:rsid w:val="6BD277B9"/>
    <w:rsid w:val="6C321620"/>
    <w:rsid w:val="6C5C4BB7"/>
    <w:rsid w:val="6CE30E35"/>
    <w:rsid w:val="6D577115"/>
    <w:rsid w:val="6DA02882"/>
    <w:rsid w:val="6DA12E69"/>
    <w:rsid w:val="6DBB3B60"/>
    <w:rsid w:val="6E2C6F5B"/>
    <w:rsid w:val="6E603D3C"/>
    <w:rsid w:val="6F0B4673"/>
    <w:rsid w:val="6F4831D1"/>
    <w:rsid w:val="700E4F44"/>
    <w:rsid w:val="70124E0E"/>
    <w:rsid w:val="70127729"/>
    <w:rsid w:val="70173239"/>
    <w:rsid w:val="711D3FA5"/>
    <w:rsid w:val="71C9107F"/>
    <w:rsid w:val="721A5B23"/>
    <w:rsid w:val="72B931C1"/>
    <w:rsid w:val="72CB03A1"/>
    <w:rsid w:val="730100E0"/>
    <w:rsid w:val="734A515C"/>
    <w:rsid w:val="734F50A6"/>
    <w:rsid w:val="738D03F5"/>
    <w:rsid w:val="73987BB2"/>
    <w:rsid w:val="73C763EF"/>
    <w:rsid w:val="73E442FB"/>
    <w:rsid w:val="73EF1E6D"/>
    <w:rsid w:val="73FB239F"/>
    <w:rsid w:val="74173DA2"/>
    <w:rsid w:val="75465FCB"/>
    <w:rsid w:val="76471CF3"/>
    <w:rsid w:val="76723FC6"/>
    <w:rsid w:val="767E5B01"/>
    <w:rsid w:val="76930879"/>
    <w:rsid w:val="76AE4262"/>
    <w:rsid w:val="7762777C"/>
    <w:rsid w:val="778F44F9"/>
    <w:rsid w:val="77C17FC5"/>
    <w:rsid w:val="77D623EC"/>
    <w:rsid w:val="77F2017E"/>
    <w:rsid w:val="78520C1D"/>
    <w:rsid w:val="78A551F0"/>
    <w:rsid w:val="78D36201"/>
    <w:rsid w:val="78F771D6"/>
    <w:rsid w:val="79017606"/>
    <w:rsid w:val="79D7762B"/>
    <w:rsid w:val="79EB254B"/>
    <w:rsid w:val="7A2261E4"/>
    <w:rsid w:val="7BA82ABD"/>
    <w:rsid w:val="7C757EAB"/>
    <w:rsid w:val="7C950EED"/>
    <w:rsid w:val="7D0A41BC"/>
    <w:rsid w:val="7D0A4B32"/>
    <w:rsid w:val="7D797C2B"/>
    <w:rsid w:val="7D823D52"/>
    <w:rsid w:val="7DAC6A56"/>
    <w:rsid w:val="7E0E2035"/>
    <w:rsid w:val="7E381ACE"/>
    <w:rsid w:val="7ED56104"/>
    <w:rsid w:val="7EF742CC"/>
    <w:rsid w:val="7F550A19"/>
    <w:rsid w:val="7FAF19B7"/>
    <w:rsid w:val="7FC874FF"/>
    <w:rsid w:val="7FD8778E"/>
    <w:rsid w:val="7FEA71C8"/>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1"/>
    <w:autoRedefine/>
    <w:qFormat/>
    <w:uiPriority w:val="0"/>
    <w:pPr>
      <w:ind w:firstLine="420"/>
    </w:pPr>
    <w:rPr>
      <w:rFonts w:hAnsi="Times New Roman" w:cs="Times New Roman"/>
      <w:snapToGrid/>
      <w:szCs w:val="20"/>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oc 6"/>
    <w:basedOn w:val="1"/>
    <w:next w:val="1"/>
    <w:autoRedefine/>
    <w:qFormat/>
    <w:uiPriority w:val="0"/>
    <w:pPr>
      <w:ind w:left="2100" w:leftChars="1000"/>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2"/>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 w:type="character" w:customStyle="1" w:styleId="36">
    <w:name w:val="font31"/>
    <w:basedOn w:val="19"/>
    <w:qFormat/>
    <w:uiPriority w:val="0"/>
    <w:rPr>
      <w:rFonts w:hint="eastAsia" w:ascii="宋体" w:hAnsi="宋体" w:eastAsia="宋体" w:cs="宋体"/>
      <w:color w:val="000000"/>
      <w:sz w:val="21"/>
      <w:szCs w:val="21"/>
      <w:u w:val="none"/>
    </w:rPr>
  </w:style>
  <w:style w:type="character" w:customStyle="1" w:styleId="37">
    <w:name w:val="font11"/>
    <w:basedOn w:val="19"/>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3352</Words>
  <Characters>3706</Characters>
  <Lines>224</Lines>
  <Paragraphs>63</Paragraphs>
  <TotalTime>14</TotalTime>
  <ScaleCrop>false</ScaleCrop>
  <LinksUpToDate>false</LinksUpToDate>
  <CharactersWithSpaces>3821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顾金铃</cp:lastModifiedBy>
  <dcterms:modified xsi:type="dcterms:W3CDTF">2025-08-12T05:43:04Z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6A3FAF4FDF6846EC8C04DF274AE024E8_13</vt:lpwstr>
  </property>
  <property fmtid="{D5CDD505-2E9C-101B-9397-08002B2CF9AE}" pid="4" name="KSOTemplateDocerSaveRecord">
    <vt:lpwstr>eyJoZGlkIjoiZGE2M2JmYTQ1MzI4YmQxZTA3NWQwODQ1YjYyN2ZmYzQiLCJ1c2VySWQiOiIxNDUxNTgxMDE3In0=</vt:lpwstr>
  </property>
</Properties>
</file>