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1F220">
      <w:pPr>
        <w:pStyle w:val="11"/>
        <w:jc w:val="center"/>
        <w:rPr>
          <w:rFonts w:cs="宋体" w:asciiTheme="minorEastAsia" w:hAnsiTheme="minorEastAsia"/>
          <w:sz w:val="48"/>
          <w:szCs w:val="48"/>
          <w:u w:val="single"/>
        </w:rPr>
      </w:pPr>
    </w:p>
    <w:p w14:paraId="1CB1C239">
      <w:pPr>
        <w:pStyle w:val="11"/>
        <w:jc w:val="center"/>
        <w:rPr>
          <w:rFonts w:cs="宋体" w:asciiTheme="minorEastAsia" w:hAnsiTheme="minorEastAsia"/>
          <w:sz w:val="48"/>
          <w:szCs w:val="48"/>
          <w:u w:val="single"/>
        </w:rPr>
      </w:pPr>
    </w:p>
    <w:p w14:paraId="24F6A241">
      <w:pPr>
        <w:pStyle w:val="11"/>
        <w:jc w:val="center"/>
        <w:rPr>
          <w:rFonts w:cs="宋体" w:asciiTheme="minorEastAsia" w:hAnsiTheme="minorEastAsia"/>
          <w:sz w:val="48"/>
          <w:szCs w:val="48"/>
          <w:u w:val="single"/>
        </w:rPr>
      </w:pPr>
    </w:p>
    <w:p w14:paraId="2A1F5FA7">
      <w:pPr>
        <w:pStyle w:val="11"/>
        <w:jc w:val="center"/>
        <w:rPr>
          <w:rFonts w:cs="宋体" w:asciiTheme="minorEastAsia" w:hAnsiTheme="minorEastAsia"/>
          <w:sz w:val="48"/>
          <w:szCs w:val="48"/>
          <w:u w:val="single"/>
        </w:rPr>
      </w:pPr>
    </w:p>
    <w:p w14:paraId="0675AF3E">
      <w:pPr>
        <w:pStyle w:val="11"/>
        <w:jc w:val="center"/>
        <w:rPr>
          <w:rFonts w:cs="宋体" w:asciiTheme="minorEastAsia" w:hAnsiTheme="minorEastAsia"/>
          <w:sz w:val="48"/>
          <w:szCs w:val="48"/>
          <w:u w:val="single"/>
        </w:rPr>
      </w:pPr>
    </w:p>
    <w:p w14:paraId="3AA45FD5">
      <w:pPr>
        <w:adjustRightInd w:val="0"/>
        <w:snapToGrid w:val="0"/>
        <w:spacing w:line="360" w:lineRule="auto"/>
        <w:jc w:val="center"/>
        <w:rPr>
          <w:rFonts w:hint="eastAsia" w:cs="宋体" w:asciiTheme="minorEastAsia" w:hAnsiTheme="minorEastAsia" w:eastAsiaTheme="minorEastAsia"/>
          <w:sz w:val="48"/>
          <w:szCs w:val="48"/>
          <w:u w:val="single"/>
          <w:lang w:eastAsia="zh-CN"/>
        </w:rPr>
      </w:pPr>
      <w:r>
        <w:rPr>
          <w:rFonts w:hint="eastAsia" w:cs="宋体" w:asciiTheme="minorEastAsia" w:hAnsiTheme="minorEastAsia"/>
          <w:sz w:val="48"/>
          <w:szCs w:val="48"/>
          <w:u w:val="single"/>
          <w:lang w:eastAsia="zh-CN"/>
        </w:rPr>
        <w:t>2025年-2026年通用仪控备件采购项目（第二次采购）</w:t>
      </w:r>
    </w:p>
    <w:p w14:paraId="7AE0DFBD">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14:paraId="7A7D8653">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lang w:eastAsia="zh-CN"/>
        </w:rPr>
        <w:t>编号：202507065</w:t>
      </w:r>
    </w:p>
    <w:p w14:paraId="358B436B">
      <w:pPr>
        <w:spacing w:line="360" w:lineRule="auto"/>
        <w:jc w:val="center"/>
        <w:rPr>
          <w:rFonts w:cs="仿宋" w:asciiTheme="minorEastAsia" w:hAnsiTheme="minorEastAsia"/>
          <w:b/>
          <w:bCs/>
          <w:sz w:val="72"/>
          <w:szCs w:val="72"/>
        </w:rPr>
      </w:pPr>
    </w:p>
    <w:p w14:paraId="4A9DDAF5">
      <w:pPr>
        <w:pStyle w:val="9"/>
        <w:rPr>
          <w:rFonts w:asciiTheme="minorEastAsia" w:hAnsiTheme="minorEastAsia"/>
        </w:rPr>
      </w:pPr>
    </w:p>
    <w:p w14:paraId="6987306C">
      <w:pPr>
        <w:spacing w:line="360" w:lineRule="auto"/>
        <w:jc w:val="center"/>
        <w:rPr>
          <w:rFonts w:cs="仿宋" w:asciiTheme="minorEastAsia" w:hAnsiTheme="minorEastAsia"/>
          <w:b/>
          <w:bCs/>
          <w:sz w:val="72"/>
          <w:szCs w:val="72"/>
        </w:rPr>
      </w:pPr>
    </w:p>
    <w:p w14:paraId="42CEC397">
      <w:pPr>
        <w:pStyle w:val="11"/>
      </w:pPr>
    </w:p>
    <w:p w14:paraId="1741C53B"/>
    <w:p w14:paraId="10246C6E">
      <w:pPr>
        <w:pStyle w:val="11"/>
      </w:pPr>
    </w:p>
    <w:p w14:paraId="65599F24"/>
    <w:p w14:paraId="3629BE34">
      <w:pPr>
        <w:spacing w:line="360" w:lineRule="auto"/>
        <w:rPr>
          <w:rFonts w:cs="仿宋" w:asciiTheme="minorEastAsia" w:hAnsiTheme="minorEastAsia"/>
          <w:sz w:val="24"/>
        </w:rPr>
      </w:pPr>
    </w:p>
    <w:p w14:paraId="4E783E0D">
      <w:pPr>
        <w:pStyle w:val="11"/>
        <w:rPr>
          <w:rFonts w:cs="仿宋" w:asciiTheme="minorEastAsia" w:hAnsiTheme="minorEastAsia"/>
          <w:sz w:val="24"/>
          <w:szCs w:val="24"/>
        </w:rPr>
      </w:pPr>
    </w:p>
    <w:p w14:paraId="4E92AAFB">
      <w:pPr>
        <w:pStyle w:val="11"/>
        <w:jc w:val="center"/>
        <w:rPr>
          <w:rFonts w:cs="仿宋" w:asciiTheme="minorEastAsia" w:hAnsiTheme="minorEastAsia"/>
          <w:sz w:val="24"/>
          <w:szCs w:val="24"/>
        </w:rPr>
      </w:pPr>
    </w:p>
    <w:p w14:paraId="7891AB96">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14:paraId="6753D0B4">
      <w:pPr>
        <w:spacing w:line="360" w:lineRule="auto"/>
        <w:ind w:firstLine="640" w:firstLineChars="200"/>
        <w:jc w:val="center"/>
        <w:rPr>
          <w:rFonts w:hint="eastAsia" w:cs="仿宋" w:asciiTheme="minorEastAsia" w:hAnsiTheme="minorEastAsia" w:eastAsiaTheme="minorEastAsia"/>
          <w:b/>
          <w:sz w:val="30"/>
          <w:szCs w:val="30"/>
          <w:lang w:eastAsia="zh-CN"/>
        </w:rPr>
      </w:pPr>
      <w:r>
        <w:rPr>
          <w:rFonts w:hint="eastAsia" w:cs="仿宋" w:asciiTheme="minorEastAsia" w:hAnsiTheme="minorEastAsia"/>
          <w:sz w:val="32"/>
          <w:szCs w:val="32"/>
        </w:rPr>
        <w:t>2025年</w:t>
      </w:r>
      <w:r>
        <w:rPr>
          <w:rFonts w:hint="eastAsia" w:cs="仿宋" w:asciiTheme="minorEastAsia" w:hAnsiTheme="minorEastAsia"/>
          <w:sz w:val="32"/>
          <w:szCs w:val="32"/>
          <w:lang w:val="en-US" w:eastAsia="zh-CN"/>
        </w:rPr>
        <w:t>8</w:t>
      </w:r>
      <w:r>
        <w:rPr>
          <w:rFonts w:hint="eastAsia" w:cs="仿宋" w:asciiTheme="minorEastAsia" w:hAnsiTheme="minorEastAsia"/>
          <w:sz w:val="32"/>
          <w:szCs w:val="32"/>
          <w:lang w:eastAsia="zh-CN"/>
        </w:rPr>
        <w:t>月</w:t>
      </w:r>
      <w:r>
        <w:rPr>
          <w:rFonts w:hint="eastAsia" w:cs="仿宋" w:asciiTheme="minorEastAsia" w:hAnsiTheme="minorEastAsia"/>
          <w:sz w:val="32"/>
          <w:szCs w:val="32"/>
          <w:lang w:val="en-US" w:eastAsia="zh-CN"/>
        </w:rPr>
        <w:t>15</w:t>
      </w:r>
      <w:r>
        <w:rPr>
          <w:rFonts w:hint="eastAsia" w:cs="仿宋" w:asciiTheme="minorEastAsia" w:hAnsiTheme="minorEastAsia"/>
          <w:sz w:val="32"/>
          <w:szCs w:val="32"/>
          <w:lang w:eastAsia="zh-CN"/>
        </w:rPr>
        <w:t>日</w:t>
      </w:r>
    </w:p>
    <w:p w14:paraId="2653623B">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38889DA8">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14:paraId="0B720C13">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14:paraId="2F22C664">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14:paraId="40842C22">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14:paraId="24DEBD0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14:paraId="6110189A">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14:paraId="5F1E35F4">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14:paraId="60D0C220">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14:paraId="349D1F99">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79"/>
      <w:bookmarkStart w:id="2" w:name="_Toc28359002"/>
      <w:bookmarkStart w:id="3" w:name="_Toc35393621"/>
      <w:bookmarkStart w:id="4" w:name="_Toc35393790"/>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14:paraId="78517AD5">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2025年-2026年通用仪控备件采购项目（第二次采购）</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。项目已具备采购条件，现对该项目进行询价采购。本询价公告在中国招标投标公共服务平台（</w:t>
      </w:r>
      <w:bookmarkStart w:id="516" w:name="_GoBack"/>
      <w:bookmarkEnd w:id="516"/>
      <w:r>
        <w:rPr>
          <w:rFonts w:hint="eastAsia" w:cs="仿宋" w:asciiTheme="minorEastAsia" w:hAnsiTheme="minorEastAsia"/>
          <w:sz w:val="24"/>
        </w:rPr>
        <w:t>http://www.cebpubservice.com）、浙江政府采购网（http://zfcg.czt.zj.gov.cn）、杭州市环境集团有限公司网站、杭州临江环境能源有限公司网站发布。欢迎对本项目有兴趣且符合资质条件的潜在供应商参加本次采购项目。</w:t>
      </w:r>
    </w:p>
    <w:p w14:paraId="7BCE8C63">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14:paraId="7DFDB1EB">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w:t>
      </w:r>
      <w:r>
        <w:rPr>
          <w:rFonts w:hint="eastAsia" w:cs="仿宋" w:asciiTheme="minorEastAsia" w:hAnsiTheme="minorEastAsia"/>
          <w:b/>
          <w:bCs/>
          <w:sz w:val="24"/>
          <w:lang w:eastAsia="zh-CN"/>
        </w:rPr>
        <w:t>编号：202507065</w:t>
      </w:r>
    </w:p>
    <w:p w14:paraId="5A59D169">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2025年-2026年通用仪控备件采购项目（第二次采购）</w:t>
      </w:r>
    </w:p>
    <w:p w14:paraId="34F48A13">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14:paraId="5E8FFBE6">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sz w:val="24"/>
          <w:highlight w:val="none"/>
          <w:u w:val="single"/>
          <w:lang w:val="en-US" w:eastAsia="zh-CN"/>
        </w:rPr>
        <w:t>29.811万元</w:t>
      </w:r>
    </w:p>
    <w:p w14:paraId="54E63686">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14:paraId="68EB035B">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eastAsia="zh-CN"/>
        </w:rPr>
        <w:t>仪控备件</w:t>
      </w:r>
      <w:r>
        <w:rPr>
          <w:rFonts w:hint="eastAsia" w:hAnsi="宋体" w:cs="宋体"/>
          <w:bCs/>
          <w:sz w:val="24"/>
        </w:rPr>
        <w:t>一批。</w:t>
      </w:r>
      <w:r>
        <w:rPr>
          <w:rFonts w:hint="eastAsia" w:cs="仿宋" w:asciiTheme="minorEastAsia" w:hAnsiTheme="minorEastAsia"/>
          <w:sz w:val="24"/>
        </w:rPr>
        <w:t>具体要求以询价通知书第三部分采购需求为准。</w:t>
      </w:r>
    </w:p>
    <w:p w14:paraId="0BCD9F44">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合同履行期限：</w:t>
      </w:r>
      <w:r>
        <w:rPr>
          <w:rFonts w:hint="eastAsia" w:cs="仿宋" w:asciiTheme="minorEastAsia" w:hAnsiTheme="minorEastAsia"/>
          <w:sz w:val="24"/>
          <w:u w:val="single"/>
        </w:rPr>
        <w:t>合同签订后12个月。</w:t>
      </w:r>
    </w:p>
    <w:p w14:paraId="70483607">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本项目不接受联合体响应</w:t>
      </w:r>
      <w:r>
        <w:rPr>
          <w:rFonts w:hint="eastAsia" w:hAnsi="宋体" w:cs="宋体"/>
          <w:kern w:val="0"/>
          <w:sz w:val="24"/>
        </w:rPr>
        <w:t>。</w:t>
      </w:r>
    </w:p>
    <w:p w14:paraId="5F6C83DB">
      <w:pPr>
        <w:spacing w:line="360" w:lineRule="auto"/>
        <w:ind w:firstLine="482" w:firstLineChars="200"/>
        <w:rPr>
          <w:rFonts w:cs="仿宋" w:asciiTheme="minorEastAsia" w:hAnsiTheme="minorEastAsia"/>
          <w:b/>
          <w:bCs/>
          <w:sz w:val="24"/>
        </w:rPr>
      </w:pPr>
      <w:bookmarkStart w:id="6" w:name="_Toc35393622"/>
      <w:bookmarkStart w:id="7" w:name="_Toc28359003"/>
      <w:bookmarkStart w:id="8" w:name="_Toc28359080"/>
      <w:bookmarkStart w:id="9" w:name="_Toc35393791"/>
      <w:r>
        <w:rPr>
          <w:rFonts w:hint="eastAsia" w:cs="仿宋" w:asciiTheme="minorEastAsia" w:hAnsiTheme="minorEastAsia"/>
          <w:b/>
          <w:bCs/>
          <w:sz w:val="24"/>
        </w:rPr>
        <w:t>二、供应商的资格要求：</w:t>
      </w:r>
      <w:bookmarkEnd w:id="6"/>
      <w:bookmarkEnd w:id="7"/>
      <w:bookmarkEnd w:id="8"/>
      <w:bookmarkEnd w:id="9"/>
      <w:bookmarkStart w:id="10" w:name="_Toc35393623"/>
      <w:bookmarkStart w:id="11" w:name="_Toc28359004"/>
      <w:bookmarkStart w:id="12" w:name="_Toc28359081"/>
      <w:bookmarkStart w:id="13" w:name="_Toc35393792"/>
    </w:p>
    <w:p w14:paraId="7AF11845">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有独立法人资格和独立承担民事责任的能力，有能力提供货物。提供有效期内的营业执照（或者事业单位法人证书、社会团体法人登记证书、其他组织登记证明文件）副本复印件加盖公章。</w:t>
      </w:r>
    </w:p>
    <w:p w14:paraId="22414440">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2.近三年内，供应商未被“信用中国”(www.creditchina.gov.cn)、中国政府采购网(www.ccgp.gov.cn)等官方网站列入失信被执行人名单、重大税收违法失信主体名单、政府采购严重违法失信行为名单。（供应商无需提供，并以采购人响应开启当日网站查询结果为准）。</w:t>
      </w:r>
    </w:p>
    <w:p w14:paraId="3F58444D">
      <w:pPr>
        <w:spacing w:line="360" w:lineRule="auto"/>
        <w:ind w:firstLine="480" w:firstLineChars="200"/>
        <w:rPr>
          <w:rFonts w:cs="仿宋" w:asciiTheme="minorEastAsia" w:hAnsiTheme="minorEastAsia"/>
          <w:bCs/>
          <w:sz w:val="24"/>
          <w:u w:val="single"/>
        </w:rPr>
      </w:pPr>
      <w:r>
        <w:rPr>
          <w:rFonts w:hint="eastAsia" w:cs="仿宋" w:asciiTheme="minorEastAsia" w:hAnsiTheme="minorEastAsia"/>
          <w:bCs/>
          <w:sz w:val="24"/>
        </w:rPr>
        <w:t>3.业绩要求：</w:t>
      </w:r>
      <w:r>
        <w:rPr>
          <w:rFonts w:hint="eastAsia" w:cs="仿宋" w:asciiTheme="minorEastAsia" w:hAnsiTheme="minorEastAsia"/>
          <w:bCs/>
          <w:sz w:val="24"/>
          <w:u w:val="single"/>
        </w:rPr>
        <w:t>/</w:t>
      </w:r>
    </w:p>
    <w:p w14:paraId="46A3D04D">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4.供应商不得在杭州市环境集团有限公司不合格供应商名单或者在黑名单之内。（供应商无需提供，并以采购人提供的名单为准）</w:t>
      </w:r>
    </w:p>
    <w:p w14:paraId="31507DAD">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14:paraId="0588EC6F">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6.供应商须提供其股东信息及出资比例信息。</w:t>
      </w:r>
    </w:p>
    <w:p w14:paraId="38B2A87A">
      <w:pPr>
        <w:spacing w:line="360" w:lineRule="auto"/>
        <w:ind w:firstLine="480" w:firstLineChars="200"/>
        <w:rPr>
          <w:rFonts w:cs="仿宋" w:asciiTheme="minorEastAsia" w:hAnsiTheme="minorEastAsia"/>
          <w:bCs/>
          <w:sz w:val="24"/>
          <w:u w:val="single"/>
        </w:rPr>
      </w:pPr>
      <w:r>
        <w:rPr>
          <w:rFonts w:cs="仿宋" w:asciiTheme="minorEastAsia" w:hAnsiTheme="minorEastAsia"/>
          <w:bCs/>
          <w:sz w:val="24"/>
        </w:rPr>
        <w:t>7.</w:t>
      </w:r>
      <w:r>
        <w:rPr>
          <w:rFonts w:hint="eastAsia" w:cs="仿宋" w:asciiTheme="minorEastAsia" w:hAnsiTheme="minorEastAsia"/>
          <w:bCs/>
          <w:sz w:val="24"/>
        </w:rPr>
        <w:t>本项目其他资格要求：</w:t>
      </w:r>
      <w:r>
        <w:rPr>
          <w:rFonts w:hint="eastAsia" w:cs="仿宋" w:asciiTheme="minorEastAsia" w:hAnsiTheme="minorEastAsia"/>
          <w:bCs/>
          <w:sz w:val="24"/>
          <w:u w:val="single"/>
        </w:rPr>
        <w:t xml:space="preserve">  无</w:t>
      </w:r>
      <w:r>
        <w:rPr>
          <w:rFonts w:hint="eastAsia" w:cs="仿宋" w:asciiTheme="minorEastAsia" w:hAnsiTheme="minorEastAsia"/>
          <w:bCs/>
          <w:i/>
          <w:iCs/>
          <w:sz w:val="24"/>
          <w:u w:val="single"/>
        </w:rPr>
        <w:t xml:space="preserve">  。</w:t>
      </w:r>
    </w:p>
    <w:p w14:paraId="73E2869D">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14:paraId="3E8611DC">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28359005"/>
      <w:bookmarkStart w:id="15" w:name="_Toc28359082"/>
      <w:bookmarkStart w:id="16" w:name="_Toc35393793"/>
      <w:bookmarkStart w:id="17" w:name="_Toc35393624"/>
      <w:r>
        <w:rPr>
          <w:rFonts w:hint="eastAsia" w:cs="仿宋" w:asciiTheme="minorEastAsia" w:hAnsiTheme="minorEastAsia" w:eastAsiaTheme="minorEastAsia"/>
          <w:b w:val="0"/>
          <w:sz w:val="24"/>
          <w:szCs w:val="24"/>
        </w:rPr>
        <w:t xml:space="preserve">1.时间：报价截止时间前。   </w:t>
      </w:r>
    </w:p>
    <w:p w14:paraId="3FAB7D23">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14:paraId="3EFBA196">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14:paraId="257DE948">
      <w:pPr>
        <w:spacing w:line="360" w:lineRule="auto"/>
        <w:ind w:firstLine="482" w:firstLineChars="200"/>
        <w:rPr>
          <w:rFonts w:eastAsia="宋体" w:cs="宋体"/>
          <w:b/>
          <w:sz w:val="24"/>
        </w:rPr>
      </w:pPr>
      <w:r>
        <w:rPr>
          <w:rFonts w:hint="eastAsia" w:cs="仿宋" w:asciiTheme="minorEastAsia" w:hAnsiTheme="minorEastAsia"/>
          <w:b/>
          <w:bCs/>
          <w:sz w:val="24"/>
        </w:rPr>
        <w:t>四、询价保证金：</w:t>
      </w:r>
      <w:r>
        <w:rPr>
          <w:rFonts w:hint="eastAsia" w:eastAsia="宋体" w:cs="宋体"/>
          <w:bCs/>
          <w:sz w:val="24"/>
        </w:rPr>
        <w:t>本项目</w:t>
      </w:r>
      <w:r>
        <w:rPr>
          <w:rFonts w:hint="eastAsia" w:cs="宋体"/>
          <w:bCs/>
          <w:sz w:val="24"/>
          <w:u w:val="single"/>
          <w:lang w:eastAsia="zh-CN"/>
        </w:rPr>
        <w:t>☑</w:t>
      </w:r>
      <w:r>
        <w:rPr>
          <w:rFonts w:hint="eastAsia" w:eastAsia="宋体" w:cs="宋体"/>
          <w:bCs/>
          <w:sz w:val="24"/>
          <w:u w:val="single"/>
        </w:rPr>
        <w:t>需要</w:t>
      </w:r>
      <w:r>
        <w:rPr>
          <w:rFonts w:hint="eastAsia" w:cs="宋体"/>
          <w:bCs/>
          <w:sz w:val="24"/>
          <w:u w:val="single"/>
        </w:rPr>
        <w:t>/□</w:t>
      </w:r>
      <w:r>
        <w:rPr>
          <w:rFonts w:cs="宋体"/>
          <w:bCs/>
          <w:sz w:val="24"/>
          <w:u w:val="single"/>
        </w:rPr>
        <w:t>不需要</w:t>
      </w:r>
      <w:r>
        <w:rPr>
          <w:rFonts w:hint="eastAsia" w:cs="宋体"/>
          <w:bCs/>
          <w:sz w:val="24"/>
        </w:rPr>
        <w:t>交纳询价</w:t>
      </w:r>
      <w:r>
        <w:rPr>
          <w:rFonts w:cs="宋体"/>
          <w:bCs/>
          <w:sz w:val="24"/>
        </w:rPr>
        <w:t>保证</w:t>
      </w:r>
      <w:r>
        <w:rPr>
          <w:rFonts w:hint="eastAsia" w:cs="宋体"/>
          <w:bCs/>
          <w:sz w:val="24"/>
        </w:rPr>
        <w:t>金。交纳投标保证金</w:t>
      </w:r>
      <w:r>
        <w:rPr>
          <w:rFonts w:hint="eastAsia" w:cs="宋体"/>
          <w:sz w:val="24"/>
        </w:rPr>
        <w:t>的具体要求如下：</w:t>
      </w:r>
    </w:p>
    <w:p w14:paraId="3352BE30">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1.缴纳金额：</w:t>
      </w:r>
      <w:r>
        <w:rPr>
          <w:rFonts w:hint="eastAsia" w:cs="仿宋" w:asciiTheme="minorEastAsia" w:hAnsiTheme="minorEastAsia" w:eastAsiaTheme="minorEastAsia"/>
          <w:b w:val="0"/>
          <w:sz w:val="24"/>
          <w:szCs w:val="24"/>
          <w:u w:val="single"/>
        </w:rPr>
        <w:t xml:space="preserve">  </w:t>
      </w:r>
      <w:r>
        <w:rPr>
          <w:rFonts w:hint="eastAsia" w:cs="仿宋" w:asciiTheme="minorEastAsia" w:hAnsiTheme="minorEastAsia" w:eastAsiaTheme="minorEastAsia"/>
          <w:b w:val="0"/>
          <w:sz w:val="24"/>
          <w:szCs w:val="24"/>
          <w:u w:val="single"/>
          <w:lang w:val="en-US" w:eastAsia="zh-CN"/>
        </w:rPr>
        <w:t>5800</w:t>
      </w:r>
      <w:r>
        <w:rPr>
          <w:rFonts w:hint="eastAsia" w:cs="仿宋" w:asciiTheme="minorEastAsia" w:hAnsiTheme="minorEastAsia" w:eastAsiaTheme="minorEastAsia"/>
          <w:b w:val="0"/>
          <w:sz w:val="24"/>
          <w:szCs w:val="24"/>
          <w:u w:val="single"/>
        </w:rPr>
        <w:t xml:space="preserve">  </w:t>
      </w:r>
      <w:r>
        <w:rPr>
          <w:rFonts w:hint="eastAsia" w:cs="仿宋" w:asciiTheme="minorEastAsia" w:hAnsiTheme="minorEastAsia" w:eastAsiaTheme="minorEastAsia"/>
          <w:b w:val="0"/>
          <w:sz w:val="24"/>
          <w:szCs w:val="24"/>
        </w:rPr>
        <w:t>元，同时注明：</w:t>
      </w:r>
      <w:r>
        <w:rPr>
          <w:rFonts w:hint="eastAsia" w:cs="仿宋" w:asciiTheme="minorEastAsia" w:hAnsiTheme="minorEastAsia" w:eastAsiaTheme="minorEastAsia"/>
          <w:b w:val="0"/>
          <w:sz w:val="24"/>
          <w:szCs w:val="24"/>
          <w:u w:val="single"/>
          <w:lang w:eastAsia="zh-CN"/>
        </w:rPr>
        <w:t>2025年-2026年通用仪控备件采购项目（第二次采购）</w:t>
      </w:r>
      <w:r>
        <w:rPr>
          <w:rFonts w:hint="eastAsia" w:cs="仿宋" w:asciiTheme="minorEastAsia" w:hAnsiTheme="minorEastAsia" w:eastAsiaTheme="minorEastAsia"/>
          <w:b w:val="0"/>
          <w:sz w:val="24"/>
          <w:szCs w:val="24"/>
          <w:u w:val="single"/>
        </w:rPr>
        <w:t>询价保证金</w:t>
      </w:r>
      <w:r>
        <w:rPr>
          <w:rFonts w:hint="eastAsia" w:cs="仿宋" w:asciiTheme="minorEastAsia" w:hAnsiTheme="minorEastAsia" w:eastAsiaTheme="minorEastAsia"/>
          <w:b w:val="0"/>
          <w:sz w:val="24"/>
          <w:szCs w:val="24"/>
        </w:rPr>
        <w:t>。</w:t>
      </w:r>
    </w:p>
    <w:p w14:paraId="1676B86C">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2.供应商应在响应文件开启截止日之前以电汇或网银转账方式缴纳至指定账户</w:t>
      </w:r>
      <w:r>
        <w:rPr>
          <w:rFonts w:hint="eastAsia" w:ascii="宋体" w:hAnsi="宋体" w:eastAsia="宋体" w:cs="宋体"/>
          <w:bCs w:val="0"/>
          <w:sz w:val="24"/>
          <w:szCs w:val="24"/>
        </w:rPr>
        <w:t>（</w:t>
      </w:r>
      <w:r>
        <w:rPr>
          <w:rFonts w:hint="eastAsia" w:ascii="宋体" w:hAnsi="宋体" w:eastAsia="宋体" w:cs="宋体"/>
          <w:bCs w:val="0"/>
          <w:sz w:val="24"/>
          <w:szCs w:val="24"/>
          <w:u w:val="single"/>
        </w:rPr>
        <w:t>注：必须为企业账户汇出，个人形式递交或现金递交视为未交纳</w:t>
      </w:r>
      <w:r>
        <w:rPr>
          <w:rFonts w:hint="eastAsia" w:ascii="宋体" w:hAnsi="宋体" w:eastAsia="宋体" w:cs="宋体"/>
          <w:bCs w:val="0"/>
          <w:sz w:val="24"/>
          <w:szCs w:val="24"/>
        </w:rPr>
        <w:t>）</w:t>
      </w:r>
      <w:r>
        <w:rPr>
          <w:rFonts w:hint="eastAsia" w:cs="仿宋" w:asciiTheme="minorEastAsia" w:hAnsiTheme="minorEastAsia" w:eastAsiaTheme="minorEastAsia"/>
          <w:b w:val="0"/>
          <w:sz w:val="24"/>
          <w:szCs w:val="24"/>
        </w:rPr>
        <w:t>。</w:t>
      </w:r>
      <w:r>
        <w:rPr>
          <w:rFonts w:hint="eastAsia" w:cs="仿宋" w:asciiTheme="minorEastAsia" w:hAnsiTheme="minorEastAsia" w:eastAsiaTheme="minorEastAsia"/>
          <w:b w:val="0"/>
          <w:sz w:val="24"/>
          <w:szCs w:val="24"/>
          <w:u w:val="single"/>
        </w:rPr>
        <w:t>同时将银行缴款凭证复印件作为响应文件组成部分。</w:t>
      </w:r>
    </w:p>
    <w:p w14:paraId="5AC6AEFB">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3.交纳账户：</w:t>
      </w:r>
    </w:p>
    <w:p w14:paraId="5A7B0812">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户    名：</w:t>
      </w:r>
      <w:r>
        <w:rPr>
          <w:rFonts w:hint="eastAsia" w:cs="仿宋" w:asciiTheme="minorEastAsia" w:hAnsiTheme="minorEastAsia" w:eastAsiaTheme="minorEastAsia"/>
          <w:b w:val="0"/>
          <w:sz w:val="24"/>
          <w:szCs w:val="24"/>
          <w:u w:val="single"/>
        </w:rPr>
        <w:t>杭州临江环境能源有限公司</w:t>
      </w:r>
    </w:p>
    <w:p w14:paraId="73D2CAC8">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开户银行：</w:t>
      </w:r>
      <w:r>
        <w:rPr>
          <w:rFonts w:hint="eastAsia" w:cs="仿宋" w:asciiTheme="minorEastAsia" w:hAnsiTheme="minorEastAsia" w:eastAsiaTheme="minorEastAsia"/>
          <w:b w:val="0"/>
          <w:sz w:val="24"/>
          <w:szCs w:val="24"/>
          <w:u w:val="single"/>
        </w:rPr>
        <w:t>杭州银行大江东支行</w:t>
      </w:r>
    </w:p>
    <w:p w14:paraId="652ACC76">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 xml:space="preserve">账    </w:t>
      </w:r>
      <w:r>
        <w:rPr>
          <w:rFonts w:hint="eastAsia" w:cs="仿宋" w:asciiTheme="minorEastAsia" w:hAnsiTheme="minorEastAsia" w:eastAsiaTheme="minorEastAsia"/>
          <w:b w:val="0"/>
          <w:sz w:val="24"/>
          <w:szCs w:val="24"/>
          <w:u w:val="single"/>
        </w:rPr>
        <w:t>3301040160008775754</w:t>
      </w:r>
    </w:p>
    <w:p w14:paraId="4C7E0528">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五、响应文件递交及开启</w:t>
      </w:r>
    </w:p>
    <w:p w14:paraId="26B2DE86">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1.递交截止时间（同响应文件开启时间）：</w:t>
      </w:r>
      <w:r>
        <w:rPr>
          <w:rFonts w:hint="eastAsia" w:cs="仿宋" w:asciiTheme="minorEastAsia" w:hAnsiTheme="minorEastAsia"/>
          <w:sz w:val="24"/>
          <w:u w:val="single"/>
        </w:rPr>
        <w:t>2025年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22</w:t>
      </w:r>
      <w:r>
        <w:rPr>
          <w:rFonts w:hint="eastAsia" w:cs="仿宋" w:asciiTheme="minorEastAsia" w:hAnsiTheme="minorEastAsia"/>
          <w:bCs/>
          <w:sz w:val="24"/>
          <w:u w:val="single"/>
        </w:rPr>
        <w:t>日1</w:t>
      </w:r>
      <w:r>
        <w:rPr>
          <w:rFonts w:hint="eastAsia" w:cs="仿宋" w:asciiTheme="minorEastAsia" w:hAnsiTheme="minorEastAsia"/>
          <w:bCs/>
          <w:sz w:val="24"/>
          <w:u w:val="single"/>
          <w:lang w:val="en-US" w:eastAsia="zh-CN"/>
        </w:rPr>
        <w:t>3</w:t>
      </w:r>
      <w:r>
        <w:rPr>
          <w:rFonts w:hint="eastAsia" w:cs="仿宋" w:asciiTheme="minorEastAsia" w:hAnsiTheme="minorEastAsia"/>
          <w:bCs/>
          <w:sz w:val="24"/>
          <w:u w:val="single"/>
        </w:rPr>
        <w:t>点30分 00秒</w:t>
      </w:r>
      <w:r>
        <w:rPr>
          <w:rFonts w:hint="eastAsia" w:cs="仿宋" w:asciiTheme="minorEastAsia" w:hAnsiTheme="minorEastAsia"/>
          <w:sz w:val="24"/>
        </w:rPr>
        <w:t>（北京时间）。</w:t>
      </w:r>
    </w:p>
    <w:p w14:paraId="4D529B0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7A330FB6">
      <w:pPr>
        <w:spacing w:line="360" w:lineRule="auto"/>
        <w:ind w:firstLine="480" w:firstLineChars="200"/>
      </w:pPr>
      <w:r>
        <w:rPr>
          <w:rFonts w:hint="eastAsia" w:cs="仿宋" w:asciiTheme="minorEastAsia" w:hAnsiTheme="minorEastAsia"/>
          <w:sz w:val="24"/>
        </w:rPr>
        <w:t>3.递交方式：响应文件可采用现场递交或者邮寄方式其中任何一种方式。</w:t>
      </w:r>
    </w:p>
    <w:p w14:paraId="6ECC0CF9">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六、响应文件开启</w:t>
      </w:r>
    </w:p>
    <w:p w14:paraId="359CFD46">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1.本次询价开启采用线上和线下同时进行的方式，供应商可参与现场开启，或者线上参加“腾讯会议”形式参与线上现场开启。开启期间供应商代表通过“腾讯会议”保持全程在线直至开启结束。腾讯会议号在</w:t>
      </w:r>
      <w:r>
        <w:rPr>
          <w:rFonts w:hint="eastAsia" w:cs="仿宋" w:asciiTheme="minorEastAsia" w:hAnsiTheme="minorEastAsia"/>
          <w:sz w:val="24"/>
          <w:u w:val="single"/>
        </w:rPr>
        <w:t>响应文件开启时间</w:t>
      </w:r>
      <w:r>
        <w:rPr>
          <w:rFonts w:hint="eastAsia" w:cs="仿宋" w:asciiTheme="minorEastAsia" w:hAnsiTheme="minorEastAsia"/>
          <w:sz w:val="24"/>
        </w:rPr>
        <w:t>之前在杭州临江环境能源有限公司网站公示，请各供应商及时关注进入会场。</w:t>
      </w:r>
    </w:p>
    <w:p w14:paraId="005433A4">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2.开启过程：</w:t>
      </w:r>
    </w:p>
    <w:p w14:paraId="4DB73045">
      <w:pPr>
        <w:spacing w:line="360" w:lineRule="auto"/>
        <w:ind w:firstLine="480" w:firstLineChars="200"/>
        <w:rPr>
          <w:rFonts w:cs="仿宋" w:asciiTheme="minorEastAsia" w:hAnsiTheme="minorEastAsia"/>
          <w:sz w:val="24"/>
        </w:rPr>
      </w:pPr>
      <w:r>
        <w:rPr>
          <w:rFonts w:hint="eastAsia" w:cs="仿宋" w:asciiTheme="minorEastAsia" w:hAnsiTheme="minorEastAsia"/>
          <w:sz w:val="24"/>
        </w:rPr>
        <w:t>（1）密封性检查：由本项目采购经办人展示各个响应文件密封性情况；供应商对响应文件密封情况在线进行确认；</w:t>
      </w:r>
      <w:r>
        <w:rPr>
          <w:rFonts w:hint="eastAsia" w:cs="仿宋" w:asciiTheme="minorEastAsia" w:hAnsiTheme="minorEastAsia"/>
          <w:sz w:val="24"/>
          <w:u w:val="single"/>
        </w:rPr>
        <w:t>若供应商长时间未确认的视为无异议，不得再提出异议</w:t>
      </w:r>
      <w:r>
        <w:rPr>
          <w:rFonts w:hint="eastAsia" w:cs="仿宋" w:asciiTheme="minorEastAsia" w:hAnsiTheme="minorEastAsia"/>
          <w:sz w:val="24"/>
        </w:rPr>
        <w:t>。</w:t>
      </w:r>
    </w:p>
    <w:p w14:paraId="2BA1698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（2）结果确认：各供应商在线回复确认记录结果完毕后（供应商因故未能确认记录结果的，默认供应商已确认开启结果），采购人打印开启记录，宣布开启会议结束，并负责保存“腾讯会议”录像。</w:t>
      </w:r>
    </w:p>
    <w:p w14:paraId="199F02AC">
      <w:pPr>
        <w:spacing w:line="360" w:lineRule="auto"/>
        <w:ind w:firstLine="480" w:firstLineChars="200"/>
        <w:rPr>
          <w:rFonts w:cs="仿宋" w:asciiTheme="minorEastAsia" w:hAnsiTheme="minorEastAsia"/>
          <w:sz w:val="24"/>
        </w:rPr>
      </w:pPr>
      <w:r>
        <w:rPr>
          <w:rFonts w:hint="eastAsia" w:cs="仿宋" w:asciiTheme="minorEastAsia" w:hAnsiTheme="minorEastAsia"/>
          <w:sz w:val="24"/>
        </w:rPr>
        <w:t>（3）见证要求：开启期间供应商因未参与现场开启或未参加线上会议，视为认可全过程和结果，不得提出异议。</w:t>
      </w:r>
    </w:p>
    <w:p w14:paraId="4CCF5083">
      <w:pPr>
        <w:spacing w:line="360" w:lineRule="auto"/>
        <w:ind w:firstLine="480" w:firstLineChars="200"/>
      </w:pPr>
      <w:r>
        <w:rPr>
          <w:rFonts w:hint="eastAsia" w:cs="仿宋" w:asciiTheme="minorEastAsia" w:hAnsiTheme="minorEastAsia"/>
          <w:sz w:val="24"/>
        </w:rPr>
        <w:t>（4）异议处理：供应商对开启过程有异议的，应在开启会议结束前通过“腾讯会议”在线上提出，采购人应现场予以答复，并做好记录。</w:t>
      </w:r>
    </w:p>
    <w:p w14:paraId="3E3132B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4BFC52EE">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LJHJ_CG1@LJHJNY.COM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7567065B">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八、业务联系方式</w:t>
      </w:r>
    </w:p>
    <w:p w14:paraId="25B97326">
      <w:pPr>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联系人：华工 联系电话：0571-81997921 </w:t>
      </w:r>
    </w:p>
    <w:p w14:paraId="6EF0E081">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九、邮寄信息及要求</w:t>
      </w:r>
    </w:p>
    <w:p w14:paraId="6A806F30">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1.邮寄地址：杭州市钱塘区临江街道红十五线与观十五线交叉口杭州临江环境能源有限公司经营管理部  </w:t>
      </w:r>
      <w:r>
        <w:rPr>
          <w:rFonts w:hint="eastAsia" w:cs="仿宋" w:asciiTheme="minorEastAsia" w:hAnsiTheme="minorEastAsia"/>
          <w:color w:val="0000FF"/>
          <w:sz w:val="24"/>
        </w:rPr>
        <w:t xml:space="preserve"> </w:t>
      </w:r>
      <w:r>
        <w:rPr>
          <w:rFonts w:hint="eastAsia" w:cs="仿宋" w:asciiTheme="minorEastAsia" w:hAnsiTheme="minorEastAsia"/>
          <w:color w:val="auto"/>
          <w:sz w:val="24"/>
        </w:rPr>
        <w:t>华工</w:t>
      </w:r>
      <w:r>
        <w:rPr>
          <w:rFonts w:hint="eastAsia" w:cs="仿宋" w:asciiTheme="minorEastAsia" w:hAnsiTheme="minorEastAsia"/>
          <w:color w:val="auto"/>
          <w:sz w:val="24"/>
          <w:lang w:val="en-US" w:eastAsia="zh-CN"/>
        </w:rPr>
        <w:t xml:space="preserve"> </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15857174171</w:t>
      </w:r>
      <w:r>
        <w:rPr>
          <w:rFonts w:hint="eastAsia" w:cs="仿宋" w:asciiTheme="minorEastAsia" w:hAnsiTheme="minorEastAsia"/>
          <w:color w:val="auto"/>
          <w:sz w:val="24"/>
        </w:rPr>
        <w:t>。</w:t>
      </w:r>
    </w:p>
    <w:p w14:paraId="590C386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2.响应文件邮寄封装要求：供应商除按照文件要求封装响应文件外，还需在快递外包装上</w:t>
      </w:r>
      <w:r>
        <w:rPr>
          <w:rFonts w:hint="eastAsia" w:cs="仿宋" w:asciiTheme="minorEastAsia" w:hAnsiTheme="minorEastAsia"/>
          <w:b/>
          <w:bCs/>
          <w:sz w:val="28"/>
          <w:szCs w:val="28"/>
        </w:rPr>
        <w:t>醒目注明项目名称、询价编号，且注明联系人、联系人电话</w:t>
      </w:r>
      <w:r>
        <w:rPr>
          <w:rFonts w:hint="eastAsia" w:cs="仿宋" w:asciiTheme="minorEastAsia" w:hAnsiTheme="minorEastAsia"/>
          <w:sz w:val="24"/>
        </w:rPr>
        <w:t>；快递包装务必牢固可靠，因包装原因出现影响响应文件完整性、密封性等后果由供应商自行负责。</w:t>
      </w:r>
    </w:p>
    <w:p w14:paraId="0C0F5D66">
      <w:pPr>
        <w:spacing w:line="360" w:lineRule="auto"/>
        <w:ind w:firstLine="480" w:firstLineChars="200"/>
        <w:rPr>
          <w:rFonts w:cs="仿宋" w:asciiTheme="minorEastAsia" w:hAnsiTheme="minorEastAsia"/>
          <w:sz w:val="24"/>
        </w:rPr>
      </w:pPr>
      <w:r>
        <w:rPr>
          <w:rFonts w:hint="eastAsia" w:cs="仿宋" w:asciiTheme="minorEastAsia" w:hAnsiTheme="minorEastAsia"/>
          <w:sz w:val="24"/>
        </w:rPr>
        <w:t>3.响应文件邮递递交截止时间：以邮寄签收时间为准，因邮寄原因导致响应文件不能如期送达等风险由供应商自行承担。 </w:t>
      </w:r>
    </w:p>
    <w:p w14:paraId="443FDA07">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十、监督部门</w:t>
      </w:r>
    </w:p>
    <w:p w14:paraId="55EA541F">
      <w:pPr>
        <w:spacing w:line="360" w:lineRule="auto"/>
        <w:ind w:firstLine="480" w:firstLineChars="200"/>
        <w:rPr>
          <w:rFonts w:cs="仿宋" w:asciiTheme="minorEastAsia" w:hAnsiTheme="minorEastAsia"/>
          <w:sz w:val="24"/>
        </w:rPr>
      </w:pPr>
      <w:r>
        <w:rPr>
          <w:rFonts w:hint="eastAsia" w:cs="仿宋" w:asciiTheme="minorEastAsia" w:hAnsiTheme="minorEastAsia"/>
          <w:sz w:val="24"/>
        </w:rPr>
        <w:t>监管单位： 杭州临江环境能源有限公司监察审计部</w:t>
      </w:r>
      <w:r>
        <w:rPr>
          <w:rFonts w:hint="eastAsia" w:cs="仿宋" w:asciiTheme="minorEastAsia" w:hAnsiTheme="minorEastAsia"/>
          <w:sz w:val="24"/>
        </w:rPr>
        <w:tab/>
      </w:r>
    </w:p>
    <w:p w14:paraId="4C20EA90">
      <w:pPr>
        <w:spacing w:line="360" w:lineRule="auto"/>
        <w:ind w:firstLine="480" w:firstLineChars="200"/>
        <w:rPr>
          <w:rFonts w:cs="仿宋" w:asciiTheme="minorEastAsia" w:hAnsiTheme="minorEastAsia"/>
          <w:sz w:val="24"/>
        </w:rPr>
      </w:pPr>
      <w:r>
        <w:rPr>
          <w:rFonts w:hint="eastAsia" w:cs="仿宋" w:asciiTheme="minorEastAsia" w:hAnsiTheme="minorEastAsia"/>
          <w:sz w:val="24"/>
        </w:rPr>
        <w:t>地    址：浙江省杭州市钱塘区临江街道红十五路10388-123号</w:t>
      </w:r>
      <w:r>
        <w:rPr>
          <w:rFonts w:hint="eastAsia" w:cs="仿宋" w:asciiTheme="minorEastAsia" w:hAnsiTheme="minorEastAsia"/>
          <w:sz w:val="24"/>
        </w:rPr>
        <w:tab/>
      </w:r>
    </w:p>
    <w:p w14:paraId="069FFFBC">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 系 人：吕工</w:t>
      </w:r>
      <w:r>
        <w:rPr>
          <w:rFonts w:hint="eastAsia" w:cs="仿宋" w:asciiTheme="minorEastAsia" w:hAnsiTheme="minorEastAsia"/>
          <w:sz w:val="24"/>
        </w:rPr>
        <w:tab/>
      </w:r>
    </w:p>
    <w:p w14:paraId="5D480FAE">
      <w:pPr>
        <w:spacing w:line="360" w:lineRule="auto"/>
        <w:ind w:firstLine="480" w:firstLineChars="200"/>
        <w:rPr>
          <w:rFonts w:cs="仿宋" w:asciiTheme="minorEastAsia" w:hAnsiTheme="minorEastAsia"/>
          <w:sz w:val="24"/>
        </w:rPr>
      </w:pPr>
      <w:r>
        <w:rPr>
          <w:rFonts w:hint="eastAsia" w:cs="仿宋" w:asciiTheme="minorEastAsia" w:hAnsiTheme="minorEastAsia"/>
          <w:sz w:val="24"/>
        </w:rPr>
        <w:t>电    话：0571-81997962</w:t>
      </w:r>
      <w:r>
        <w:rPr>
          <w:rFonts w:hint="eastAsia" w:cs="仿宋" w:asciiTheme="minorEastAsia" w:hAnsiTheme="minorEastAsia"/>
          <w:sz w:val="24"/>
        </w:rPr>
        <w:tab/>
      </w:r>
    </w:p>
    <w:p w14:paraId="437C3FE2">
      <w:pPr>
        <w:spacing w:line="360" w:lineRule="auto"/>
        <w:ind w:firstLine="480" w:firstLineChars="200"/>
        <w:rPr>
          <w:rFonts w:cs="仿宋" w:asciiTheme="minorEastAsia" w:hAnsiTheme="minorEastAsia"/>
          <w:sz w:val="24"/>
        </w:rPr>
      </w:pPr>
    </w:p>
    <w:p w14:paraId="673D3D88">
      <w:pPr>
        <w:spacing w:line="360" w:lineRule="auto"/>
        <w:ind w:firstLine="3840" w:firstLineChars="1600"/>
        <w:rPr>
          <w:rFonts w:cs="仿宋" w:asciiTheme="minorEastAsia" w:hAnsiTheme="minorEastAsia"/>
          <w:sz w:val="24"/>
        </w:rPr>
      </w:pPr>
    </w:p>
    <w:p w14:paraId="7A432A79">
      <w:pPr>
        <w:spacing w:line="360" w:lineRule="auto"/>
        <w:ind w:firstLine="3840" w:firstLineChars="1600"/>
        <w:rPr>
          <w:rFonts w:cs="仿宋" w:asciiTheme="minorEastAsia" w:hAnsiTheme="minorEastAsia"/>
          <w:sz w:val="24"/>
        </w:rPr>
      </w:pPr>
    </w:p>
    <w:p w14:paraId="23CC9321">
      <w:pPr>
        <w:spacing w:line="360" w:lineRule="auto"/>
        <w:ind w:firstLine="3840" w:firstLineChars="1600"/>
        <w:jc w:val="right"/>
        <w:rPr>
          <w:rFonts w:cs="仿宋" w:asciiTheme="minorEastAsia" w:hAnsiTheme="minorEastAsia"/>
          <w:sz w:val="24"/>
        </w:rPr>
      </w:pPr>
      <w:r>
        <w:rPr>
          <w:rFonts w:hint="eastAsia" w:cs="仿宋" w:asciiTheme="minorEastAsia" w:hAnsiTheme="minorEastAsia"/>
          <w:sz w:val="24"/>
        </w:rPr>
        <w:t>杭州临江环境能源有限公司</w:t>
      </w:r>
    </w:p>
    <w:p w14:paraId="3E5EAA58">
      <w:pPr>
        <w:spacing w:line="460" w:lineRule="exact"/>
        <w:jc w:val="right"/>
        <w:rPr>
          <w:rFonts w:hint="eastAsia" w:cs="仿宋" w:asciiTheme="minorEastAsia" w:hAnsiTheme="minorEastAsia" w:eastAsiaTheme="minorEastAsia"/>
          <w:b/>
          <w:bCs/>
          <w:sz w:val="36"/>
          <w:szCs w:val="36"/>
          <w:lang w:eastAsia="zh-CN"/>
        </w:rPr>
      </w:pPr>
      <w:r>
        <w:rPr>
          <w:rFonts w:hint="eastAsia" w:cs="仿宋" w:asciiTheme="minorEastAsia" w:hAnsiTheme="minorEastAsia"/>
          <w:sz w:val="24"/>
        </w:rPr>
        <w:t>2025年</w:t>
      </w:r>
      <w:r>
        <w:rPr>
          <w:rFonts w:hint="eastAsia" w:cs="仿宋" w:asciiTheme="minorEastAsia" w:hAnsiTheme="minorEastAsia"/>
          <w:sz w:val="24"/>
          <w:lang w:val="en-US" w:eastAsia="zh-CN"/>
        </w:rPr>
        <w:t>8</w:t>
      </w:r>
      <w:r>
        <w:rPr>
          <w:rFonts w:hint="eastAsia" w:cs="仿宋" w:asciiTheme="minorEastAsia" w:hAnsiTheme="minorEastAsia"/>
          <w:sz w:val="24"/>
          <w:lang w:eastAsia="zh-CN"/>
        </w:rPr>
        <w:t>月</w:t>
      </w:r>
      <w:r>
        <w:rPr>
          <w:rFonts w:hint="eastAsia" w:cs="仿宋" w:asciiTheme="minorEastAsia" w:hAnsiTheme="minorEastAsia"/>
          <w:sz w:val="24"/>
          <w:lang w:val="en-US" w:eastAsia="zh-CN"/>
        </w:rPr>
        <w:t>15</w:t>
      </w:r>
      <w:r>
        <w:rPr>
          <w:rFonts w:hint="eastAsia" w:cs="仿宋" w:asciiTheme="minorEastAsia" w:hAnsiTheme="minorEastAsia"/>
          <w:sz w:val="24"/>
          <w:lang w:eastAsia="zh-CN"/>
        </w:rPr>
        <w:t>日</w:t>
      </w:r>
    </w:p>
    <w:p w14:paraId="484A5460">
      <w:pPr>
        <w:spacing w:line="460" w:lineRule="exact"/>
        <w:jc w:val="center"/>
        <w:rPr>
          <w:rFonts w:cs="仿宋" w:asciiTheme="minorEastAsia" w:hAnsiTheme="minorEastAsia"/>
          <w:b/>
          <w:bCs/>
          <w:sz w:val="36"/>
          <w:szCs w:val="36"/>
        </w:rPr>
      </w:pPr>
    </w:p>
    <w:p w14:paraId="63DC5597">
      <w:pPr>
        <w:spacing w:line="460" w:lineRule="exact"/>
        <w:jc w:val="center"/>
        <w:rPr>
          <w:rFonts w:cs="仿宋" w:asciiTheme="minorEastAsia" w:hAnsiTheme="minorEastAsia"/>
          <w:b/>
          <w:bCs/>
          <w:sz w:val="36"/>
          <w:szCs w:val="36"/>
        </w:rPr>
      </w:pPr>
    </w:p>
    <w:p w14:paraId="41DB572F">
      <w:pPr>
        <w:spacing w:line="460" w:lineRule="exact"/>
        <w:jc w:val="center"/>
        <w:rPr>
          <w:rFonts w:cs="仿宋" w:asciiTheme="minorEastAsia" w:hAnsiTheme="minorEastAsia"/>
          <w:b/>
          <w:bCs/>
          <w:sz w:val="36"/>
          <w:szCs w:val="36"/>
        </w:rPr>
      </w:pPr>
    </w:p>
    <w:p w14:paraId="14A985D4">
      <w:pPr>
        <w:pStyle w:val="2"/>
        <w:rPr>
          <w:rFonts w:cs="仿宋" w:asciiTheme="minorEastAsia" w:hAnsiTheme="minorEastAsia"/>
          <w:b/>
          <w:bCs/>
          <w:color w:val="auto"/>
          <w:sz w:val="36"/>
          <w:szCs w:val="36"/>
        </w:rPr>
      </w:pPr>
    </w:p>
    <w:p w14:paraId="277BFFA3">
      <w:pPr>
        <w:rPr>
          <w:rFonts w:cs="仿宋" w:asciiTheme="minorEastAsia" w:hAnsiTheme="minorEastAsia"/>
          <w:b/>
          <w:bCs/>
          <w:sz w:val="36"/>
          <w:szCs w:val="36"/>
        </w:rPr>
      </w:pPr>
    </w:p>
    <w:p w14:paraId="17603894">
      <w:pPr>
        <w:pStyle w:val="2"/>
        <w:rPr>
          <w:rFonts w:cs="仿宋" w:asciiTheme="minorEastAsia" w:hAnsiTheme="minorEastAsia"/>
          <w:b/>
          <w:bCs/>
          <w:color w:val="auto"/>
          <w:sz w:val="36"/>
          <w:szCs w:val="36"/>
        </w:rPr>
      </w:pPr>
    </w:p>
    <w:p w14:paraId="7A02B45A">
      <w:pPr>
        <w:rPr>
          <w:rFonts w:cs="仿宋" w:asciiTheme="minorEastAsia" w:hAnsiTheme="minorEastAsia"/>
          <w:b/>
          <w:bCs/>
          <w:sz w:val="36"/>
          <w:szCs w:val="36"/>
        </w:rPr>
      </w:pPr>
    </w:p>
    <w:p w14:paraId="5D765F4A">
      <w:pPr>
        <w:pStyle w:val="2"/>
        <w:rPr>
          <w:rFonts w:cs="仿宋" w:asciiTheme="minorEastAsia" w:hAnsiTheme="minorEastAsia"/>
          <w:b/>
          <w:bCs/>
          <w:color w:val="auto"/>
          <w:sz w:val="36"/>
          <w:szCs w:val="36"/>
        </w:rPr>
      </w:pPr>
    </w:p>
    <w:p w14:paraId="38EE7DCB">
      <w:pPr>
        <w:rPr>
          <w:rFonts w:cs="仿宋" w:asciiTheme="minorEastAsia" w:hAnsiTheme="minorEastAsia"/>
          <w:b/>
          <w:bCs/>
          <w:sz w:val="36"/>
          <w:szCs w:val="36"/>
        </w:rPr>
      </w:pPr>
    </w:p>
    <w:p w14:paraId="499BD0A7">
      <w:pPr>
        <w:pStyle w:val="2"/>
        <w:rPr>
          <w:rFonts w:cs="仿宋" w:asciiTheme="minorEastAsia" w:hAnsiTheme="minorEastAsia"/>
          <w:b/>
          <w:bCs/>
          <w:color w:val="auto"/>
          <w:sz w:val="36"/>
          <w:szCs w:val="36"/>
        </w:rPr>
      </w:pPr>
    </w:p>
    <w:p w14:paraId="787746BF">
      <w:pPr>
        <w:rPr>
          <w:rFonts w:cs="仿宋" w:asciiTheme="minorEastAsia" w:hAnsiTheme="minorEastAsia"/>
          <w:b/>
          <w:bCs/>
          <w:sz w:val="36"/>
          <w:szCs w:val="36"/>
        </w:rPr>
      </w:pPr>
    </w:p>
    <w:p w14:paraId="4BE38C49">
      <w:pPr>
        <w:pStyle w:val="2"/>
        <w:rPr>
          <w:rFonts w:cs="仿宋" w:asciiTheme="minorEastAsia" w:hAnsiTheme="minorEastAsia"/>
          <w:b/>
          <w:bCs/>
          <w:color w:val="auto"/>
          <w:sz w:val="36"/>
          <w:szCs w:val="36"/>
        </w:rPr>
      </w:pPr>
    </w:p>
    <w:p w14:paraId="28EC2E7F">
      <w:pPr>
        <w:rPr>
          <w:rFonts w:cs="仿宋" w:asciiTheme="minorEastAsia" w:hAnsiTheme="minorEastAsia"/>
          <w:b/>
          <w:bCs/>
          <w:sz w:val="36"/>
          <w:szCs w:val="36"/>
        </w:rPr>
      </w:pPr>
    </w:p>
    <w:p w14:paraId="5699E57F">
      <w:pPr>
        <w:pStyle w:val="2"/>
        <w:rPr>
          <w:rFonts w:cs="仿宋" w:asciiTheme="minorEastAsia" w:hAnsiTheme="minorEastAsia"/>
          <w:b/>
          <w:bCs/>
          <w:color w:val="auto"/>
          <w:sz w:val="36"/>
          <w:szCs w:val="36"/>
        </w:rPr>
      </w:pPr>
    </w:p>
    <w:p w14:paraId="152B6371">
      <w:pPr>
        <w:rPr>
          <w:rFonts w:cs="仿宋" w:asciiTheme="minorEastAsia" w:hAnsiTheme="minorEastAsia"/>
          <w:b/>
          <w:bCs/>
          <w:sz w:val="36"/>
          <w:szCs w:val="36"/>
        </w:rPr>
      </w:pPr>
    </w:p>
    <w:p w14:paraId="6A6B810D">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14:paraId="636C1CBB">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9"/>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792BE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AF56A78">
            <w:pPr>
              <w:snapToGrid w:val="0"/>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612B3B55">
            <w:pPr>
              <w:snapToGrid w:val="0"/>
              <w:spacing w:line="360" w:lineRule="auto"/>
              <w:jc w:val="center"/>
              <w:rPr>
                <w:rFonts w:ascii="宋体" w:hAnsi="宋体" w:eastAsia="宋体" w:cs="宋体"/>
                <w:b/>
                <w:szCs w:val="21"/>
              </w:rPr>
            </w:pPr>
            <w:r>
              <w:rPr>
                <w:rFonts w:hint="eastAsia" w:ascii="宋体" w:hAnsi="宋体" w:eastAsia="宋体" w:cs="宋体"/>
                <w:b/>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07A59505">
            <w:pPr>
              <w:snapToGrid w:val="0"/>
              <w:spacing w:line="360" w:lineRule="auto"/>
              <w:jc w:val="center"/>
              <w:rPr>
                <w:rFonts w:ascii="宋体" w:hAnsi="宋体" w:eastAsia="宋体" w:cs="宋体"/>
                <w:b/>
                <w:szCs w:val="21"/>
              </w:rPr>
            </w:pPr>
            <w:r>
              <w:rPr>
                <w:rFonts w:hint="eastAsia" w:ascii="宋体" w:hAnsi="宋体" w:eastAsia="宋体" w:cs="宋体"/>
                <w:b/>
                <w:szCs w:val="21"/>
              </w:rPr>
              <w:t>本项目的规定</w:t>
            </w:r>
          </w:p>
        </w:tc>
      </w:tr>
      <w:tr w14:paraId="76CC3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4C96A503">
            <w:pPr>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6E46BDEA">
            <w:pPr>
              <w:pStyle w:val="24"/>
              <w:adjustRightInd w:val="0"/>
              <w:snapToGrid w:val="0"/>
              <w:spacing w:line="400" w:lineRule="exact"/>
              <w:jc w:val="center"/>
              <w:rPr>
                <w:b/>
                <w:szCs w:val="21"/>
              </w:rPr>
            </w:pPr>
            <w:r>
              <w:rPr>
                <w:rFonts w:hint="eastAsia"/>
                <w:b/>
                <w:snapToGrid w:val="0"/>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55B0985A">
            <w:pPr>
              <w:pStyle w:val="24"/>
              <w:snapToGrid w:val="0"/>
              <w:spacing w:line="400" w:lineRule="exact"/>
              <w:ind w:right="42" w:rightChars="20"/>
              <w:rPr>
                <w:szCs w:val="21"/>
              </w:rPr>
            </w:pPr>
            <w:r>
              <w:rPr>
                <w:rFonts w:hint="eastAsia"/>
                <w:snapToGrid w:val="0"/>
                <w:szCs w:val="21"/>
              </w:rPr>
              <w:t>详见采购公告</w:t>
            </w:r>
          </w:p>
        </w:tc>
      </w:tr>
      <w:tr w14:paraId="2FBFC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BDA3DE7">
            <w:pPr>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1763CC98">
            <w:pPr>
              <w:pStyle w:val="24"/>
              <w:adjustRightInd w:val="0"/>
              <w:snapToGrid w:val="0"/>
              <w:spacing w:line="400" w:lineRule="exact"/>
              <w:jc w:val="center"/>
              <w:rPr>
                <w:b/>
                <w:snapToGrid w:val="0"/>
                <w:szCs w:val="21"/>
              </w:rPr>
            </w:pPr>
            <w:r>
              <w:rPr>
                <w:rFonts w:hint="eastAsia"/>
                <w:b/>
                <w:bCs/>
                <w:snapToGrid w:val="0"/>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258DC631">
            <w:pPr>
              <w:pStyle w:val="24"/>
              <w:snapToGrid w:val="0"/>
              <w:spacing w:line="400" w:lineRule="exact"/>
              <w:ind w:right="42" w:rightChars="20"/>
              <w:rPr>
                <w:snapToGrid w:val="0"/>
                <w:szCs w:val="21"/>
              </w:rPr>
            </w:pPr>
            <w:r>
              <w:rPr>
                <w:rFonts w:hint="eastAsia"/>
                <w:snapToGrid w:val="0"/>
                <w:szCs w:val="21"/>
              </w:rPr>
              <w:t>供应商资格审查方式： 资格后审，资格条件见采购公告</w:t>
            </w:r>
          </w:p>
        </w:tc>
      </w:tr>
      <w:tr w14:paraId="2550C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BC8CED0">
            <w:pPr>
              <w:snapToGrid w:val="0"/>
              <w:spacing w:line="360" w:lineRule="auto"/>
              <w:jc w:val="center"/>
              <w:rPr>
                <w:rFonts w:ascii="宋体" w:hAnsi="宋体" w:eastAsia="宋体" w:cs="宋体"/>
                <w:szCs w:val="21"/>
              </w:rPr>
            </w:pPr>
            <w:r>
              <w:rPr>
                <w:rFonts w:hint="eastAsia" w:ascii="宋体" w:hAnsi="宋体" w:eastAsia="宋体" w:cs="宋体"/>
                <w:szCs w:val="21"/>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AFE290D">
            <w:pPr>
              <w:snapToGrid w:val="0"/>
              <w:spacing w:line="360" w:lineRule="auto"/>
              <w:jc w:val="center"/>
              <w:rPr>
                <w:rFonts w:ascii="宋体" w:hAnsi="宋体" w:eastAsia="宋体" w:cs="宋体"/>
                <w:b/>
                <w:szCs w:val="21"/>
              </w:rPr>
            </w:pPr>
            <w:r>
              <w:rPr>
                <w:rFonts w:hint="eastAsia" w:ascii="宋体" w:hAnsi="宋体" w:eastAsia="宋体" w:cs="宋体"/>
                <w:b/>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48EC0E55">
            <w:pPr>
              <w:spacing w:line="360" w:lineRule="auto"/>
              <w:rPr>
                <w:rFonts w:ascii="宋体" w:hAnsi="宋体" w:eastAsia="宋体" w:cs="宋体"/>
                <w:szCs w:val="21"/>
              </w:rPr>
            </w:pPr>
            <w:r>
              <w:rPr>
                <w:rFonts w:hint="eastAsia" w:ascii="宋体" w:hAnsi="宋体" w:eastAsia="宋体" w:cs="宋体"/>
                <w:szCs w:val="21"/>
              </w:rPr>
              <w:t>不组织，供应商经采购人同意后可自行前往对项目现场和周围环境进行踏勘和了解。</w:t>
            </w:r>
          </w:p>
        </w:tc>
      </w:tr>
      <w:tr w14:paraId="2D6A6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21CA718E">
            <w:pPr>
              <w:snapToGrid w:val="0"/>
              <w:spacing w:line="360" w:lineRule="auto"/>
              <w:jc w:val="center"/>
              <w:rPr>
                <w:rFonts w:ascii="宋体" w:hAnsi="宋体" w:eastAsia="宋体" w:cs="宋体"/>
                <w:szCs w:val="21"/>
              </w:rPr>
            </w:pPr>
            <w:r>
              <w:rPr>
                <w:rFonts w:hint="eastAsia" w:ascii="宋体" w:hAnsi="宋体" w:eastAsia="宋体" w:cs="宋体"/>
                <w:szCs w:val="21"/>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72C1DEE0">
            <w:pPr>
              <w:snapToGrid w:val="0"/>
              <w:spacing w:line="360" w:lineRule="auto"/>
              <w:jc w:val="center"/>
              <w:rPr>
                <w:rFonts w:ascii="宋体" w:hAnsi="宋体" w:eastAsia="宋体" w:cs="宋体"/>
                <w:b/>
                <w:szCs w:val="21"/>
              </w:rPr>
            </w:pPr>
            <w:r>
              <w:rPr>
                <w:rFonts w:hint="eastAsia" w:ascii="宋体" w:hAnsi="宋体" w:eastAsia="宋体" w:cs="宋体"/>
                <w:b/>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54E01DF5">
            <w:pPr>
              <w:spacing w:line="360" w:lineRule="auto"/>
              <w:rPr>
                <w:rFonts w:ascii="宋体" w:hAnsi="宋体" w:eastAsia="宋体" w:cs="宋体"/>
                <w:szCs w:val="21"/>
              </w:rPr>
            </w:pPr>
            <w:sdt>
              <w:sdtPr>
                <w:rPr>
                  <w:rFonts w:hint="eastAsia" w:ascii="宋体" w:hAnsi="宋体" w:eastAsia="宋体" w:cs="宋体"/>
                  <w:kern w:val="0"/>
                  <w:szCs w:val="21"/>
                </w:rPr>
                <w:id w:val="147454485"/>
              </w:sdtPr>
              <w:sdtEndPr>
                <w:rPr>
                  <w:rFonts w:hint="eastAsia" w:ascii="宋体" w:hAnsi="宋体" w:eastAsia="宋体" w:cs="宋体"/>
                  <w:kern w:val="0"/>
                  <w:szCs w:val="21"/>
                </w:rPr>
              </w:sdtEndPr>
              <w:sdtContent>
                <w:sdt>
                  <w:sdtPr>
                    <w:rPr>
                      <w:rFonts w:hint="eastAsia" w:ascii="宋体" w:hAnsi="宋体" w:eastAsia="宋体" w:cs="宋体"/>
                      <w:kern w:val="0"/>
                      <w:szCs w:val="21"/>
                    </w:rPr>
                    <w:id w:val="147463107"/>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FE"/>
                    </w:r>
                  </w:sdtContent>
                </w:sdt>
              </w:sdtContent>
            </w:sdt>
            <w:r>
              <w:rPr>
                <w:rFonts w:hint="eastAsia" w:ascii="宋体" w:hAnsi="宋体" w:eastAsia="宋体" w:cs="宋体"/>
                <w:kern w:val="0"/>
                <w:szCs w:val="21"/>
              </w:rPr>
              <w:t>A</w:t>
            </w:r>
            <w:r>
              <w:rPr>
                <w:rFonts w:hint="eastAsia" w:ascii="宋体" w:hAnsi="宋体" w:eastAsia="宋体" w:cs="宋体"/>
                <w:szCs w:val="21"/>
              </w:rPr>
              <w:t>不要求提供。</w:t>
            </w:r>
          </w:p>
          <w:p w14:paraId="03DAC5CB">
            <w:pPr>
              <w:spacing w:line="360" w:lineRule="auto"/>
              <w:rPr>
                <w:rFonts w:ascii="宋体" w:hAnsi="宋体" w:eastAsia="宋体" w:cs="宋体"/>
                <w:szCs w:val="21"/>
                <w:u w:val="single"/>
              </w:rPr>
            </w:pPr>
            <w:sdt>
              <w:sdtPr>
                <w:rPr>
                  <w:rFonts w:hint="eastAsia" w:ascii="宋体" w:hAnsi="宋体" w:eastAsia="宋体" w:cs="宋体"/>
                  <w:kern w:val="0"/>
                  <w:szCs w:val="21"/>
                </w:rPr>
                <w:id w:val="147465871"/>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A8"/>
                </w:r>
              </w:sdtContent>
            </w:sdt>
            <w:sdt>
              <w:sdtPr>
                <w:rPr>
                  <w:rFonts w:hint="eastAsia" w:ascii="宋体" w:hAnsi="宋体" w:eastAsia="宋体" w:cs="宋体"/>
                  <w:kern w:val="0"/>
                  <w:szCs w:val="21"/>
                </w:rPr>
                <w:id w:val="147452066"/>
              </w:sdtPr>
              <w:sdtEndPr>
                <w:rPr>
                  <w:rFonts w:hint="eastAsia" w:ascii="宋体" w:hAnsi="宋体" w:eastAsia="宋体" w:cs="宋体"/>
                  <w:kern w:val="0"/>
                  <w:szCs w:val="21"/>
                </w:rPr>
              </w:sdtEndPr>
              <w:sdtContent/>
            </w:sdt>
            <w:r>
              <w:rPr>
                <w:rFonts w:hint="eastAsia" w:ascii="宋体" w:hAnsi="宋体" w:eastAsia="宋体" w:cs="宋体"/>
                <w:kern w:val="0"/>
                <w:szCs w:val="21"/>
              </w:rPr>
              <w:t>B要求提供。</w:t>
            </w:r>
          </w:p>
          <w:p w14:paraId="2DDB299E">
            <w:pPr>
              <w:spacing w:line="360" w:lineRule="auto"/>
              <w:rPr>
                <w:rFonts w:ascii="宋体" w:hAnsi="宋体" w:eastAsia="宋体" w:cs="宋体"/>
                <w:b/>
                <w:szCs w:val="21"/>
              </w:rPr>
            </w:pPr>
            <w:r>
              <w:rPr>
                <w:rFonts w:hint="eastAsia" w:ascii="宋体" w:hAnsi="宋体" w:eastAsia="宋体" w:cs="宋体"/>
                <w:szCs w:val="21"/>
              </w:rPr>
              <w:t>潜在供应商需要提供</w:t>
            </w:r>
            <w:r>
              <w:rPr>
                <w:rFonts w:hint="eastAsia" w:ascii="宋体" w:hAnsi="宋体" w:eastAsia="宋体" w:cs="宋体"/>
                <w:b/>
                <w:bCs/>
                <w:sz w:val="24"/>
                <w:u w:val="single"/>
              </w:rPr>
              <w:t>/</w:t>
            </w:r>
            <w:r>
              <w:rPr>
                <w:rFonts w:hint="eastAsia" w:ascii="宋体" w:hAnsi="宋体" w:eastAsia="宋体" w:cs="宋体"/>
                <w:szCs w:val="21"/>
              </w:rPr>
              <w:t>作为样品，从样品中能看出材质、样式结构、质量等关键信息并予以标注，样品作为后续验收参考标准之一。</w:t>
            </w:r>
          </w:p>
        </w:tc>
      </w:tr>
      <w:tr w14:paraId="1004C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2149FB5E">
            <w:pPr>
              <w:jc w:val="center"/>
              <w:rPr>
                <w:rFonts w:ascii="宋体" w:hAnsi="宋体" w:eastAsia="宋体" w:cs="宋体"/>
              </w:rPr>
            </w:pPr>
            <w:r>
              <w:rPr>
                <w:rFonts w:hint="eastAsia" w:ascii="宋体" w:hAnsi="宋体" w:eastAsia="宋体" w:cs="宋体"/>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6B91A133">
            <w:pPr>
              <w:jc w:val="center"/>
              <w:rPr>
                <w:rFonts w:ascii="宋体" w:hAnsi="宋体" w:eastAsia="宋体" w:cs="宋体"/>
              </w:rPr>
            </w:pPr>
            <w:r>
              <w:rPr>
                <w:rFonts w:hint="eastAsia" w:ascii="宋体" w:hAnsi="宋体" w:eastAsia="宋体" w:cs="宋体"/>
                <w:b/>
                <w:bCs/>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2DE374BD">
            <w:pPr>
              <w:jc w:val="center"/>
              <w:rPr>
                <w:rFonts w:ascii="宋体" w:hAnsi="宋体" w:eastAsia="宋体" w:cs="宋体"/>
              </w:rPr>
            </w:pPr>
            <w:r>
              <w:rPr>
                <w:rFonts w:hint="eastAsia" w:ascii="宋体" w:hAnsi="宋体" w:eastAsia="宋体" w:cs="宋体"/>
              </w:rPr>
              <w:t>详见采购公告</w:t>
            </w:r>
          </w:p>
        </w:tc>
      </w:tr>
      <w:tr w14:paraId="5BC45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53582253">
            <w:pPr>
              <w:snapToGrid w:val="0"/>
              <w:spacing w:line="360" w:lineRule="auto"/>
              <w:jc w:val="center"/>
              <w:rPr>
                <w:rFonts w:ascii="宋体" w:hAnsi="宋体" w:eastAsia="宋体" w:cs="宋体"/>
                <w:szCs w:val="21"/>
              </w:rPr>
            </w:pPr>
            <w:r>
              <w:rPr>
                <w:rFonts w:hint="eastAsia" w:ascii="宋体" w:hAnsi="宋体" w:eastAsia="宋体" w:cs="宋体"/>
                <w:szCs w:val="21"/>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46414F4">
            <w:pPr>
              <w:spacing w:line="360" w:lineRule="auto"/>
              <w:jc w:val="center"/>
              <w:outlineLvl w:val="1"/>
              <w:rPr>
                <w:rFonts w:ascii="宋体" w:hAnsi="宋体" w:eastAsia="宋体" w:cs="宋体"/>
                <w:szCs w:val="21"/>
              </w:rPr>
            </w:pPr>
            <w:r>
              <w:rPr>
                <w:rFonts w:hint="eastAsia" w:ascii="宋体" w:hAnsi="宋体" w:eastAsia="宋体" w:cs="宋体"/>
                <w:b/>
                <w:bCs/>
                <w:szCs w:val="21"/>
              </w:rPr>
              <w:t>报价文件份数及其他要求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szCs w:val="21"/>
              </w:rPr>
              <w:id w:val="147452531"/>
            </w:sdtPr>
            <w:sdtEndPr>
              <w:rPr>
                <w:rFonts w:hint="eastAsia" w:ascii="宋体" w:hAnsi="宋体" w:eastAsia="宋体" w:cs="宋体"/>
                <w:b/>
                <w:bCs/>
                <w:szCs w:val="21"/>
              </w:rPr>
            </w:sdtEndPr>
            <w:sdtContent>
              <w:p w14:paraId="33373454">
                <w:pPr>
                  <w:spacing w:line="360" w:lineRule="auto"/>
                  <w:outlineLvl w:val="1"/>
                  <w:rPr>
                    <w:rFonts w:ascii="宋体" w:hAnsi="宋体" w:eastAsia="宋体" w:cs="宋体"/>
                    <w:b/>
                    <w:bCs/>
                    <w:szCs w:val="21"/>
                    <w:lang w:val="zh-CN"/>
                  </w:rPr>
                </w:pPr>
                <w:r>
                  <w:rPr>
                    <w:rFonts w:hint="eastAsia" w:ascii="宋体" w:hAnsi="宋体" w:eastAsia="宋体" w:cs="宋体"/>
                    <w:szCs w:val="21"/>
                  </w:rPr>
                  <w:t>报价响应文件份数：1正2副 ；</w:t>
                </w:r>
                <w:r>
                  <w:rPr>
                    <w:rFonts w:hint="eastAsia" w:ascii="宋体" w:hAnsi="宋体" w:eastAsia="宋体" w:cs="宋体"/>
                    <w:b/>
                    <w:bCs/>
                    <w:szCs w:val="21"/>
                  </w:rPr>
                  <w:t>成交供应商根据采购人要求提供响应文件的PDF文件及word版本各1份。</w:t>
                </w:r>
              </w:p>
            </w:sdtContent>
          </w:sdt>
        </w:tc>
      </w:tr>
      <w:tr w14:paraId="2020E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9B9EBF3">
            <w:pPr>
              <w:snapToGrid w:val="0"/>
              <w:spacing w:line="360" w:lineRule="auto"/>
              <w:jc w:val="center"/>
              <w:rPr>
                <w:rFonts w:ascii="宋体" w:hAnsi="宋体" w:eastAsia="宋体" w:cs="宋体"/>
                <w:szCs w:val="21"/>
              </w:rPr>
            </w:pPr>
            <w:r>
              <w:rPr>
                <w:rFonts w:hint="eastAsia" w:ascii="宋体" w:hAnsi="宋体" w:eastAsia="宋体" w:cs="宋体"/>
                <w:szCs w:val="21"/>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368B3E41">
            <w:pPr>
              <w:snapToGrid w:val="0"/>
              <w:spacing w:line="360" w:lineRule="auto"/>
              <w:jc w:val="center"/>
              <w:rPr>
                <w:rFonts w:ascii="宋体" w:hAnsi="宋体" w:eastAsia="宋体" w:cs="宋体"/>
                <w:b/>
                <w:szCs w:val="21"/>
              </w:rPr>
            </w:pPr>
            <w:r>
              <w:rPr>
                <w:rFonts w:hint="eastAsia" w:ascii="宋体" w:hAnsi="宋体" w:eastAsia="宋体" w:cs="宋体"/>
                <w:b/>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656C7590">
            <w:pPr>
              <w:snapToGrid w:val="0"/>
              <w:spacing w:line="360" w:lineRule="auto"/>
              <w:ind w:firstLine="420" w:firstLineChars="200"/>
              <w:jc w:val="left"/>
              <w:rPr>
                <w:rFonts w:ascii="宋体" w:hAnsi="宋体" w:eastAsia="宋体" w:cs="宋体"/>
                <w:b/>
                <w:kern w:val="0"/>
                <w:szCs w:val="21"/>
                <w:lang w:val="zh-CN"/>
              </w:rPr>
            </w:pPr>
            <w:r>
              <w:rPr>
                <w:rFonts w:hint="eastAsia" w:ascii="宋体" w:hAnsi="宋体" w:eastAsia="宋体" w:cs="宋体"/>
                <w:kern w:val="0"/>
                <w:szCs w:val="21"/>
                <w:lang w:val="zh-CN"/>
              </w:rPr>
              <w:t>有关本项目实施所需的所有费用（含税费）均计入报价。</w:t>
            </w:r>
            <w:r>
              <w:rPr>
                <w:rFonts w:hint="eastAsia" w:ascii="宋体" w:hAnsi="宋体" w:eastAsia="宋体" w:cs="宋体"/>
                <w:szCs w:val="21"/>
                <w:lang w:val="zh-CN"/>
              </w:rPr>
              <w:t>响应报价函</w:t>
            </w:r>
            <w:r>
              <w:rPr>
                <w:rFonts w:hint="eastAsia" w:ascii="宋体" w:hAnsi="宋体" w:eastAsia="宋体" w:cs="宋体"/>
                <w:szCs w:val="21"/>
              </w:rPr>
              <w:t>是报价的唯一载体</w:t>
            </w:r>
            <w:r>
              <w:rPr>
                <w:rFonts w:hint="eastAsia" w:ascii="宋体" w:hAnsi="宋体" w:eastAsia="宋体" w:cs="宋体"/>
                <w:b/>
                <w:bCs/>
                <w:szCs w:val="21"/>
              </w:rPr>
              <w:t>，如供应商填写的报价函与响应文件中</w:t>
            </w:r>
            <w:r>
              <w:rPr>
                <w:rFonts w:hint="eastAsia" w:ascii="宋体" w:hAnsi="宋体" w:eastAsia="宋体" w:cs="宋体"/>
                <w:b/>
                <w:bCs/>
                <w:szCs w:val="21"/>
                <w:lang w:val="zh-CN"/>
              </w:rPr>
              <w:t>响应报价明细表</w:t>
            </w:r>
            <w:r>
              <w:rPr>
                <w:rFonts w:hint="eastAsia" w:ascii="宋体" w:hAnsi="宋体" w:eastAsia="宋体" w:cs="宋体"/>
                <w:b/>
                <w:bCs/>
                <w:szCs w:val="21"/>
              </w:rPr>
              <w:t>不一致的，以</w:t>
            </w:r>
            <w:r>
              <w:rPr>
                <w:rFonts w:hint="eastAsia" w:ascii="宋体" w:hAnsi="宋体" w:eastAsia="宋体" w:cs="宋体"/>
                <w:b/>
                <w:bCs/>
                <w:szCs w:val="21"/>
                <w:lang w:val="zh-CN"/>
              </w:rPr>
              <w:t>响应报价函</w:t>
            </w:r>
            <w:r>
              <w:rPr>
                <w:rFonts w:hint="eastAsia" w:ascii="宋体" w:hAnsi="宋体" w:eastAsia="宋体" w:cs="宋体"/>
                <w:b/>
                <w:bCs/>
                <w:szCs w:val="21"/>
              </w:rPr>
              <w:t>为准。</w:t>
            </w:r>
            <w:r>
              <w:rPr>
                <w:rFonts w:hint="eastAsia" w:ascii="宋体" w:hAnsi="宋体" w:eastAsia="宋体" w:cs="宋体"/>
                <w:kern w:val="0"/>
                <w:szCs w:val="21"/>
                <w:lang w:val="zh-CN"/>
              </w:rPr>
              <w:t>响应文件中价格全部采用人民币报价。询价采购文件未列明，而供应商认为必需的费用也需列入报价。</w:t>
            </w:r>
          </w:p>
          <w:p w14:paraId="2A7718F9">
            <w:pPr>
              <w:snapToGrid w:val="0"/>
              <w:spacing w:line="360" w:lineRule="auto"/>
              <w:ind w:firstLine="422" w:firstLineChars="200"/>
              <w:jc w:val="left"/>
            </w:pPr>
            <w:r>
              <w:rPr>
                <w:rFonts w:hint="eastAsia" w:ascii="宋体" w:hAnsi="宋体" w:eastAsia="宋体" w:cs="宋体"/>
                <w:b/>
                <w:kern w:val="0"/>
                <w:szCs w:val="21"/>
                <w:lang w:val="zh-CN"/>
              </w:rPr>
              <w:t>响应无效情形，详见</w:t>
            </w:r>
            <w:r>
              <w:rPr>
                <w:rFonts w:hint="eastAsia"/>
              </w:rPr>
              <w:t>“第四部分 《评审方法》”。</w:t>
            </w:r>
          </w:p>
        </w:tc>
      </w:tr>
      <w:tr w14:paraId="70362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F19A821">
            <w:pPr>
              <w:snapToGrid w:val="0"/>
              <w:spacing w:line="360" w:lineRule="auto"/>
              <w:jc w:val="center"/>
              <w:rPr>
                <w:rFonts w:ascii="宋体" w:hAnsi="宋体" w:eastAsia="宋体" w:cs="宋体"/>
                <w:szCs w:val="21"/>
              </w:rPr>
            </w:pPr>
            <w:r>
              <w:rPr>
                <w:rFonts w:hint="eastAsia" w:ascii="宋体" w:hAnsi="宋体" w:eastAsia="宋体" w:cs="宋体"/>
                <w:szCs w:val="21"/>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4C9DF3D0">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评审方法</w:t>
            </w:r>
          </w:p>
          <w:p w14:paraId="71D3E36D">
            <w:pPr>
              <w:autoSpaceDE w:val="0"/>
              <w:autoSpaceDN w:val="0"/>
              <w:adjustRightInd w:val="0"/>
              <w:snapToGrid w:val="0"/>
              <w:spacing w:line="400" w:lineRule="exact"/>
              <w:jc w:val="center"/>
              <w:rPr>
                <w:rFonts w:ascii="宋体" w:hAnsi="宋体" w:eastAsia="宋体" w:cs="宋体"/>
                <w:b/>
                <w:szCs w:val="21"/>
              </w:rPr>
            </w:pPr>
            <w:r>
              <w:rPr>
                <w:rFonts w:hint="eastAsia" w:ascii="宋体" w:hAnsi="宋体" w:cs="宋体"/>
                <w:b/>
                <w:snapToGrid w:val="0"/>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0D489E10">
            <w:pPr>
              <w:autoSpaceDE w:val="0"/>
              <w:autoSpaceDN w:val="0"/>
              <w:adjustRightInd w:val="0"/>
              <w:snapToGrid w:val="0"/>
              <w:spacing w:line="320" w:lineRule="exact"/>
            </w:pPr>
            <w:r>
              <w:rPr>
                <w:rFonts w:hint="eastAsia" w:ascii="宋体" w:hAnsi="宋体" w:cs="宋体"/>
                <w:kern w:val="0"/>
                <w:szCs w:val="21"/>
              </w:rPr>
              <w:sym w:font="Wingdings" w:char="00FE"/>
            </w:r>
            <w:r>
              <w:rPr>
                <w:rFonts w:hint="eastAsia"/>
              </w:rPr>
              <w:t>经评审后最低投标价法。</w:t>
            </w:r>
          </w:p>
          <w:p w14:paraId="24C76CFA">
            <w:pPr>
              <w:autoSpaceDE w:val="0"/>
              <w:autoSpaceDN w:val="0"/>
              <w:adjustRightInd w:val="0"/>
              <w:snapToGrid w:val="0"/>
              <w:spacing w:line="320" w:lineRule="exact"/>
            </w:pPr>
            <w:r>
              <w:rPr>
                <w:rFonts w:hint="eastAsia" w:ascii="宋体" w:hAnsi="宋体" w:cs="宋体"/>
                <w:kern w:val="0"/>
                <w:szCs w:val="21"/>
              </w:rPr>
              <w:sym w:font="Wingdings" w:char="00A8"/>
            </w:r>
            <w:r>
              <w:rPr>
                <w:rFonts w:hint="eastAsia" w:ascii="宋体" w:hAnsi="宋体" w:cs="宋体"/>
                <w:kern w:val="0"/>
                <w:szCs w:val="21"/>
              </w:rPr>
              <w:t>其他</w:t>
            </w:r>
            <w:r>
              <w:rPr>
                <w:rFonts w:hint="eastAsia"/>
              </w:rPr>
              <w:t>。</w:t>
            </w:r>
          </w:p>
          <w:p w14:paraId="52A58572">
            <w:pPr>
              <w:autoSpaceDE w:val="0"/>
              <w:autoSpaceDN w:val="0"/>
              <w:adjustRightInd w:val="0"/>
              <w:snapToGrid w:val="0"/>
              <w:spacing w:line="320" w:lineRule="exact"/>
              <w:rPr>
                <w:rFonts w:ascii="宋体" w:hAnsi="宋体" w:eastAsia="宋体" w:cs="宋体"/>
                <w:b/>
                <w:kern w:val="0"/>
                <w:szCs w:val="21"/>
              </w:rPr>
            </w:pPr>
            <w:r>
              <w:rPr>
                <w:rFonts w:hint="eastAsia"/>
              </w:rPr>
              <w:t>详见询价采购文件“第四部分 《评审方法》”。</w:t>
            </w:r>
          </w:p>
        </w:tc>
      </w:tr>
      <w:tr w14:paraId="158D5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76F2CB9">
            <w:pPr>
              <w:snapToGrid w:val="0"/>
              <w:spacing w:line="360" w:lineRule="auto"/>
              <w:jc w:val="center"/>
              <w:rPr>
                <w:rFonts w:ascii="宋体" w:hAnsi="宋体" w:eastAsia="宋体" w:cs="宋体"/>
                <w:szCs w:val="21"/>
              </w:rPr>
            </w:pPr>
            <w:r>
              <w:rPr>
                <w:rFonts w:hint="eastAsia" w:ascii="宋体" w:hAnsi="宋体" w:eastAsia="宋体" w:cs="宋体"/>
                <w:szCs w:val="21"/>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3B6EF328">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响应文件开启时应携带的资料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53C8A95D">
            <w:pPr>
              <w:autoSpaceDE w:val="0"/>
              <w:autoSpaceDN w:val="0"/>
              <w:adjustRightInd w:val="0"/>
              <w:snapToGrid w:val="0"/>
              <w:spacing w:line="400" w:lineRule="exact"/>
            </w:pPr>
            <w:r>
              <w:rPr>
                <w:rFonts w:hint="eastAsia" w:ascii="宋体" w:hAnsi="宋体" w:eastAsia="宋体" w:cs="宋体"/>
                <w:kern w:val="0"/>
                <w:szCs w:val="21"/>
                <w:lang w:val="zh-CN"/>
              </w:rPr>
              <w:t>详见第</w:t>
            </w:r>
            <w:r>
              <w:rPr>
                <w:rFonts w:hint="eastAsia" w:ascii="宋体" w:hAnsi="宋体" w:eastAsia="宋体" w:cs="宋体"/>
                <w:kern w:val="0"/>
                <w:szCs w:val="21"/>
              </w:rPr>
              <w:t>六</w:t>
            </w:r>
            <w:r>
              <w:rPr>
                <w:rFonts w:hint="eastAsia" w:ascii="宋体" w:hAnsi="宋体" w:eastAsia="宋体" w:cs="宋体"/>
                <w:kern w:val="0"/>
                <w:szCs w:val="21"/>
                <w:lang w:val="zh-CN"/>
              </w:rPr>
              <w:t>章“应提交的有关格式范例”，委托代理人的则须提供授权委托书）原件。</w:t>
            </w:r>
            <w:r>
              <w:rPr>
                <w:rFonts w:hint="eastAsia" w:ascii="宋体" w:hAnsi="宋体" w:eastAsia="宋体" w:cs="宋体"/>
                <w:kern w:val="0"/>
                <w:szCs w:val="21"/>
              </w:rPr>
              <w:t>若</w:t>
            </w:r>
            <w:r>
              <w:rPr>
                <w:rFonts w:hint="eastAsia" w:ascii="宋体" w:hAnsi="宋体" w:eastAsia="宋体" w:cs="宋体"/>
                <w:kern w:val="0"/>
                <w:szCs w:val="21"/>
                <w:lang w:val="zh-CN"/>
              </w:rPr>
              <w:t>密封在</w:t>
            </w:r>
            <w:r>
              <w:rPr>
                <w:rFonts w:hint="eastAsia" w:ascii="宋体" w:hAnsi="宋体" w:eastAsia="宋体" w:cs="宋体"/>
                <w:kern w:val="0"/>
                <w:szCs w:val="21"/>
              </w:rPr>
              <w:t>响应</w:t>
            </w:r>
            <w:r>
              <w:rPr>
                <w:rFonts w:hint="eastAsia" w:ascii="宋体" w:hAnsi="宋体" w:eastAsia="宋体" w:cs="宋体"/>
                <w:kern w:val="0"/>
                <w:szCs w:val="21"/>
                <w:lang w:val="zh-CN"/>
              </w:rPr>
              <w:t>文件里，开启后查验符合要求也可以。</w:t>
            </w:r>
          </w:p>
        </w:tc>
      </w:tr>
      <w:tr w14:paraId="565E2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37D2925D">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243155F3">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评审小组组建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61D02C68">
            <w:pPr>
              <w:autoSpaceDE w:val="0"/>
              <w:autoSpaceDN w:val="0"/>
              <w:adjustRightInd w:val="0"/>
              <w:snapToGrid w:val="0"/>
              <w:spacing w:line="400" w:lineRule="exact"/>
              <w:rPr>
                <w:rFonts w:ascii="宋体" w:hAnsi="宋体" w:eastAsia="宋体" w:cs="宋体"/>
                <w:kern w:val="0"/>
                <w:szCs w:val="21"/>
                <w:lang w:val="zh-CN"/>
              </w:rPr>
            </w:pPr>
            <w:r>
              <w:rPr>
                <w:rFonts w:hint="eastAsia" w:ascii="宋体" w:hAnsi="宋体" w:eastAsia="宋体" w:cs="宋体"/>
                <w:kern w:val="0"/>
                <w:szCs w:val="21"/>
              </w:rPr>
              <w:t>评审小组</w:t>
            </w:r>
            <w:r>
              <w:rPr>
                <w:rFonts w:hint="eastAsia" w:ascii="宋体" w:hAnsi="宋体" w:eastAsia="宋体" w:cs="宋体"/>
                <w:kern w:val="0"/>
                <w:szCs w:val="21"/>
                <w:lang w:val="zh-CN"/>
              </w:rPr>
              <w:t>由</w:t>
            </w:r>
            <w:r>
              <w:rPr>
                <w:rFonts w:hint="eastAsia" w:ascii="宋体" w:hAnsi="宋体" w:eastAsia="宋体" w:cs="宋体"/>
                <w:kern w:val="0"/>
                <w:szCs w:val="21"/>
              </w:rPr>
              <w:t>采购</w:t>
            </w:r>
            <w:r>
              <w:rPr>
                <w:rFonts w:hint="eastAsia" w:ascii="宋体" w:hAnsi="宋体" w:eastAsia="宋体" w:cs="宋体"/>
                <w:kern w:val="0"/>
                <w:szCs w:val="21"/>
                <w:lang w:val="zh-CN"/>
              </w:rPr>
              <w:t xml:space="preserve">人组建，由 </w:t>
            </w:r>
            <w:r>
              <w:rPr>
                <w:rFonts w:hint="eastAsia" w:ascii="宋体" w:hAnsi="宋体" w:eastAsia="宋体" w:cs="宋体"/>
                <w:kern w:val="0"/>
                <w:szCs w:val="21"/>
              </w:rPr>
              <w:t>3</w:t>
            </w:r>
            <w:r>
              <w:rPr>
                <w:rFonts w:hint="eastAsia" w:ascii="宋体" w:hAnsi="宋体" w:eastAsia="宋体" w:cs="宋体"/>
                <w:kern w:val="0"/>
                <w:szCs w:val="21"/>
                <w:lang w:val="zh-CN"/>
              </w:rPr>
              <w:t>人组成</w:t>
            </w:r>
          </w:p>
        </w:tc>
      </w:tr>
      <w:tr w14:paraId="05415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E618B10">
            <w:pPr>
              <w:snapToGrid w:val="0"/>
              <w:spacing w:line="360" w:lineRule="auto"/>
              <w:jc w:val="center"/>
              <w:rPr>
                <w:rFonts w:ascii="宋体" w:hAnsi="宋体" w:eastAsia="宋体" w:cs="宋体"/>
                <w:szCs w:val="21"/>
              </w:rPr>
            </w:pPr>
            <w:r>
              <w:rPr>
                <w:rFonts w:hint="eastAsia" w:ascii="宋体" w:hAnsi="宋体" w:eastAsia="宋体" w:cs="宋体"/>
                <w:szCs w:val="21"/>
              </w:rPr>
              <w:t>11</w:t>
            </w:r>
          </w:p>
        </w:tc>
        <w:tc>
          <w:tcPr>
            <w:tcW w:w="1593" w:type="dxa"/>
            <w:tcBorders>
              <w:top w:val="single" w:color="000000" w:sz="8" w:space="0"/>
              <w:left w:val="single" w:color="000000" w:sz="2" w:space="0"/>
              <w:bottom w:val="single" w:color="000000" w:sz="8" w:space="0"/>
              <w:right w:val="single" w:color="000000" w:sz="8" w:space="0"/>
            </w:tcBorders>
            <w:vAlign w:val="center"/>
          </w:tcPr>
          <w:p w14:paraId="55576D12">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推荐成交候选人的人数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18D37FBA">
            <w:pPr>
              <w:autoSpaceDE w:val="0"/>
              <w:autoSpaceDN w:val="0"/>
              <w:adjustRightInd w:val="0"/>
              <w:snapToGrid w:val="0"/>
              <w:spacing w:line="400" w:lineRule="exact"/>
              <w:jc w:val="center"/>
              <w:rPr>
                <w:snapToGrid w:val="0"/>
                <w:szCs w:val="21"/>
              </w:rPr>
            </w:pPr>
            <w:r>
              <w:rPr>
                <w:rFonts w:ascii="宋体" w:hAnsi="宋体" w:cs="宋体"/>
              </w:rPr>
              <w:t>1</w:t>
            </w:r>
            <w:r>
              <w:rPr>
                <w:rFonts w:hint="eastAsia" w:ascii="宋体" w:hAnsi="宋体" w:cs="宋体"/>
              </w:rPr>
              <w:t>人</w:t>
            </w:r>
          </w:p>
        </w:tc>
      </w:tr>
      <w:tr w14:paraId="5A709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B9CE3A">
            <w:pPr>
              <w:snapToGrid w:val="0"/>
              <w:spacing w:line="360" w:lineRule="auto"/>
              <w:jc w:val="center"/>
              <w:rPr>
                <w:rFonts w:ascii="宋体" w:hAnsi="宋体" w:eastAsia="宋体" w:cs="宋体"/>
                <w:szCs w:val="21"/>
              </w:rPr>
            </w:pPr>
            <w:r>
              <w:rPr>
                <w:rFonts w:hint="eastAsia" w:ascii="宋体" w:hAnsi="宋体" w:eastAsia="宋体" w:cs="宋体"/>
                <w:szCs w:val="21"/>
              </w:rPr>
              <w:t>12</w:t>
            </w:r>
          </w:p>
        </w:tc>
        <w:tc>
          <w:tcPr>
            <w:tcW w:w="1593" w:type="dxa"/>
            <w:tcBorders>
              <w:top w:val="single" w:color="000000" w:sz="8" w:space="0"/>
              <w:left w:val="single" w:color="000000" w:sz="2" w:space="0"/>
              <w:bottom w:val="single" w:color="000000" w:sz="8" w:space="0"/>
              <w:right w:val="single" w:color="000000" w:sz="8" w:space="0"/>
            </w:tcBorders>
            <w:vAlign w:val="center"/>
          </w:tcPr>
          <w:p w14:paraId="0D62EF9A">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0021C370">
            <w:pPr>
              <w:pStyle w:val="26"/>
              <w:snapToGrid w:val="0"/>
              <w:spacing w:line="400" w:lineRule="exact"/>
              <w:ind w:firstLine="0" w:firstLineChars="0"/>
              <w:jc w:val="left"/>
              <w:rPr>
                <w:rFonts w:ascii="宋体" w:hAnsi="宋体" w:eastAsia="宋体" w:cs="宋体"/>
              </w:rPr>
            </w:pPr>
            <w:r>
              <w:rPr>
                <w:rFonts w:hint="eastAsia" w:ascii="宋体" w:hAnsi="宋体" w:cs="宋体"/>
              </w:rPr>
              <w:t>履约保证金金额：</w:t>
            </w:r>
            <w:r>
              <w:rPr>
                <w:rFonts w:hint="eastAsia" w:ascii="宋体" w:hAnsi="宋体" w:eastAsia="宋体" w:cs="宋体"/>
                <w:szCs w:val="21"/>
              </w:rPr>
              <w:sym w:font="Wingdings" w:char="00FE"/>
            </w:r>
            <w:r>
              <w:rPr>
                <w:rFonts w:hint="eastAsia" w:ascii="宋体" w:hAnsi="宋体" w:eastAsia="宋体" w:cs="宋体"/>
                <w:szCs w:val="21"/>
              </w:rPr>
              <w:t>有，</w:t>
            </w:r>
            <w:r>
              <w:rPr>
                <w:rFonts w:hint="eastAsia" w:ascii="宋体" w:hAnsi="宋体" w:cs="宋体"/>
              </w:rPr>
              <w:t>约合同价的</w:t>
            </w:r>
            <w:r>
              <w:rPr>
                <w:rFonts w:ascii="宋体" w:hAnsi="宋体" w:cs="宋体"/>
              </w:rPr>
              <w:t>5</w:t>
            </w:r>
            <w:r>
              <w:rPr>
                <w:rFonts w:hint="eastAsia" w:ascii="宋体" w:hAnsi="宋体" w:cs="宋体"/>
              </w:rPr>
              <w:t>%；</w:t>
            </w:r>
            <w:r>
              <w:rPr>
                <w:rFonts w:hint="eastAsia" w:ascii="宋体" w:hAnsi="宋体" w:eastAsia="宋体" w:cs="宋体"/>
                <w:szCs w:val="21"/>
              </w:rPr>
              <w:sym w:font="Wingdings" w:char="00A8"/>
            </w:r>
            <w:r>
              <w:rPr>
                <w:rFonts w:hint="eastAsia" w:ascii="宋体" w:hAnsi="宋体" w:eastAsia="宋体" w:cs="宋体"/>
                <w:szCs w:val="21"/>
              </w:rPr>
              <w:t>无；</w:t>
            </w:r>
          </w:p>
          <w:p w14:paraId="3BD755F7">
            <w:pPr>
              <w:pStyle w:val="26"/>
              <w:snapToGrid w:val="0"/>
              <w:spacing w:line="400" w:lineRule="exact"/>
              <w:ind w:firstLine="0" w:firstLineChars="0"/>
              <w:jc w:val="left"/>
              <w:rPr>
                <w:rFonts w:ascii="宋体" w:hAnsi="宋体" w:cs="宋体"/>
              </w:rPr>
            </w:pPr>
            <w:r>
              <w:rPr>
                <w:rFonts w:hint="eastAsia" w:ascii="宋体" w:hAnsi="宋体" w:cs="宋体"/>
              </w:rPr>
              <w:t>履约保证金缴纳形式：电汇/转账</w:t>
            </w:r>
          </w:p>
          <w:p w14:paraId="4B440541">
            <w:pPr>
              <w:pStyle w:val="26"/>
              <w:snapToGrid w:val="0"/>
              <w:spacing w:line="400" w:lineRule="exact"/>
              <w:ind w:firstLine="0" w:firstLineChars="0"/>
              <w:jc w:val="left"/>
              <w:rPr>
                <w:rFonts w:ascii="宋体" w:hAnsi="宋体" w:cs="宋体"/>
              </w:rPr>
            </w:pPr>
            <w:r>
              <w:rPr>
                <w:rFonts w:hint="eastAsia" w:ascii="宋体" w:hAnsi="宋体" w:cs="宋体"/>
              </w:rPr>
              <w:t>履约保证金缴纳时间：合同签订前缴纳</w:t>
            </w:r>
          </w:p>
          <w:p w14:paraId="45AF2292">
            <w:pPr>
              <w:pStyle w:val="26"/>
              <w:snapToGrid w:val="0"/>
              <w:spacing w:line="400" w:lineRule="exact"/>
              <w:ind w:firstLine="0" w:firstLineChars="0"/>
              <w:jc w:val="left"/>
              <w:rPr>
                <w:rFonts w:ascii="宋体" w:hAnsi="宋体" w:cs="宋体"/>
              </w:rPr>
            </w:pPr>
            <w:r>
              <w:rPr>
                <w:rFonts w:hint="eastAsia" w:ascii="宋体" w:hAnsi="宋体" w:cs="宋体"/>
              </w:rPr>
              <w:t>履约保证金接收人：杭州临江环境能源有限公司</w:t>
            </w:r>
          </w:p>
          <w:p w14:paraId="490F1C55">
            <w:pPr>
              <w:pStyle w:val="26"/>
              <w:snapToGrid w:val="0"/>
              <w:spacing w:line="400" w:lineRule="exact"/>
              <w:ind w:firstLine="0" w:firstLineChars="0"/>
              <w:jc w:val="left"/>
              <w:rPr>
                <w:rFonts w:ascii="宋体" w:hAnsi="宋体" w:cs="宋体"/>
              </w:rPr>
            </w:pPr>
            <w:r>
              <w:rPr>
                <w:rFonts w:hint="eastAsia" w:ascii="宋体" w:hAnsi="宋体" w:cs="宋体"/>
              </w:rPr>
              <w:t>履约保证金有效期限：履约保证金将在本项目合同到期或终止后，扣除供应商应承担的违约金、损失赔偿金等款项后经供应商申请30个工作日后无息退还。</w:t>
            </w:r>
          </w:p>
        </w:tc>
      </w:tr>
      <w:tr w14:paraId="11C43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E3B5E70">
            <w:pPr>
              <w:snapToGrid w:val="0"/>
              <w:spacing w:line="360" w:lineRule="auto"/>
              <w:jc w:val="center"/>
              <w:rPr>
                <w:rFonts w:ascii="宋体" w:hAnsi="宋体" w:eastAsia="宋体" w:cs="宋体"/>
                <w:szCs w:val="21"/>
              </w:rPr>
            </w:pPr>
            <w:r>
              <w:rPr>
                <w:rFonts w:hint="eastAsia" w:ascii="宋体" w:hAnsi="宋体" w:eastAsia="宋体" w:cs="宋体"/>
                <w:szCs w:val="21"/>
              </w:rPr>
              <w:t>13</w:t>
            </w:r>
          </w:p>
        </w:tc>
        <w:tc>
          <w:tcPr>
            <w:tcW w:w="1593" w:type="dxa"/>
            <w:tcBorders>
              <w:top w:val="single" w:color="000000" w:sz="8" w:space="0"/>
              <w:left w:val="single" w:color="000000" w:sz="2" w:space="0"/>
              <w:bottom w:val="single" w:color="000000" w:sz="8" w:space="0"/>
              <w:right w:val="single" w:color="000000" w:sz="8" w:space="0"/>
            </w:tcBorders>
            <w:vAlign w:val="center"/>
          </w:tcPr>
          <w:p w14:paraId="1D952F39">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bCs/>
                <w:snapToGrid w:val="0"/>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49496E06">
            <w:pPr>
              <w:pStyle w:val="24"/>
              <w:snapToGrid w:val="0"/>
              <w:spacing w:line="400" w:lineRule="exact"/>
              <w:ind w:right="42" w:rightChars="20"/>
              <w:rPr>
                <w:snapToGrid w:val="0"/>
                <w:szCs w:val="21"/>
              </w:rPr>
            </w:pPr>
            <w:r>
              <w:rPr>
                <w:rFonts w:hint="eastAsia"/>
                <w:snapToGrid w:val="0"/>
                <w:szCs w:val="21"/>
              </w:rPr>
              <w:t>是否分册装订：</w:t>
            </w:r>
          </w:p>
          <w:p w14:paraId="6485C335">
            <w:pPr>
              <w:pStyle w:val="24"/>
              <w:snapToGrid w:val="0"/>
              <w:spacing w:line="400" w:lineRule="exact"/>
              <w:ind w:right="42" w:rightChars="20"/>
              <w:rPr>
                <w:snapToGrid w:val="0"/>
                <w:szCs w:val="21"/>
              </w:rPr>
            </w:pPr>
            <w:r>
              <w:rPr>
                <w:rFonts w:hint="eastAsia"/>
                <w:szCs w:val="21"/>
              </w:rPr>
              <w:sym w:font="Wingdings" w:char="00FE"/>
            </w:r>
            <w:r>
              <w:rPr>
                <w:rFonts w:hint="eastAsia"/>
                <w:snapToGrid w:val="0"/>
                <w:szCs w:val="21"/>
              </w:rPr>
              <w:t>不分册装订；</w:t>
            </w:r>
          </w:p>
          <w:p w14:paraId="34682C98">
            <w:pPr>
              <w:pStyle w:val="24"/>
              <w:snapToGrid w:val="0"/>
              <w:spacing w:line="400" w:lineRule="exact"/>
              <w:ind w:right="42" w:rightChars="20"/>
              <w:rPr>
                <w:snapToGrid w:val="0"/>
                <w:szCs w:val="21"/>
                <w:u w:val="single"/>
              </w:rPr>
            </w:pPr>
            <w:r>
              <w:rPr>
                <w:rFonts w:hint="eastAsia"/>
                <w:snapToGrid w:val="0"/>
                <w:szCs w:val="21"/>
              </w:rPr>
              <w:sym w:font="Wingdings 2" w:char="00A3"/>
            </w:r>
            <w:r>
              <w:rPr>
                <w:rFonts w:hint="eastAsia"/>
                <w:snapToGrid w:val="0"/>
                <w:szCs w:val="21"/>
              </w:rPr>
              <w:t>分册装订。</w:t>
            </w:r>
          </w:p>
          <w:p w14:paraId="2EA4271B">
            <w:pPr>
              <w:pStyle w:val="24"/>
              <w:snapToGrid w:val="0"/>
              <w:spacing w:line="400" w:lineRule="exact"/>
              <w:ind w:right="42" w:rightChars="20"/>
              <w:rPr>
                <w:lang w:val="en-US"/>
              </w:rPr>
            </w:pPr>
            <w:r>
              <w:rPr>
                <w:rFonts w:hint="eastAsia"/>
                <w:snapToGrid w:val="0"/>
                <w:szCs w:val="21"/>
              </w:rPr>
              <w:t>装订要求：A4幅面，单面或</w:t>
            </w:r>
            <w:r>
              <w:rPr>
                <w:rFonts w:hint="eastAsia"/>
                <w:b/>
                <w:bCs/>
                <w:snapToGrid w:val="0"/>
                <w:szCs w:val="21"/>
              </w:rPr>
              <w:t>双面</w:t>
            </w:r>
            <w:r>
              <w:rPr>
                <w:rFonts w:hint="eastAsia"/>
                <w:snapToGrid w:val="0"/>
                <w:szCs w:val="21"/>
              </w:rPr>
              <w:t>打印，装订应牢固、不易拆散和换页。</w:t>
            </w:r>
          </w:p>
        </w:tc>
      </w:tr>
      <w:tr w14:paraId="07B71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6A36BB1">
            <w:pPr>
              <w:snapToGrid w:val="0"/>
              <w:spacing w:line="360" w:lineRule="auto"/>
              <w:jc w:val="center"/>
              <w:rPr>
                <w:rFonts w:ascii="宋体" w:hAnsi="宋体" w:eastAsia="宋体" w:cs="宋体"/>
                <w:szCs w:val="21"/>
              </w:rPr>
            </w:pPr>
            <w:r>
              <w:rPr>
                <w:rFonts w:hint="eastAsia" w:ascii="宋体" w:hAnsi="宋体" w:eastAsia="宋体" w:cs="宋体"/>
                <w:szCs w:val="21"/>
              </w:rPr>
              <w:t>14</w:t>
            </w:r>
          </w:p>
        </w:tc>
        <w:tc>
          <w:tcPr>
            <w:tcW w:w="1593" w:type="dxa"/>
            <w:tcBorders>
              <w:top w:val="single" w:color="000000" w:sz="8" w:space="0"/>
              <w:left w:val="single" w:color="000000" w:sz="2" w:space="0"/>
              <w:bottom w:val="single" w:color="000000" w:sz="8" w:space="0"/>
              <w:right w:val="single" w:color="000000" w:sz="8" w:space="0"/>
            </w:tcBorders>
            <w:vAlign w:val="center"/>
          </w:tcPr>
          <w:p w14:paraId="166A8F84">
            <w:pPr>
              <w:autoSpaceDE w:val="0"/>
              <w:autoSpaceDN w:val="0"/>
              <w:adjustRightInd w:val="0"/>
              <w:snapToGrid w:val="0"/>
              <w:spacing w:line="400" w:lineRule="exact"/>
              <w:jc w:val="center"/>
              <w:rPr>
                <w:rFonts w:ascii="宋体" w:hAnsi="宋体" w:cs="宋体"/>
                <w:b/>
                <w:bCs/>
                <w:snapToGrid w:val="0"/>
                <w:kern w:val="0"/>
                <w:szCs w:val="21"/>
              </w:rPr>
            </w:pPr>
            <w:r>
              <w:rPr>
                <w:rFonts w:hint="eastAsia" w:ascii="宋体" w:hAnsi="宋体" w:cs="宋体"/>
                <w:b/>
                <w:bCs/>
                <w:snapToGrid w:val="0"/>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4058EDC1">
            <w:pPr>
              <w:pStyle w:val="24"/>
              <w:snapToGrid w:val="0"/>
              <w:spacing w:line="400" w:lineRule="exact"/>
              <w:ind w:right="42" w:rightChars="20"/>
              <w:rPr>
                <w:snapToGrid w:val="0"/>
                <w:szCs w:val="21"/>
              </w:rPr>
            </w:pPr>
            <w:r>
              <w:rPr>
                <w:rFonts w:hint="eastAsia" w:cs="仿宋" w:asciiTheme="minorEastAsia" w:hAnsiTheme="minorEastAsia"/>
                <w:sz w:val="24"/>
                <w:szCs w:val="20"/>
              </w:rPr>
              <w:t>响应有效期为从提交响应文件的截止之日起</w:t>
            </w:r>
            <w:r>
              <w:rPr>
                <w:rFonts w:hint="eastAsia" w:cs="仿宋" w:asciiTheme="minorEastAsia" w:hAnsiTheme="minorEastAsia"/>
                <w:sz w:val="24"/>
                <w:szCs w:val="20"/>
                <w:u w:val="single"/>
              </w:rPr>
              <w:t>90</w:t>
            </w:r>
            <w:r>
              <w:rPr>
                <w:rFonts w:hint="eastAsia" w:cs="仿宋" w:asciiTheme="minorEastAsia" w:hAnsiTheme="minorEastAsia"/>
                <w:sz w:val="24"/>
                <w:szCs w:val="20"/>
              </w:rPr>
              <w:t>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tc>
      </w:tr>
    </w:tbl>
    <w:p w14:paraId="64FA9625">
      <w:pPr>
        <w:spacing w:line="360" w:lineRule="auto"/>
        <w:jc w:val="center"/>
        <w:outlineLvl w:val="0"/>
        <w:rPr>
          <w:rFonts w:cs="仿宋" w:asciiTheme="minorEastAsia" w:hAnsiTheme="minorEastAsia"/>
          <w:b/>
          <w:sz w:val="32"/>
          <w:szCs w:val="20"/>
        </w:rPr>
      </w:pPr>
    </w:p>
    <w:p w14:paraId="5CBB2301">
      <w:pPr>
        <w:spacing w:line="360" w:lineRule="auto"/>
        <w:jc w:val="center"/>
        <w:outlineLvl w:val="0"/>
        <w:rPr>
          <w:rFonts w:cs="仿宋" w:asciiTheme="minorEastAsia" w:hAnsiTheme="minorEastAsia"/>
          <w:b/>
          <w:sz w:val="32"/>
          <w:szCs w:val="20"/>
        </w:rPr>
      </w:pPr>
    </w:p>
    <w:p w14:paraId="52DC6A40">
      <w:pPr>
        <w:spacing w:line="360" w:lineRule="auto"/>
        <w:jc w:val="center"/>
        <w:outlineLvl w:val="0"/>
        <w:rPr>
          <w:rFonts w:cs="仿宋" w:asciiTheme="minorEastAsia" w:hAnsiTheme="minorEastAsia"/>
          <w:b/>
          <w:sz w:val="32"/>
          <w:szCs w:val="20"/>
        </w:rPr>
      </w:pPr>
    </w:p>
    <w:p w14:paraId="66FD7187">
      <w:pPr>
        <w:pStyle w:val="9"/>
        <w:rPr>
          <w:rFonts w:cs="仿宋" w:asciiTheme="minorEastAsia" w:hAnsiTheme="minorEastAsia"/>
          <w:b/>
          <w:sz w:val="32"/>
          <w:szCs w:val="20"/>
        </w:rPr>
      </w:pPr>
    </w:p>
    <w:p w14:paraId="5B273573">
      <w:pPr>
        <w:pStyle w:val="18"/>
        <w:rPr>
          <w:rFonts w:cs="仿宋" w:asciiTheme="minorEastAsia" w:hAnsiTheme="minorEastAsia"/>
          <w:b/>
          <w:sz w:val="32"/>
        </w:rPr>
      </w:pPr>
    </w:p>
    <w:p w14:paraId="585C89D7">
      <w:pPr>
        <w:pStyle w:val="16"/>
        <w:rPr>
          <w:rFonts w:cs="仿宋" w:asciiTheme="minorEastAsia" w:hAnsiTheme="minorEastAsia"/>
          <w:b/>
          <w:sz w:val="32"/>
          <w:szCs w:val="20"/>
        </w:rPr>
      </w:pPr>
    </w:p>
    <w:p w14:paraId="137F7DA9"/>
    <w:p w14:paraId="4C0D4229">
      <w:pPr>
        <w:pStyle w:val="2"/>
        <w:rPr>
          <w:color w:val="auto"/>
        </w:rPr>
      </w:pPr>
    </w:p>
    <w:p w14:paraId="08E3B567"/>
    <w:p w14:paraId="0BF8D1B3">
      <w:pPr>
        <w:pStyle w:val="2"/>
        <w:rPr>
          <w:color w:val="auto"/>
        </w:rPr>
      </w:pPr>
    </w:p>
    <w:p w14:paraId="6C06FBDF"/>
    <w:p w14:paraId="540A8C06">
      <w:pPr>
        <w:pStyle w:val="2"/>
        <w:rPr>
          <w:color w:val="auto"/>
        </w:rPr>
      </w:pPr>
    </w:p>
    <w:p w14:paraId="7DF3289F"/>
    <w:p w14:paraId="0D0C0DC2">
      <w:pPr>
        <w:pStyle w:val="16"/>
        <w:rPr>
          <w:rFonts w:cs="仿宋" w:asciiTheme="minorEastAsia" w:hAnsiTheme="minorEastAsia"/>
          <w:b/>
          <w:sz w:val="32"/>
          <w:szCs w:val="20"/>
        </w:rPr>
      </w:pPr>
    </w:p>
    <w:p w14:paraId="3EDB5A66">
      <w:pPr>
        <w:rPr>
          <w:rFonts w:cs="仿宋" w:asciiTheme="minorEastAsia" w:hAnsiTheme="minorEastAsia"/>
          <w:b/>
          <w:sz w:val="32"/>
          <w:szCs w:val="20"/>
        </w:rPr>
      </w:pPr>
    </w:p>
    <w:p w14:paraId="68C5A45C">
      <w:pPr>
        <w:pStyle w:val="2"/>
        <w:rPr>
          <w:rFonts w:cs="仿宋" w:asciiTheme="minorEastAsia" w:hAnsiTheme="minorEastAsia"/>
          <w:b/>
          <w:color w:val="auto"/>
          <w:szCs w:val="20"/>
        </w:rPr>
      </w:pPr>
    </w:p>
    <w:p w14:paraId="79A2A8DF"/>
    <w:p w14:paraId="73851B8D"/>
    <w:p w14:paraId="3D254DF8">
      <w:pPr>
        <w:rPr>
          <w:rFonts w:cs="仿宋" w:asciiTheme="minorEastAsia" w:hAnsiTheme="minorEastAsia"/>
          <w:b/>
          <w:sz w:val="32"/>
          <w:szCs w:val="20"/>
        </w:rPr>
      </w:pPr>
    </w:p>
    <w:p w14:paraId="69DEC0BA"/>
    <w:p w14:paraId="5447D04E">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14:paraId="10E82294">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14:paraId="73C78DDA">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14:paraId="372F270E">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14:paraId="1582ABCA">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14:paraId="7134CCC1">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“供应商”系指是指响应询价邀请、参加响应竞争的法人、其他组织、成交单位。</w:t>
      </w:r>
    </w:p>
    <w:p w14:paraId="4ECEF3E4">
      <w:pPr>
        <w:spacing w:line="360" w:lineRule="auto"/>
        <w:ind w:firstLine="480" w:firstLineChars="200"/>
        <w:rPr>
          <w:rFonts w:cs="仿宋" w:asciiTheme="minorEastAsia" w:hAnsiTheme="minorEastAsia"/>
          <w:sz w:val="24"/>
        </w:rPr>
      </w:pPr>
      <w:r>
        <w:rPr>
          <w:rFonts w:hint="eastAsia" w:cs="仿宋" w:asciiTheme="minorEastAsia" w:hAnsiTheme="minorEastAsia"/>
          <w:sz w:val="24"/>
        </w:rPr>
        <w:t>2.3“负责人”系指法人企业的法定负责人，或其他组织为法律、行政法规规定代表单位行使职权的主要负责人。</w:t>
      </w:r>
    </w:p>
    <w:p w14:paraId="5335570A">
      <w:pPr>
        <w:spacing w:line="360" w:lineRule="auto"/>
        <w:ind w:firstLine="480" w:firstLineChars="200"/>
        <w:rPr>
          <w:rFonts w:cs="仿宋" w:asciiTheme="minorEastAsia" w:hAnsiTheme="minorEastAsia"/>
          <w:sz w:val="24"/>
        </w:rPr>
      </w:pPr>
      <w:r>
        <w:rPr>
          <w:rFonts w:hint="eastAsia" w:cs="仿宋" w:asciiTheme="minorEastAsia" w:hAnsiTheme="minorEastAsia"/>
          <w:sz w:val="24"/>
        </w:rPr>
        <w:t>2.4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14:paraId="00766C76">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14:paraId="7F3EECE8">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14:paraId="4DC0BA7D">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14:paraId="37FFBB11">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14:paraId="707AF43F">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14:paraId="419E1EC3">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14:paraId="0774ACBE">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14:paraId="0465E8DD">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14:paraId="5077C1C7">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14:paraId="66252EF3">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14:paraId="0F784ECA">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14:paraId="3ABD43F9">
      <w:pPr>
        <w:pStyle w:val="27"/>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14:paraId="525006C4">
      <w:pPr>
        <w:pStyle w:val="27"/>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14:paraId="51F7F9D8">
      <w:pPr>
        <w:pStyle w:val="9"/>
        <w:rPr>
          <w:rFonts w:cs="仿宋" w:asciiTheme="minorEastAsia" w:hAnsiTheme="minorEastAsia"/>
          <w:sz w:val="18"/>
          <w:szCs w:val="18"/>
          <w:lang w:val="en-US"/>
        </w:rPr>
      </w:pPr>
    </w:p>
    <w:p w14:paraId="7727BA6C">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14:paraId="48C30F83">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14:paraId="1E2AF652">
      <w:pPr>
        <w:spacing w:line="360" w:lineRule="auto"/>
        <w:ind w:firstLine="480" w:firstLineChars="200"/>
        <w:rPr>
          <w:rFonts w:cs="仿宋" w:asciiTheme="minorEastAsia" w:hAnsiTheme="minorEastAsia"/>
          <w:snapToGrid w:val="0"/>
          <w:kern w:val="28"/>
          <w:sz w:val="24"/>
        </w:rPr>
      </w:pPr>
      <w:r>
        <w:rPr>
          <w:rFonts w:hint="eastAsia" w:cs="仿宋" w:asciiTheme="minorEastAsia" w:hAnsiTheme="minorEastAsia"/>
          <w:snapToGrid w:val="0"/>
          <w:kern w:val="28"/>
          <w:sz w:val="24"/>
        </w:rPr>
        <w:t>详见采购公告中获取询价采购文件的时间期限、地点等</w:t>
      </w:r>
    </w:p>
    <w:p w14:paraId="5B6771C7">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6.响应截止前答疑会或现场考察</w:t>
      </w:r>
    </w:p>
    <w:p w14:paraId="46E052DA">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14:paraId="4E62E23E">
      <w:pPr>
        <w:pStyle w:val="11"/>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14:paraId="35D47FE7">
      <w:pPr>
        <w:pStyle w:val="11"/>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14:paraId="67CC214C">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14:paraId="215BADC7">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14:paraId="75B87507">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14:paraId="4447B88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14:paraId="2D48781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9.1.1符合参加采购活动应当具备的一般条件的承诺函；</w:t>
      </w:r>
    </w:p>
    <w:p w14:paraId="61DA38E9">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9.1.2年审有效期内的营业执照</w:t>
      </w:r>
    </w:p>
    <w:p w14:paraId="45C8E8B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9.1.3本项目的询价保证金银行电子回单（如果有）</w:t>
      </w:r>
    </w:p>
    <w:p w14:paraId="5BC55B3A">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9.1.4本项目的其他资格要求</w:t>
      </w:r>
      <w:r>
        <w:rPr>
          <w:rFonts w:hint="eastAsia" w:cs="仿宋" w:asciiTheme="minorEastAsia" w:hAnsiTheme="minorEastAsia"/>
          <w:bCs/>
          <w:sz w:val="24"/>
        </w:rPr>
        <w:t>（未要求的，无需提供）</w:t>
      </w:r>
      <w:r>
        <w:rPr>
          <w:rFonts w:hint="eastAsia" w:cs="仿宋" w:asciiTheme="minorEastAsia" w:hAnsiTheme="minorEastAsia"/>
          <w:sz w:val="24"/>
        </w:rPr>
        <w:t>。</w:t>
      </w:r>
    </w:p>
    <w:p w14:paraId="316AEEA7">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14:paraId="1DCDB8B4">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72AB7B2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00C289CA">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687488F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9.2.4商务技术偏离表；</w:t>
      </w:r>
    </w:p>
    <w:p w14:paraId="5EB0F828">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9.2.5</w:t>
      </w:r>
      <w:r>
        <w:rPr>
          <w:rFonts w:hint="eastAsia" w:cs="仿宋" w:asciiTheme="minorEastAsia" w:hAnsiTheme="minorEastAsia"/>
          <w:sz w:val="24"/>
          <w:lang w:val="zh-CN"/>
        </w:rPr>
        <w:t>采购供应商廉洁自律承诺书；</w:t>
      </w:r>
    </w:p>
    <w:p w14:paraId="14BF008D">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9.2.6</w:t>
      </w:r>
      <w:r>
        <w:rPr>
          <w:rFonts w:hint="eastAsia" w:cs="仿宋" w:asciiTheme="minorEastAsia" w:hAnsiTheme="minorEastAsia"/>
          <w:sz w:val="24"/>
          <w:lang w:val="zh-CN"/>
        </w:rPr>
        <w:t>供应商股东信息及出资比例信息表；</w:t>
      </w:r>
    </w:p>
    <w:p w14:paraId="2F66A844">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9.2.7供应商服务质量保证承诺函。</w:t>
      </w:r>
    </w:p>
    <w:p w14:paraId="176D4542">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14:paraId="285E9699">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14:paraId="47FA718C">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14:paraId="5D8BB233">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211696EC">
      <w:pPr>
        <w:pStyle w:val="27"/>
        <w:snapToGrid w:val="0"/>
        <w:spacing w:before="0"/>
        <w:ind w:firstLine="482"/>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0F995706">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3F8A568F">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14:paraId="12567177">
      <w:pPr>
        <w:pStyle w:val="27"/>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14:paraId="5C018F96">
      <w:pPr>
        <w:pStyle w:val="27"/>
        <w:spacing w:before="0"/>
        <w:ind w:firstLine="482"/>
        <w:rPr>
          <w:rFonts w:cs="仿宋" w:asciiTheme="minorEastAsia" w:hAnsiTheme="minorEastAsia"/>
          <w:b/>
          <w:szCs w:val="24"/>
        </w:rPr>
      </w:pPr>
      <w:r>
        <w:rPr>
          <w:rFonts w:hint="eastAsia" w:cs="仿宋" w:asciiTheme="minorEastAsia" w:hAnsiTheme="minorEastAsia"/>
          <w:b/>
          <w:szCs w:val="24"/>
        </w:rPr>
        <w:t>12.响应文件的提交、补充、修改、撤回</w:t>
      </w:r>
    </w:p>
    <w:p w14:paraId="37F13B3B">
      <w:pPr>
        <w:pStyle w:val="27"/>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64ECC83A">
      <w:pPr>
        <w:pStyle w:val="27"/>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14:paraId="0A6D72A6">
      <w:pPr>
        <w:pStyle w:val="27"/>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14:paraId="10A34BAC">
      <w:pPr>
        <w:pStyle w:val="27"/>
        <w:spacing w:before="0"/>
        <w:ind w:firstLine="482"/>
        <w:rPr>
          <w:rFonts w:cs="仿宋" w:asciiTheme="minorEastAsia" w:hAnsiTheme="minorEastAsia"/>
          <w:b/>
          <w:szCs w:val="24"/>
        </w:rPr>
      </w:pPr>
      <w:r>
        <w:rPr>
          <w:rFonts w:hint="eastAsia" w:cs="仿宋" w:asciiTheme="minorEastAsia" w:hAnsiTheme="minorEastAsia"/>
          <w:b/>
          <w:szCs w:val="24"/>
        </w:rPr>
        <w:t>13.响应文件的无效处理</w:t>
      </w:r>
    </w:p>
    <w:p w14:paraId="7FFFAC25">
      <w:pPr>
        <w:pStyle w:val="10"/>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14:paraId="20D4D15D">
      <w:pPr>
        <w:pStyle w:val="27"/>
        <w:spacing w:before="0"/>
        <w:ind w:firstLine="482"/>
        <w:rPr>
          <w:rFonts w:cs="仿宋" w:asciiTheme="minorEastAsia" w:hAnsiTheme="minorEastAsia"/>
          <w:b/>
          <w:szCs w:val="24"/>
        </w:rPr>
      </w:pPr>
      <w:r>
        <w:rPr>
          <w:rFonts w:hint="eastAsia" w:cs="仿宋" w:asciiTheme="minorEastAsia" w:hAnsiTheme="minorEastAsia"/>
          <w:b/>
          <w:szCs w:val="24"/>
        </w:rPr>
        <w:t>14.响应有效期</w:t>
      </w:r>
    </w:p>
    <w:p w14:paraId="2A23AE56">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14:paraId="27C76F84">
      <w:pPr>
        <w:pStyle w:val="27"/>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14:paraId="444469E4">
      <w:pPr>
        <w:pStyle w:val="27"/>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14:paraId="1411F817">
      <w:pPr>
        <w:pStyle w:val="27"/>
        <w:spacing w:before="0"/>
        <w:ind w:firstLine="0" w:firstLineChars="0"/>
        <w:jc w:val="center"/>
        <w:rPr>
          <w:rFonts w:cs="仿宋" w:asciiTheme="minorEastAsia" w:hAnsiTheme="minorEastAsia"/>
          <w:b/>
          <w:sz w:val="32"/>
        </w:rPr>
      </w:pPr>
    </w:p>
    <w:p w14:paraId="7FFB831A">
      <w:pPr>
        <w:pStyle w:val="27"/>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14:paraId="4C8C6CBC">
      <w:pPr>
        <w:pStyle w:val="28"/>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14:paraId="01F40029">
      <w:pPr>
        <w:pStyle w:val="28"/>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15.1采购人按照询价采购文件规定的时间组织响应文件的开启，邀请所有供应商参加开启。供应商不足3家或者缴纳询价保证金少于3家（若有要求）的，不得开启拆封响应文件。</w:t>
      </w:r>
    </w:p>
    <w:p w14:paraId="411ABB44">
      <w:pPr>
        <w:pStyle w:val="28"/>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14:paraId="2493DDF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法律法规和询价采购文件的规定，对供应商的基本资格条件、其他资格条件进行审查。</w:t>
      </w:r>
    </w:p>
    <w:p w14:paraId="062273E0">
      <w:pPr>
        <w:pStyle w:val="27"/>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基本资格条件、其他资格条件相应的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14:paraId="66F4B018">
      <w:pPr>
        <w:pStyle w:val="27"/>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14:paraId="62F85376">
      <w:pPr>
        <w:pStyle w:val="27"/>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14:paraId="6294BDD7">
      <w:pPr>
        <w:pStyle w:val="27"/>
        <w:spacing w:before="0"/>
        <w:ind w:firstLine="482"/>
        <w:rPr>
          <w:rFonts w:cs="仿宋" w:asciiTheme="minorEastAsia" w:hAnsiTheme="minorEastAsia"/>
          <w:b/>
          <w:szCs w:val="24"/>
        </w:rPr>
      </w:pPr>
      <w:r>
        <w:rPr>
          <w:rFonts w:hint="eastAsia" w:cs="仿宋" w:asciiTheme="minorEastAsia" w:hAnsiTheme="minorEastAsia"/>
          <w:b/>
          <w:szCs w:val="24"/>
        </w:rPr>
        <w:t>17.信用信息查询</w:t>
      </w:r>
    </w:p>
    <w:p w14:paraId="4A66ED42">
      <w:pPr>
        <w:pStyle w:val="27"/>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0438534D">
      <w:pPr>
        <w:pStyle w:val="27"/>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14:paraId="54C9BF92">
      <w:pPr>
        <w:pStyle w:val="27"/>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5F5606F5">
      <w:pPr>
        <w:pStyle w:val="27"/>
        <w:spacing w:before="0"/>
        <w:ind w:firstLine="495" w:firstLineChars="0"/>
        <w:rPr>
          <w:rFonts w:cs="仿宋" w:asciiTheme="minorEastAsia" w:hAnsiTheme="minorEastAsia"/>
          <w:kern w:val="0"/>
          <w:szCs w:val="24"/>
        </w:rPr>
      </w:pPr>
    </w:p>
    <w:p w14:paraId="19C57248">
      <w:pPr>
        <w:pStyle w:val="27"/>
        <w:spacing w:before="0"/>
        <w:ind w:firstLine="480"/>
        <w:rPr>
          <w:rFonts w:cs="仿宋" w:asciiTheme="minorEastAsia" w:hAnsiTheme="minorEastAsia"/>
          <w:kern w:val="0"/>
          <w:szCs w:val="24"/>
        </w:rPr>
      </w:pPr>
    </w:p>
    <w:p w14:paraId="30DD1138">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6B49B5DC">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14:paraId="01118FF7">
      <w:pPr>
        <w:spacing w:line="360" w:lineRule="auto"/>
        <w:rPr>
          <w:rFonts w:cs="仿宋" w:asciiTheme="minorEastAsia" w:hAnsiTheme="minorEastAsia"/>
          <w:b/>
          <w:sz w:val="24"/>
        </w:rPr>
      </w:pPr>
    </w:p>
    <w:p w14:paraId="659B172C">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14:paraId="25028022">
      <w:pPr>
        <w:pStyle w:val="27"/>
        <w:snapToGrid w:val="0"/>
        <w:spacing w:before="0"/>
        <w:ind w:firstLine="482"/>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14:paraId="591BA7F4">
      <w:pPr>
        <w:pStyle w:val="27"/>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14:paraId="454AB1C2">
      <w:pPr>
        <w:widowControl/>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14:paraId="0C02542B">
      <w:pPr>
        <w:widowControl/>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14:paraId="0D285C94">
      <w:pPr>
        <w:pStyle w:val="27"/>
        <w:snapToGrid w:val="0"/>
        <w:spacing w:before="0"/>
        <w:ind w:firstLine="482"/>
        <w:rPr>
          <w:rFonts w:cs="仿宋" w:asciiTheme="minorEastAsia" w:hAnsiTheme="minorEastAsia"/>
          <w:b/>
          <w:szCs w:val="24"/>
        </w:rPr>
      </w:pPr>
      <w:r>
        <w:rPr>
          <w:rFonts w:hint="eastAsia" w:cs="仿宋" w:asciiTheme="minorEastAsia" w:hAnsiTheme="minorEastAsia"/>
          <w:b/>
          <w:szCs w:val="24"/>
        </w:rPr>
        <w:t>20. 成交通知</w:t>
      </w:r>
    </w:p>
    <w:p w14:paraId="5D74F502">
      <w:pPr>
        <w:widowControl/>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14:paraId="6689C123">
      <w:pPr>
        <w:snapToGrid w:val="0"/>
        <w:spacing w:line="360" w:lineRule="auto"/>
        <w:ind w:left="120" w:leftChars="57" w:firstLine="482" w:firstLineChars="150"/>
        <w:jc w:val="center"/>
        <w:rPr>
          <w:rFonts w:cs="仿宋" w:asciiTheme="minorEastAsia" w:hAnsiTheme="minorEastAsia"/>
          <w:b/>
          <w:sz w:val="32"/>
        </w:rPr>
      </w:pPr>
    </w:p>
    <w:p w14:paraId="0F4CABFF">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14:paraId="074A9726">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14:paraId="61CBE8B4">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14:paraId="715DF135">
      <w:pPr>
        <w:widowControl/>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除不可抗力等特殊情况外，原则上采购人应当在成交通知书发出之日起30日内，与成交供应商按照询价采购文件确定的事项签订采购合同。</w:t>
      </w:r>
    </w:p>
    <w:p w14:paraId="09639CDF">
      <w:pPr>
        <w:pStyle w:val="27"/>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14:paraId="21ACBF8D">
      <w:pPr>
        <w:pStyle w:val="27"/>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14:paraId="200E87B6">
      <w:pPr>
        <w:pStyle w:val="27"/>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14:paraId="581ADF20">
      <w:pPr>
        <w:pStyle w:val="10"/>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14:paraId="4D15C5EB">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14:paraId="103B6AB7">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14:paraId="170CF007">
      <w:pPr>
        <w:pStyle w:val="9"/>
        <w:ind w:firstLine="480" w:firstLineChars="200"/>
      </w:pPr>
      <w:r>
        <w:rPr>
          <w:rFonts w:hint="eastAsia"/>
        </w:rPr>
        <w:t>本项目无预付款。</w:t>
      </w:r>
    </w:p>
    <w:p w14:paraId="68D724FE">
      <w:pPr>
        <w:tabs>
          <w:tab w:val="left" w:pos="0"/>
        </w:tabs>
        <w:spacing w:line="360" w:lineRule="auto"/>
        <w:ind w:firstLine="480"/>
        <w:rPr>
          <w:rFonts w:cs="仿宋" w:asciiTheme="minorEastAsia" w:hAnsiTheme="minorEastAsia"/>
          <w:sz w:val="24"/>
        </w:rPr>
      </w:pPr>
    </w:p>
    <w:p w14:paraId="39312D89">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14:paraId="4093A40D">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14:paraId="5A943C4E">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25.1成交供应商的询价保证金将在签订合同并按要求缴纳履约保证金后全额无息退还。退保证金前，供应商必须提供加盖公章或财务专用章的收款收据。  </w:t>
      </w:r>
    </w:p>
    <w:p w14:paraId="4F224B56">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25.2未成交供应商的询价保证金将在预成交结果公示无异议后及时全额无息退还。退保证金前，供应商必须提供加盖公章或财务专用章的收款收据。  </w:t>
      </w:r>
    </w:p>
    <w:p w14:paraId="3D8D7E6C">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14:paraId="201F7851">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14:paraId="22F4CF05">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14:paraId="44B5DA17">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14:paraId="25AA1564">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26.4法律法规规定的其他情形。</w:t>
      </w:r>
    </w:p>
    <w:p w14:paraId="1DFA90B9">
      <w:pPr>
        <w:snapToGrid w:val="0"/>
        <w:spacing w:line="360" w:lineRule="auto"/>
        <w:ind w:left="120" w:leftChars="57" w:firstLine="482" w:firstLineChars="150"/>
        <w:jc w:val="center"/>
        <w:rPr>
          <w:rFonts w:cs="仿宋" w:asciiTheme="minorEastAsia" w:hAnsiTheme="minorEastAsia"/>
          <w:b/>
          <w:sz w:val="32"/>
        </w:rPr>
      </w:pPr>
    </w:p>
    <w:p w14:paraId="0CEF5A8F">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14:paraId="1BE6D1A1">
      <w:pPr>
        <w:pStyle w:val="10"/>
        <w:spacing w:line="360" w:lineRule="auto"/>
        <w:ind w:firstLine="482"/>
        <w:rPr>
          <w:rFonts w:cs="仿宋" w:asciiTheme="minorEastAsia" w:hAnsiTheme="minorEastAsia"/>
          <w:b/>
        </w:rPr>
      </w:pPr>
      <w:r>
        <w:rPr>
          <w:rFonts w:hint="eastAsia" w:cs="仿宋" w:asciiTheme="minorEastAsia" w:hAnsiTheme="minorEastAsia"/>
          <w:b/>
        </w:rPr>
        <w:t>27.验收</w:t>
      </w:r>
    </w:p>
    <w:p w14:paraId="14DFAEFA">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23486CD9">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488327A1">
      <w:pPr>
        <w:pStyle w:val="11"/>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15AD22ED">
      <w:pPr>
        <w:rPr>
          <w:rFonts w:cs="仿宋" w:asciiTheme="minorEastAsia" w:hAnsiTheme="minorEastAsia"/>
          <w:kern w:val="0"/>
          <w:sz w:val="24"/>
        </w:rPr>
      </w:pPr>
    </w:p>
    <w:p w14:paraId="6A4A91E3">
      <w:pPr>
        <w:pStyle w:val="9"/>
      </w:pPr>
    </w:p>
    <w:p w14:paraId="50AC4E5F">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14:paraId="08BD7C4E">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5128FE2">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14:paraId="2080FDBC">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14:paraId="7E0F0FDF">
      <w:pPr>
        <w:spacing w:line="460" w:lineRule="exact"/>
        <w:jc w:val="center"/>
        <w:rPr>
          <w:sz w:val="24"/>
        </w:rPr>
      </w:pPr>
      <w:r>
        <w:rPr>
          <w:rFonts w:hint="eastAsia" w:cs="仿宋" w:asciiTheme="minorEastAsia" w:hAnsiTheme="minorEastAsia"/>
          <w:b/>
          <w:sz w:val="36"/>
          <w:szCs w:val="36"/>
        </w:rPr>
        <w:t>第三部分 采购需求</w:t>
      </w:r>
    </w:p>
    <w:p w14:paraId="1295644C">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14:paraId="5D6C9F1E">
      <w:pPr>
        <w:pStyle w:val="9"/>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仪控备件</w:t>
      </w:r>
      <w:r>
        <w:rPr>
          <w:rFonts w:hint="eastAsia"/>
          <w:lang w:val="en-US"/>
        </w:rPr>
        <w:t>一批，具体如下：</w:t>
      </w:r>
    </w:p>
    <w:tbl>
      <w:tblPr>
        <w:tblStyle w:val="19"/>
        <w:tblW w:w="91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2"/>
        <w:gridCol w:w="1178"/>
        <w:gridCol w:w="1187"/>
        <w:gridCol w:w="4426"/>
        <w:gridCol w:w="632"/>
        <w:gridCol w:w="555"/>
        <w:gridCol w:w="709"/>
      </w:tblGrid>
      <w:tr w14:paraId="14C55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65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07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物资名称</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9B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推荐品牌</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D4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规格型号</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37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需求部门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4C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94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暂定数量</w:t>
            </w:r>
          </w:p>
        </w:tc>
      </w:tr>
      <w:tr w14:paraId="0595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nil"/>
              <w:left w:val="single" w:color="000000" w:sz="4" w:space="0"/>
              <w:bottom w:val="single" w:color="000000" w:sz="4" w:space="0"/>
              <w:right w:val="single" w:color="000000" w:sz="4" w:space="0"/>
            </w:tcBorders>
            <w:shd w:val="clear" w:color="auto" w:fill="auto"/>
            <w:vAlign w:val="center"/>
          </w:tcPr>
          <w:p w14:paraId="1B61CF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2377F7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拉线式位移传感器</w:t>
            </w:r>
          </w:p>
        </w:tc>
        <w:tc>
          <w:tcPr>
            <w:tcW w:w="1187" w:type="dxa"/>
            <w:tcBorders>
              <w:top w:val="nil"/>
              <w:left w:val="single" w:color="000000" w:sz="4" w:space="0"/>
              <w:bottom w:val="single" w:color="000000" w:sz="4" w:space="0"/>
              <w:right w:val="single" w:color="000000" w:sz="4" w:space="0"/>
            </w:tcBorders>
            <w:shd w:val="clear" w:color="auto" w:fill="auto"/>
            <w:vAlign w:val="center"/>
          </w:tcPr>
          <w:p w14:paraId="1EB988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wxxy/西域/或同等</w:t>
            </w:r>
          </w:p>
        </w:tc>
        <w:tc>
          <w:tcPr>
            <w:tcW w:w="4426" w:type="dxa"/>
            <w:tcBorders>
              <w:top w:val="nil"/>
              <w:left w:val="single" w:color="000000" w:sz="4" w:space="0"/>
              <w:bottom w:val="nil"/>
              <w:right w:val="single" w:color="000000" w:sz="4" w:space="0"/>
            </w:tcBorders>
            <w:shd w:val="clear" w:color="auto" w:fill="auto"/>
            <w:vAlign w:val="center"/>
          </w:tcPr>
          <w:p w14:paraId="2B3F65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WXY31；行程：0-1200mm；输出：4-20mADC；三线制；钢环式</w:t>
            </w:r>
          </w:p>
        </w:tc>
        <w:tc>
          <w:tcPr>
            <w:tcW w:w="632" w:type="dxa"/>
            <w:tcBorders>
              <w:top w:val="nil"/>
              <w:left w:val="single" w:color="000000" w:sz="4" w:space="0"/>
              <w:bottom w:val="single" w:color="000000" w:sz="4" w:space="0"/>
              <w:right w:val="nil"/>
            </w:tcBorders>
            <w:shd w:val="clear" w:color="auto" w:fill="auto"/>
            <w:vAlign w:val="center"/>
          </w:tcPr>
          <w:p w14:paraId="1B2EA5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nil"/>
              <w:left w:val="single" w:color="000000" w:sz="4" w:space="0"/>
              <w:bottom w:val="nil"/>
              <w:right w:val="single" w:color="000000" w:sz="4" w:space="0"/>
            </w:tcBorders>
            <w:shd w:val="clear" w:color="auto" w:fill="auto"/>
            <w:vAlign w:val="center"/>
          </w:tcPr>
          <w:p w14:paraId="03D47F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single" w:color="000000" w:sz="4" w:space="0"/>
              <w:bottom w:val="nil"/>
              <w:right w:val="single" w:color="000000" w:sz="4" w:space="0"/>
            </w:tcBorders>
            <w:shd w:val="clear" w:color="auto" w:fill="auto"/>
            <w:vAlign w:val="center"/>
          </w:tcPr>
          <w:p w14:paraId="49C3A8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 </w:t>
            </w:r>
          </w:p>
        </w:tc>
      </w:tr>
      <w:tr w14:paraId="1B55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08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D0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点火电极</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9B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1E552E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长1.5m；两段式陶瓷点火电极</w:t>
            </w:r>
          </w:p>
        </w:tc>
        <w:tc>
          <w:tcPr>
            <w:tcW w:w="632" w:type="dxa"/>
            <w:tcBorders>
              <w:top w:val="nil"/>
              <w:left w:val="single" w:color="000000" w:sz="4" w:space="0"/>
              <w:bottom w:val="single" w:color="000000" w:sz="4" w:space="0"/>
              <w:right w:val="nil"/>
            </w:tcBorders>
            <w:shd w:val="clear" w:color="auto" w:fill="auto"/>
            <w:vAlign w:val="center"/>
          </w:tcPr>
          <w:p w14:paraId="79EB90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5DCB13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211B35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5F35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F7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0F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温湿度传感器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1D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北京昆仑中大</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54F351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KZWS/GW；输出;4-20mA；三根线；DC24V；精度：温度±0.5℃；湿度±3%rh；量程：-40~180℃；0~100%rh；防爆防腐；带盘装仪表箱；温度、压力、湿度等</w:t>
            </w:r>
          </w:p>
        </w:tc>
        <w:tc>
          <w:tcPr>
            <w:tcW w:w="632" w:type="dxa"/>
            <w:tcBorders>
              <w:top w:val="nil"/>
              <w:left w:val="single" w:color="000000" w:sz="4" w:space="0"/>
              <w:bottom w:val="single" w:color="000000" w:sz="4" w:space="0"/>
              <w:right w:val="nil"/>
            </w:tcBorders>
            <w:shd w:val="clear" w:color="auto" w:fill="auto"/>
            <w:vAlign w:val="center"/>
          </w:tcPr>
          <w:p w14:paraId="72524F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7C393F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2D2FEF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0441B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EC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78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温压湿度标语牌</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A5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12DEED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示屏；6列；第一列杭州临江环境能源有限公司；第二列数码管X年X月X日（XX内为数码管）；第三列垃圾库温度℃（XX内为数码管）；第四列垃圾库压力值Pa（XX内为数码管）；第五列垃圾库湿度XX%（XX内为数码管）；第六列标语，长宽高：1200*900mm，挂壁式</w:t>
            </w:r>
          </w:p>
        </w:tc>
        <w:tc>
          <w:tcPr>
            <w:tcW w:w="632" w:type="dxa"/>
            <w:tcBorders>
              <w:top w:val="nil"/>
              <w:left w:val="single" w:color="000000" w:sz="4" w:space="0"/>
              <w:bottom w:val="single" w:color="000000" w:sz="4" w:space="0"/>
              <w:right w:val="nil"/>
            </w:tcBorders>
            <w:shd w:val="clear" w:color="auto" w:fill="auto"/>
            <w:vAlign w:val="center"/>
          </w:tcPr>
          <w:p w14:paraId="0D3C84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23B892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79EE2D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6849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21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B7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高温针孔摄像头</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1E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常州唯卓电子科技有限公司</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7217BD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HT-JT675G；CS接口；焦距3-10mm；1:1.4 ；直镜头；像面尺寸1/2.7″；对角线视场角110°；水平视场角95°；垂直视场角60°；带延长物镜；L=510mm；含摄像机；摄像机DS-2XA80400XF；枪机；带CS镜头转接环；网络通讯</w:t>
            </w:r>
          </w:p>
        </w:tc>
        <w:tc>
          <w:tcPr>
            <w:tcW w:w="632" w:type="dxa"/>
            <w:tcBorders>
              <w:top w:val="nil"/>
              <w:left w:val="single" w:color="000000" w:sz="4" w:space="0"/>
              <w:bottom w:val="single" w:color="000000" w:sz="4" w:space="0"/>
              <w:right w:val="nil"/>
            </w:tcBorders>
            <w:shd w:val="clear" w:color="auto" w:fill="auto"/>
            <w:vAlign w:val="center"/>
          </w:tcPr>
          <w:p w14:paraId="0BDBBF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3AF9BE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7E3142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 </w:t>
            </w:r>
          </w:p>
        </w:tc>
      </w:tr>
      <w:tr w14:paraId="1B2A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A4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59105A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信号隔离器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C4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5005BD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MIK-602S；输入4-20mA；输出4-20mA；电源：18~32Vdc；一进二出；有源型</w:t>
            </w:r>
          </w:p>
        </w:tc>
        <w:tc>
          <w:tcPr>
            <w:tcW w:w="632" w:type="dxa"/>
            <w:tcBorders>
              <w:top w:val="nil"/>
              <w:left w:val="single" w:color="000000" w:sz="4" w:space="0"/>
              <w:bottom w:val="single" w:color="000000" w:sz="4" w:space="0"/>
              <w:right w:val="nil"/>
            </w:tcBorders>
            <w:shd w:val="clear" w:color="auto" w:fill="auto"/>
            <w:vAlign w:val="center"/>
          </w:tcPr>
          <w:p w14:paraId="2314A6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4FD291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4846E6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 </w:t>
            </w:r>
          </w:p>
        </w:tc>
      </w:tr>
      <w:tr w14:paraId="0D0FB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57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BD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信号隔离器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CF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17E9CC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MIK-602S；输入4-20mA；输出4-20mA；电源：18~32Vdc；一进二出；无源型</w:t>
            </w:r>
          </w:p>
        </w:tc>
        <w:tc>
          <w:tcPr>
            <w:tcW w:w="632" w:type="dxa"/>
            <w:tcBorders>
              <w:top w:val="nil"/>
              <w:left w:val="single" w:color="000000" w:sz="4" w:space="0"/>
              <w:bottom w:val="single" w:color="000000" w:sz="4" w:space="0"/>
              <w:right w:val="nil"/>
            </w:tcBorders>
            <w:shd w:val="clear" w:color="auto" w:fill="auto"/>
            <w:vAlign w:val="center"/>
          </w:tcPr>
          <w:p w14:paraId="2B7EBF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01EDDC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4A7F41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 </w:t>
            </w:r>
          </w:p>
        </w:tc>
      </w:tr>
      <w:tr w14:paraId="0B13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25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17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智能仪表仪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8B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550FDC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CR-013；2路报警输出、2路4-20mA输出；数码管屏；开孔尺寸：96mm*48mm；可接入温度变送器、压力变送器、液位变送器、K分度、PT100；AC220V供电，横款</w:t>
            </w:r>
          </w:p>
        </w:tc>
        <w:tc>
          <w:tcPr>
            <w:tcW w:w="632" w:type="dxa"/>
            <w:tcBorders>
              <w:top w:val="nil"/>
              <w:left w:val="single" w:color="000000" w:sz="4" w:space="0"/>
              <w:bottom w:val="single" w:color="000000" w:sz="4" w:space="0"/>
              <w:right w:val="nil"/>
            </w:tcBorders>
            <w:shd w:val="clear" w:color="auto" w:fill="auto"/>
            <w:vAlign w:val="center"/>
          </w:tcPr>
          <w:p w14:paraId="47D23E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784B41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32D1F1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7C2B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0F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6E52C1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智能仪表仪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ED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069E97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CR90；2路报警输出、2路4-20mA输出；数码管屏；开孔尺寸：92mm*92mm；可接入温度变送器、压力变送器、液位变送器、K分度、PT100；AC220V供电</w:t>
            </w:r>
          </w:p>
        </w:tc>
        <w:tc>
          <w:tcPr>
            <w:tcW w:w="632" w:type="dxa"/>
            <w:tcBorders>
              <w:top w:val="nil"/>
              <w:left w:val="single" w:color="000000" w:sz="4" w:space="0"/>
              <w:bottom w:val="single" w:color="000000" w:sz="4" w:space="0"/>
              <w:right w:val="nil"/>
            </w:tcBorders>
            <w:shd w:val="clear" w:color="auto" w:fill="auto"/>
            <w:vAlign w:val="center"/>
          </w:tcPr>
          <w:p w14:paraId="4CB836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410491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1E6E61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5AA25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74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051001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流量积算仪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75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0241A2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XSR32FC；2路报警输出、2路4-20mA输出、一路RS485；液晶屏；开孔尺寸：152mm*76mm；温压补偿；可脉冲输出；AC220V供电，横款</w:t>
            </w:r>
          </w:p>
        </w:tc>
        <w:tc>
          <w:tcPr>
            <w:tcW w:w="632" w:type="dxa"/>
            <w:tcBorders>
              <w:top w:val="nil"/>
              <w:left w:val="single" w:color="000000" w:sz="4" w:space="0"/>
              <w:bottom w:val="single" w:color="000000" w:sz="4" w:space="0"/>
              <w:right w:val="nil"/>
            </w:tcBorders>
            <w:shd w:val="clear" w:color="auto" w:fill="auto"/>
            <w:vAlign w:val="center"/>
          </w:tcPr>
          <w:p w14:paraId="65ACF5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18D846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2A80B7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2E2D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65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72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转速表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E1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江阴市第三仪表厂</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70122D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ZH2052C；带零转速报警；磁阻式探头接入；A、B通道；4路报警</w:t>
            </w:r>
          </w:p>
        </w:tc>
        <w:tc>
          <w:tcPr>
            <w:tcW w:w="632" w:type="dxa"/>
            <w:tcBorders>
              <w:top w:val="nil"/>
              <w:left w:val="single" w:color="000000" w:sz="4" w:space="0"/>
              <w:bottom w:val="single" w:color="000000" w:sz="4" w:space="0"/>
              <w:right w:val="nil"/>
            </w:tcBorders>
            <w:shd w:val="clear" w:color="auto" w:fill="auto"/>
            <w:vAlign w:val="center"/>
          </w:tcPr>
          <w:p w14:paraId="53483E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0B0471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0EEDBA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1E8E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1E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D1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振动监视仪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E1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江阴众和电力仪表有限公司</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0B5A6B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XDG3012；仪表双层箱式；单排；探头XDG1100；0~50mm/s；含2个探头</w:t>
            </w:r>
          </w:p>
        </w:tc>
        <w:tc>
          <w:tcPr>
            <w:tcW w:w="632" w:type="dxa"/>
            <w:tcBorders>
              <w:top w:val="nil"/>
              <w:left w:val="single" w:color="000000" w:sz="4" w:space="0"/>
              <w:bottom w:val="single" w:color="000000" w:sz="4" w:space="0"/>
              <w:right w:val="nil"/>
            </w:tcBorders>
            <w:shd w:val="clear" w:color="auto" w:fill="auto"/>
            <w:vAlign w:val="center"/>
          </w:tcPr>
          <w:p w14:paraId="73A027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69D3EC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65856F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1878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3B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89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振动监视仪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E4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江阴众和电力仪表有限公司</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5C82F82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XDG3012；仪表双层箱式；双排仪表；探头XDG1100；0~50mm/s；含4个探头</w:t>
            </w:r>
          </w:p>
        </w:tc>
        <w:tc>
          <w:tcPr>
            <w:tcW w:w="632" w:type="dxa"/>
            <w:tcBorders>
              <w:top w:val="nil"/>
              <w:left w:val="single" w:color="000000" w:sz="4" w:space="0"/>
              <w:bottom w:val="single" w:color="000000" w:sz="4" w:space="0"/>
              <w:right w:val="nil"/>
            </w:tcBorders>
            <w:shd w:val="clear" w:color="auto" w:fill="auto"/>
            <w:vAlign w:val="center"/>
          </w:tcPr>
          <w:p w14:paraId="1D459A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1B9595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1FCB77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008A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C5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09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防爆高能点火器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DF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7A7121B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FGNQ-20；防爆等级：EXDBT4；带5米高能连接点火器连接电缆</w:t>
            </w:r>
          </w:p>
        </w:tc>
        <w:tc>
          <w:tcPr>
            <w:tcW w:w="632" w:type="dxa"/>
            <w:tcBorders>
              <w:top w:val="nil"/>
              <w:left w:val="single" w:color="000000" w:sz="4" w:space="0"/>
              <w:bottom w:val="single" w:color="000000" w:sz="4" w:space="0"/>
              <w:right w:val="nil"/>
            </w:tcBorders>
            <w:shd w:val="clear" w:color="auto" w:fill="auto"/>
            <w:vAlign w:val="center"/>
          </w:tcPr>
          <w:p w14:paraId="61C864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2CE154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127B83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6C74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FA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A5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温变仪表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DD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FE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导轨式；PT100；PT1000；K分度等通用型可调；带编程电缆一条；24VDC；输出4-20mA</w:t>
            </w:r>
          </w:p>
        </w:tc>
        <w:tc>
          <w:tcPr>
            <w:tcW w:w="632" w:type="dxa"/>
            <w:tcBorders>
              <w:top w:val="nil"/>
              <w:left w:val="single" w:color="000000" w:sz="4" w:space="0"/>
              <w:bottom w:val="single" w:color="000000" w:sz="4" w:space="0"/>
              <w:right w:val="nil"/>
            </w:tcBorders>
            <w:shd w:val="clear" w:color="auto" w:fill="auto"/>
            <w:vAlign w:val="center"/>
          </w:tcPr>
          <w:p w14:paraId="7FB61F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33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5282B0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7505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FA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AF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温变仪表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02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4E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接线盒式；PT100；PT1000；K分度等通用型可调；带编程电缆一条；24VDC两线制4-20mA</w:t>
            </w:r>
          </w:p>
        </w:tc>
        <w:tc>
          <w:tcPr>
            <w:tcW w:w="632" w:type="dxa"/>
            <w:tcBorders>
              <w:top w:val="nil"/>
              <w:left w:val="single" w:color="000000" w:sz="4" w:space="0"/>
              <w:bottom w:val="single" w:color="000000" w:sz="4" w:space="0"/>
              <w:right w:val="nil"/>
            </w:tcBorders>
            <w:shd w:val="clear" w:color="auto" w:fill="auto"/>
            <w:vAlign w:val="center"/>
          </w:tcPr>
          <w:p w14:paraId="40B884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E4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7B39F7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0953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E4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E0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电子排水器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6F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2A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MIC-B；分体式；4分管；24Vdc</w:t>
            </w:r>
          </w:p>
        </w:tc>
        <w:tc>
          <w:tcPr>
            <w:tcW w:w="632" w:type="dxa"/>
            <w:tcBorders>
              <w:top w:val="nil"/>
              <w:left w:val="single" w:color="000000" w:sz="4" w:space="0"/>
              <w:bottom w:val="single" w:color="000000" w:sz="4" w:space="0"/>
              <w:right w:val="nil"/>
            </w:tcBorders>
            <w:shd w:val="clear" w:color="auto" w:fill="auto"/>
            <w:vAlign w:val="center"/>
          </w:tcPr>
          <w:p w14:paraId="0E52CB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95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25F05B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2782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B2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45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电子排水器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AC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9A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MIC-A；一体式；4分管；220Vac</w:t>
            </w:r>
          </w:p>
        </w:tc>
        <w:tc>
          <w:tcPr>
            <w:tcW w:w="632" w:type="dxa"/>
            <w:tcBorders>
              <w:top w:val="nil"/>
              <w:left w:val="single" w:color="000000" w:sz="4" w:space="0"/>
              <w:bottom w:val="single" w:color="000000" w:sz="4" w:space="0"/>
              <w:right w:val="nil"/>
            </w:tcBorders>
            <w:shd w:val="clear" w:color="auto" w:fill="auto"/>
            <w:vAlign w:val="center"/>
          </w:tcPr>
          <w:p w14:paraId="0D978E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B5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54E7BE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0CD3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7C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E0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磁感应开关</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8E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亚德克/SMC</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92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CS1-U；24Vdc；两线制</w:t>
            </w:r>
          </w:p>
        </w:tc>
        <w:tc>
          <w:tcPr>
            <w:tcW w:w="632" w:type="dxa"/>
            <w:tcBorders>
              <w:top w:val="nil"/>
              <w:left w:val="single" w:color="000000" w:sz="4" w:space="0"/>
              <w:bottom w:val="single" w:color="000000" w:sz="4" w:space="0"/>
              <w:right w:val="nil"/>
            </w:tcBorders>
            <w:shd w:val="clear" w:color="auto" w:fill="auto"/>
            <w:vAlign w:val="center"/>
          </w:tcPr>
          <w:p w14:paraId="2EDC5D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BF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4C84BC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40 </w:t>
            </w:r>
          </w:p>
        </w:tc>
      </w:tr>
      <w:tr w14:paraId="1DA19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AE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90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磁感应开关</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FB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亚德克/SMC</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22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CS1-G；24vdc；两线制</w:t>
            </w:r>
          </w:p>
        </w:tc>
        <w:tc>
          <w:tcPr>
            <w:tcW w:w="632" w:type="dxa"/>
            <w:tcBorders>
              <w:top w:val="nil"/>
              <w:left w:val="single" w:color="000000" w:sz="4" w:space="0"/>
              <w:bottom w:val="single" w:color="000000" w:sz="4" w:space="0"/>
              <w:right w:val="nil"/>
            </w:tcBorders>
            <w:shd w:val="clear" w:color="auto" w:fill="auto"/>
            <w:vAlign w:val="center"/>
          </w:tcPr>
          <w:p w14:paraId="0910D1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20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AD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40 </w:t>
            </w:r>
          </w:p>
        </w:tc>
      </w:tr>
      <w:tr w14:paraId="21AD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0A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84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磁感应开关支架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29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DF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PM10；缸径80/100；适配CS1-U；材质：铝合金</w:t>
            </w:r>
          </w:p>
        </w:tc>
        <w:tc>
          <w:tcPr>
            <w:tcW w:w="632" w:type="dxa"/>
            <w:tcBorders>
              <w:top w:val="nil"/>
              <w:left w:val="single" w:color="000000" w:sz="4" w:space="0"/>
              <w:bottom w:val="single" w:color="000000" w:sz="4" w:space="0"/>
              <w:right w:val="nil"/>
            </w:tcBorders>
            <w:shd w:val="clear" w:color="auto" w:fill="auto"/>
            <w:vAlign w:val="center"/>
          </w:tcPr>
          <w:p w14:paraId="2EAF91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CE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2F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50 </w:t>
            </w:r>
          </w:p>
        </w:tc>
      </w:tr>
      <w:tr w14:paraId="35332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08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49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磁感应开关支架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91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39A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F-SC50SH；适配DMSG.CS1-G；材质：塑料</w:t>
            </w:r>
          </w:p>
        </w:tc>
        <w:tc>
          <w:tcPr>
            <w:tcW w:w="632" w:type="dxa"/>
            <w:tcBorders>
              <w:top w:val="nil"/>
              <w:left w:val="single" w:color="000000" w:sz="4" w:space="0"/>
              <w:bottom w:val="single" w:color="000000" w:sz="4" w:space="0"/>
              <w:right w:val="nil"/>
            </w:tcBorders>
            <w:shd w:val="clear" w:color="auto" w:fill="auto"/>
            <w:vAlign w:val="center"/>
          </w:tcPr>
          <w:p w14:paraId="2F7021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2F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31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50 </w:t>
            </w:r>
          </w:p>
        </w:tc>
      </w:tr>
      <w:tr w14:paraId="3D0E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42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C3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磁感应开关支架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5E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1F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F-SC80SH；适配DMSG.CS1-G；材质：塑料</w:t>
            </w:r>
          </w:p>
        </w:tc>
        <w:tc>
          <w:tcPr>
            <w:tcW w:w="632" w:type="dxa"/>
            <w:tcBorders>
              <w:top w:val="nil"/>
              <w:left w:val="single" w:color="000000" w:sz="4" w:space="0"/>
              <w:bottom w:val="single" w:color="000000" w:sz="4" w:space="0"/>
              <w:right w:val="nil"/>
            </w:tcBorders>
            <w:shd w:val="clear" w:color="auto" w:fill="auto"/>
            <w:vAlign w:val="center"/>
          </w:tcPr>
          <w:p w14:paraId="60C8EB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E5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9F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 </w:t>
            </w:r>
          </w:p>
        </w:tc>
      </w:tr>
      <w:tr w14:paraId="7B66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4A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99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磁感应位置反馈单元</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55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26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ALS-200D；带指示灯；IP67；两副常开触点；磁性反馈</w:t>
            </w:r>
          </w:p>
        </w:tc>
        <w:tc>
          <w:tcPr>
            <w:tcW w:w="632" w:type="dxa"/>
            <w:tcBorders>
              <w:top w:val="nil"/>
              <w:left w:val="single" w:color="000000" w:sz="4" w:space="0"/>
              <w:bottom w:val="single" w:color="000000" w:sz="4" w:space="0"/>
              <w:right w:val="nil"/>
            </w:tcBorders>
            <w:shd w:val="clear" w:color="auto" w:fill="auto"/>
            <w:vAlign w:val="center"/>
          </w:tcPr>
          <w:p w14:paraId="4A38A5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FE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2C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 </w:t>
            </w:r>
          </w:p>
        </w:tc>
      </w:tr>
      <w:tr w14:paraId="5B182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69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78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位置反馈单元</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DD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DD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APL-210N 气动阀门位置反馈信号器 通用型</w:t>
            </w:r>
          </w:p>
        </w:tc>
        <w:tc>
          <w:tcPr>
            <w:tcW w:w="632" w:type="dxa"/>
            <w:tcBorders>
              <w:top w:val="nil"/>
              <w:left w:val="single" w:color="000000" w:sz="4" w:space="0"/>
              <w:bottom w:val="single" w:color="000000" w:sz="4" w:space="0"/>
              <w:right w:val="nil"/>
            </w:tcBorders>
            <w:shd w:val="clear" w:color="auto" w:fill="auto"/>
            <w:vAlign w:val="center"/>
          </w:tcPr>
          <w:p w14:paraId="71D20B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01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B0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4510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41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3D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三参数探头</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71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B7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KR-939SB3；测量温度、震动、油位、安装螺纹M27*2；五线式；引出线长10米；油位：-10~40mm;油温：0~100摄氏度；振动：0~20mm/s</w:t>
            </w:r>
          </w:p>
        </w:tc>
        <w:tc>
          <w:tcPr>
            <w:tcW w:w="632" w:type="dxa"/>
            <w:tcBorders>
              <w:top w:val="nil"/>
              <w:left w:val="single" w:color="000000" w:sz="4" w:space="0"/>
              <w:bottom w:val="single" w:color="000000" w:sz="4" w:space="0"/>
              <w:right w:val="nil"/>
            </w:tcBorders>
            <w:shd w:val="clear" w:color="auto" w:fill="auto"/>
            <w:vAlign w:val="center"/>
          </w:tcPr>
          <w:p w14:paraId="741D94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A5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2E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3A92E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3E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B2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航空插头</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90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6B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XS12-2；公母头</w:t>
            </w:r>
          </w:p>
        </w:tc>
        <w:tc>
          <w:tcPr>
            <w:tcW w:w="632" w:type="dxa"/>
            <w:tcBorders>
              <w:top w:val="nil"/>
              <w:left w:val="single" w:color="000000" w:sz="4" w:space="0"/>
              <w:bottom w:val="single" w:color="000000" w:sz="4" w:space="0"/>
              <w:right w:val="nil"/>
            </w:tcBorders>
            <w:shd w:val="clear" w:color="auto" w:fill="auto"/>
            <w:vAlign w:val="center"/>
          </w:tcPr>
          <w:p w14:paraId="7DFADA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17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75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 </w:t>
            </w:r>
          </w:p>
        </w:tc>
      </w:tr>
      <w:tr w14:paraId="110A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71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91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浮动式航空插头</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59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274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FGG PHG 0B；5芯；公母头</w:t>
            </w:r>
          </w:p>
        </w:tc>
        <w:tc>
          <w:tcPr>
            <w:tcW w:w="632" w:type="dxa"/>
            <w:tcBorders>
              <w:top w:val="nil"/>
              <w:left w:val="single" w:color="000000" w:sz="4" w:space="0"/>
              <w:bottom w:val="single" w:color="000000" w:sz="4" w:space="0"/>
              <w:right w:val="nil"/>
            </w:tcBorders>
            <w:shd w:val="clear" w:color="auto" w:fill="auto"/>
            <w:vAlign w:val="center"/>
          </w:tcPr>
          <w:p w14:paraId="329D3E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CE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25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109F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AE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CB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航空插头</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4B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安费诺Amphenol</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CA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PT06E-14-5S(SR) ；PT06E-14-5P(SR)公母头一套</w:t>
            </w:r>
          </w:p>
        </w:tc>
        <w:tc>
          <w:tcPr>
            <w:tcW w:w="632" w:type="dxa"/>
            <w:tcBorders>
              <w:top w:val="nil"/>
              <w:left w:val="single" w:color="000000" w:sz="4" w:space="0"/>
              <w:bottom w:val="single" w:color="000000" w:sz="4" w:space="0"/>
              <w:right w:val="nil"/>
            </w:tcBorders>
            <w:shd w:val="clear" w:color="auto" w:fill="auto"/>
            <w:vAlign w:val="center"/>
          </w:tcPr>
          <w:p w14:paraId="1811BD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7C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34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2C559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4F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504CCB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多功能信号隔离器</w:t>
            </w:r>
          </w:p>
        </w:tc>
        <w:tc>
          <w:tcPr>
            <w:tcW w:w="1187" w:type="dxa"/>
            <w:tcBorders>
              <w:top w:val="single" w:color="000000" w:sz="4" w:space="0"/>
              <w:left w:val="single" w:color="000000" w:sz="4" w:space="0"/>
              <w:bottom w:val="nil"/>
              <w:right w:val="single" w:color="000000" w:sz="4" w:space="0"/>
            </w:tcBorders>
            <w:shd w:val="clear" w:color="auto" w:fill="auto"/>
            <w:vAlign w:val="center"/>
          </w:tcPr>
          <w:p w14:paraId="2ED8FE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丹麦PR electronics</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16C881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4116+4510；导轨型</w:t>
            </w:r>
          </w:p>
        </w:tc>
        <w:tc>
          <w:tcPr>
            <w:tcW w:w="632" w:type="dxa"/>
            <w:tcBorders>
              <w:top w:val="nil"/>
              <w:left w:val="single" w:color="000000" w:sz="4" w:space="0"/>
              <w:bottom w:val="single" w:color="000000" w:sz="4" w:space="0"/>
              <w:right w:val="nil"/>
            </w:tcBorders>
            <w:shd w:val="clear" w:color="auto" w:fill="auto"/>
            <w:vAlign w:val="center"/>
          </w:tcPr>
          <w:p w14:paraId="3D0EFB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20367D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4C84A9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67420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91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72F97C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投入式液位变送器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69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389FF6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带表头，24Vdc两线制4-20mA，量程：0~10m，电缆长度12米，材质：橡胶电缆+316L探头</w:t>
            </w:r>
          </w:p>
        </w:tc>
        <w:tc>
          <w:tcPr>
            <w:tcW w:w="632" w:type="dxa"/>
            <w:tcBorders>
              <w:top w:val="nil"/>
              <w:left w:val="single" w:color="000000" w:sz="4" w:space="0"/>
              <w:bottom w:val="single" w:color="000000" w:sz="4" w:space="0"/>
              <w:right w:val="nil"/>
            </w:tcBorders>
            <w:shd w:val="clear" w:color="auto" w:fill="auto"/>
            <w:vAlign w:val="center"/>
          </w:tcPr>
          <w:p w14:paraId="14BF3C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2E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57EE77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 </w:t>
            </w:r>
          </w:p>
        </w:tc>
      </w:tr>
      <w:tr w14:paraId="774EA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62" w:type="dxa"/>
            <w:tcBorders>
              <w:top w:val="single" w:color="000000" w:sz="4" w:space="0"/>
              <w:left w:val="single" w:color="000000" w:sz="4" w:space="0"/>
              <w:bottom w:val="single" w:color="000000" w:sz="4" w:space="0"/>
              <w:right w:val="nil"/>
            </w:tcBorders>
            <w:shd w:val="clear" w:color="auto" w:fill="auto"/>
            <w:vAlign w:val="center"/>
          </w:tcPr>
          <w:p w14:paraId="6386B8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0259C7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火焰检测器</w:t>
            </w:r>
          </w:p>
        </w:tc>
        <w:tc>
          <w:tcPr>
            <w:tcW w:w="1187" w:type="dxa"/>
            <w:tcBorders>
              <w:top w:val="single" w:color="000000" w:sz="4" w:space="0"/>
              <w:left w:val="single" w:color="000000" w:sz="4" w:space="0"/>
              <w:bottom w:val="nil"/>
              <w:right w:val="single" w:color="000000" w:sz="4" w:space="0"/>
            </w:tcBorders>
            <w:shd w:val="clear" w:color="auto" w:fill="auto"/>
            <w:vAlign w:val="center"/>
          </w:tcPr>
          <w:p w14:paraId="1F0B3D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霍尼韦尔</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4FBCCA4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C7027A1049</w:t>
            </w:r>
          </w:p>
        </w:tc>
        <w:tc>
          <w:tcPr>
            <w:tcW w:w="632" w:type="dxa"/>
            <w:tcBorders>
              <w:top w:val="nil"/>
              <w:left w:val="single" w:color="000000" w:sz="4" w:space="0"/>
              <w:bottom w:val="single" w:color="000000" w:sz="4" w:space="0"/>
              <w:right w:val="nil"/>
            </w:tcBorders>
            <w:shd w:val="clear" w:color="auto" w:fill="auto"/>
            <w:vAlign w:val="center"/>
          </w:tcPr>
          <w:p w14:paraId="56061F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23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4C5DBB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4D31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FA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43845A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点火控制器</w:t>
            </w:r>
          </w:p>
        </w:tc>
        <w:tc>
          <w:tcPr>
            <w:tcW w:w="1187" w:type="dxa"/>
            <w:tcBorders>
              <w:top w:val="single" w:color="000000" w:sz="4" w:space="0"/>
              <w:left w:val="single" w:color="000000" w:sz="4" w:space="0"/>
              <w:bottom w:val="nil"/>
              <w:right w:val="single" w:color="000000" w:sz="4" w:space="0"/>
            </w:tcBorders>
            <w:shd w:val="clear" w:color="auto" w:fill="auto"/>
            <w:vAlign w:val="center"/>
          </w:tcPr>
          <w:p w14:paraId="74767F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霍尼韦尔</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39CD00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TBC2800A1000,220v</w:t>
            </w:r>
          </w:p>
        </w:tc>
        <w:tc>
          <w:tcPr>
            <w:tcW w:w="632" w:type="dxa"/>
            <w:tcBorders>
              <w:top w:val="nil"/>
              <w:left w:val="single" w:color="000000" w:sz="4" w:space="0"/>
              <w:bottom w:val="single" w:color="000000" w:sz="4" w:space="0"/>
              <w:right w:val="nil"/>
            </w:tcBorders>
            <w:shd w:val="clear" w:color="auto" w:fill="auto"/>
            <w:vAlign w:val="center"/>
          </w:tcPr>
          <w:p w14:paraId="0AD869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6E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58C93C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35D8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nil"/>
            </w:tcBorders>
            <w:shd w:val="clear" w:color="auto" w:fill="auto"/>
            <w:vAlign w:val="center"/>
          </w:tcPr>
          <w:p w14:paraId="4CFD5C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2F6BF1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信号隔离器</w:t>
            </w:r>
          </w:p>
        </w:tc>
        <w:tc>
          <w:tcPr>
            <w:tcW w:w="1187" w:type="dxa"/>
            <w:tcBorders>
              <w:top w:val="single" w:color="000000" w:sz="4" w:space="0"/>
              <w:left w:val="single" w:color="000000" w:sz="4" w:space="0"/>
              <w:bottom w:val="nil"/>
              <w:right w:val="single" w:color="000000" w:sz="4" w:space="0"/>
            </w:tcBorders>
            <w:shd w:val="clear" w:color="auto" w:fill="auto"/>
            <w:vAlign w:val="center"/>
          </w:tcPr>
          <w:p w14:paraId="7A841A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日本爱模Msystem</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7E92DA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W5VS-AA4-R(DC 24V)</w:t>
            </w:r>
          </w:p>
        </w:tc>
        <w:tc>
          <w:tcPr>
            <w:tcW w:w="632" w:type="dxa"/>
            <w:tcBorders>
              <w:top w:val="nil"/>
              <w:left w:val="single" w:color="000000" w:sz="4" w:space="0"/>
              <w:bottom w:val="single" w:color="000000" w:sz="4" w:space="0"/>
              <w:right w:val="nil"/>
            </w:tcBorders>
            <w:shd w:val="clear" w:color="auto" w:fill="auto"/>
            <w:vAlign w:val="center"/>
          </w:tcPr>
          <w:p w14:paraId="756A6F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04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41676D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3FE5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A4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6B854E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信号隔离变换器</w:t>
            </w:r>
          </w:p>
        </w:tc>
        <w:tc>
          <w:tcPr>
            <w:tcW w:w="1187" w:type="dxa"/>
            <w:tcBorders>
              <w:top w:val="single" w:color="000000" w:sz="4" w:space="0"/>
              <w:left w:val="single" w:color="000000" w:sz="4" w:space="0"/>
              <w:bottom w:val="nil"/>
              <w:right w:val="single" w:color="000000" w:sz="4" w:space="0"/>
            </w:tcBorders>
            <w:shd w:val="clear" w:color="auto" w:fill="auto"/>
            <w:vAlign w:val="center"/>
          </w:tcPr>
          <w:p w14:paraId="71CA15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日本爱模Msystem</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17C75B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KVS-A4-R (DC 24V)</w:t>
            </w:r>
          </w:p>
        </w:tc>
        <w:tc>
          <w:tcPr>
            <w:tcW w:w="632" w:type="dxa"/>
            <w:tcBorders>
              <w:top w:val="nil"/>
              <w:left w:val="single" w:color="000000" w:sz="4" w:space="0"/>
              <w:bottom w:val="single" w:color="000000" w:sz="4" w:space="0"/>
              <w:right w:val="nil"/>
            </w:tcBorders>
            <w:shd w:val="clear" w:color="auto" w:fill="auto"/>
            <w:vAlign w:val="center"/>
          </w:tcPr>
          <w:p w14:paraId="1E3675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76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3BE448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4653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nil"/>
            </w:tcBorders>
            <w:shd w:val="clear" w:color="auto" w:fill="auto"/>
            <w:vAlign w:val="center"/>
          </w:tcPr>
          <w:p w14:paraId="7D061D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1F1B64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二次显示表</w:t>
            </w:r>
          </w:p>
        </w:tc>
        <w:tc>
          <w:tcPr>
            <w:tcW w:w="1187" w:type="dxa"/>
            <w:tcBorders>
              <w:top w:val="single" w:color="000000" w:sz="4" w:space="0"/>
              <w:left w:val="single" w:color="000000" w:sz="4" w:space="0"/>
              <w:bottom w:val="nil"/>
              <w:right w:val="single" w:color="000000" w:sz="4" w:space="0"/>
            </w:tcBorders>
            <w:shd w:val="clear" w:color="auto" w:fill="auto"/>
            <w:vAlign w:val="center"/>
          </w:tcPr>
          <w:p w14:paraId="0685C6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日本渡边watanabe</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1D75D27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AS-101-3V-4</w:t>
            </w:r>
          </w:p>
        </w:tc>
        <w:tc>
          <w:tcPr>
            <w:tcW w:w="632" w:type="dxa"/>
            <w:tcBorders>
              <w:top w:val="nil"/>
              <w:left w:val="single" w:color="000000" w:sz="4" w:space="0"/>
              <w:bottom w:val="single" w:color="000000" w:sz="4" w:space="0"/>
              <w:right w:val="nil"/>
            </w:tcBorders>
            <w:shd w:val="clear" w:color="auto" w:fill="auto"/>
            <w:vAlign w:val="center"/>
          </w:tcPr>
          <w:p w14:paraId="4A7BC1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DE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56FE6B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6F97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FA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FD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电磁脉冲阀</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0A7D0B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高原GOYEN</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single" w:color="000000" w:sz="4" w:space="0"/>
              <w:left w:val="nil"/>
              <w:bottom w:val="single" w:color="000000" w:sz="4" w:space="0"/>
              <w:right w:val="single" w:color="000000" w:sz="4" w:space="0"/>
            </w:tcBorders>
            <w:shd w:val="clear" w:color="auto" w:fill="auto"/>
            <w:vAlign w:val="center"/>
          </w:tcPr>
          <w:p w14:paraId="48E551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CA45FS010-30530（含电磁阀线圈）、FS型</w:t>
            </w:r>
          </w:p>
        </w:tc>
        <w:tc>
          <w:tcPr>
            <w:tcW w:w="632" w:type="dxa"/>
            <w:tcBorders>
              <w:top w:val="single" w:color="000000" w:sz="4" w:space="0"/>
              <w:left w:val="nil"/>
              <w:bottom w:val="single" w:color="000000" w:sz="4" w:space="0"/>
              <w:right w:val="single" w:color="000000" w:sz="4" w:space="0"/>
            </w:tcBorders>
            <w:shd w:val="clear" w:color="auto" w:fill="auto"/>
            <w:vAlign w:val="center"/>
          </w:tcPr>
          <w:p w14:paraId="5D8E9B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single" w:color="000000" w:sz="4" w:space="0"/>
              <w:left w:val="nil"/>
              <w:bottom w:val="single" w:color="000000" w:sz="4" w:space="0"/>
              <w:right w:val="single" w:color="000000" w:sz="4" w:space="0"/>
            </w:tcBorders>
            <w:shd w:val="clear" w:color="auto" w:fill="auto"/>
            <w:vAlign w:val="center"/>
          </w:tcPr>
          <w:p w14:paraId="56F31F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709" w:type="dxa"/>
            <w:tcBorders>
              <w:top w:val="single" w:color="000000" w:sz="4" w:space="0"/>
              <w:left w:val="nil"/>
              <w:bottom w:val="single" w:color="000000" w:sz="4" w:space="0"/>
              <w:right w:val="single" w:color="000000" w:sz="4" w:space="0"/>
            </w:tcBorders>
            <w:shd w:val="clear" w:color="auto" w:fill="auto"/>
            <w:vAlign w:val="center"/>
          </w:tcPr>
          <w:p w14:paraId="5DD274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 </w:t>
            </w:r>
          </w:p>
        </w:tc>
      </w:tr>
      <w:tr w14:paraId="22EDA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80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549B33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膜片</w:t>
            </w:r>
          </w:p>
        </w:tc>
        <w:tc>
          <w:tcPr>
            <w:tcW w:w="1187" w:type="dxa"/>
            <w:tcBorders>
              <w:top w:val="nil"/>
              <w:left w:val="nil"/>
              <w:bottom w:val="single" w:color="000000" w:sz="4" w:space="0"/>
              <w:right w:val="single" w:color="000000" w:sz="4" w:space="0"/>
            </w:tcBorders>
            <w:shd w:val="clear" w:color="auto" w:fill="auto"/>
            <w:vAlign w:val="center"/>
          </w:tcPr>
          <w:p w14:paraId="7BCD2D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高原GOYEN</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435293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适用于（CA45FS010-30530）配套使用</w:t>
            </w:r>
          </w:p>
        </w:tc>
        <w:tc>
          <w:tcPr>
            <w:tcW w:w="632" w:type="dxa"/>
            <w:tcBorders>
              <w:top w:val="nil"/>
              <w:left w:val="nil"/>
              <w:bottom w:val="single" w:color="000000" w:sz="4" w:space="0"/>
              <w:right w:val="single" w:color="000000" w:sz="4" w:space="0"/>
            </w:tcBorders>
            <w:shd w:val="clear" w:color="auto" w:fill="auto"/>
            <w:vAlign w:val="center"/>
          </w:tcPr>
          <w:p w14:paraId="6E0BD6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3D7FFE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09" w:type="dxa"/>
            <w:tcBorders>
              <w:top w:val="nil"/>
              <w:left w:val="nil"/>
              <w:bottom w:val="single" w:color="000000" w:sz="4" w:space="0"/>
              <w:right w:val="single" w:color="000000" w:sz="4" w:space="0"/>
            </w:tcBorders>
            <w:shd w:val="clear" w:color="auto" w:fill="auto"/>
            <w:vAlign w:val="center"/>
          </w:tcPr>
          <w:p w14:paraId="2354EC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 </w:t>
            </w:r>
          </w:p>
        </w:tc>
      </w:tr>
      <w:tr w14:paraId="408E3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F1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5C0B91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胶套</w:t>
            </w:r>
          </w:p>
        </w:tc>
        <w:tc>
          <w:tcPr>
            <w:tcW w:w="1187" w:type="dxa"/>
            <w:tcBorders>
              <w:top w:val="nil"/>
              <w:left w:val="nil"/>
              <w:bottom w:val="single" w:color="000000" w:sz="4" w:space="0"/>
              <w:right w:val="single" w:color="000000" w:sz="4" w:space="0"/>
            </w:tcBorders>
            <w:shd w:val="clear" w:color="auto" w:fill="auto"/>
            <w:vAlign w:val="center"/>
          </w:tcPr>
          <w:p w14:paraId="2C9947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高原GOYEN</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748A30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适用于（CA45FS010-30530）配套使用</w:t>
            </w:r>
          </w:p>
        </w:tc>
        <w:tc>
          <w:tcPr>
            <w:tcW w:w="632" w:type="dxa"/>
            <w:tcBorders>
              <w:top w:val="nil"/>
              <w:left w:val="nil"/>
              <w:bottom w:val="single" w:color="000000" w:sz="4" w:space="0"/>
              <w:right w:val="single" w:color="000000" w:sz="4" w:space="0"/>
            </w:tcBorders>
            <w:shd w:val="clear" w:color="auto" w:fill="auto"/>
            <w:vAlign w:val="center"/>
          </w:tcPr>
          <w:p w14:paraId="26CA0D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6E558A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29E702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150 </w:t>
            </w:r>
          </w:p>
        </w:tc>
      </w:tr>
      <w:tr w14:paraId="6F82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80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5C9349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润滑油泵控制器</w:t>
            </w:r>
          </w:p>
        </w:tc>
        <w:tc>
          <w:tcPr>
            <w:tcW w:w="1187" w:type="dxa"/>
            <w:tcBorders>
              <w:top w:val="nil"/>
              <w:left w:val="nil"/>
              <w:bottom w:val="single" w:color="000000" w:sz="4" w:space="0"/>
              <w:right w:val="single" w:color="000000" w:sz="4" w:space="0"/>
            </w:tcBorders>
            <w:shd w:val="clear" w:color="auto" w:fill="auto"/>
            <w:vAlign w:val="center"/>
          </w:tcPr>
          <w:p w14:paraId="732071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788D2C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GRK-AC型</w:t>
            </w:r>
          </w:p>
        </w:tc>
        <w:tc>
          <w:tcPr>
            <w:tcW w:w="632" w:type="dxa"/>
            <w:tcBorders>
              <w:top w:val="nil"/>
              <w:left w:val="nil"/>
              <w:bottom w:val="single" w:color="000000" w:sz="4" w:space="0"/>
              <w:right w:val="single" w:color="000000" w:sz="4" w:space="0"/>
            </w:tcBorders>
            <w:shd w:val="clear" w:color="auto" w:fill="auto"/>
            <w:vAlign w:val="center"/>
          </w:tcPr>
          <w:p w14:paraId="662E9A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3D4A04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09" w:type="dxa"/>
            <w:tcBorders>
              <w:top w:val="nil"/>
              <w:left w:val="nil"/>
              <w:bottom w:val="single" w:color="000000" w:sz="4" w:space="0"/>
              <w:right w:val="single" w:color="000000" w:sz="4" w:space="0"/>
            </w:tcBorders>
            <w:shd w:val="clear" w:color="auto" w:fill="auto"/>
            <w:vAlign w:val="center"/>
          </w:tcPr>
          <w:p w14:paraId="2A6D37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1EE4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5C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1370D6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称重传感器</w:t>
            </w:r>
          </w:p>
        </w:tc>
        <w:tc>
          <w:tcPr>
            <w:tcW w:w="1187" w:type="dxa"/>
            <w:tcBorders>
              <w:top w:val="nil"/>
              <w:left w:val="nil"/>
              <w:bottom w:val="single" w:color="000000" w:sz="4" w:space="0"/>
              <w:right w:val="single" w:color="000000" w:sz="4" w:space="0"/>
            </w:tcBorders>
            <w:shd w:val="clear" w:color="auto" w:fill="auto"/>
            <w:vAlign w:val="center"/>
          </w:tcPr>
          <w:p w14:paraId="77CAEF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583E26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YZC-320C 、 量程：2T 、含支架+垫片+固定螺栓</w:t>
            </w:r>
          </w:p>
        </w:tc>
        <w:tc>
          <w:tcPr>
            <w:tcW w:w="632" w:type="dxa"/>
            <w:tcBorders>
              <w:top w:val="nil"/>
              <w:left w:val="nil"/>
              <w:bottom w:val="single" w:color="000000" w:sz="4" w:space="0"/>
              <w:right w:val="single" w:color="000000" w:sz="4" w:space="0"/>
            </w:tcBorders>
            <w:shd w:val="clear" w:color="auto" w:fill="auto"/>
            <w:vAlign w:val="center"/>
          </w:tcPr>
          <w:p w14:paraId="7CD696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006E33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05BEE6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 </w:t>
            </w:r>
          </w:p>
        </w:tc>
      </w:tr>
      <w:tr w14:paraId="28384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A1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234712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称重传感器</w:t>
            </w:r>
          </w:p>
        </w:tc>
        <w:tc>
          <w:tcPr>
            <w:tcW w:w="1187" w:type="dxa"/>
            <w:tcBorders>
              <w:top w:val="nil"/>
              <w:left w:val="nil"/>
              <w:bottom w:val="single" w:color="000000" w:sz="4" w:space="0"/>
              <w:right w:val="single" w:color="000000" w:sz="4" w:space="0"/>
            </w:tcBorders>
            <w:shd w:val="clear" w:color="auto" w:fill="auto"/>
            <w:vAlign w:val="center"/>
          </w:tcPr>
          <w:p w14:paraId="025874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5B0DD6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L-BS-1 、量程：1T、 编号：4470</w:t>
            </w:r>
          </w:p>
        </w:tc>
        <w:tc>
          <w:tcPr>
            <w:tcW w:w="632" w:type="dxa"/>
            <w:tcBorders>
              <w:top w:val="nil"/>
              <w:left w:val="nil"/>
              <w:bottom w:val="single" w:color="000000" w:sz="4" w:space="0"/>
              <w:right w:val="single" w:color="000000" w:sz="4" w:space="0"/>
            </w:tcBorders>
            <w:shd w:val="clear" w:color="auto" w:fill="auto"/>
            <w:vAlign w:val="center"/>
          </w:tcPr>
          <w:p w14:paraId="47A123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69C6C9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7FBFB4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 </w:t>
            </w:r>
          </w:p>
        </w:tc>
      </w:tr>
      <w:tr w14:paraId="2693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60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3ED11E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称重传感器</w:t>
            </w:r>
          </w:p>
        </w:tc>
        <w:tc>
          <w:tcPr>
            <w:tcW w:w="1187" w:type="dxa"/>
            <w:tcBorders>
              <w:top w:val="nil"/>
              <w:left w:val="nil"/>
              <w:bottom w:val="single" w:color="000000" w:sz="4" w:space="0"/>
              <w:right w:val="single" w:color="000000" w:sz="4" w:space="0"/>
            </w:tcBorders>
            <w:shd w:val="clear" w:color="auto" w:fill="auto"/>
            <w:vAlign w:val="center"/>
          </w:tcPr>
          <w:p w14:paraId="363404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0B7545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L-BS-1 、量程：600KG、编号：4470</w:t>
            </w:r>
          </w:p>
        </w:tc>
        <w:tc>
          <w:tcPr>
            <w:tcW w:w="632" w:type="dxa"/>
            <w:tcBorders>
              <w:top w:val="nil"/>
              <w:left w:val="nil"/>
              <w:bottom w:val="single" w:color="000000" w:sz="4" w:space="0"/>
              <w:right w:val="single" w:color="000000" w:sz="4" w:space="0"/>
            </w:tcBorders>
            <w:shd w:val="clear" w:color="auto" w:fill="auto"/>
            <w:vAlign w:val="center"/>
          </w:tcPr>
          <w:p w14:paraId="3D76DC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21F72B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2DEF01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 </w:t>
            </w:r>
          </w:p>
        </w:tc>
      </w:tr>
      <w:tr w14:paraId="7126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A8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5A0907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称重传感器</w:t>
            </w:r>
          </w:p>
        </w:tc>
        <w:tc>
          <w:tcPr>
            <w:tcW w:w="1187" w:type="dxa"/>
            <w:tcBorders>
              <w:top w:val="nil"/>
              <w:left w:val="nil"/>
              <w:bottom w:val="single" w:color="000000" w:sz="4" w:space="0"/>
              <w:right w:val="single" w:color="000000" w:sz="4" w:space="0"/>
            </w:tcBorders>
            <w:shd w:val="clear" w:color="auto" w:fill="auto"/>
            <w:vAlign w:val="center"/>
          </w:tcPr>
          <w:p w14:paraId="6603C6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6291EA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型号:CR402、量程:2T/含支架+垫片+固定螺栓</w:t>
            </w:r>
          </w:p>
        </w:tc>
        <w:tc>
          <w:tcPr>
            <w:tcW w:w="632" w:type="dxa"/>
            <w:tcBorders>
              <w:top w:val="nil"/>
              <w:left w:val="nil"/>
              <w:bottom w:val="single" w:color="000000" w:sz="4" w:space="0"/>
              <w:right w:val="single" w:color="000000" w:sz="4" w:space="0"/>
            </w:tcBorders>
            <w:shd w:val="clear" w:color="auto" w:fill="auto"/>
            <w:vAlign w:val="center"/>
          </w:tcPr>
          <w:p w14:paraId="68D8CC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4D4761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1CDBE3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 </w:t>
            </w:r>
          </w:p>
        </w:tc>
      </w:tr>
      <w:tr w14:paraId="217B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16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2E1519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气动振动器</w:t>
            </w:r>
          </w:p>
        </w:tc>
        <w:tc>
          <w:tcPr>
            <w:tcW w:w="1187" w:type="dxa"/>
            <w:tcBorders>
              <w:top w:val="nil"/>
              <w:left w:val="nil"/>
              <w:bottom w:val="single" w:color="000000" w:sz="4" w:space="0"/>
              <w:right w:val="single" w:color="000000" w:sz="4" w:space="0"/>
            </w:tcBorders>
            <w:shd w:val="clear" w:color="auto" w:fill="auto"/>
            <w:vAlign w:val="center"/>
          </w:tcPr>
          <w:p w14:paraId="44F323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1AA84ED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GT36</w:t>
            </w:r>
          </w:p>
        </w:tc>
        <w:tc>
          <w:tcPr>
            <w:tcW w:w="632" w:type="dxa"/>
            <w:tcBorders>
              <w:top w:val="nil"/>
              <w:left w:val="nil"/>
              <w:bottom w:val="single" w:color="000000" w:sz="4" w:space="0"/>
              <w:right w:val="single" w:color="000000" w:sz="4" w:space="0"/>
            </w:tcBorders>
            <w:shd w:val="clear" w:color="auto" w:fill="auto"/>
            <w:vAlign w:val="center"/>
          </w:tcPr>
          <w:p w14:paraId="0DD91A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2FB43C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3A6DFA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 </w:t>
            </w:r>
          </w:p>
        </w:tc>
      </w:tr>
      <w:tr w14:paraId="0933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9F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51E6CD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气动振动器</w:t>
            </w:r>
          </w:p>
        </w:tc>
        <w:tc>
          <w:tcPr>
            <w:tcW w:w="1187" w:type="dxa"/>
            <w:tcBorders>
              <w:top w:val="nil"/>
              <w:left w:val="nil"/>
              <w:bottom w:val="single" w:color="000000" w:sz="4" w:space="0"/>
              <w:right w:val="single" w:color="000000" w:sz="4" w:space="0"/>
            </w:tcBorders>
            <w:shd w:val="clear" w:color="auto" w:fill="auto"/>
            <w:vAlign w:val="center"/>
          </w:tcPr>
          <w:p w14:paraId="64410D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34A120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GT48</w:t>
            </w:r>
          </w:p>
        </w:tc>
        <w:tc>
          <w:tcPr>
            <w:tcW w:w="632" w:type="dxa"/>
            <w:tcBorders>
              <w:top w:val="nil"/>
              <w:left w:val="nil"/>
              <w:bottom w:val="single" w:color="000000" w:sz="4" w:space="0"/>
              <w:right w:val="single" w:color="000000" w:sz="4" w:space="0"/>
            </w:tcBorders>
            <w:shd w:val="clear" w:color="auto" w:fill="auto"/>
            <w:vAlign w:val="center"/>
          </w:tcPr>
          <w:p w14:paraId="759FBD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71E6EA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2C3262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17204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4C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15E206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气动振动器</w:t>
            </w:r>
          </w:p>
        </w:tc>
        <w:tc>
          <w:tcPr>
            <w:tcW w:w="1187" w:type="dxa"/>
            <w:tcBorders>
              <w:top w:val="nil"/>
              <w:left w:val="nil"/>
              <w:bottom w:val="single" w:color="000000" w:sz="4" w:space="0"/>
              <w:right w:val="single" w:color="000000" w:sz="4" w:space="0"/>
            </w:tcBorders>
            <w:shd w:val="clear" w:color="auto" w:fill="auto"/>
            <w:vAlign w:val="center"/>
          </w:tcPr>
          <w:p w14:paraId="6C5A21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584524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GT60</w:t>
            </w:r>
          </w:p>
        </w:tc>
        <w:tc>
          <w:tcPr>
            <w:tcW w:w="632" w:type="dxa"/>
            <w:tcBorders>
              <w:top w:val="nil"/>
              <w:left w:val="nil"/>
              <w:bottom w:val="single" w:color="000000" w:sz="4" w:space="0"/>
              <w:right w:val="single" w:color="000000" w:sz="4" w:space="0"/>
            </w:tcBorders>
            <w:shd w:val="clear" w:color="auto" w:fill="auto"/>
            <w:vAlign w:val="center"/>
          </w:tcPr>
          <w:p w14:paraId="2CBFDD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73A331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7EFD00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42C8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1F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755D77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光柱表</w:t>
            </w:r>
          </w:p>
        </w:tc>
        <w:tc>
          <w:tcPr>
            <w:tcW w:w="1187" w:type="dxa"/>
            <w:tcBorders>
              <w:top w:val="nil"/>
              <w:left w:val="nil"/>
              <w:bottom w:val="single" w:color="000000" w:sz="4" w:space="0"/>
              <w:right w:val="single" w:color="000000" w:sz="4" w:space="0"/>
            </w:tcBorders>
            <w:shd w:val="clear" w:color="auto" w:fill="auto"/>
            <w:vAlign w:val="center"/>
          </w:tcPr>
          <w:p w14:paraId="417477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426727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EHT-S803-2-15、上下限位设置、输入4-20mA、输出4-20mA，</w:t>
            </w:r>
          </w:p>
        </w:tc>
        <w:tc>
          <w:tcPr>
            <w:tcW w:w="632" w:type="dxa"/>
            <w:tcBorders>
              <w:top w:val="nil"/>
              <w:left w:val="nil"/>
              <w:bottom w:val="single" w:color="000000" w:sz="4" w:space="0"/>
              <w:right w:val="single" w:color="000000" w:sz="4" w:space="0"/>
            </w:tcBorders>
            <w:shd w:val="clear" w:color="auto" w:fill="auto"/>
            <w:vAlign w:val="center"/>
          </w:tcPr>
          <w:p w14:paraId="39DDA1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noWrap/>
            <w:vAlign w:val="center"/>
          </w:tcPr>
          <w:p w14:paraId="252D54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09" w:type="dxa"/>
            <w:tcBorders>
              <w:top w:val="nil"/>
              <w:left w:val="nil"/>
              <w:bottom w:val="single" w:color="000000" w:sz="4" w:space="0"/>
              <w:right w:val="single" w:color="000000" w:sz="4" w:space="0"/>
            </w:tcBorders>
            <w:shd w:val="clear" w:color="auto" w:fill="auto"/>
            <w:noWrap/>
            <w:vAlign w:val="center"/>
          </w:tcPr>
          <w:p w14:paraId="0D34D3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4828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28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31D07D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安全栅</w:t>
            </w:r>
          </w:p>
        </w:tc>
        <w:tc>
          <w:tcPr>
            <w:tcW w:w="1187" w:type="dxa"/>
            <w:tcBorders>
              <w:top w:val="nil"/>
              <w:left w:val="nil"/>
              <w:bottom w:val="single" w:color="000000" w:sz="4" w:space="0"/>
              <w:right w:val="single" w:color="000000" w:sz="4" w:space="0"/>
            </w:tcBorders>
            <w:shd w:val="clear" w:color="auto" w:fill="auto"/>
            <w:vAlign w:val="center"/>
          </w:tcPr>
          <w:p w14:paraId="2121BC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3F2B60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NHR-GZ-A32-14/14-0/0、两输入两输出、输入：PT100电阻、输出：4-20mA、量程-200-650℃</w:t>
            </w:r>
          </w:p>
        </w:tc>
        <w:tc>
          <w:tcPr>
            <w:tcW w:w="632" w:type="dxa"/>
            <w:tcBorders>
              <w:top w:val="nil"/>
              <w:left w:val="nil"/>
              <w:bottom w:val="single" w:color="000000" w:sz="4" w:space="0"/>
              <w:right w:val="single" w:color="000000" w:sz="4" w:space="0"/>
            </w:tcBorders>
            <w:shd w:val="clear" w:color="auto" w:fill="auto"/>
            <w:vAlign w:val="center"/>
          </w:tcPr>
          <w:p w14:paraId="31E7F2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02CE72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709" w:type="dxa"/>
            <w:tcBorders>
              <w:top w:val="nil"/>
              <w:left w:val="nil"/>
              <w:bottom w:val="single" w:color="000000" w:sz="4" w:space="0"/>
              <w:right w:val="single" w:color="000000" w:sz="4" w:space="0"/>
            </w:tcBorders>
            <w:shd w:val="clear" w:color="auto" w:fill="auto"/>
            <w:vAlign w:val="center"/>
          </w:tcPr>
          <w:p w14:paraId="3EF582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4A38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4D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7DA377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振动传感器</w:t>
            </w:r>
          </w:p>
        </w:tc>
        <w:tc>
          <w:tcPr>
            <w:tcW w:w="1187" w:type="dxa"/>
            <w:tcBorders>
              <w:top w:val="nil"/>
              <w:left w:val="nil"/>
              <w:bottom w:val="single" w:color="000000" w:sz="4" w:space="0"/>
              <w:right w:val="single" w:color="000000" w:sz="4" w:space="0"/>
            </w:tcBorders>
            <w:shd w:val="clear" w:color="auto" w:fill="auto"/>
            <w:vAlign w:val="center"/>
          </w:tcPr>
          <w:p w14:paraId="6B4702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IFM</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7E2675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VTV122 、  振动测量范围[mm/s]： 0~25; (RMS)、模拟电流输出[mA]：4~20mA、螺丝钉: 1 x 1/4"-28 UNF / M8 x 1,25 mm、螺丝钉: 1 x 1/4"-28 UNF</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、接插件: 1 x M12</w:t>
            </w:r>
          </w:p>
        </w:tc>
        <w:tc>
          <w:tcPr>
            <w:tcW w:w="632" w:type="dxa"/>
            <w:tcBorders>
              <w:top w:val="nil"/>
              <w:left w:val="nil"/>
              <w:bottom w:val="single" w:color="000000" w:sz="4" w:space="0"/>
              <w:right w:val="single" w:color="000000" w:sz="4" w:space="0"/>
            </w:tcBorders>
            <w:shd w:val="clear" w:color="auto" w:fill="auto"/>
            <w:vAlign w:val="center"/>
          </w:tcPr>
          <w:p w14:paraId="0CF650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55F61D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08FA87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19163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76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29019C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转速传感器</w:t>
            </w:r>
          </w:p>
        </w:tc>
        <w:tc>
          <w:tcPr>
            <w:tcW w:w="1187" w:type="dxa"/>
            <w:tcBorders>
              <w:top w:val="nil"/>
              <w:left w:val="nil"/>
              <w:bottom w:val="single" w:color="000000" w:sz="4" w:space="0"/>
              <w:right w:val="single" w:color="000000" w:sz="4" w:space="0"/>
            </w:tcBorders>
            <w:shd w:val="clear" w:color="auto" w:fill="auto"/>
            <w:vAlign w:val="center"/>
          </w:tcPr>
          <w:p w14:paraId="51C10A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IFM</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20A7D0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D1602A 、DGA4012-WPKG/US/3D</w:t>
            </w:r>
          </w:p>
        </w:tc>
        <w:tc>
          <w:tcPr>
            <w:tcW w:w="632" w:type="dxa"/>
            <w:tcBorders>
              <w:top w:val="nil"/>
              <w:left w:val="nil"/>
              <w:bottom w:val="single" w:color="000000" w:sz="4" w:space="0"/>
              <w:right w:val="single" w:color="000000" w:sz="4" w:space="0"/>
            </w:tcBorders>
            <w:shd w:val="clear" w:color="auto" w:fill="auto"/>
            <w:vAlign w:val="center"/>
          </w:tcPr>
          <w:p w14:paraId="121239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41473E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7938E8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65A6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8D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3F376B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电动球阀</w:t>
            </w:r>
          </w:p>
        </w:tc>
        <w:tc>
          <w:tcPr>
            <w:tcW w:w="1187" w:type="dxa"/>
            <w:tcBorders>
              <w:top w:val="nil"/>
              <w:left w:val="nil"/>
              <w:bottom w:val="single" w:color="000000" w:sz="4" w:space="0"/>
              <w:right w:val="single" w:color="000000" w:sz="4" w:space="0"/>
            </w:tcBorders>
            <w:shd w:val="clear" w:color="auto" w:fill="auto"/>
            <w:vAlign w:val="center"/>
          </w:tcPr>
          <w:p w14:paraId="296EE5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江苏远洋阀门智控股份有限公司</w:t>
            </w:r>
          </w:p>
        </w:tc>
        <w:tc>
          <w:tcPr>
            <w:tcW w:w="4426" w:type="dxa"/>
            <w:tcBorders>
              <w:top w:val="nil"/>
              <w:left w:val="nil"/>
              <w:bottom w:val="single" w:color="000000" w:sz="4" w:space="0"/>
              <w:right w:val="single" w:color="000000" w:sz="4" w:space="0"/>
            </w:tcBorders>
            <w:shd w:val="clear" w:color="auto" w:fill="auto"/>
            <w:vAlign w:val="center"/>
          </w:tcPr>
          <w:p w14:paraId="249CD3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Q941X-10P DN65</w:t>
            </w:r>
          </w:p>
        </w:tc>
        <w:tc>
          <w:tcPr>
            <w:tcW w:w="632" w:type="dxa"/>
            <w:tcBorders>
              <w:top w:val="nil"/>
              <w:left w:val="nil"/>
              <w:bottom w:val="single" w:color="000000" w:sz="4" w:space="0"/>
              <w:right w:val="single" w:color="000000" w:sz="4" w:space="0"/>
            </w:tcBorders>
            <w:shd w:val="clear" w:color="auto" w:fill="auto"/>
            <w:vAlign w:val="center"/>
          </w:tcPr>
          <w:p w14:paraId="1AE081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3AB6B7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09" w:type="dxa"/>
            <w:tcBorders>
              <w:top w:val="nil"/>
              <w:left w:val="nil"/>
              <w:bottom w:val="single" w:color="000000" w:sz="4" w:space="0"/>
              <w:right w:val="single" w:color="000000" w:sz="4" w:space="0"/>
            </w:tcBorders>
            <w:shd w:val="clear" w:color="auto" w:fill="auto"/>
            <w:vAlign w:val="center"/>
          </w:tcPr>
          <w:p w14:paraId="09373C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265F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82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6A9CD1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电动球阀</w:t>
            </w:r>
          </w:p>
        </w:tc>
        <w:tc>
          <w:tcPr>
            <w:tcW w:w="1187" w:type="dxa"/>
            <w:tcBorders>
              <w:top w:val="nil"/>
              <w:left w:val="nil"/>
              <w:bottom w:val="single" w:color="000000" w:sz="4" w:space="0"/>
              <w:right w:val="single" w:color="000000" w:sz="4" w:space="0"/>
            </w:tcBorders>
            <w:shd w:val="clear" w:color="auto" w:fill="auto"/>
            <w:vAlign w:val="center"/>
          </w:tcPr>
          <w:p w14:paraId="07ADCD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江苏远洋阀门智控股份有限公司</w:t>
            </w:r>
          </w:p>
        </w:tc>
        <w:tc>
          <w:tcPr>
            <w:tcW w:w="4426" w:type="dxa"/>
            <w:tcBorders>
              <w:top w:val="nil"/>
              <w:left w:val="nil"/>
              <w:bottom w:val="single" w:color="000000" w:sz="4" w:space="0"/>
              <w:right w:val="single" w:color="000000" w:sz="4" w:space="0"/>
            </w:tcBorders>
            <w:shd w:val="clear" w:color="auto" w:fill="auto"/>
            <w:vAlign w:val="center"/>
          </w:tcPr>
          <w:p w14:paraId="457DA3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Q941X-10P DN80</w:t>
            </w:r>
          </w:p>
        </w:tc>
        <w:tc>
          <w:tcPr>
            <w:tcW w:w="632" w:type="dxa"/>
            <w:tcBorders>
              <w:top w:val="nil"/>
              <w:left w:val="nil"/>
              <w:bottom w:val="single" w:color="000000" w:sz="4" w:space="0"/>
              <w:right w:val="single" w:color="000000" w:sz="4" w:space="0"/>
            </w:tcBorders>
            <w:shd w:val="clear" w:color="auto" w:fill="auto"/>
            <w:vAlign w:val="center"/>
          </w:tcPr>
          <w:p w14:paraId="68DD9A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5C7AAD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09" w:type="dxa"/>
            <w:tcBorders>
              <w:top w:val="nil"/>
              <w:left w:val="nil"/>
              <w:bottom w:val="single" w:color="000000" w:sz="4" w:space="0"/>
              <w:right w:val="single" w:color="000000" w:sz="4" w:space="0"/>
            </w:tcBorders>
            <w:shd w:val="clear" w:color="auto" w:fill="auto"/>
            <w:vAlign w:val="center"/>
          </w:tcPr>
          <w:p w14:paraId="4230AA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2613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F9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78C4C3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电动球阀</w:t>
            </w:r>
          </w:p>
        </w:tc>
        <w:tc>
          <w:tcPr>
            <w:tcW w:w="1187" w:type="dxa"/>
            <w:tcBorders>
              <w:top w:val="nil"/>
              <w:left w:val="nil"/>
              <w:bottom w:val="single" w:color="000000" w:sz="4" w:space="0"/>
              <w:right w:val="single" w:color="000000" w:sz="4" w:space="0"/>
            </w:tcBorders>
            <w:shd w:val="clear" w:color="auto" w:fill="auto"/>
            <w:vAlign w:val="center"/>
          </w:tcPr>
          <w:p w14:paraId="2CA2FD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江苏远洋阀门智控股份有限公司</w:t>
            </w:r>
          </w:p>
        </w:tc>
        <w:tc>
          <w:tcPr>
            <w:tcW w:w="4426" w:type="dxa"/>
            <w:tcBorders>
              <w:top w:val="nil"/>
              <w:left w:val="nil"/>
              <w:bottom w:val="single" w:color="000000" w:sz="4" w:space="0"/>
              <w:right w:val="single" w:color="000000" w:sz="4" w:space="0"/>
            </w:tcBorders>
            <w:shd w:val="clear" w:color="auto" w:fill="auto"/>
            <w:vAlign w:val="center"/>
          </w:tcPr>
          <w:p w14:paraId="14F970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Q941X-10P DN50</w:t>
            </w:r>
          </w:p>
        </w:tc>
        <w:tc>
          <w:tcPr>
            <w:tcW w:w="632" w:type="dxa"/>
            <w:tcBorders>
              <w:top w:val="nil"/>
              <w:left w:val="nil"/>
              <w:bottom w:val="single" w:color="000000" w:sz="4" w:space="0"/>
              <w:right w:val="single" w:color="000000" w:sz="4" w:space="0"/>
            </w:tcBorders>
            <w:shd w:val="clear" w:color="auto" w:fill="auto"/>
            <w:vAlign w:val="center"/>
          </w:tcPr>
          <w:p w14:paraId="159928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04846D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09" w:type="dxa"/>
            <w:tcBorders>
              <w:top w:val="nil"/>
              <w:left w:val="nil"/>
              <w:bottom w:val="single" w:color="000000" w:sz="4" w:space="0"/>
              <w:right w:val="single" w:color="000000" w:sz="4" w:space="0"/>
            </w:tcBorders>
            <w:shd w:val="clear" w:color="auto" w:fill="auto"/>
            <w:vAlign w:val="center"/>
          </w:tcPr>
          <w:p w14:paraId="6219B8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bl>
    <w:p w14:paraId="26577787">
      <w:pPr>
        <w:pStyle w:val="9"/>
        <w:ind w:firstLine="482" w:firstLineChars="200"/>
        <w:rPr>
          <w:rFonts w:hAnsi="宋体" w:cs="宋体"/>
        </w:rPr>
      </w:pPr>
      <w:r>
        <w:rPr>
          <w:rFonts w:hint="eastAsia"/>
          <w:b/>
          <w:bCs/>
          <w:lang w:val="en-US"/>
        </w:rPr>
        <w:t>二、合同期限</w:t>
      </w:r>
      <w:r>
        <w:rPr>
          <w:rFonts w:hint="eastAsia"/>
          <w:lang w:val="en-US"/>
        </w:rPr>
        <w:t>：</w:t>
      </w:r>
      <w:r>
        <w:rPr>
          <w:rFonts w:hint="eastAsia" w:hAnsi="宋体" w:cs="宋体"/>
          <w:u w:val="single"/>
          <w:lang w:val="en-US"/>
        </w:rPr>
        <w:t>自合同签订后12个月；</w:t>
      </w:r>
    </w:p>
    <w:p w14:paraId="44C9033D">
      <w:pPr>
        <w:pStyle w:val="9"/>
        <w:ind w:firstLine="480" w:firstLineChars="200"/>
        <w:rPr>
          <w:rFonts w:cs="仿宋" w:asciiTheme="minorEastAsia" w:hAnsiTheme="minorEastAsia"/>
          <w:kern w:val="0"/>
          <w:lang w:val="en-US"/>
        </w:rPr>
      </w:pPr>
      <w:r>
        <w:rPr>
          <w:rFonts w:hint="eastAsia" w:cs="仿宋" w:asciiTheme="minorEastAsia" w:hAnsiTheme="minorEastAsia"/>
          <w:kern w:val="0"/>
        </w:rPr>
        <w:t>▲</w:t>
      </w:r>
      <w:r>
        <w:rPr>
          <w:rFonts w:hint="eastAsia"/>
          <w:b/>
          <w:bCs/>
          <w:lang w:val="en-US"/>
        </w:rPr>
        <w:t>三、履约方式：</w:t>
      </w:r>
      <w:r>
        <w:rPr>
          <w:rFonts w:hint="eastAsia"/>
          <w:lang w:val="en-US"/>
        </w:rPr>
        <w:t>按需供货，按实结算，本次采购数量仅为采购人暂定数量，以实际订单采购数量为准。</w:t>
      </w:r>
    </w:p>
    <w:p w14:paraId="3B007CCF">
      <w:pPr>
        <w:pStyle w:val="9"/>
        <w:ind w:firstLine="480" w:firstLineChars="200"/>
        <w:rPr>
          <w:b/>
          <w:bCs/>
          <w:lang w:val="en-US"/>
        </w:rPr>
      </w:pPr>
      <w:r>
        <w:rPr>
          <w:rFonts w:hint="eastAsia" w:cs="仿宋" w:asciiTheme="minorEastAsia" w:hAnsiTheme="minorEastAsia"/>
          <w:kern w:val="0"/>
        </w:rPr>
        <w:t>▲</w:t>
      </w:r>
      <w:r>
        <w:rPr>
          <w:rFonts w:hint="eastAsia"/>
          <w:b/>
          <w:bCs/>
          <w:lang w:val="en-US"/>
        </w:rPr>
        <w:t>四、技术、质量要求</w:t>
      </w:r>
    </w:p>
    <w:p w14:paraId="071BE1DC">
      <w:pPr>
        <w:pStyle w:val="18"/>
        <w:ind w:firstLine="480" w:firstLineChars="200"/>
        <w:rPr>
          <w:rFonts w:hint="default" w:hAnsi="Arial" w:cs="Arial"/>
          <w:snapToGrid w:val="0"/>
          <w:szCs w:val="21"/>
          <w:lang w:val="en-US" w:eastAsia="zh-CN"/>
        </w:rPr>
      </w:pPr>
      <w:r>
        <w:rPr>
          <w:rFonts w:hint="eastAsia"/>
          <w:lang w:val="en-US" w:eastAsia="zh-CN"/>
        </w:rPr>
        <w:t>1.</w:t>
      </w:r>
      <w:r>
        <w:rPr>
          <w:rFonts w:hint="eastAsia"/>
          <w:lang w:val="en-US"/>
        </w:rPr>
        <w:t>供应商所供的货物的品牌和</w:t>
      </w:r>
      <w:r>
        <w:rPr>
          <w:rFonts w:hint="eastAsia"/>
        </w:rPr>
        <w:t>型号等技术参数满足采购内容中的规格型号、技术要求</w:t>
      </w:r>
      <w:r>
        <w:rPr>
          <w:rFonts w:hint="eastAsia" w:hAnsi="Arial" w:cs="Arial"/>
          <w:snapToGrid w:val="0"/>
          <w:szCs w:val="21"/>
          <w:lang w:val="en-US" w:eastAsia="zh-CN"/>
        </w:rPr>
        <w:t>，满足但不限于以下标准：</w:t>
      </w:r>
    </w:p>
    <w:p w14:paraId="4172DFE5">
      <w:pPr>
        <w:pStyle w:val="18"/>
        <w:ind w:firstLine="480" w:firstLineChars="200"/>
        <w:rPr>
          <w:rFonts w:hint="eastAsia" w:hAnsi="Arial" w:cs="Arial"/>
          <w:snapToGrid w:val="0"/>
          <w:szCs w:val="21"/>
          <w:lang w:val="en-US" w:eastAsia="zh-CN"/>
        </w:rPr>
      </w:pPr>
      <w:r>
        <w:rPr>
          <w:rFonts w:hint="default" w:hAnsi="Arial" w:cs="Arial"/>
          <w:snapToGrid w:val="0"/>
          <w:szCs w:val="21"/>
          <w:lang w:val="en-US"/>
        </w:rPr>
        <w:t>T/CECA 42—2020《接触式位移传感器通用规范》</w:t>
      </w:r>
      <w:r>
        <w:rPr>
          <w:rFonts w:hint="default" w:hAnsi="Arial" w:cs="Arial"/>
          <w:snapToGrid w:val="0"/>
          <w:szCs w:val="21"/>
          <w:lang w:val="en-US"/>
        </w:rPr>
        <w:br w:type="textWrapping"/>
      </w:r>
      <w:r>
        <w:rPr>
          <w:rFonts w:hint="eastAsia" w:hAnsi="Arial" w:cs="Arial"/>
          <w:snapToGrid w:val="0"/>
          <w:szCs w:val="21"/>
          <w:lang w:val="en-US"/>
        </w:rPr>
        <w:t>GB/T 45329-2025</w:t>
      </w:r>
      <w:r>
        <w:rPr>
          <w:rFonts w:hint="eastAsia" w:hAnsi="Arial" w:cs="Arial"/>
          <w:snapToGrid w:val="0"/>
          <w:szCs w:val="21"/>
          <w:lang w:val="en-US" w:eastAsia="zh-CN"/>
        </w:rPr>
        <w:t>《</w:t>
      </w:r>
      <w:r>
        <w:rPr>
          <w:rFonts w:hint="default" w:hAnsi="Arial" w:cs="Arial"/>
          <w:snapToGrid w:val="0"/>
          <w:szCs w:val="21"/>
          <w:lang w:val="en-US"/>
        </w:rPr>
        <w:t>点火电极用贵金属及其合金加工材</w:t>
      </w:r>
      <w:r>
        <w:rPr>
          <w:rFonts w:hint="eastAsia" w:hAnsi="Arial" w:cs="Arial"/>
          <w:snapToGrid w:val="0"/>
          <w:szCs w:val="21"/>
          <w:lang w:val="en-US" w:eastAsia="zh-CN"/>
        </w:rPr>
        <w:t>》</w:t>
      </w:r>
    </w:p>
    <w:p w14:paraId="4FB49201">
      <w:pPr>
        <w:pStyle w:val="18"/>
        <w:ind w:firstLine="480" w:firstLineChars="200"/>
        <w:rPr>
          <w:rFonts w:hint="eastAsia" w:hAnsi="Arial" w:cs="Arial"/>
          <w:snapToGrid w:val="0"/>
          <w:szCs w:val="21"/>
          <w:lang w:val="en-US"/>
        </w:rPr>
      </w:pPr>
      <w:r>
        <w:rPr>
          <w:rFonts w:hint="eastAsia" w:hAnsi="Arial" w:cs="Arial"/>
          <w:snapToGrid w:val="0"/>
          <w:szCs w:val="21"/>
          <w:lang w:val="en-US" w:eastAsia="zh-CN"/>
        </w:rPr>
        <w:t>GB/T 14536.15-2022《</w:t>
      </w:r>
      <w:r>
        <w:rPr>
          <w:rFonts w:hint="default" w:hAnsi="Arial" w:cs="Arial"/>
          <w:snapToGrid w:val="0"/>
          <w:szCs w:val="21"/>
          <w:lang w:val="en-US"/>
        </w:rPr>
        <w:t>电自动控制器 第15部分：湿度敏感控制器的特殊要求</w:t>
      </w:r>
      <w:r>
        <w:rPr>
          <w:rFonts w:hint="eastAsia" w:hAnsi="Arial" w:cs="Arial"/>
          <w:snapToGrid w:val="0"/>
          <w:szCs w:val="21"/>
          <w:lang w:val="en-US" w:eastAsia="zh-CN"/>
        </w:rPr>
        <w:t>》</w:t>
      </w:r>
    </w:p>
    <w:p w14:paraId="6CB93FBC">
      <w:pPr>
        <w:pStyle w:val="18"/>
        <w:ind w:firstLine="480" w:firstLineChars="200"/>
        <w:rPr>
          <w:rFonts w:hint="eastAsia" w:hAnsi="Arial" w:cs="Arial"/>
          <w:snapToGrid w:val="0"/>
          <w:szCs w:val="21"/>
          <w:lang w:val="en-US" w:eastAsia="zh-CN"/>
        </w:rPr>
      </w:pPr>
      <w:r>
        <w:rPr>
          <w:rFonts w:hint="eastAsia" w:hAnsi="Arial" w:cs="Arial"/>
          <w:snapToGrid w:val="0"/>
          <w:szCs w:val="21"/>
          <w:lang w:val="en-US"/>
        </w:rPr>
        <w:t>GB/T 14536.15-2022</w:t>
      </w:r>
      <w:r>
        <w:rPr>
          <w:rFonts w:hint="eastAsia" w:hAnsi="Arial" w:cs="Arial"/>
          <w:snapToGrid w:val="0"/>
          <w:szCs w:val="21"/>
          <w:lang w:val="en-US" w:eastAsia="zh-CN"/>
        </w:rPr>
        <w:t>《</w:t>
      </w:r>
      <w:r>
        <w:rPr>
          <w:rFonts w:hint="default" w:hAnsi="Arial" w:cs="Arial"/>
          <w:snapToGrid w:val="0"/>
          <w:szCs w:val="21"/>
          <w:lang w:val="en-US"/>
        </w:rPr>
        <w:t>电自动控制器 第15部分：湿度敏感控制器的特殊要求</w:t>
      </w:r>
      <w:r>
        <w:rPr>
          <w:rFonts w:hint="eastAsia" w:hAnsi="Arial" w:cs="Arial"/>
          <w:snapToGrid w:val="0"/>
          <w:szCs w:val="21"/>
          <w:lang w:val="en-US" w:eastAsia="zh-CN"/>
        </w:rPr>
        <w:t>》</w:t>
      </w:r>
    </w:p>
    <w:p w14:paraId="4FF8B6BC">
      <w:pPr>
        <w:pStyle w:val="18"/>
        <w:ind w:firstLine="480" w:firstLineChars="200"/>
        <w:rPr>
          <w:rFonts w:hint="eastAsia" w:hAnsi="Arial" w:cs="Arial"/>
          <w:snapToGrid w:val="0"/>
          <w:szCs w:val="21"/>
          <w:lang w:val="en-US"/>
        </w:rPr>
      </w:pPr>
      <w:r>
        <w:rPr>
          <w:rFonts w:hint="eastAsia" w:hAnsi="Arial" w:cs="Arial"/>
          <w:snapToGrid w:val="0"/>
          <w:szCs w:val="21"/>
          <w:lang w:val="en-US" w:eastAsia="zh-CN"/>
        </w:rPr>
        <w:t>GB/T 43959-2024《</w:t>
      </w:r>
      <w:r>
        <w:rPr>
          <w:rFonts w:hint="default" w:hAnsi="Arial" w:cs="Arial"/>
          <w:snapToGrid w:val="0"/>
          <w:szCs w:val="21"/>
          <w:lang w:val="en-US"/>
        </w:rPr>
        <w:t>锅炉火焰检测系统技术规范</w:t>
      </w:r>
      <w:r>
        <w:rPr>
          <w:rFonts w:hint="eastAsia" w:hAnsi="Arial" w:cs="Arial"/>
          <w:snapToGrid w:val="0"/>
          <w:szCs w:val="21"/>
          <w:lang w:val="en-US" w:eastAsia="zh-CN"/>
        </w:rPr>
        <w:t>》</w:t>
      </w:r>
    </w:p>
    <w:p w14:paraId="12997DA3">
      <w:pPr>
        <w:pStyle w:val="18"/>
        <w:ind w:firstLine="480" w:firstLineChars="200"/>
        <w:rPr>
          <w:rFonts w:hint="eastAsia" w:hAnsi="Arial" w:cs="Arial"/>
          <w:snapToGrid w:val="0"/>
          <w:szCs w:val="21"/>
          <w:lang w:val="en-US"/>
        </w:rPr>
      </w:pPr>
      <w:r>
        <w:rPr>
          <w:rFonts w:hint="eastAsia" w:hAnsi="Arial" w:cs="Arial"/>
          <w:snapToGrid w:val="0"/>
          <w:szCs w:val="21"/>
          <w:lang w:val="en-US" w:eastAsia="zh-CN"/>
        </w:rPr>
        <w:t>GB/T 13850-1998《</w:t>
      </w:r>
      <w:r>
        <w:rPr>
          <w:rFonts w:hint="default" w:hAnsi="Arial" w:cs="Arial"/>
          <w:snapToGrid w:val="0"/>
          <w:szCs w:val="21"/>
          <w:lang w:val="en-US"/>
        </w:rPr>
        <w:t>交流电量转换为模拟量或数字信号的电测量变送器</w:t>
      </w:r>
      <w:r>
        <w:rPr>
          <w:rFonts w:hint="eastAsia" w:hAnsi="Arial" w:cs="Arial"/>
          <w:snapToGrid w:val="0"/>
          <w:szCs w:val="21"/>
          <w:lang w:val="en-US" w:eastAsia="zh-CN"/>
        </w:rPr>
        <w:t>》</w:t>
      </w:r>
    </w:p>
    <w:p w14:paraId="41F04E07">
      <w:pPr>
        <w:pStyle w:val="18"/>
        <w:ind w:firstLine="480" w:firstLineChars="200"/>
        <w:rPr>
          <w:rFonts w:hint="eastAsia" w:hAnsi="Arial" w:cs="Arial"/>
          <w:snapToGrid w:val="0"/>
          <w:szCs w:val="21"/>
          <w:lang w:val="en-US" w:eastAsia="zh-CN"/>
        </w:rPr>
      </w:pPr>
      <w:r>
        <w:rPr>
          <w:rFonts w:hint="eastAsia" w:hAnsi="Arial" w:cs="Arial"/>
          <w:snapToGrid w:val="0"/>
          <w:szCs w:val="21"/>
          <w:lang w:val="en-US"/>
        </w:rPr>
        <w:t>GB/T 34050-2017</w:t>
      </w:r>
      <w:r>
        <w:rPr>
          <w:rFonts w:hint="eastAsia" w:hAnsi="Arial" w:cs="Arial"/>
          <w:snapToGrid w:val="0"/>
          <w:szCs w:val="21"/>
          <w:lang w:val="en-US" w:eastAsia="zh-CN"/>
        </w:rPr>
        <w:t>《</w:t>
      </w:r>
      <w:r>
        <w:rPr>
          <w:rFonts w:hint="default" w:hAnsi="Arial" w:cs="Arial"/>
          <w:snapToGrid w:val="0"/>
          <w:szCs w:val="21"/>
          <w:lang w:val="en-US"/>
        </w:rPr>
        <w:t>智能温度仪表 通用技术条件</w:t>
      </w:r>
      <w:r>
        <w:rPr>
          <w:rFonts w:hint="eastAsia" w:hAnsi="Arial" w:cs="Arial"/>
          <w:snapToGrid w:val="0"/>
          <w:szCs w:val="21"/>
          <w:lang w:val="en-US" w:eastAsia="zh-CN"/>
        </w:rPr>
        <w:t>》</w:t>
      </w:r>
    </w:p>
    <w:p w14:paraId="22B555AB">
      <w:pPr>
        <w:pStyle w:val="18"/>
        <w:ind w:firstLine="480" w:firstLineChars="200"/>
        <w:rPr>
          <w:rFonts w:hint="eastAsia" w:hAnsi="Arial" w:cs="Arial"/>
          <w:snapToGrid w:val="0"/>
          <w:szCs w:val="21"/>
          <w:lang w:val="en-US"/>
        </w:rPr>
      </w:pPr>
      <w:r>
        <w:rPr>
          <w:rFonts w:hint="eastAsia" w:hAnsi="Arial" w:cs="Arial"/>
          <w:snapToGrid w:val="0"/>
          <w:szCs w:val="21"/>
          <w:lang w:val="en-US" w:eastAsia="zh-CN"/>
        </w:rPr>
        <w:t>GB/T 34049-2017《</w:t>
      </w:r>
      <w:r>
        <w:rPr>
          <w:rFonts w:hint="default" w:hAnsi="Arial" w:cs="Arial"/>
          <w:snapToGrid w:val="0"/>
          <w:szCs w:val="21"/>
          <w:lang w:val="en-US"/>
        </w:rPr>
        <w:fldChar w:fldCharType="begin"/>
      </w:r>
      <w:r>
        <w:rPr>
          <w:rFonts w:hint="default" w:hAnsi="Arial" w:cs="Arial"/>
          <w:snapToGrid w:val="0"/>
          <w:szCs w:val="21"/>
          <w:lang w:val="en-US"/>
        </w:rPr>
        <w:instrText xml:space="preserve"> HYPERLINK "https://std.samr.gov.cn/gb/search/gbDetailed?id=71F772D81B4FD3A7E05397BE0A0AB82A" \t "https://std.samr.gov.cn/search/stdPage?q=GB/_blank" </w:instrText>
      </w:r>
      <w:r>
        <w:rPr>
          <w:rFonts w:hint="default" w:hAnsi="Arial" w:cs="Arial"/>
          <w:snapToGrid w:val="0"/>
          <w:szCs w:val="21"/>
          <w:lang w:val="en-US"/>
        </w:rPr>
        <w:fldChar w:fldCharType="separate"/>
      </w:r>
      <w:r>
        <w:rPr>
          <w:rFonts w:hint="default" w:hAnsi="Arial" w:cs="Arial"/>
          <w:snapToGrid w:val="0"/>
          <w:szCs w:val="21"/>
          <w:lang w:val="en-US"/>
        </w:rPr>
        <w:t>智能流量仪表 通用技术条件</w:t>
      </w:r>
      <w:r>
        <w:rPr>
          <w:rFonts w:hint="default" w:hAnsi="Arial" w:cs="Arial"/>
          <w:snapToGrid w:val="0"/>
          <w:szCs w:val="21"/>
          <w:lang w:val="en-US"/>
        </w:rPr>
        <w:fldChar w:fldCharType="end"/>
      </w:r>
      <w:r>
        <w:rPr>
          <w:rFonts w:hint="eastAsia" w:hAnsi="Arial" w:cs="Arial"/>
          <w:snapToGrid w:val="0"/>
          <w:szCs w:val="21"/>
          <w:lang w:val="en-US" w:eastAsia="zh-CN"/>
        </w:rPr>
        <w:t>》</w:t>
      </w:r>
    </w:p>
    <w:p w14:paraId="561C48A7">
      <w:pPr>
        <w:pStyle w:val="18"/>
        <w:ind w:firstLine="480" w:firstLineChars="200"/>
        <w:rPr>
          <w:rFonts w:hint="eastAsia" w:hAnsi="Arial" w:cs="Arial"/>
          <w:snapToGrid w:val="0"/>
          <w:szCs w:val="21"/>
          <w:lang w:val="en-US"/>
        </w:rPr>
      </w:pPr>
      <w:r>
        <w:rPr>
          <w:rFonts w:hint="default" w:hAnsi="Arial" w:cs="Arial"/>
          <w:snapToGrid w:val="0"/>
          <w:szCs w:val="21"/>
          <w:lang w:val="en-US"/>
        </w:rPr>
        <w:fldChar w:fldCharType="begin"/>
      </w:r>
      <w:r>
        <w:rPr>
          <w:rFonts w:hint="default" w:hAnsi="Arial" w:cs="Arial"/>
          <w:snapToGrid w:val="0"/>
          <w:szCs w:val="21"/>
          <w:lang w:val="en-US"/>
        </w:rPr>
        <w:instrText xml:space="preserve"> HYPERLINK "https://std.samr.gov.cn/gb/search/gbDetailed?id=A73D6262FDF872E3E05397BE0A0A6CEB" \t "https://std.samr.gov.cn/search/stdPage?q=GB/_blank" </w:instrText>
      </w:r>
      <w:r>
        <w:rPr>
          <w:rFonts w:hint="default" w:hAnsi="Arial" w:cs="Arial"/>
          <w:snapToGrid w:val="0"/>
          <w:szCs w:val="21"/>
          <w:lang w:val="en-US"/>
        </w:rPr>
        <w:fldChar w:fldCharType="separate"/>
      </w:r>
      <w:r>
        <w:rPr>
          <w:rFonts w:hint="default" w:hAnsi="Arial" w:cs="Arial"/>
          <w:snapToGrid w:val="0"/>
          <w:szCs w:val="21"/>
          <w:lang w:val="en-US"/>
        </w:rPr>
        <w:t>GB/T 38756-2020</w:t>
      </w:r>
      <w:r>
        <w:rPr>
          <w:rFonts w:hint="eastAsia" w:hAnsi="Arial" w:cs="Arial"/>
          <w:snapToGrid w:val="0"/>
          <w:szCs w:val="21"/>
          <w:lang w:val="en-US" w:eastAsia="zh-CN"/>
        </w:rPr>
        <w:t>《</w:t>
      </w:r>
      <w:r>
        <w:rPr>
          <w:rFonts w:hint="default" w:hAnsi="Arial" w:cs="Arial"/>
          <w:snapToGrid w:val="0"/>
          <w:szCs w:val="21"/>
          <w:lang w:val="en-US"/>
        </w:rPr>
        <w:t>燃气燃烧器和燃烧器具用安全和控制装置 特殊要求 点火装置</w:t>
      </w:r>
      <w:r>
        <w:rPr>
          <w:rFonts w:hint="eastAsia" w:hAnsi="Arial" w:cs="Arial"/>
          <w:snapToGrid w:val="0"/>
          <w:szCs w:val="21"/>
          <w:lang w:val="en-US" w:eastAsia="zh-CN"/>
        </w:rPr>
        <w:t>》</w:t>
      </w:r>
      <w:r>
        <w:rPr>
          <w:rFonts w:hint="default" w:hAnsi="Arial" w:cs="Arial"/>
          <w:snapToGrid w:val="0"/>
          <w:szCs w:val="21"/>
          <w:lang w:val="en-US"/>
        </w:rPr>
        <w:fldChar w:fldCharType="end"/>
      </w:r>
    </w:p>
    <w:p w14:paraId="6A9E5776">
      <w:pPr>
        <w:pStyle w:val="18"/>
        <w:ind w:firstLine="480" w:firstLineChars="200"/>
        <w:rPr>
          <w:rFonts w:hint="eastAsia" w:hAnsi="Arial" w:cs="Arial"/>
          <w:snapToGrid w:val="0"/>
          <w:szCs w:val="21"/>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"https://std.samr.gov.cn/gb/search/gbDetailed?id=71F772D82E92D3A7E05397BE0A0AB82A"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rPr>
        <w:t>GB/T 36295-2018</w:t>
      </w:r>
      <w:r>
        <w:rPr>
          <w:rFonts w:hint="eastAsia" w:hAnsi="Arial" w:cs="Arial"/>
          <w:snapToGrid w:val="0"/>
          <w:szCs w:val="21"/>
          <w:lang w:val="en-US" w:eastAsia="zh-CN"/>
        </w:rPr>
        <w:t>《</w:t>
      </w:r>
      <w:r>
        <w:rPr>
          <w:rFonts w:hint="default" w:hAnsi="Arial" w:cs="Arial"/>
          <w:snapToGrid w:val="0"/>
          <w:szCs w:val="21"/>
          <w:lang w:val="en-US"/>
        </w:rPr>
        <w:t>家用和类似用途机械式磁性接近开关</w:t>
      </w:r>
      <w:r>
        <w:rPr>
          <w:rFonts w:hint="eastAsia" w:hAnsi="Arial" w:cs="Arial"/>
          <w:snapToGrid w:val="0"/>
          <w:szCs w:val="21"/>
          <w:lang w:val="en-US" w:eastAsia="zh-CN"/>
        </w:rPr>
        <w:t>》</w:t>
      </w:r>
      <w:r>
        <w:rPr>
          <w:rFonts w:hint="default" w:hAnsi="Arial" w:cs="Arial"/>
          <w:snapToGrid w:val="0"/>
          <w:szCs w:val="21"/>
          <w:lang w:val="en-US" w:eastAsia="zh-CN"/>
        </w:rPr>
        <w:fldChar w:fldCharType="end"/>
      </w:r>
    </w:p>
    <w:p w14:paraId="2013BEFE">
      <w:pPr>
        <w:pStyle w:val="18"/>
        <w:ind w:firstLine="480" w:firstLineChars="200"/>
        <w:rPr>
          <w:rFonts w:hint="default" w:hAnsi="Arial" w:cs="Arial"/>
          <w:snapToGrid w:val="0"/>
          <w:szCs w:val="21"/>
          <w:lang w:val="en-US"/>
        </w:rPr>
      </w:pPr>
      <w:r>
        <w:rPr>
          <w:rFonts w:hint="default" w:hAnsi="Arial" w:cs="Arial"/>
          <w:snapToGrid w:val="0"/>
          <w:szCs w:val="21"/>
          <w:lang w:val="en-US"/>
        </w:rPr>
        <w:fldChar w:fldCharType="begin"/>
      </w:r>
      <w:r>
        <w:rPr>
          <w:rFonts w:hint="default" w:hAnsi="Arial" w:cs="Arial"/>
          <w:snapToGrid w:val="0"/>
          <w:szCs w:val="21"/>
          <w:lang w:val="en-US"/>
        </w:rPr>
        <w:instrText xml:space="preserve"> HYPERLINK "https://std.samr.gov.cn/gb/search/gbDetailed?id=71F772D818AFD3A7E05397BE0A0AB82A" \t "https://std.samr.gov.cn/search/stdPage?q=GB/_blank" </w:instrText>
      </w:r>
      <w:r>
        <w:rPr>
          <w:rFonts w:hint="default" w:hAnsi="Arial" w:cs="Arial"/>
          <w:snapToGrid w:val="0"/>
          <w:szCs w:val="21"/>
          <w:lang w:val="en-US"/>
        </w:rPr>
        <w:fldChar w:fldCharType="separate"/>
      </w:r>
      <w:r>
        <w:rPr>
          <w:rFonts w:hint="default" w:hAnsi="Arial" w:cs="Arial"/>
          <w:snapToGrid w:val="0"/>
          <w:szCs w:val="21"/>
          <w:lang w:val="en-US"/>
        </w:rPr>
        <w:t>GB/T 7932-2017 </w:t>
      </w:r>
      <w:r>
        <w:rPr>
          <w:rFonts w:hint="eastAsia" w:hAnsi="Arial" w:cs="Arial"/>
          <w:snapToGrid w:val="0"/>
          <w:szCs w:val="21"/>
          <w:lang w:val="en-US" w:eastAsia="zh-CN"/>
        </w:rPr>
        <w:t>《</w:t>
      </w:r>
      <w:r>
        <w:rPr>
          <w:rFonts w:hint="default" w:hAnsi="Arial" w:cs="Arial"/>
          <w:snapToGrid w:val="0"/>
          <w:szCs w:val="21"/>
          <w:lang w:val="en-US"/>
        </w:rPr>
        <w:t>气动 对系统及其元件的一般规则和安全要求</w:t>
      </w:r>
      <w:r>
        <w:rPr>
          <w:rFonts w:hint="eastAsia" w:hAnsi="Arial" w:cs="Arial"/>
          <w:snapToGrid w:val="0"/>
          <w:szCs w:val="21"/>
          <w:lang w:val="en-US" w:eastAsia="zh-CN"/>
        </w:rPr>
        <w:t>》</w:t>
      </w:r>
      <w:r>
        <w:rPr>
          <w:rFonts w:hint="default" w:hAnsi="Arial" w:cs="Arial"/>
          <w:snapToGrid w:val="0"/>
          <w:szCs w:val="21"/>
          <w:lang w:val="en-US"/>
        </w:rPr>
        <w:t> </w:t>
      </w:r>
      <w:r>
        <w:rPr>
          <w:rFonts w:hint="default" w:hAnsi="Arial" w:cs="Arial"/>
          <w:snapToGrid w:val="0"/>
          <w:szCs w:val="21"/>
          <w:lang w:val="en-US"/>
        </w:rPr>
        <w:fldChar w:fldCharType="end"/>
      </w:r>
    </w:p>
    <w:p w14:paraId="04E7C3C6">
      <w:pPr>
        <w:pStyle w:val="18"/>
        <w:ind w:firstLine="480" w:firstLineChars="200"/>
        <w:rPr>
          <w:rFonts w:hint="default" w:hAnsi="Arial" w:cs="Arial"/>
          <w:snapToGrid w:val="0"/>
          <w:szCs w:val="21"/>
          <w:lang w:val="en-US" w:eastAsia="zh-CN"/>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"https://std.samr.gov.cn/gb/search/gbDetailed?id=71F772D7E2B1D3A7E05397BE0A0AB82A"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rPr>
        <w:t>GB/T 28474.1-2012 </w:t>
      </w:r>
      <w:r>
        <w:rPr>
          <w:rFonts w:hint="eastAsia" w:hAnsi="Arial" w:cs="Arial"/>
          <w:snapToGrid w:val="0"/>
          <w:szCs w:val="21"/>
          <w:lang w:val="en-US" w:eastAsia="zh-CN"/>
        </w:rPr>
        <w:t>《</w:t>
      </w:r>
      <w:r>
        <w:rPr>
          <w:rFonts w:hint="default" w:hAnsi="Arial" w:cs="Arial"/>
          <w:snapToGrid w:val="0"/>
          <w:szCs w:val="21"/>
          <w:lang w:val="en-US"/>
        </w:rPr>
        <w:t>工业过程测量和控制系统用压力/差压变送器 第1部分:通用技术条件</w:t>
      </w:r>
      <w:r>
        <w:rPr>
          <w:rFonts w:hint="eastAsia" w:hAnsi="Arial" w:cs="Arial"/>
          <w:snapToGrid w:val="0"/>
          <w:szCs w:val="21"/>
          <w:lang w:val="en-US" w:eastAsia="zh-CN"/>
        </w:rPr>
        <w:t>》</w:t>
      </w:r>
      <w:r>
        <w:rPr>
          <w:rFonts w:hint="default" w:hAnsi="Arial" w:cs="Arial"/>
          <w:snapToGrid w:val="0"/>
          <w:szCs w:val="21"/>
          <w:lang w:val="en-US"/>
        </w:rPr>
        <w:t> </w:t>
      </w:r>
      <w:r>
        <w:rPr>
          <w:rFonts w:hint="default" w:hAnsi="Arial" w:cs="Arial"/>
          <w:snapToGrid w:val="0"/>
          <w:szCs w:val="21"/>
          <w:lang w:val="en-US" w:eastAsia="zh-CN"/>
        </w:rPr>
        <w:fldChar w:fldCharType="end"/>
      </w:r>
    </w:p>
    <w:p w14:paraId="2672CF90">
      <w:pPr>
        <w:pStyle w:val="18"/>
        <w:ind w:firstLine="480" w:firstLineChars="200"/>
        <w:rPr>
          <w:rFonts w:hint="default" w:hAnsi="Arial" w:cs="Arial"/>
          <w:snapToGrid w:val="0"/>
          <w:szCs w:val="21"/>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"https://std.samr.gov.cn/hb/search/stdHBDetailed?id=8B1827F21233BB19E05397BE0A0AB44A" \t "https://std.samr.gov.cn/search/stdPage?q=JB/_blank" </w:instrText>
      </w:r>
      <w:r>
        <w:rPr>
          <w:rFonts w:hint="default" w:hAnsi="Arial" w:cs="Arial"/>
          <w:snapToGrid w:val="0"/>
          <w:szCs w:val="21"/>
          <w:lang w:val="en-US" w:eastAsia="zh-CN"/>
        </w:rPr>
        <w:fldChar w:fldCharType="separate"/>
      </w:r>
      <w:r>
        <w:rPr>
          <w:rFonts w:hint="default" w:hAnsi="Arial" w:cs="Arial"/>
          <w:snapToGrid w:val="0"/>
          <w:szCs w:val="21"/>
          <w:lang w:val="en-US"/>
        </w:rPr>
        <w:t>JB/T 5916-2013</w:t>
      </w:r>
      <w:r>
        <w:rPr>
          <w:rFonts w:hint="eastAsia" w:hAnsi="Arial" w:cs="Arial"/>
          <w:snapToGrid w:val="0"/>
          <w:szCs w:val="21"/>
          <w:lang w:val="en-US" w:eastAsia="zh-CN"/>
        </w:rPr>
        <w:t>《</w:t>
      </w:r>
      <w:r>
        <w:rPr>
          <w:rFonts w:hint="default" w:hAnsi="Arial" w:cs="Arial"/>
          <w:snapToGrid w:val="0"/>
          <w:szCs w:val="21"/>
          <w:lang w:val="en-US"/>
        </w:rPr>
        <w:t>袋式除尘器用电磁脉冲阀</w:t>
      </w:r>
      <w:r>
        <w:rPr>
          <w:rFonts w:hint="eastAsia" w:hAnsi="Arial" w:cs="Arial"/>
          <w:snapToGrid w:val="0"/>
          <w:szCs w:val="21"/>
          <w:lang w:val="en-US" w:eastAsia="zh-CN"/>
        </w:rPr>
        <w:t>》</w:t>
      </w:r>
      <w:r>
        <w:rPr>
          <w:rFonts w:hint="default" w:hAnsi="Arial" w:cs="Arial"/>
          <w:snapToGrid w:val="0"/>
          <w:szCs w:val="21"/>
          <w:lang w:val="en-US"/>
        </w:rPr>
        <w:t>  </w:t>
      </w:r>
      <w:r>
        <w:rPr>
          <w:rFonts w:hint="default" w:hAnsi="Arial" w:cs="Arial"/>
          <w:snapToGrid w:val="0"/>
          <w:szCs w:val="21"/>
          <w:lang w:val="en-US" w:eastAsia="zh-CN"/>
        </w:rPr>
        <w:fldChar w:fldCharType="end"/>
      </w:r>
    </w:p>
    <w:p w14:paraId="67816E8D">
      <w:pPr>
        <w:pStyle w:val="18"/>
        <w:ind w:firstLine="480" w:firstLineChars="200"/>
        <w:rPr>
          <w:rFonts w:hint="default" w:hAnsi="Arial" w:cs="Arial"/>
          <w:snapToGrid w:val="0"/>
          <w:szCs w:val="21"/>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"https://std.samr.gov.cn/gb/search/gbDetailed?id=88F4E6DA63334198E05397BE0A0ADE2D"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rPr>
        <w:t>GB/T 37391-2019 </w:t>
      </w:r>
      <w:r>
        <w:rPr>
          <w:rFonts w:hint="eastAsia" w:hAnsi="Arial" w:cs="Arial"/>
          <w:snapToGrid w:val="0"/>
          <w:szCs w:val="21"/>
          <w:lang w:val="en-US" w:eastAsia="zh-CN"/>
        </w:rPr>
        <w:t>《</w:t>
      </w:r>
      <w:r>
        <w:rPr>
          <w:rFonts w:hint="default" w:hAnsi="Arial" w:cs="Arial"/>
          <w:snapToGrid w:val="0"/>
          <w:szCs w:val="21"/>
          <w:lang w:val="en-US"/>
        </w:rPr>
        <w:t> 可编程序控制器的成套控制设备规范</w:t>
      </w:r>
      <w:r>
        <w:rPr>
          <w:rFonts w:hint="eastAsia" w:hAnsi="Arial" w:cs="Arial"/>
          <w:snapToGrid w:val="0"/>
          <w:szCs w:val="21"/>
          <w:lang w:val="en-US" w:eastAsia="zh-CN"/>
        </w:rPr>
        <w:t>》</w:t>
      </w:r>
      <w:r>
        <w:rPr>
          <w:rFonts w:hint="default" w:hAnsi="Arial" w:cs="Arial"/>
          <w:snapToGrid w:val="0"/>
          <w:szCs w:val="21"/>
          <w:lang w:val="en-US" w:eastAsia="zh-CN"/>
        </w:rPr>
        <w:fldChar w:fldCharType="end"/>
      </w:r>
    </w:p>
    <w:p w14:paraId="1B99604E">
      <w:pPr>
        <w:pStyle w:val="18"/>
        <w:ind w:firstLine="480" w:firstLineChars="200"/>
        <w:rPr>
          <w:rFonts w:hint="eastAsia" w:hAnsi="Arial" w:cs="Arial"/>
          <w:snapToGrid w:val="0"/>
          <w:szCs w:val="21"/>
          <w:lang w:val="en-US"/>
        </w:rPr>
      </w:pPr>
      <w:r>
        <w:rPr>
          <w:rFonts w:hint="default" w:hAnsi="Arial" w:cs="Arial"/>
          <w:snapToGrid w:val="0"/>
          <w:szCs w:val="21"/>
          <w:lang w:val="en-US"/>
        </w:rPr>
        <w:fldChar w:fldCharType="begin"/>
      </w:r>
      <w:r>
        <w:rPr>
          <w:rFonts w:hint="default" w:hAnsi="Arial" w:cs="Arial"/>
          <w:snapToGrid w:val="0"/>
          <w:szCs w:val="21"/>
          <w:lang w:val="en-US"/>
        </w:rPr>
        <w:instrText xml:space="preserve"> HYPERLINK "https://std.samr.gov.cn/gb/search/gbDetailed?id=71F772D77804D3A7E05397BE0A0AB82A" \t "https://std.samr.gov.cn/search/stdPage?q=GB/_blank" </w:instrText>
      </w:r>
      <w:r>
        <w:rPr>
          <w:rFonts w:hint="default" w:hAnsi="Arial" w:cs="Arial"/>
          <w:snapToGrid w:val="0"/>
          <w:szCs w:val="21"/>
          <w:lang w:val="en-US"/>
        </w:rPr>
        <w:fldChar w:fldCharType="separate"/>
      </w:r>
      <w:r>
        <w:rPr>
          <w:rFonts w:hint="default" w:hAnsi="Arial" w:cs="Arial"/>
          <w:snapToGrid w:val="0"/>
          <w:szCs w:val="21"/>
          <w:lang w:val="en-US"/>
        </w:rPr>
        <w:t>GB/T 7551-2008 </w:t>
      </w:r>
      <w:r>
        <w:rPr>
          <w:rFonts w:hint="eastAsia" w:hAnsi="Arial" w:cs="Arial"/>
          <w:snapToGrid w:val="0"/>
          <w:szCs w:val="21"/>
          <w:lang w:val="en-US" w:eastAsia="zh-CN"/>
        </w:rPr>
        <w:t>《</w:t>
      </w:r>
      <w:r>
        <w:rPr>
          <w:rFonts w:hint="default" w:hAnsi="Arial" w:cs="Arial"/>
          <w:snapToGrid w:val="0"/>
          <w:szCs w:val="21"/>
          <w:lang w:val="en-US"/>
        </w:rPr>
        <w:t>称重传感器</w:t>
      </w:r>
      <w:r>
        <w:rPr>
          <w:rFonts w:hint="eastAsia" w:hAnsi="Arial" w:cs="Arial"/>
          <w:snapToGrid w:val="0"/>
          <w:szCs w:val="21"/>
          <w:lang w:val="en-US" w:eastAsia="zh-CN"/>
        </w:rPr>
        <w:t>》</w:t>
      </w:r>
      <w:r>
        <w:rPr>
          <w:rFonts w:hint="default" w:hAnsi="Arial" w:cs="Arial"/>
          <w:snapToGrid w:val="0"/>
          <w:szCs w:val="21"/>
          <w:lang w:val="en-US"/>
        </w:rPr>
        <w:t> </w:t>
      </w:r>
      <w:r>
        <w:rPr>
          <w:rFonts w:hint="default" w:hAnsi="Arial" w:cs="Arial"/>
          <w:snapToGrid w:val="0"/>
          <w:szCs w:val="21"/>
          <w:lang w:val="en-US"/>
        </w:rPr>
        <w:fldChar w:fldCharType="end"/>
      </w:r>
    </w:p>
    <w:p w14:paraId="28F0F6D7">
      <w:pPr>
        <w:pStyle w:val="18"/>
        <w:ind w:firstLine="480" w:firstLineChars="200"/>
        <w:rPr>
          <w:rFonts w:hint="default" w:hAnsi="Arial" w:cs="Arial"/>
          <w:snapToGrid w:val="0"/>
          <w:szCs w:val="21"/>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"https://std.samr.gov.cn/gb/search/gbDetailed?id=C3386C490CC88B79E05397BE0A0AC288"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rPr>
        <w:t>GB/T 40132-2021 </w:t>
      </w:r>
      <w:r>
        <w:rPr>
          <w:rFonts w:hint="eastAsia" w:hAnsi="Arial" w:cs="Arial"/>
          <w:snapToGrid w:val="0"/>
          <w:szCs w:val="21"/>
          <w:lang w:val="en-US" w:eastAsia="zh-CN"/>
        </w:rPr>
        <w:t>《</w:t>
      </w:r>
      <w:r>
        <w:rPr>
          <w:rFonts w:hint="default" w:hAnsi="Arial" w:cs="Arial"/>
          <w:snapToGrid w:val="0"/>
          <w:szCs w:val="21"/>
          <w:lang w:val="en-US"/>
        </w:rPr>
        <w:t>便携式电子产品用振动电机通用规范</w:t>
      </w:r>
      <w:r>
        <w:rPr>
          <w:rFonts w:hint="eastAsia" w:hAnsi="Arial" w:cs="Arial"/>
          <w:snapToGrid w:val="0"/>
          <w:szCs w:val="21"/>
          <w:lang w:val="en-US" w:eastAsia="zh-CN"/>
        </w:rPr>
        <w:t>》</w:t>
      </w:r>
      <w:r>
        <w:rPr>
          <w:rFonts w:hint="default" w:hAnsi="Arial" w:cs="Arial"/>
          <w:snapToGrid w:val="0"/>
          <w:szCs w:val="21"/>
          <w:lang w:val="en-US" w:eastAsia="zh-CN"/>
        </w:rPr>
        <w:fldChar w:fldCharType="end"/>
      </w:r>
    </w:p>
    <w:p w14:paraId="0573F842">
      <w:pPr>
        <w:pStyle w:val="18"/>
        <w:ind w:firstLine="480" w:firstLineChars="200"/>
        <w:rPr>
          <w:rFonts w:hint="default" w:hAnsi="Arial" w:cs="Arial"/>
          <w:snapToGrid w:val="0"/>
          <w:szCs w:val="21"/>
          <w:lang w:val="en-US" w:eastAsia="zh-CN"/>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"https://std.samr.gov.cn/gb/search/gbDetailed?id=234D7936AB47E194E06397BE0A0AA0A9"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eastAsia="zh-CN"/>
        </w:rPr>
        <w:t>GB/Z 44564-2024 </w:t>
      </w:r>
      <w:r>
        <w:rPr>
          <w:rFonts w:hint="eastAsia" w:hAnsi="Arial" w:cs="Arial"/>
          <w:snapToGrid w:val="0"/>
          <w:szCs w:val="21"/>
          <w:lang w:val="en-US" w:eastAsia="zh-CN"/>
        </w:rPr>
        <w:t>《</w:t>
      </w:r>
      <w:r>
        <w:rPr>
          <w:rFonts w:hint="default" w:hAnsi="Arial" w:cs="Arial"/>
          <w:snapToGrid w:val="0"/>
          <w:szCs w:val="21"/>
          <w:lang w:val="en-US" w:eastAsia="zh-CN"/>
        </w:rPr>
        <w:t>安全仪表系统 过程分析技术系统</w:t>
      </w:r>
      <w:r>
        <w:rPr>
          <w:rFonts w:hint="eastAsia" w:hAnsi="Arial" w:cs="Arial"/>
          <w:snapToGrid w:val="0"/>
          <w:szCs w:val="21"/>
          <w:lang w:val="en-US" w:eastAsia="zh-CN"/>
        </w:rPr>
        <w:t>》</w:t>
      </w:r>
      <w:r>
        <w:rPr>
          <w:rFonts w:hint="default" w:hAnsi="Arial" w:cs="Arial"/>
          <w:snapToGrid w:val="0"/>
          <w:szCs w:val="21"/>
          <w:lang w:val="en-US" w:eastAsia="zh-CN"/>
        </w:rPr>
        <w:t> </w:t>
      </w:r>
      <w:r>
        <w:rPr>
          <w:rFonts w:hint="default" w:hAnsi="Arial" w:cs="Arial"/>
          <w:snapToGrid w:val="0"/>
          <w:szCs w:val="21"/>
          <w:lang w:val="en-US" w:eastAsia="zh-CN"/>
        </w:rPr>
        <w:fldChar w:fldCharType="end"/>
      </w:r>
    </w:p>
    <w:p w14:paraId="4F7EA949">
      <w:pPr>
        <w:pStyle w:val="18"/>
        <w:ind w:firstLine="480" w:firstLineChars="200"/>
        <w:rPr>
          <w:rFonts w:hint="eastAsia" w:hAnsi="Arial" w:cs="Arial"/>
          <w:snapToGrid w:val="0"/>
          <w:szCs w:val="21"/>
          <w:lang w:val="en-US" w:eastAsia="zh-CN"/>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"https://std.samr.gov.cn/gb/search/gbDetailed?id=71F772D7E230D3A7E05397BE0A0AB82A"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eastAsia="zh-CN"/>
        </w:rPr>
        <w:t>GB/T 28471.1-2012 </w:t>
      </w:r>
      <w:r>
        <w:rPr>
          <w:rFonts w:hint="eastAsia" w:hAnsi="Arial" w:cs="Arial"/>
          <w:snapToGrid w:val="0"/>
          <w:szCs w:val="21"/>
          <w:lang w:val="en-US" w:eastAsia="zh-CN"/>
        </w:rPr>
        <w:t>《</w:t>
      </w:r>
      <w:r>
        <w:rPr>
          <w:rFonts w:hint="default" w:hAnsi="Arial" w:cs="Arial"/>
          <w:snapToGrid w:val="0"/>
          <w:szCs w:val="21"/>
          <w:lang w:val="en-US" w:eastAsia="zh-CN"/>
        </w:rPr>
        <w:t>工业过程测量和控制系统用隔离式安全栅 第1部分：通用技术条件</w:t>
      </w:r>
      <w:r>
        <w:rPr>
          <w:rFonts w:hint="eastAsia" w:hAnsi="Arial" w:cs="Arial"/>
          <w:snapToGrid w:val="0"/>
          <w:szCs w:val="21"/>
          <w:lang w:val="en-US" w:eastAsia="zh-CN"/>
        </w:rPr>
        <w:t>》</w:t>
      </w:r>
      <w:r>
        <w:rPr>
          <w:rFonts w:hint="default" w:hAnsi="Arial" w:cs="Arial"/>
          <w:snapToGrid w:val="0"/>
          <w:szCs w:val="21"/>
          <w:lang w:val="en-US" w:eastAsia="zh-CN"/>
        </w:rPr>
        <w:t> </w:t>
      </w:r>
      <w:r>
        <w:rPr>
          <w:rFonts w:hint="default" w:hAnsi="Arial" w:cs="Arial"/>
          <w:snapToGrid w:val="0"/>
          <w:szCs w:val="21"/>
          <w:lang w:val="en-US" w:eastAsia="zh-CN"/>
        </w:rPr>
        <w:fldChar w:fldCharType="end"/>
      </w:r>
    </w:p>
    <w:p w14:paraId="79D9106C">
      <w:pPr>
        <w:pStyle w:val="18"/>
        <w:ind w:firstLine="480" w:firstLineChars="200"/>
        <w:rPr>
          <w:rFonts w:hint="default" w:hAnsi="Arial" w:cs="Arial"/>
          <w:snapToGrid w:val="0"/>
          <w:szCs w:val="21"/>
          <w:lang w:val="en-US" w:eastAsia="zh-CN"/>
        </w:rPr>
      </w:pPr>
      <w:r>
        <w:rPr>
          <w:rFonts w:hint="eastAsia" w:hAnsi="Arial" w:cs="Arial"/>
          <w:snapToGrid w:val="0"/>
          <w:szCs w:val="21"/>
          <w:lang w:val="en-US" w:eastAsia="zh-CN"/>
        </w:rPr>
        <w:t>2.供应商所供产品必须为合格正品，不得为假冒伪劣产品或翻新件。</w:t>
      </w:r>
    </w:p>
    <w:p w14:paraId="2EB40A66">
      <w:pPr>
        <w:pStyle w:val="18"/>
        <w:ind w:firstLine="480" w:firstLineChars="200"/>
        <w:rPr>
          <w:lang w:val="en-US"/>
        </w:rPr>
      </w:pPr>
      <w:r>
        <w:rPr>
          <w:rFonts w:hint="eastAsia" w:hAnsi="Arial" w:cs="Arial"/>
          <w:snapToGrid w:val="0"/>
          <w:szCs w:val="21"/>
          <w:lang w:val="en-US" w:eastAsia="zh-CN"/>
        </w:rPr>
        <w:t>3.供应商所供货物的质保期限为自验收合格后6个月，若质保期内出现质量问题（非质量问题除外），由供</w:t>
      </w:r>
      <w:r>
        <w:rPr>
          <w:rFonts w:hint="eastAsia"/>
          <w:lang w:val="en-US"/>
        </w:rPr>
        <w:t>应商负责免费维修或者更换，产生的费用全部由供应商承担，质保期重新计算。</w:t>
      </w:r>
    </w:p>
    <w:p w14:paraId="5C01E7DB">
      <w:pPr>
        <w:pStyle w:val="9"/>
        <w:ind w:firstLine="723" w:firstLineChars="300"/>
        <w:rPr>
          <w:b/>
          <w:bCs/>
          <w:lang w:val="en-US"/>
        </w:rPr>
      </w:pPr>
      <w:r>
        <w:rPr>
          <w:rFonts w:hint="eastAsia"/>
          <w:b/>
          <w:bCs/>
          <w:lang w:val="en-US"/>
        </w:rPr>
        <w:t>五、验收方式及要求</w:t>
      </w:r>
    </w:p>
    <w:p w14:paraId="46D41B98">
      <w:pPr>
        <w:pStyle w:val="9"/>
        <w:ind w:firstLine="480" w:firstLineChars="200"/>
        <w:rPr>
          <w:rFonts w:hAnsi="宋体" w:cs="宋体"/>
          <w:lang w:val="en-US"/>
        </w:rPr>
      </w:pPr>
      <w:r>
        <w:rPr>
          <w:rFonts w:hint="eastAsia" w:hAnsi="宋体" w:cs="宋体"/>
        </w:rPr>
        <w:t>1.货物交付前，供应商应对货物的质量、数量等方面进行详细、全面的检验，</w:t>
      </w:r>
      <w:r>
        <w:rPr>
          <w:rFonts w:hint="eastAsia" w:hAnsi="宋体" w:cs="宋体"/>
          <w:lang w:val="en-US"/>
        </w:rPr>
        <w:t>并填制送货清单，</w:t>
      </w:r>
      <w:r>
        <w:rPr>
          <w:rFonts w:hint="eastAsia"/>
          <w:lang w:val="en-US"/>
        </w:rPr>
        <w:t>供应商送货前应先分类，独立包装或者捆扎，并做好标记卡，物资外包装上须标明物资名称规格型号等信息（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向采购人</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r>
        <w:rPr>
          <w:rFonts w:hint="eastAsia"/>
          <w:lang w:val="en-US"/>
        </w:rPr>
        <w:t>。</w:t>
      </w:r>
    </w:p>
    <w:p w14:paraId="25FD515E">
      <w:pPr>
        <w:pStyle w:val="18"/>
        <w:rPr>
          <w:color w:val="auto"/>
          <w:lang w:val="en-US"/>
        </w:rPr>
      </w:pPr>
      <w:r>
        <w:rPr>
          <w:rFonts w:hint="eastAsia" w:hAnsi="宋体" w:cs="宋体"/>
          <w:color w:val="auto"/>
        </w:rPr>
        <w:t>证</w:t>
      </w:r>
      <w:r>
        <w:rPr>
          <w:rFonts w:hint="eastAsia" w:hAnsi="宋体" w:eastAsia="宋体" w:cs="宋体"/>
          <w:color w:val="auto"/>
        </w:rPr>
        <w:t>明货物符合合同约定的文件是</w:t>
      </w:r>
      <w:r>
        <w:rPr>
          <w:rFonts w:hint="eastAsia"/>
          <w:b/>
          <w:bCs/>
          <w:color w:val="auto"/>
          <w:u w:val="single"/>
          <w:lang w:val="en-US"/>
        </w:rPr>
        <w:t>包括但不限于合格证、检测报告（制造厂家或者第三方机构）等证明材料</w:t>
      </w:r>
      <w:r>
        <w:rPr>
          <w:rFonts w:hint="eastAsia"/>
          <w:b/>
          <w:bCs/>
          <w:color w:val="auto"/>
          <w:lang w:val="en-US"/>
        </w:rPr>
        <w:t>。</w:t>
      </w:r>
    </w:p>
    <w:p w14:paraId="4639C43B">
      <w:pPr>
        <w:pStyle w:val="18"/>
        <w:rPr>
          <w:rFonts w:hAnsi="宋体" w:eastAsia="宋体" w:cs="宋体"/>
          <w:b/>
          <w:bCs/>
        </w:rPr>
      </w:pPr>
      <w:r>
        <w:rPr>
          <w:rFonts w:hint="eastAsia" w:hAnsi="宋体" w:cs="宋体"/>
          <w:lang w:val="en-US"/>
        </w:rPr>
        <w:t>2.</w:t>
      </w:r>
      <w:r>
        <w:rPr>
          <w:rFonts w:hint="eastAsia" w:hAnsi="宋体" w:cs="宋体"/>
        </w:rPr>
        <w:t>货物交付时，采购人在</w:t>
      </w:r>
      <w:r>
        <w:rPr>
          <w:rFonts w:hint="eastAsia" w:hAnsi="宋体" w:cs="宋体"/>
          <w:b/>
          <w:u w:val="single"/>
          <w:lang w:val="en-US"/>
        </w:rPr>
        <w:t>3</w:t>
      </w:r>
      <w:r>
        <w:rPr>
          <w:rFonts w:hint="eastAsia" w:hAnsi="宋体" w:cs="宋体"/>
          <w:b/>
          <w:u w:val="single"/>
        </w:rPr>
        <w:t>个工作日</w:t>
      </w:r>
      <w:r>
        <w:rPr>
          <w:rFonts w:hint="eastAsia" w:hAnsi="宋体" w:cs="宋体"/>
        </w:rPr>
        <w:t>内组织验收（</w:t>
      </w:r>
      <w:r>
        <w:rPr>
          <w:rFonts w:hint="eastAsia" w:hAnsi="宋体" w:cs="宋体"/>
          <w:b/>
          <w:bCs/>
        </w:rPr>
        <w:t>若有验收特别约定的，按特别约定条款执行</w:t>
      </w:r>
      <w:r>
        <w:rPr>
          <w:rFonts w:hint="eastAsia" w:hAnsi="宋体" w:cs="宋体"/>
        </w:rPr>
        <w:t>），验收应出具</w:t>
      </w:r>
      <w:r>
        <w:rPr>
          <w:rFonts w:hint="eastAsia" w:hAnsi="宋体" w:cs="宋体"/>
          <w:b/>
          <w:bCs/>
          <w:u w:val="single"/>
        </w:rPr>
        <w:t>验收单</w:t>
      </w:r>
      <w:r>
        <w:rPr>
          <w:rFonts w:hint="eastAsia" w:hAnsi="宋体" w:cs="宋体"/>
          <w:u w:val="single"/>
        </w:rPr>
        <w:t>（</w:t>
      </w:r>
      <w:r>
        <w:rPr>
          <w:rFonts w:hint="eastAsia" w:hAnsi="宋体" w:cs="宋体"/>
        </w:rPr>
        <w:t>如因货物检测需要更长时间的，组织验收时间为自货物交付之日起至采购人收到检测报告后</w:t>
      </w:r>
      <w:r>
        <w:rPr>
          <w:rFonts w:hint="eastAsia" w:hAnsi="宋体" w:cs="宋体"/>
          <w:lang w:val="en-US"/>
        </w:rPr>
        <w:t>3</w:t>
      </w:r>
      <w:r>
        <w:rPr>
          <w:rFonts w:hint="eastAsia" w:hAnsi="宋体" w:cs="宋体"/>
        </w:rPr>
        <w:t>个工作日内）</w:t>
      </w:r>
      <w:r>
        <w:rPr>
          <w:rFonts w:hint="eastAsia" w:hAnsi="宋体" w:cs="宋体"/>
          <w:b/>
          <w:bCs/>
        </w:rPr>
        <w:t>。</w:t>
      </w:r>
      <w:r>
        <w:rPr>
          <w:rFonts w:hint="eastAsia" w:hAnsi="宋体" w:cs="宋体"/>
        </w:rPr>
        <w:t>若采购人认为有必要可邀请相关方参加。</w:t>
      </w:r>
    </w:p>
    <w:p w14:paraId="3A489591">
      <w:pPr>
        <w:pStyle w:val="18"/>
        <w:ind w:firstLine="480" w:firstLineChars="200"/>
        <w:rPr>
          <w:rFonts w:hAnsi="宋体" w:cs="宋体"/>
        </w:rPr>
      </w:pPr>
      <w:r>
        <w:rPr>
          <w:rFonts w:hint="eastAsia"/>
          <w:lang w:val="en-US"/>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32757652">
      <w:pPr>
        <w:pStyle w:val="18"/>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完成退换货（特殊情况的须及时更换），超过时间期限未及时取回货物的，采购人有权将按</w:t>
      </w:r>
      <w:r>
        <w:rPr>
          <w:rFonts w:hint="eastAsia"/>
          <w:u w:val="single"/>
          <w:lang w:val="en-US"/>
        </w:rPr>
        <w:t>200元/天</w:t>
      </w:r>
      <w:r>
        <w:rPr>
          <w:rFonts w:hint="eastAsia"/>
          <w:lang w:val="en-US"/>
        </w:rPr>
        <w:t>收取场地费，从应付货款或者履约保证金扣除。</w:t>
      </w:r>
    </w:p>
    <w:p w14:paraId="197C9C4B">
      <w:pPr>
        <w:pStyle w:val="9"/>
        <w:ind w:firstLine="480" w:firstLineChars="200"/>
        <w:rPr>
          <w:lang w:val="en-US"/>
        </w:rPr>
      </w:pPr>
      <w:r>
        <w:rPr>
          <w:rFonts w:hint="eastAsia"/>
          <w:lang w:val="en-US"/>
        </w:rPr>
        <w:t>5.供应商须配合采购人做好货物的到货数量验收工作，将货物运达采购人指定交货地点后及时通知采购人。</w:t>
      </w:r>
    </w:p>
    <w:p w14:paraId="41987F9B">
      <w:pPr>
        <w:pStyle w:val="9"/>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4B8CA1A2">
      <w:pPr>
        <w:pStyle w:val="9"/>
        <w:ind w:firstLine="480" w:firstLineChars="200"/>
        <w:rPr>
          <w:b/>
          <w:bCs/>
          <w:lang w:val="en-US"/>
        </w:rPr>
      </w:pPr>
      <w:r>
        <w:rPr>
          <w:rFonts w:hint="eastAsia" w:cs="仿宋" w:asciiTheme="minorEastAsia" w:hAnsiTheme="minorEastAsia"/>
          <w:kern w:val="0"/>
          <w:lang w:val="en-US"/>
        </w:rPr>
        <w:t>六</w:t>
      </w:r>
      <w:r>
        <w:rPr>
          <w:rFonts w:hint="eastAsia"/>
          <w:b/>
          <w:bCs/>
          <w:lang w:val="en-US"/>
        </w:rPr>
        <w:t>、服务要求</w:t>
      </w:r>
    </w:p>
    <w:p w14:paraId="055B5891">
      <w:pPr>
        <w:pStyle w:val="9"/>
        <w:ind w:firstLine="480" w:firstLineChars="200"/>
        <w:rPr>
          <w:lang w:val="en-US"/>
        </w:rPr>
      </w:pPr>
      <w:r>
        <w:rPr>
          <w:rFonts w:hint="eastAsia"/>
          <w:lang w:val="en-US"/>
        </w:rPr>
        <w:t>1.根据采购人生产计划，确定送货数量要求，分批次供货，供应商负责在接到采购人电话或书面通知后在30天内完成供货。</w:t>
      </w:r>
    </w:p>
    <w:p w14:paraId="2D86D4ED">
      <w:pPr>
        <w:pStyle w:val="9"/>
        <w:ind w:firstLine="480" w:firstLineChars="200"/>
        <w:rPr>
          <w:lang w:val="en-US"/>
        </w:rPr>
      </w:pPr>
      <w:r>
        <w:rPr>
          <w:rFonts w:hint="eastAsia"/>
          <w:lang w:val="en-US"/>
        </w:rPr>
        <w:t>2.装卸货要求：供应商</w:t>
      </w:r>
      <w:r>
        <w:rPr>
          <w:rFonts w:hint="eastAsia" w:hAnsi="宋体" w:cs="宋体"/>
          <w:lang w:val="en-US"/>
        </w:rPr>
        <w:t>将货物运达采购人指定交货地点后及时通知采购人，</w:t>
      </w:r>
      <w:r>
        <w:rPr>
          <w:rFonts w:hint="eastAsia"/>
          <w:lang w:val="en-US"/>
        </w:rPr>
        <w:t>供应商负责卸货至采购人指定地点，费用由供应商承担，采购人可免费提供叉车服务。</w:t>
      </w:r>
    </w:p>
    <w:p w14:paraId="09511913">
      <w:pPr>
        <w:pStyle w:val="9"/>
        <w:ind w:firstLine="480" w:firstLineChars="200"/>
        <w:rPr>
          <w:b/>
          <w:bCs/>
          <w:lang w:val="en-US"/>
        </w:rPr>
      </w:pPr>
      <w:r>
        <w:rPr>
          <w:rFonts w:hint="eastAsia" w:cs="仿宋" w:asciiTheme="minorEastAsia" w:hAnsiTheme="minorEastAsia"/>
          <w:kern w:val="0"/>
        </w:rPr>
        <w:t>▲</w:t>
      </w:r>
      <w:r>
        <w:rPr>
          <w:rFonts w:hint="eastAsia"/>
          <w:b/>
          <w:bCs/>
          <w:lang w:val="en-US"/>
        </w:rPr>
        <w:t>七、结算方式</w:t>
      </w:r>
    </w:p>
    <w:p w14:paraId="6D9D774B">
      <w:pPr>
        <w:pStyle w:val="18"/>
        <w:ind w:firstLine="480" w:firstLineChars="200"/>
        <w:rPr>
          <w:lang w:val="en-US"/>
        </w:rPr>
      </w:pPr>
      <w:r>
        <w:rPr>
          <w:rFonts w:hint="eastAsia"/>
          <w:lang w:val="en-US"/>
        </w:rPr>
        <w:t>以本询价采购文件中的合同条款为准。</w:t>
      </w:r>
    </w:p>
    <w:p w14:paraId="41A331A9">
      <w:pPr>
        <w:pStyle w:val="9"/>
        <w:ind w:firstLine="480" w:firstLineChars="200"/>
        <w:rPr>
          <w:b/>
          <w:bCs/>
          <w:lang w:val="en-US"/>
        </w:rPr>
      </w:pPr>
      <w:r>
        <w:rPr>
          <w:rFonts w:hint="eastAsia" w:cs="仿宋" w:asciiTheme="minorEastAsia" w:hAnsiTheme="minorEastAsia"/>
          <w:kern w:val="0"/>
          <w:lang w:val="en-US"/>
        </w:rPr>
        <w:t>八</w:t>
      </w:r>
      <w:r>
        <w:rPr>
          <w:rFonts w:hint="eastAsia"/>
          <w:b/>
          <w:bCs/>
          <w:lang w:val="en-US"/>
        </w:rPr>
        <w:t>、售后要求</w:t>
      </w:r>
    </w:p>
    <w:p w14:paraId="7FBA3C6A">
      <w:pPr>
        <w:pStyle w:val="9"/>
        <w:ind w:firstLine="480" w:firstLineChars="200"/>
        <w:rPr>
          <w:lang w:val="en-US"/>
        </w:rPr>
      </w:pPr>
      <w:r>
        <w:rPr>
          <w:rFonts w:hint="eastAsia"/>
          <w:lang w:val="en-US"/>
        </w:rPr>
        <w:t>1.供应商必须满足采购人售后服务要求。若供应商提供的货物或者服务在使用过程发生质量问题，供应商承担质量责任（免费维修或更换），供应商须在接到采购人通知后必须24小时内做出书面答复并提供解决方案。若需要派遣技术人员，则应在接到采购人通知后,48小时内派人员到达现场进行免费指导解决问题。</w:t>
      </w:r>
    </w:p>
    <w:p w14:paraId="3D879171">
      <w:pPr>
        <w:pStyle w:val="9"/>
        <w:ind w:firstLine="480" w:firstLineChars="200"/>
        <w:rPr>
          <w:lang w:val="en-US"/>
        </w:rPr>
      </w:pPr>
      <w:r>
        <w:rPr>
          <w:rFonts w:hint="eastAsia"/>
          <w:lang w:val="en-US"/>
        </w:rPr>
        <w:t>2.采购人不再对任何售后服务进行付费。供应商的派遣人员产生的一切费用由供应商承担。</w:t>
      </w:r>
    </w:p>
    <w:p w14:paraId="798ACC02">
      <w:pPr>
        <w:pStyle w:val="9"/>
        <w:ind w:firstLine="480" w:firstLineChars="200"/>
        <w:rPr>
          <w:lang w:val="en-US"/>
        </w:rPr>
      </w:pPr>
      <w:r>
        <w:rPr>
          <w:rFonts w:hint="eastAsia"/>
          <w:lang w:val="en-US"/>
        </w:rPr>
        <w:t>3.供应商提供的货物或者服务在使用过程中，因质量问题给机械设备造成故障或货物损坏，由供应商承担采购人的一切损失，包括直接和间接损失。</w:t>
      </w:r>
    </w:p>
    <w:p w14:paraId="1AE06401">
      <w:pPr>
        <w:pStyle w:val="9"/>
        <w:ind w:firstLine="482" w:firstLineChars="200"/>
        <w:rPr>
          <w:b/>
          <w:bCs/>
          <w:lang w:val="en-US"/>
        </w:rPr>
      </w:pPr>
    </w:p>
    <w:p w14:paraId="717290E8">
      <w:pPr>
        <w:pStyle w:val="9"/>
        <w:ind w:firstLine="482" w:firstLineChars="200"/>
        <w:rPr>
          <w:b/>
          <w:bCs/>
          <w:lang w:val="en-US"/>
        </w:rPr>
      </w:pPr>
      <w:r>
        <w:rPr>
          <w:rFonts w:hint="eastAsia"/>
          <w:b/>
          <w:bCs/>
          <w:lang w:val="en-US"/>
        </w:rPr>
        <w:t>注：采购文件中打▲内容为实质性要求，不允许有负偏离，否则按无效报价处理。供应商在响应文件中应根据以上要求在商务、技术偏离表中一一响应，供应商未提出偏离的，视为全部实质性响应。</w:t>
      </w:r>
    </w:p>
    <w:p w14:paraId="2EE90838">
      <w:pPr>
        <w:spacing w:line="460" w:lineRule="exact"/>
        <w:jc w:val="center"/>
        <w:rPr>
          <w:rFonts w:cs="仿宋" w:asciiTheme="minorEastAsia" w:hAnsiTheme="minorEastAsia"/>
          <w:b/>
          <w:sz w:val="36"/>
          <w:szCs w:val="36"/>
        </w:rPr>
      </w:pPr>
    </w:p>
    <w:p w14:paraId="0399424B">
      <w:pPr>
        <w:rPr>
          <w:rFonts w:cs="仿宋" w:asciiTheme="minorEastAsia" w:hAnsiTheme="minorEastAsia"/>
          <w:b/>
          <w:sz w:val="36"/>
          <w:szCs w:val="36"/>
        </w:rPr>
      </w:pPr>
      <w:r>
        <w:rPr>
          <w:rFonts w:hint="eastAsia" w:cs="仿宋" w:asciiTheme="minorEastAsia" w:hAnsiTheme="minorEastAsia"/>
          <w:b/>
          <w:sz w:val="36"/>
          <w:szCs w:val="36"/>
        </w:rPr>
        <w:br w:type="page"/>
      </w:r>
    </w:p>
    <w:p w14:paraId="2310E4D0">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3291"/>
      <w:bookmarkEnd w:id="19"/>
      <w:bookmarkStart w:id="20" w:name="_Toc184313248"/>
      <w:bookmarkEnd w:id="20"/>
      <w:bookmarkStart w:id="21" w:name="_Toc184312106"/>
      <w:bookmarkEnd w:id="21"/>
      <w:bookmarkStart w:id="22" w:name="_Toc184310339"/>
      <w:bookmarkEnd w:id="22"/>
      <w:bookmarkStart w:id="23" w:name="_Toc184313262"/>
      <w:bookmarkEnd w:id="23"/>
      <w:bookmarkStart w:id="24" w:name="_Toc184314413"/>
      <w:bookmarkEnd w:id="24"/>
      <w:bookmarkStart w:id="25" w:name="_Toc184308080"/>
      <w:bookmarkEnd w:id="25"/>
      <w:bookmarkStart w:id="26" w:name="_Toc184310329"/>
      <w:bookmarkEnd w:id="26"/>
      <w:bookmarkStart w:id="27" w:name="_Toc184314416"/>
      <w:bookmarkEnd w:id="27"/>
      <w:bookmarkStart w:id="28" w:name="_Toc184312092"/>
      <w:bookmarkEnd w:id="28"/>
      <w:bookmarkStart w:id="29" w:name="_Toc184308085"/>
      <w:bookmarkEnd w:id="29"/>
      <w:bookmarkStart w:id="30" w:name="_Toc184310283"/>
      <w:bookmarkEnd w:id="30"/>
      <w:bookmarkStart w:id="31" w:name="_Toc184313289"/>
      <w:bookmarkEnd w:id="31"/>
      <w:bookmarkStart w:id="32" w:name="_Toc184308056"/>
      <w:bookmarkEnd w:id="32"/>
      <w:bookmarkStart w:id="33" w:name="_Toc184314450"/>
      <w:bookmarkEnd w:id="33"/>
      <w:bookmarkStart w:id="34" w:name="_Toc184308054"/>
      <w:bookmarkEnd w:id="34"/>
      <w:bookmarkStart w:id="35" w:name="_Toc184314455"/>
      <w:bookmarkEnd w:id="35"/>
      <w:bookmarkStart w:id="36" w:name="_Toc184308052"/>
      <w:bookmarkEnd w:id="36"/>
      <w:bookmarkStart w:id="37" w:name="_Toc184313278"/>
      <w:bookmarkEnd w:id="37"/>
      <w:bookmarkStart w:id="38" w:name="_Toc184312078"/>
      <w:bookmarkEnd w:id="38"/>
      <w:bookmarkStart w:id="39" w:name="_Toc184314473"/>
      <w:bookmarkEnd w:id="39"/>
      <w:bookmarkStart w:id="40" w:name="_Toc184314410"/>
      <w:bookmarkEnd w:id="40"/>
      <w:bookmarkStart w:id="41" w:name="_Toc184310328"/>
      <w:bookmarkEnd w:id="41"/>
      <w:bookmarkStart w:id="42" w:name="_Toc184308067"/>
      <w:bookmarkEnd w:id="42"/>
      <w:bookmarkStart w:id="43" w:name="_Toc184314435"/>
      <w:bookmarkEnd w:id="43"/>
      <w:bookmarkStart w:id="44" w:name="_Toc184308103"/>
      <w:bookmarkEnd w:id="44"/>
      <w:bookmarkStart w:id="45" w:name="_Toc184312071"/>
      <w:bookmarkEnd w:id="45"/>
      <w:bookmarkStart w:id="46" w:name="_Toc184312137"/>
      <w:bookmarkEnd w:id="46"/>
      <w:bookmarkStart w:id="47" w:name="_Toc184314474"/>
      <w:bookmarkEnd w:id="47"/>
      <w:bookmarkStart w:id="48" w:name="_Toc184310332"/>
      <w:bookmarkEnd w:id="48"/>
      <w:bookmarkStart w:id="49" w:name="_Toc184312102"/>
      <w:bookmarkEnd w:id="49"/>
      <w:bookmarkStart w:id="50" w:name="_Toc184308061"/>
      <w:bookmarkEnd w:id="50"/>
      <w:bookmarkStart w:id="51" w:name="_Toc184310277"/>
      <w:bookmarkEnd w:id="51"/>
      <w:bookmarkStart w:id="52" w:name="_Toc184313258"/>
      <w:bookmarkEnd w:id="52"/>
      <w:bookmarkStart w:id="53" w:name="_Toc184313283"/>
      <w:bookmarkEnd w:id="53"/>
      <w:bookmarkStart w:id="54" w:name="_Toc184308072"/>
      <w:bookmarkEnd w:id="54"/>
      <w:bookmarkStart w:id="55" w:name="_Toc184314418"/>
      <w:bookmarkEnd w:id="55"/>
      <w:bookmarkStart w:id="56" w:name="_Toc184312116"/>
      <w:bookmarkEnd w:id="56"/>
      <w:bookmarkStart w:id="57" w:name="_Toc184314482"/>
      <w:bookmarkEnd w:id="57"/>
      <w:bookmarkStart w:id="58" w:name="_Toc184312129"/>
      <w:bookmarkEnd w:id="58"/>
      <w:bookmarkStart w:id="59" w:name="_Toc184312119"/>
      <w:bookmarkEnd w:id="59"/>
      <w:bookmarkStart w:id="60" w:name="_Toc184313266"/>
      <w:bookmarkEnd w:id="60"/>
      <w:bookmarkStart w:id="61" w:name="_Toc184312094"/>
      <w:bookmarkEnd w:id="61"/>
      <w:bookmarkStart w:id="62" w:name="_Toc184312105"/>
      <w:bookmarkEnd w:id="62"/>
      <w:bookmarkStart w:id="63" w:name="_Toc184310274"/>
      <w:bookmarkEnd w:id="63"/>
      <w:bookmarkStart w:id="64" w:name="_Toc184314478"/>
      <w:bookmarkEnd w:id="64"/>
      <w:bookmarkStart w:id="65" w:name="_Toc184308038"/>
      <w:bookmarkEnd w:id="65"/>
      <w:bookmarkStart w:id="66" w:name="_Toc184312084"/>
      <w:bookmarkEnd w:id="66"/>
      <w:bookmarkStart w:id="67" w:name="_Toc184314412"/>
      <w:bookmarkEnd w:id="67"/>
      <w:bookmarkStart w:id="68" w:name="_Toc184308084"/>
      <w:bookmarkEnd w:id="68"/>
      <w:bookmarkStart w:id="69" w:name="_Toc184314462"/>
      <w:bookmarkEnd w:id="69"/>
      <w:bookmarkStart w:id="70" w:name="_Toc184313275"/>
      <w:bookmarkEnd w:id="70"/>
      <w:bookmarkStart w:id="71" w:name="_Toc184308094"/>
      <w:bookmarkEnd w:id="71"/>
      <w:bookmarkStart w:id="72" w:name="_Toc184312109"/>
      <w:bookmarkEnd w:id="72"/>
      <w:bookmarkStart w:id="73" w:name="_Toc184308106"/>
      <w:bookmarkEnd w:id="73"/>
      <w:bookmarkStart w:id="74" w:name="_Toc184310322"/>
      <w:bookmarkEnd w:id="74"/>
      <w:bookmarkStart w:id="75" w:name="_Toc184310287"/>
      <w:bookmarkEnd w:id="75"/>
      <w:bookmarkStart w:id="76" w:name="_Toc184313274"/>
      <w:bookmarkEnd w:id="76"/>
      <w:bookmarkStart w:id="77" w:name="_Toc184313261"/>
      <w:bookmarkEnd w:id="77"/>
      <w:bookmarkStart w:id="78" w:name="_Toc184308060"/>
      <w:bookmarkEnd w:id="78"/>
      <w:bookmarkStart w:id="79" w:name="_Toc184308077"/>
      <w:bookmarkEnd w:id="79"/>
      <w:bookmarkStart w:id="80" w:name="_Toc184314479"/>
      <w:bookmarkEnd w:id="80"/>
      <w:bookmarkStart w:id="81" w:name="_Toc184308069"/>
      <w:bookmarkEnd w:id="81"/>
      <w:bookmarkStart w:id="82" w:name="_Toc184313294"/>
      <w:bookmarkEnd w:id="82"/>
      <w:bookmarkStart w:id="83" w:name="_Toc184308039"/>
      <w:bookmarkEnd w:id="83"/>
      <w:bookmarkStart w:id="84" w:name="_Toc184313310"/>
      <w:bookmarkEnd w:id="84"/>
      <w:bookmarkStart w:id="85" w:name="_Toc184314476"/>
      <w:bookmarkEnd w:id="85"/>
      <w:bookmarkStart w:id="86" w:name="_Toc184308059"/>
      <w:bookmarkEnd w:id="86"/>
      <w:bookmarkStart w:id="87" w:name="_Toc184308073"/>
      <w:bookmarkEnd w:id="87"/>
      <w:bookmarkStart w:id="88" w:name="_Toc184308099"/>
      <w:bookmarkEnd w:id="88"/>
      <w:bookmarkStart w:id="89" w:name="_Toc184310279"/>
      <w:bookmarkEnd w:id="89"/>
      <w:bookmarkStart w:id="90" w:name="_Toc184314480"/>
      <w:bookmarkEnd w:id="90"/>
      <w:bookmarkStart w:id="91" w:name="_Toc184310306"/>
      <w:bookmarkEnd w:id="91"/>
      <w:bookmarkStart w:id="92" w:name="_Toc184312067"/>
      <w:bookmarkEnd w:id="92"/>
      <w:bookmarkStart w:id="93" w:name="_Toc184310273"/>
      <w:bookmarkEnd w:id="93"/>
      <w:bookmarkStart w:id="94" w:name="_Toc184308063"/>
      <w:bookmarkEnd w:id="94"/>
      <w:bookmarkStart w:id="95" w:name="_Toc184314477"/>
      <w:bookmarkEnd w:id="95"/>
      <w:bookmarkStart w:id="96" w:name="_Toc184313241"/>
      <w:bookmarkEnd w:id="96"/>
      <w:bookmarkStart w:id="97" w:name="_Toc184314436"/>
      <w:bookmarkEnd w:id="97"/>
      <w:bookmarkStart w:id="98" w:name="_Toc184313239"/>
      <w:bookmarkEnd w:id="98"/>
      <w:bookmarkStart w:id="99" w:name="_Toc184308048"/>
      <w:bookmarkEnd w:id="99"/>
      <w:bookmarkStart w:id="100" w:name="_Toc184310335"/>
      <w:bookmarkEnd w:id="100"/>
      <w:bookmarkStart w:id="101" w:name="_Toc184308046"/>
      <w:bookmarkEnd w:id="101"/>
      <w:bookmarkStart w:id="102" w:name="_Toc184313246"/>
      <w:bookmarkEnd w:id="102"/>
      <w:bookmarkStart w:id="103" w:name="_Toc184313271"/>
      <w:bookmarkEnd w:id="103"/>
      <w:bookmarkStart w:id="104" w:name="_Toc184308101"/>
      <w:bookmarkEnd w:id="104"/>
      <w:bookmarkStart w:id="105" w:name="_Toc184310341"/>
      <w:bookmarkEnd w:id="105"/>
      <w:bookmarkStart w:id="106" w:name="_Toc184310316"/>
      <w:bookmarkEnd w:id="106"/>
      <w:bookmarkStart w:id="107" w:name="_Toc184310330"/>
      <w:bookmarkEnd w:id="107"/>
      <w:bookmarkStart w:id="108" w:name="_Toc184312096"/>
      <w:bookmarkEnd w:id="108"/>
      <w:bookmarkStart w:id="109" w:name="_Toc184308095"/>
      <w:bookmarkEnd w:id="109"/>
      <w:bookmarkStart w:id="110" w:name="_Toc184312132"/>
      <w:bookmarkEnd w:id="110"/>
      <w:bookmarkStart w:id="111" w:name="_Toc184314449"/>
      <w:bookmarkEnd w:id="111"/>
      <w:bookmarkStart w:id="112" w:name="_Toc184314470"/>
      <w:bookmarkEnd w:id="112"/>
      <w:bookmarkStart w:id="113" w:name="_Toc184308051"/>
      <w:bookmarkEnd w:id="113"/>
      <w:bookmarkStart w:id="114" w:name="_Toc184312075"/>
      <w:bookmarkEnd w:id="114"/>
      <w:bookmarkStart w:id="115" w:name="_Toc184308036"/>
      <w:bookmarkEnd w:id="115"/>
      <w:bookmarkStart w:id="116" w:name="_Toc184314434"/>
      <w:bookmarkEnd w:id="116"/>
      <w:bookmarkStart w:id="117" w:name="_Toc184314448"/>
      <w:bookmarkEnd w:id="117"/>
      <w:bookmarkStart w:id="118" w:name="_Toc184308083"/>
      <w:bookmarkEnd w:id="118"/>
      <w:bookmarkStart w:id="119" w:name="_Toc184314432"/>
      <w:bookmarkEnd w:id="119"/>
      <w:bookmarkStart w:id="120" w:name="_Toc184312135"/>
      <w:bookmarkEnd w:id="120"/>
      <w:bookmarkStart w:id="121" w:name="_Toc184310313"/>
      <w:bookmarkEnd w:id="121"/>
      <w:bookmarkStart w:id="122" w:name="_Toc184313298"/>
      <w:bookmarkEnd w:id="122"/>
      <w:bookmarkStart w:id="123" w:name="_Toc184313256"/>
      <w:bookmarkEnd w:id="123"/>
      <w:bookmarkStart w:id="124" w:name="_Toc184314481"/>
      <w:bookmarkEnd w:id="124"/>
      <w:bookmarkStart w:id="125" w:name="_Toc184312077"/>
      <w:bookmarkEnd w:id="125"/>
      <w:bookmarkStart w:id="126" w:name="_Toc184314422"/>
      <w:bookmarkEnd w:id="126"/>
      <w:bookmarkStart w:id="127" w:name="_Toc184308088"/>
      <w:bookmarkEnd w:id="127"/>
      <w:bookmarkStart w:id="128" w:name="_Toc184308090"/>
      <w:bookmarkEnd w:id="128"/>
      <w:bookmarkStart w:id="129" w:name="_Toc184310285"/>
      <w:bookmarkEnd w:id="129"/>
      <w:bookmarkStart w:id="130" w:name="_Toc184310272"/>
      <w:bookmarkEnd w:id="130"/>
      <w:bookmarkStart w:id="131" w:name="_Toc184314438"/>
      <w:bookmarkEnd w:id="131"/>
      <w:bookmarkStart w:id="132" w:name="_Toc184314414"/>
      <w:bookmarkEnd w:id="132"/>
      <w:bookmarkStart w:id="133" w:name="_Toc184313272"/>
      <w:bookmarkEnd w:id="133"/>
      <w:bookmarkStart w:id="134" w:name="_Toc184313238"/>
      <w:bookmarkEnd w:id="134"/>
      <w:bookmarkStart w:id="135" w:name="_Toc184313295"/>
      <w:bookmarkEnd w:id="135"/>
      <w:bookmarkStart w:id="136" w:name="_Toc184314468"/>
      <w:bookmarkEnd w:id="136"/>
      <w:bookmarkStart w:id="137" w:name="_Toc184308037"/>
      <w:bookmarkEnd w:id="137"/>
      <w:bookmarkStart w:id="138" w:name="_Toc184314451"/>
      <w:bookmarkEnd w:id="138"/>
      <w:bookmarkStart w:id="139" w:name="_Toc184310281"/>
      <w:bookmarkEnd w:id="139"/>
      <w:bookmarkStart w:id="140" w:name="_Toc184314475"/>
      <w:bookmarkEnd w:id="140"/>
      <w:bookmarkStart w:id="141" w:name="_Toc184310336"/>
      <w:bookmarkEnd w:id="141"/>
      <w:bookmarkStart w:id="142" w:name="_Toc184314424"/>
      <w:bookmarkEnd w:id="142"/>
      <w:bookmarkStart w:id="143" w:name="_Toc184308105"/>
      <w:bookmarkEnd w:id="143"/>
      <w:bookmarkStart w:id="144" w:name="_Toc184308042"/>
      <w:bookmarkEnd w:id="144"/>
      <w:bookmarkStart w:id="145" w:name="_Toc184312080"/>
      <w:bookmarkEnd w:id="145"/>
      <w:bookmarkStart w:id="146" w:name="_Toc184308078"/>
      <w:bookmarkEnd w:id="146"/>
      <w:bookmarkStart w:id="147" w:name="_Toc184314428"/>
      <w:bookmarkEnd w:id="147"/>
      <w:bookmarkStart w:id="148" w:name="_Toc184314447"/>
      <w:bookmarkEnd w:id="148"/>
      <w:bookmarkStart w:id="149" w:name="_Toc184312079"/>
      <w:bookmarkEnd w:id="149"/>
      <w:bookmarkStart w:id="150" w:name="_Toc184310342"/>
      <w:bookmarkEnd w:id="150"/>
      <w:bookmarkStart w:id="151" w:name="_Toc184312126"/>
      <w:bookmarkEnd w:id="151"/>
      <w:bookmarkStart w:id="152" w:name="_Toc184313297"/>
      <w:bookmarkEnd w:id="152"/>
      <w:bookmarkStart w:id="153" w:name="_Toc184310327"/>
      <w:bookmarkEnd w:id="153"/>
      <w:bookmarkStart w:id="154" w:name="_Toc184312108"/>
      <w:bookmarkEnd w:id="154"/>
      <w:bookmarkStart w:id="155" w:name="_Toc184308081"/>
      <w:bookmarkEnd w:id="155"/>
      <w:bookmarkStart w:id="156" w:name="_Toc184310280"/>
      <w:bookmarkEnd w:id="156"/>
      <w:bookmarkStart w:id="157" w:name="_Toc184310308"/>
      <w:bookmarkEnd w:id="157"/>
      <w:bookmarkStart w:id="158" w:name="_Toc184314411"/>
      <w:bookmarkEnd w:id="158"/>
      <w:bookmarkStart w:id="159" w:name="_Toc184314452"/>
      <w:bookmarkEnd w:id="159"/>
      <w:bookmarkStart w:id="160" w:name="_Toc184314445"/>
      <w:bookmarkEnd w:id="160"/>
      <w:bookmarkStart w:id="161" w:name="_Toc184310284"/>
      <w:bookmarkEnd w:id="161"/>
      <w:bookmarkStart w:id="162" w:name="_Toc184313257"/>
      <w:bookmarkEnd w:id="162"/>
      <w:bookmarkStart w:id="163" w:name="_Toc184312125"/>
      <w:bookmarkEnd w:id="163"/>
      <w:bookmarkStart w:id="164" w:name="_Toc184312130"/>
      <w:bookmarkEnd w:id="164"/>
      <w:bookmarkStart w:id="165" w:name="_Toc184312115"/>
      <w:bookmarkEnd w:id="165"/>
      <w:bookmarkStart w:id="166" w:name="_Toc184314430"/>
      <w:bookmarkEnd w:id="166"/>
      <w:bookmarkStart w:id="167" w:name="_Toc184310326"/>
      <w:bookmarkEnd w:id="167"/>
      <w:bookmarkStart w:id="168" w:name="_Toc184308062"/>
      <w:bookmarkEnd w:id="168"/>
      <w:bookmarkStart w:id="169" w:name="_Toc184312101"/>
      <w:bookmarkEnd w:id="169"/>
      <w:bookmarkStart w:id="170" w:name="_Toc184308071"/>
      <w:bookmarkEnd w:id="170"/>
      <w:bookmarkStart w:id="171" w:name="_Toc184313243"/>
      <w:bookmarkEnd w:id="171"/>
      <w:bookmarkStart w:id="172" w:name="_Toc184310321"/>
      <w:bookmarkEnd w:id="172"/>
      <w:bookmarkStart w:id="173" w:name="_Toc184308058"/>
      <w:bookmarkEnd w:id="173"/>
      <w:bookmarkStart w:id="174" w:name="_Toc184314419"/>
      <w:bookmarkEnd w:id="174"/>
      <w:bookmarkStart w:id="175" w:name="_Toc184313296"/>
      <w:bookmarkEnd w:id="175"/>
      <w:bookmarkStart w:id="176" w:name="_Toc184312112"/>
      <w:bookmarkEnd w:id="176"/>
      <w:bookmarkStart w:id="177" w:name="_Toc184313259"/>
      <w:bookmarkEnd w:id="177"/>
      <w:bookmarkStart w:id="178" w:name="_Toc184308070"/>
      <w:bookmarkEnd w:id="178"/>
      <w:bookmarkStart w:id="179" w:name="_Toc184312095"/>
      <w:bookmarkEnd w:id="179"/>
      <w:bookmarkStart w:id="180" w:name="_Toc184313301"/>
      <w:bookmarkEnd w:id="180"/>
      <w:bookmarkStart w:id="181" w:name="_Toc184312113"/>
      <w:bookmarkEnd w:id="181"/>
      <w:bookmarkStart w:id="182" w:name="_Toc184308082"/>
      <w:bookmarkEnd w:id="182"/>
      <w:bookmarkStart w:id="183" w:name="_Toc184313303"/>
      <w:bookmarkEnd w:id="183"/>
      <w:bookmarkStart w:id="184" w:name="_Toc184308065"/>
      <w:bookmarkEnd w:id="184"/>
      <w:bookmarkStart w:id="185" w:name="_Toc184312089"/>
      <w:bookmarkEnd w:id="185"/>
      <w:bookmarkStart w:id="186" w:name="_Toc184313288"/>
      <w:bookmarkEnd w:id="186"/>
      <w:bookmarkStart w:id="187" w:name="_Toc184310333"/>
      <w:bookmarkEnd w:id="187"/>
      <w:bookmarkStart w:id="188" w:name="_Toc184308087"/>
      <w:bookmarkEnd w:id="188"/>
      <w:bookmarkStart w:id="189" w:name="_Toc184310324"/>
      <w:bookmarkEnd w:id="189"/>
      <w:bookmarkStart w:id="190" w:name="_Toc184313267"/>
      <w:bookmarkEnd w:id="190"/>
      <w:bookmarkStart w:id="191" w:name="_Toc184314469"/>
      <w:bookmarkEnd w:id="191"/>
      <w:bookmarkStart w:id="192" w:name="_Toc184310303"/>
      <w:bookmarkEnd w:id="192"/>
      <w:bookmarkStart w:id="193" w:name="_Toc184313260"/>
      <w:bookmarkEnd w:id="193"/>
      <w:bookmarkStart w:id="194" w:name="_Toc184308047"/>
      <w:bookmarkEnd w:id="194"/>
      <w:bookmarkStart w:id="195" w:name="_Toc184310309"/>
      <w:bookmarkEnd w:id="195"/>
      <w:bookmarkStart w:id="196" w:name="_Toc184308092"/>
      <w:bookmarkEnd w:id="196"/>
      <w:bookmarkStart w:id="197" w:name="_Toc184308064"/>
      <w:bookmarkEnd w:id="197"/>
      <w:bookmarkStart w:id="198" w:name="_Toc184312114"/>
      <w:bookmarkEnd w:id="198"/>
      <w:bookmarkStart w:id="199" w:name="_Toc184314466"/>
      <w:bookmarkEnd w:id="199"/>
      <w:bookmarkStart w:id="200" w:name="_Toc184312068"/>
      <w:bookmarkEnd w:id="200"/>
      <w:bookmarkStart w:id="201" w:name="_Toc184314472"/>
      <w:bookmarkEnd w:id="201"/>
      <w:bookmarkStart w:id="202" w:name="_Toc184310338"/>
      <w:bookmarkEnd w:id="202"/>
      <w:bookmarkStart w:id="203" w:name="_Toc184312128"/>
      <w:bookmarkEnd w:id="203"/>
      <w:bookmarkStart w:id="204" w:name="_Toc184312073"/>
      <w:bookmarkEnd w:id="204"/>
      <w:bookmarkStart w:id="205" w:name="_Toc184310304"/>
      <w:bookmarkEnd w:id="205"/>
      <w:bookmarkStart w:id="206" w:name="_Toc184314437"/>
      <w:bookmarkEnd w:id="206"/>
      <w:bookmarkStart w:id="207" w:name="_Toc184308102"/>
      <w:bookmarkEnd w:id="207"/>
      <w:bookmarkStart w:id="208" w:name="_Toc184310293"/>
      <w:bookmarkEnd w:id="208"/>
      <w:bookmarkStart w:id="209" w:name="_Toc184313277"/>
      <w:bookmarkEnd w:id="209"/>
      <w:bookmarkStart w:id="210" w:name="_Toc184312123"/>
      <w:bookmarkEnd w:id="210"/>
      <w:bookmarkStart w:id="211" w:name="_Toc184312099"/>
      <w:bookmarkEnd w:id="211"/>
      <w:bookmarkStart w:id="212" w:name="_Toc184308089"/>
      <w:bookmarkEnd w:id="212"/>
      <w:bookmarkStart w:id="213" w:name="_Toc184312103"/>
      <w:bookmarkEnd w:id="213"/>
      <w:bookmarkStart w:id="214" w:name="_Toc184313270"/>
      <w:bookmarkEnd w:id="214"/>
      <w:bookmarkStart w:id="215" w:name="_Toc184310278"/>
      <w:bookmarkEnd w:id="215"/>
      <w:bookmarkStart w:id="216" w:name="_Toc184313244"/>
      <w:bookmarkEnd w:id="216"/>
      <w:bookmarkStart w:id="217" w:name="_Toc184314440"/>
      <w:bookmarkEnd w:id="217"/>
      <w:bookmarkStart w:id="218" w:name="_Toc184313290"/>
      <w:bookmarkEnd w:id="218"/>
      <w:bookmarkStart w:id="219" w:name="_Toc184312121"/>
      <w:bookmarkEnd w:id="219"/>
      <w:bookmarkStart w:id="220" w:name="_Toc184314415"/>
      <w:bookmarkEnd w:id="220"/>
      <w:bookmarkStart w:id="221" w:name="_Toc184312088"/>
      <w:bookmarkEnd w:id="221"/>
      <w:bookmarkStart w:id="222" w:name="_Toc184310312"/>
      <w:bookmarkEnd w:id="222"/>
      <w:bookmarkStart w:id="223" w:name="_Toc184308104"/>
      <w:bookmarkEnd w:id="223"/>
      <w:bookmarkStart w:id="224" w:name="_Toc184310317"/>
      <w:bookmarkEnd w:id="224"/>
      <w:bookmarkStart w:id="225" w:name="_Toc184312072"/>
      <w:bookmarkEnd w:id="225"/>
      <w:bookmarkStart w:id="226" w:name="_Toc184313293"/>
      <w:bookmarkEnd w:id="226"/>
      <w:bookmarkStart w:id="227" w:name="_Toc184310334"/>
      <w:bookmarkEnd w:id="227"/>
      <w:bookmarkStart w:id="228" w:name="_Toc184313280"/>
      <w:bookmarkEnd w:id="228"/>
      <w:bookmarkStart w:id="229" w:name="_Toc184312131"/>
      <w:bookmarkEnd w:id="229"/>
      <w:bookmarkStart w:id="230" w:name="_Toc184312107"/>
      <w:bookmarkEnd w:id="230"/>
      <w:bookmarkStart w:id="231" w:name="_Toc184310299"/>
      <w:bookmarkEnd w:id="231"/>
      <w:bookmarkStart w:id="232" w:name="_Toc184313273"/>
      <w:bookmarkEnd w:id="232"/>
      <w:bookmarkStart w:id="233" w:name="_Toc184310290"/>
      <w:bookmarkEnd w:id="233"/>
      <w:bookmarkStart w:id="234" w:name="_Toc184314444"/>
      <w:bookmarkEnd w:id="234"/>
      <w:bookmarkStart w:id="235" w:name="_Toc184308044"/>
      <w:bookmarkEnd w:id="235"/>
      <w:bookmarkStart w:id="236" w:name="_Toc184313265"/>
      <w:bookmarkEnd w:id="236"/>
      <w:bookmarkStart w:id="237" w:name="_Toc184314471"/>
      <w:bookmarkEnd w:id="237"/>
      <w:bookmarkStart w:id="238" w:name="_Toc184313279"/>
      <w:bookmarkEnd w:id="238"/>
      <w:bookmarkStart w:id="239" w:name="_Toc184313264"/>
      <w:bookmarkEnd w:id="239"/>
      <w:bookmarkStart w:id="240" w:name="_Toc184308108"/>
      <w:bookmarkEnd w:id="240"/>
      <w:bookmarkStart w:id="241" w:name="_Toc184312098"/>
      <w:bookmarkEnd w:id="241"/>
      <w:bookmarkStart w:id="242" w:name="_Toc184308091"/>
      <w:bookmarkEnd w:id="242"/>
      <w:bookmarkStart w:id="243" w:name="_Toc184312083"/>
      <w:bookmarkEnd w:id="243"/>
      <w:bookmarkStart w:id="244" w:name="_Toc184308050"/>
      <w:bookmarkEnd w:id="244"/>
      <w:bookmarkStart w:id="245" w:name="_Toc184314427"/>
      <w:bookmarkEnd w:id="245"/>
      <w:bookmarkStart w:id="246" w:name="_Toc184314425"/>
      <w:bookmarkEnd w:id="246"/>
      <w:bookmarkStart w:id="247" w:name="_Toc184312138"/>
      <w:bookmarkEnd w:id="247"/>
      <w:bookmarkStart w:id="248" w:name="_Toc184313247"/>
      <w:bookmarkEnd w:id="248"/>
      <w:bookmarkStart w:id="249" w:name="_Toc184314426"/>
      <w:bookmarkEnd w:id="249"/>
      <w:bookmarkStart w:id="250" w:name="_Toc184310297"/>
      <w:bookmarkEnd w:id="250"/>
      <w:bookmarkStart w:id="251" w:name="_Toc184310305"/>
      <w:bookmarkEnd w:id="251"/>
      <w:bookmarkStart w:id="252" w:name="_Toc184314441"/>
      <w:bookmarkEnd w:id="252"/>
      <w:bookmarkStart w:id="253" w:name="_Toc184312100"/>
      <w:bookmarkEnd w:id="253"/>
      <w:bookmarkStart w:id="254" w:name="_Toc184314467"/>
      <w:bookmarkEnd w:id="254"/>
      <w:bookmarkStart w:id="255" w:name="_Toc184308040"/>
      <w:bookmarkEnd w:id="255"/>
      <w:bookmarkStart w:id="256" w:name="_Toc184310292"/>
      <w:bookmarkEnd w:id="256"/>
      <w:bookmarkStart w:id="257" w:name="_Toc184310325"/>
      <w:bookmarkEnd w:id="257"/>
      <w:bookmarkStart w:id="258" w:name="_Toc184312093"/>
      <w:bookmarkEnd w:id="258"/>
      <w:bookmarkStart w:id="259" w:name="_Toc184313304"/>
      <w:bookmarkEnd w:id="259"/>
      <w:bookmarkStart w:id="260" w:name="_Toc184312134"/>
      <w:bookmarkEnd w:id="260"/>
      <w:bookmarkStart w:id="261" w:name="_Toc184310344"/>
      <w:bookmarkEnd w:id="261"/>
      <w:bookmarkStart w:id="262" w:name="_Toc184310314"/>
      <w:bookmarkEnd w:id="262"/>
      <w:bookmarkStart w:id="263" w:name="_Toc184313250"/>
      <w:bookmarkEnd w:id="263"/>
      <w:bookmarkStart w:id="264" w:name="_Toc184313255"/>
      <w:bookmarkEnd w:id="264"/>
      <w:bookmarkStart w:id="265" w:name="_Toc184310343"/>
      <w:bookmarkEnd w:id="265"/>
      <w:bookmarkStart w:id="266" w:name="_Toc184312110"/>
      <w:bookmarkEnd w:id="266"/>
      <w:bookmarkStart w:id="267" w:name="_Toc184308086"/>
      <w:bookmarkEnd w:id="267"/>
      <w:bookmarkStart w:id="268" w:name="_Toc184312081"/>
      <w:bookmarkEnd w:id="268"/>
      <w:bookmarkStart w:id="269" w:name="_Toc184314459"/>
      <w:bookmarkEnd w:id="269"/>
      <w:bookmarkStart w:id="270" w:name="_Toc184314446"/>
      <w:bookmarkEnd w:id="270"/>
      <w:bookmarkStart w:id="271" w:name="_Toc184308096"/>
      <w:bookmarkEnd w:id="271"/>
      <w:bookmarkStart w:id="272" w:name="_Toc184310319"/>
      <w:bookmarkEnd w:id="272"/>
      <w:bookmarkStart w:id="273" w:name="_Toc184308097"/>
      <w:bookmarkEnd w:id="273"/>
      <w:bookmarkStart w:id="274" w:name="_Toc184312104"/>
      <w:bookmarkEnd w:id="274"/>
      <w:bookmarkStart w:id="275" w:name="_Toc184313254"/>
      <w:bookmarkEnd w:id="275"/>
      <w:bookmarkStart w:id="276" w:name="_Toc184313286"/>
      <w:bookmarkEnd w:id="276"/>
      <w:bookmarkStart w:id="277" w:name="_Toc184310275"/>
      <w:bookmarkEnd w:id="277"/>
      <w:bookmarkStart w:id="278" w:name="_Toc184308043"/>
      <w:bookmarkEnd w:id="278"/>
      <w:bookmarkStart w:id="279" w:name="_Toc184313285"/>
      <w:bookmarkEnd w:id="279"/>
      <w:bookmarkStart w:id="280" w:name="_Toc184314457"/>
      <w:bookmarkEnd w:id="280"/>
      <w:bookmarkStart w:id="281" w:name="_Toc184313242"/>
      <w:bookmarkEnd w:id="281"/>
      <w:bookmarkStart w:id="282" w:name="_Toc184314431"/>
      <w:bookmarkEnd w:id="282"/>
      <w:bookmarkStart w:id="283" w:name="_Toc184310315"/>
      <w:bookmarkEnd w:id="283"/>
      <w:bookmarkStart w:id="284" w:name="_Toc184313269"/>
      <w:bookmarkEnd w:id="284"/>
      <w:bookmarkStart w:id="285" w:name="_Toc184312076"/>
      <w:bookmarkEnd w:id="285"/>
      <w:bookmarkStart w:id="286" w:name="_Toc184312069"/>
      <w:bookmarkEnd w:id="286"/>
      <w:bookmarkStart w:id="287" w:name="_Toc184313299"/>
      <w:bookmarkEnd w:id="287"/>
      <w:bookmarkStart w:id="288" w:name="_Toc184308068"/>
      <w:bookmarkEnd w:id="288"/>
      <w:bookmarkStart w:id="289" w:name="_Toc184310295"/>
      <w:bookmarkEnd w:id="289"/>
      <w:bookmarkStart w:id="290" w:name="_Toc184312139"/>
      <w:bookmarkEnd w:id="290"/>
      <w:bookmarkStart w:id="291" w:name="_Toc184313245"/>
      <w:bookmarkEnd w:id="291"/>
      <w:bookmarkStart w:id="292" w:name="_Toc184312086"/>
      <w:bookmarkEnd w:id="292"/>
      <w:bookmarkStart w:id="293" w:name="_Toc184310298"/>
      <w:bookmarkEnd w:id="293"/>
      <w:bookmarkStart w:id="294" w:name="_Toc184312097"/>
      <w:bookmarkEnd w:id="294"/>
      <w:bookmarkStart w:id="295" w:name="_Toc184312120"/>
      <w:bookmarkEnd w:id="295"/>
      <w:bookmarkStart w:id="296" w:name="_Toc184310307"/>
      <w:bookmarkEnd w:id="296"/>
      <w:bookmarkStart w:id="297" w:name="_Toc184310288"/>
      <w:bookmarkEnd w:id="297"/>
      <w:bookmarkStart w:id="298" w:name="_Toc184310301"/>
      <w:bookmarkEnd w:id="298"/>
      <w:bookmarkStart w:id="299" w:name="_Toc184314420"/>
      <w:bookmarkEnd w:id="299"/>
      <w:bookmarkStart w:id="300" w:name="_Toc184313282"/>
      <w:bookmarkEnd w:id="300"/>
      <w:bookmarkStart w:id="301" w:name="_Toc184308100"/>
      <w:bookmarkEnd w:id="301"/>
      <w:bookmarkStart w:id="302" w:name="_Toc184313305"/>
      <w:bookmarkEnd w:id="302"/>
      <w:bookmarkStart w:id="303" w:name="_Toc184308066"/>
      <w:bookmarkEnd w:id="303"/>
      <w:bookmarkStart w:id="304" w:name="_Toc184313252"/>
      <w:bookmarkEnd w:id="304"/>
      <w:bookmarkStart w:id="305" w:name="_Toc184314442"/>
      <w:bookmarkEnd w:id="305"/>
      <w:bookmarkStart w:id="306" w:name="_Toc184308055"/>
      <w:bookmarkEnd w:id="306"/>
      <w:bookmarkStart w:id="307" w:name="_Toc184312082"/>
      <w:bookmarkEnd w:id="307"/>
      <w:bookmarkStart w:id="308" w:name="_Toc184310318"/>
      <w:bookmarkEnd w:id="308"/>
      <w:bookmarkStart w:id="309" w:name="_Toc184313308"/>
      <w:bookmarkEnd w:id="309"/>
      <w:bookmarkStart w:id="310" w:name="_Toc184310296"/>
      <w:bookmarkEnd w:id="310"/>
      <w:bookmarkStart w:id="311" w:name="_Toc184313281"/>
      <w:bookmarkEnd w:id="311"/>
      <w:bookmarkStart w:id="312" w:name="_Toc184308049"/>
      <w:bookmarkEnd w:id="312"/>
      <w:bookmarkStart w:id="313" w:name="_Toc184308075"/>
      <w:bookmarkEnd w:id="313"/>
      <w:bookmarkStart w:id="314" w:name="_Toc184313251"/>
      <w:bookmarkEnd w:id="314"/>
      <w:bookmarkStart w:id="315" w:name="_Toc184313240"/>
      <w:bookmarkEnd w:id="315"/>
      <w:bookmarkStart w:id="316" w:name="_Toc184312070"/>
      <w:bookmarkEnd w:id="316"/>
      <w:bookmarkStart w:id="317" w:name="_Toc184313309"/>
      <w:bookmarkEnd w:id="317"/>
      <w:bookmarkStart w:id="318" w:name="_Toc184312136"/>
      <w:bookmarkEnd w:id="318"/>
      <w:bookmarkStart w:id="319" w:name="_Toc184312117"/>
      <w:bookmarkEnd w:id="319"/>
      <w:bookmarkStart w:id="320" w:name="_Toc184308045"/>
      <w:bookmarkEnd w:id="320"/>
      <w:bookmarkStart w:id="321" w:name="_Toc184313300"/>
      <w:bookmarkEnd w:id="321"/>
      <w:bookmarkStart w:id="322" w:name="_Toc184314443"/>
      <w:bookmarkEnd w:id="322"/>
      <w:bookmarkStart w:id="323" w:name="_Toc184313302"/>
      <w:bookmarkEnd w:id="323"/>
      <w:bookmarkStart w:id="324" w:name="_Toc184312111"/>
      <w:bookmarkEnd w:id="324"/>
      <w:bookmarkStart w:id="325" w:name="_Toc184310311"/>
      <w:bookmarkEnd w:id="325"/>
      <w:bookmarkStart w:id="326" w:name="_Toc184308074"/>
      <w:bookmarkEnd w:id="326"/>
      <w:bookmarkStart w:id="327" w:name="_Toc184313276"/>
      <w:bookmarkEnd w:id="327"/>
      <w:bookmarkStart w:id="328" w:name="_Toc184310291"/>
      <w:bookmarkEnd w:id="328"/>
      <w:bookmarkStart w:id="329" w:name="_Toc184314429"/>
      <w:bookmarkEnd w:id="329"/>
      <w:bookmarkStart w:id="330" w:name="_Toc184314417"/>
      <w:bookmarkEnd w:id="330"/>
      <w:bookmarkStart w:id="331" w:name="_Toc184312091"/>
      <w:bookmarkEnd w:id="331"/>
      <w:bookmarkStart w:id="332" w:name="_Toc184310320"/>
      <w:bookmarkEnd w:id="332"/>
      <w:bookmarkStart w:id="333" w:name="_Toc184313287"/>
      <w:bookmarkEnd w:id="333"/>
      <w:bookmarkStart w:id="334" w:name="_Toc184314423"/>
      <w:bookmarkEnd w:id="334"/>
      <w:bookmarkStart w:id="335" w:name="_Toc184312118"/>
      <w:bookmarkEnd w:id="335"/>
      <w:bookmarkStart w:id="336" w:name="_Toc184310294"/>
      <w:bookmarkEnd w:id="336"/>
      <w:bookmarkStart w:id="337" w:name="_Toc184314453"/>
      <w:bookmarkEnd w:id="337"/>
      <w:bookmarkStart w:id="338" w:name="_Toc184314465"/>
      <w:bookmarkEnd w:id="338"/>
      <w:bookmarkStart w:id="339" w:name="_Toc184312127"/>
      <w:bookmarkEnd w:id="339"/>
      <w:bookmarkStart w:id="340" w:name="_Toc184314439"/>
      <w:bookmarkEnd w:id="340"/>
      <w:bookmarkStart w:id="341" w:name="_Toc184310302"/>
      <w:bookmarkEnd w:id="341"/>
      <w:bookmarkStart w:id="342" w:name="_Toc184310310"/>
      <w:bookmarkEnd w:id="342"/>
      <w:bookmarkStart w:id="343" w:name="_Toc184313263"/>
      <w:bookmarkEnd w:id="343"/>
      <w:bookmarkStart w:id="344" w:name="_Toc184313268"/>
      <w:bookmarkEnd w:id="344"/>
      <w:bookmarkStart w:id="345" w:name="_Toc184308053"/>
      <w:bookmarkEnd w:id="345"/>
      <w:bookmarkStart w:id="346" w:name="_Toc184310323"/>
      <w:bookmarkEnd w:id="346"/>
      <w:bookmarkStart w:id="347" w:name="_Toc184308076"/>
      <w:bookmarkEnd w:id="347"/>
      <w:bookmarkStart w:id="348" w:name="_Toc184312087"/>
      <w:bookmarkEnd w:id="348"/>
      <w:bookmarkStart w:id="349" w:name="_Toc184308098"/>
      <w:bookmarkEnd w:id="349"/>
      <w:bookmarkStart w:id="350" w:name="_Toc184314433"/>
      <w:bookmarkEnd w:id="350"/>
      <w:bookmarkStart w:id="351" w:name="_Toc184313306"/>
      <w:bookmarkEnd w:id="351"/>
      <w:bookmarkStart w:id="352" w:name="_Toc184314456"/>
      <w:bookmarkEnd w:id="352"/>
      <w:bookmarkStart w:id="353" w:name="_Toc184313292"/>
      <w:bookmarkEnd w:id="353"/>
      <w:bookmarkStart w:id="354" w:name="_Toc184310289"/>
      <w:bookmarkEnd w:id="354"/>
      <w:bookmarkStart w:id="355" w:name="_Toc184310331"/>
      <w:bookmarkEnd w:id="355"/>
      <w:bookmarkStart w:id="356" w:name="_Toc184314454"/>
      <w:bookmarkEnd w:id="356"/>
      <w:bookmarkStart w:id="357" w:name="_Toc184314458"/>
      <w:bookmarkEnd w:id="357"/>
      <w:bookmarkStart w:id="358" w:name="_Toc184310282"/>
      <w:bookmarkEnd w:id="358"/>
      <w:bookmarkStart w:id="359" w:name="_Toc184308041"/>
      <w:bookmarkEnd w:id="359"/>
      <w:bookmarkStart w:id="360" w:name="_Toc184313249"/>
      <w:bookmarkEnd w:id="360"/>
      <w:bookmarkStart w:id="361" w:name="_Toc184310276"/>
      <w:bookmarkEnd w:id="361"/>
      <w:bookmarkStart w:id="362" w:name="_Toc184313307"/>
      <w:bookmarkEnd w:id="362"/>
      <w:bookmarkStart w:id="363" w:name="_Toc184310286"/>
      <w:bookmarkEnd w:id="363"/>
      <w:bookmarkStart w:id="364" w:name="_Toc184310340"/>
      <w:bookmarkEnd w:id="364"/>
      <w:bookmarkStart w:id="365" w:name="_Toc184314421"/>
      <w:bookmarkEnd w:id="365"/>
      <w:bookmarkStart w:id="366" w:name="_Toc184314463"/>
      <w:bookmarkEnd w:id="366"/>
      <w:bookmarkStart w:id="367" w:name="_Toc184308057"/>
      <w:bookmarkEnd w:id="367"/>
      <w:bookmarkStart w:id="368" w:name="_Toc184313253"/>
      <w:bookmarkEnd w:id="368"/>
      <w:bookmarkStart w:id="369" w:name="_Toc184314461"/>
      <w:bookmarkEnd w:id="369"/>
      <w:bookmarkStart w:id="370" w:name="_Toc184308107"/>
      <w:bookmarkEnd w:id="370"/>
      <w:bookmarkStart w:id="371" w:name="_Toc184312133"/>
      <w:bookmarkEnd w:id="371"/>
      <w:bookmarkStart w:id="372" w:name="_Toc184312074"/>
      <w:bookmarkEnd w:id="372"/>
      <w:bookmarkStart w:id="373" w:name="_Toc184313284"/>
      <w:bookmarkEnd w:id="373"/>
      <w:bookmarkStart w:id="374" w:name="_Toc184312124"/>
      <w:bookmarkEnd w:id="374"/>
      <w:bookmarkStart w:id="375" w:name="_Toc184308079"/>
      <w:bookmarkEnd w:id="375"/>
      <w:bookmarkStart w:id="376" w:name="_Toc184310337"/>
      <w:bookmarkEnd w:id="376"/>
      <w:bookmarkStart w:id="377" w:name="_Toc184312122"/>
      <w:bookmarkEnd w:id="377"/>
      <w:bookmarkStart w:id="378" w:name="_Toc184310300"/>
      <w:bookmarkEnd w:id="378"/>
      <w:bookmarkStart w:id="379" w:name="_Toc184312085"/>
      <w:bookmarkEnd w:id="379"/>
      <w:bookmarkStart w:id="380" w:name="_Toc184314460"/>
      <w:bookmarkEnd w:id="380"/>
      <w:bookmarkStart w:id="381" w:name="_Toc184314464"/>
      <w:bookmarkEnd w:id="381"/>
      <w:bookmarkStart w:id="382" w:name="_Toc184312090"/>
      <w:bookmarkEnd w:id="382"/>
      <w:bookmarkStart w:id="383" w:name="_Toc184308093"/>
      <w:bookmarkEnd w:id="383"/>
      <w:r>
        <w:rPr>
          <w:rFonts w:hint="eastAsia" w:cs="仿宋" w:asciiTheme="minorEastAsia" w:hAnsiTheme="minorEastAsia"/>
          <w:b/>
          <w:sz w:val="36"/>
          <w:szCs w:val="36"/>
        </w:rPr>
        <w:t>评审方法</w:t>
      </w:r>
    </w:p>
    <w:p w14:paraId="1BABF657">
      <w:pPr>
        <w:adjustRightInd w:val="0"/>
        <w:snapToGrid w:val="0"/>
        <w:spacing w:line="460" w:lineRule="exact"/>
        <w:ind w:firstLine="480" w:firstLineChars="200"/>
        <w:rPr>
          <w:rFonts w:cs="仿宋" w:asciiTheme="minorEastAsia" w:hAnsiTheme="minorEastAsia"/>
          <w:sz w:val="24"/>
        </w:rPr>
      </w:pPr>
    </w:p>
    <w:p w14:paraId="432A3946">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14:paraId="549612CD">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14:paraId="1EFB41D4">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51A67FA8">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AF238E4">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14:paraId="14E91425">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14:paraId="411242D8">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14:paraId="5BA5194C">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14:paraId="08718098">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14:paraId="775CD600">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14:paraId="305E60FA">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14:paraId="47591A8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14:paraId="0325F22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14:paraId="3C48681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28794267">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14:paraId="20E58F7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14:paraId="67F2BFF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14:paraId="4C60E98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14:paraId="344A9FF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14:paraId="23CB041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14:paraId="7E696D23">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14:paraId="43F54EC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14:paraId="5BBFFE7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14:paraId="027728F5">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14:paraId="009607F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14:paraId="78180B54">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14:paraId="7FCC1917">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14:paraId="7B8598D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14:paraId="170F4AAB">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14:paraId="541E19FE">
      <w:pPr>
        <w:pStyle w:val="10"/>
        <w:spacing w:line="360" w:lineRule="auto"/>
        <w:ind w:left="954" w:leftChars="226" w:hanging="479" w:firstLineChars="0"/>
        <w:rPr>
          <w:rFonts w:cs="宋体"/>
          <w:b/>
          <w:bCs/>
          <w:szCs w:val="21"/>
        </w:rPr>
      </w:pPr>
      <w:r>
        <w:rPr>
          <w:rFonts w:hint="eastAsia" w:cs="宋体"/>
          <w:b/>
          <w:bCs/>
          <w:szCs w:val="21"/>
        </w:rPr>
        <w:t>有下列情形之一的，响应无效：</w:t>
      </w:r>
    </w:p>
    <w:p w14:paraId="74D021D5">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14:paraId="4B5400F1">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14:paraId="7E2EEBD0">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14:paraId="1BDE4E4D">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D.响应文件中承诺的响应有效期少于询价采购文件中载明的响应有效期的；响应文件出现不是唯一的、有选择性响应报价的;</w:t>
      </w:r>
    </w:p>
    <w:p w14:paraId="50720B10">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14:paraId="32A07A7C">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4A46B354">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14:paraId="20D1CA88">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14:paraId="7B2E9F92">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14:paraId="621D0CE7">
      <w:pPr>
        <w:spacing w:line="360" w:lineRule="auto"/>
        <w:ind w:firstLine="480" w:firstLineChars="200"/>
        <w:rPr>
          <w:rFonts w:ascii="宋体" w:hAnsi="宋体" w:cs="宋体"/>
          <w:kern w:val="0"/>
          <w:sz w:val="24"/>
        </w:rPr>
      </w:pPr>
      <w:r>
        <w:rPr>
          <w:rFonts w:hint="eastAsia" w:ascii="宋体" w:hAnsi="宋体" w:cs="宋体"/>
          <w:kern w:val="0"/>
          <w:sz w:val="24"/>
        </w:rPr>
        <w:t>J.响应文件不满足询价采购文件的其他实质性要求的（不含税率相关要求）；</w:t>
      </w:r>
    </w:p>
    <w:p w14:paraId="636F66BD">
      <w:pPr>
        <w:spacing w:line="360" w:lineRule="auto"/>
        <w:ind w:firstLine="480" w:firstLineChars="200"/>
        <w:rPr>
          <w:rFonts w:ascii="宋体" w:hAnsi="宋体" w:cs="宋体"/>
          <w:kern w:val="0"/>
          <w:sz w:val="24"/>
        </w:rPr>
      </w:pPr>
      <w:r>
        <w:rPr>
          <w:rFonts w:hint="eastAsia" w:ascii="宋体" w:hAnsi="宋体" w:cs="宋体"/>
          <w:kern w:val="0"/>
          <w:sz w:val="24"/>
        </w:rPr>
        <w:t>K.法律法规、规章（适用本市的）及省级以上规范性文件（适用本市的）规定的其他无效情形。</w:t>
      </w:r>
    </w:p>
    <w:p w14:paraId="7BFECFB4">
      <w:pPr>
        <w:spacing w:line="360" w:lineRule="auto"/>
        <w:ind w:firstLine="480" w:firstLineChars="200"/>
        <w:rPr>
          <w:rFonts w:ascii="宋体" w:hAnsi="宋体" w:cs="宋体"/>
          <w:kern w:val="0"/>
          <w:sz w:val="24"/>
        </w:rPr>
      </w:pPr>
      <w:r>
        <w:rPr>
          <w:rFonts w:hint="eastAsia" w:ascii="宋体" w:hAnsi="宋体" w:cs="宋体"/>
          <w:kern w:val="0"/>
          <w:sz w:val="24"/>
        </w:rPr>
        <w:t>L.在采购人规定的截止时间以后送达的响应文件；</w:t>
      </w:r>
    </w:p>
    <w:p w14:paraId="11D14337">
      <w:pPr>
        <w:spacing w:line="360" w:lineRule="auto"/>
        <w:ind w:firstLine="480" w:firstLineChars="200"/>
        <w:rPr>
          <w:rFonts w:ascii="宋体" w:hAnsi="宋体" w:cs="宋体"/>
          <w:kern w:val="0"/>
          <w:sz w:val="24"/>
        </w:rPr>
      </w:pPr>
      <w:r>
        <w:rPr>
          <w:rFonts w:hint="eastAsia" w:ascii="宋体" w:hAnsi="宋体" w:cs="宋体"/>
          <w:kern w:val="0"/>
          <w:sz w:val="24"/>
        </w:rPr>
        <w:t>M.未按要求缴纳询价保证金的</w:t>
      </w:r>
      <w:r>
        <w:rPr>
          <w:rFonts w:hint="eastAsia" w:ascii="宋体" w:hAnsi="宋体" w:cs="宋体"/>
          <w:b/>
          <w:bCs/>
          <w:kern w:val="0"/>
          <w:sz w:val="24"/>
        </w:rPr>
        <w:t>（若有）</w:t>
      </w:r>
      <w:r>
        <w:rPr>
          <w:rFonts w:hint="eastAsia" w:ascii="宋体" w:hAnsi="宋体" w:cs="宋体"/>
          <w:kern w:val="0"/>
          <w:sz w:val="24"/>
        </w:rPr>
        <w:t>；</w:t>
      </w:r>
    </w:p>
    <w:p w14:paraId="1E7F2B07">
      <w:pPr>
        <w:spacing w:line="360" w:lineRule="auto"/>
        <w:ind w:firstLine="480" w:firstLineChars="200"/>
      </w:pPr>
      <w:r>
        <w:rPr>
          <w:rFonts w:hint="eastAsia" w:ascii="宋体" w:hAnsi="宋体" w:cs="宋体"/>
          <w:kern w:val="0"/>
          <w:sz w:val="24"/>
        </w:rPr>
        <w:t>N.未按要求提供样品的</w:t>
      </w:r>
      <w:r>
        <w:rPr>
          <w:rFonts w:hint="eastAsia" w:ascii="宋体" w:hAnsi="宋体" w:cs="宋体"/>
          <w:b/>
          <w:bCs/>
          <w:kern w:val="0"/>
          <w:sz w:val="24"/>
        </w:rPr>
        <w:t>（若有）</w:t>
      </w:r>
      <w:r>
        <w:rPr>
          <w:rFonts w:hint="eastAsia" w:ascii="宋体" w:hAnsi="宋体" w:cs="宋体"/>
          <w:kern w:val="0"/>
          <w:sz w:val="24"/>
        </w:rPr>
        <w:t>；</w:t>
      </w:r>
    </w:p>
    <w:p w14:paraId="769A33F0">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O.报价清单中出现漏项或单价为0的。</w:t>
      </w:r>
    </w:p>
    <w:p w14:paraId="51E0CE57">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14:paraId="52C1B434">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14:paraId="53B2E23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383C693E">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3EBA5935">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14:paraId="58141F10">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1.评审办法：询价评审小组应当从质量和服务均能满足询价采购文件实质性响应要求的供应商中，按照</w:t>
      </w:r>
      <w:r>
        <w:rPr>
          <w:rFonts w:hint="eastAsia" w:cs="仿宋" w:asciiTheme="minorEastAsia" w:hAnsiTheme="minorEastAsia"/>
          <w:b/>
          <w:bCs/>
          <w:sz w:val="24"/>
        </w:rPr>
        <w:t>报价除税总金额</w:t>
      </w:r>
      <w:r>
        <w:rPr>
          <w:rFonts w:hint="eastAsia" w:cs="仿宋" w:asciiTheme="minorEastAsia" w:hAnsiTheme="minorEastAsia"/>
          <w:sz w:val="24"/>
        </w:rPr>
        <w:t>由低到高的顺序提出成交候选人。</w:t>
      </w:r>
    </w:p>
    <w:p w14:paraId="3DC15DCB">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1.1若供应商的税率没有按照询价文件要求填报时，不视为不满足询价文件实质响应，若该供应商除税总金额最低时，应按照询价文件或者税法的要求纠正税率，同意纠正的，视为满足要求；不同意纠正的，视为不满足要求，认定为无效报价，次低价按此规则执行。其他未成交单位不纠正税率。</w:t>
      </w:r>
    </w:p>
    <w:p w14:paraId="66AC5D6E">
      <w:pPr>
        <w:pStyle w:val="9"/>
        <w:ind w:firstLine="480" w:firstLineChars="200"/>
      </w:pPr>
      <w:r>
        <w:rPr>
          <w:lang w:val="en-US"/>
        </w:rPr>
        <w:t>1.</w:t>
      </w:r>
      <w:r>
        <w:rPr>
          <w:rFonts w:hint="eastAsia"/>
          <w:lang w:val="en-US"/>
        </w:rPr>
        <w:t>2若</w:t>
      </w:r>
      <w:r>
        <w:rPr>
          <w:rFonts w:hint="eastAsia"/>
        </w:rPr>
        <w:t>出现相同</w:t>
      </w:r>
      <w:r>
        <w:rPr>
          <w:rFonts w:hint="eastAsia"/>
          <w:lang w:val="en-US"/>
        </w:rPr>
        <w:t>除税</w:t>
      </w:r>
      <w:r>
        <w:rPr>
          <w:rFonts w:hint="eastAsia"/>
        </w:rPr>
        <w:t>总金额最低报价情况时，</w:t>
      </w:r>
      <w:r>
        <w:rPr>
          <w:rFonts w:hint="eastAsia"/>
          <w:b/>
          <w:bCs/>
        </w:rPr>
        <w:t>则由评审小组按少数服从多数的原则通过投票表决决定。</w:t>
      </w:r>
    </w:p>
    <w:p w14:paraId="77F4B3A2">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14:paraId="0896C973">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14:paraId="264A615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14:paraId="7BEB615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14:paraId="3A41D453">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14:paraId="47F6BF3A">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14:paraId="29F438F7">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14:paraId="08AB8AF4">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14:paraId="3E113905">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4.不再询价</w:t>
      </w:r>
    </w:p>
    <w:p w14:paraId="63E7D7BA">
      <w:pPr>
        <w:widowControl/>
        <w:snapToGrid w:val="0"/>
        <w:spacing w:line="460" w:lineRule="exact"/>
        <w:ind w:firstLine="480" w:firstLineChars="200"/>
      </w:pPr>
      <w:r>
        <w:rPr>
          <w:rFonts w:hint="eastAsia" w:cs="仿宋" w:asciiTheme="minorEastAsia" w:hAnsiTheme="minorEastAsia"/>
          <w:sz w:val="24"/>
        </w:rPr>
        <w:t>4.1若第二次询价后，报价未超过采购限价的供应商或者经评审有效的供应商只有2家时，经评审小组审查认为采购文件没有倾向性或歧视性条款，采购方式由询价直接转为竞争性谈判，询价采购文件即为谈判文件，询价评审小组成员即为询价谈判小组成员，询价保证金转为谈判保证金（若有）。</w:t>
      </w:r>
    </w:p>
    <w:p w14:paraId="55888C57">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4.2若第二次询价后，报价未超过采购限价的供应商或者经评审有效的供应商少于2家，本次采购终止。</w:t>
      </w:r>
    </w:p>
    <w:p w14:paraId="2DDDB773">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cols w:space="720" w:num="1"/>
          <w:docGrid w:type="lines" w:linePitch="312" w:charSpace="0"/>
        </w:sectPr>
      </w:pPr>
    </w:p>
    <w:p w14:paraId="0F990100">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14:paraId="2D59D074">
      <w:pPr>
        <w:rPr>
          <w:rFonts w:ascii="宋体" w:hAnsi="宋体" w:cs="宋体"/>
          <w:sz w:val="24"/>
        </w:rPr>
      </w:pPr>
    </w:p>
    <w:p w14:paraId="62353731"/>
    <w:p w14:paraId="4EEAC49C"/>
    <w:p w14:paraId="69A43778"/>
    <w:p w14:paraId="112B6E98"/>
    <w:p w14:paraId="2DE24B78"/>
    <w:p w14:paraId="1672B262">
      <w:pPr>
        <w:rPr>
          <w:rFonts w:ascii="宋体" w:hAnsi="宋体" w:cs="宋体"/>
          <w:sz w:val="24"/>
          <w:u w:val="single"/>
        </w:rPr>
      </w:pPr>
      <w:r>
        <w:rPr>
          <w:rFonts w:hint="eastAsia" w:ascii="宋体" w:hAnsi="宋体" w:cs="宋体"/>
          <w:sz w:val="24"/>
        </w:rPr>
        <w:t>合同编</w:t>
      </w:r>
      <w:r>
        <w:rPr>
          <w:rFonts w:hint="eastAsia" w:ascii="宋体" w:hAnsi="宋体" w:cs="宋体"/>
          <w:sz w:val="24"/>
          <w:u w:val="single"/>
        </w:rPr>
        <w:t xml:space="preserve">LJGS-2025-          </w:t>
      </w:r>
    </w:p>
    <w:p w14:paraId="45E9D038">
      <w:pPr>
        <w:spacing w:line="480" w:lineRule="auto"/>
        <w:rPr>
          <w:rFonts w:ascii="宋体" w:hAnsi="宋体" w:cs="宋体"/>
          <w:b/>
          <w:sz w:val="24"/>
        </w:rPr>
      </w:pPr>
    </w:p>
    <w:p w14:paraId="5598D750">
      <w:pPr>
        <w:spacing w:line="480" w:lineRule="auto"/>
        <w:jc w:val="center"/>
        <w:rPr>
          <w:rFonts w:ascii="宋体" w:hAnsi="宋体" w:cs="宋体"/>
          <w:b/>
          <w:sz w:val="36"/>
          <w:szCs w:val="36"/>
        </w:rPr>
      </w:pPr>
    </w:p>
    <w:p w14:paraId="04EFDEA9">
      <w:pPr>
        <w:spacing w:line="480" w:lineRule="auto"/>
        <w:jc w:val="center"/>
        <w:rPr>
          <w:rFonts w:ascii="宋体" w:hAnsi="宋体" w:cs="宋体"/>
          <w:b/>
          <w:sz w:val="36"/>
          <w:szCs w:val="36"/>
        </w:rPr>
      </w:pPr>
    </w:p>
    <w:p w14:paraId="3932E0A2"/>
    <w:p w14:paraId="5CCEB1A9">
      <w:pPr>
        <w:spacing w:line="480" w:lineRule="auto"/>
        <w:jc w:val="center"/>
        <w:rPr>
          <w:rFonts w:ascii="宋体" w:hAnsi="宋体" w:cs="宋体"/>
          <w:b/>
          <w:sz w:val="36"/>
          <w:szCs w:val="36"/>
        </w:rPr>
      </w:pPr>
      <w:r>
        <w:rPr>
          <w:rFonts w:hint="eastAsia" w:ascii="宋体" w:hAnsi="宋体" w:cs="宋体"/>
          <w:b/>
          <w:sz w:val="36"/>
          <w:szCs w:val="36"/>
        </w:rPr>
        <w:t>货物类采购合同</w:t>
      </w:r>
    </w:p>
    <w:p w14:paraId="19DA5FB0">
      <w:pPr>
        <w:pStyle w:val="29"/>
        <w:rPr>
          <w:rFonts w:ascii="宋体" w:hAnsi="宋体" w:cs="宋体"/>
          <w:szCs w:val="24"/>
        </w:rPr>
      </w:pPr>
    </w:p>
    <w:p w14:paraId="4BCE7421">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lang w:eastAsia="zh-CN"/>
        </w:rPr>
        <w:t>2025年-2026年通用仪控备件采购项目（第二次采购）</w:t>
      </w:r>
    </w:p>
    <w:p w14:paraId="7E77555F">
      <w:pPr>
        <w:spacing w:before="120" w:line="22" w:lineRule="atLeast"/>
        <w:ind w:left="960"/>
        <w:rPr>
          <w:rFonts w:ascii="宋体" w:hAnsi="宋体" w:cs="宋体"/>
          <w:sz w:val="24"/>
        </w:rPr>
      </w:pPr>
    </w:p>
    <w:p w14:paraId="6C975483">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652AB898">
      <w:pPr>
        <w:spacing w:before="120" w:line="22" w:lineRule="atLeast"/>
        <w:rPr>
          <w:rFonts w:ascii="宋体" w:hAnsi="宋体" w:cs="宋体"/>
          <w:sz w:val="24"/>
        </w:rPr>
      </w:pPr>
    </w:p>
    <w:p w14:paraId="4E67A8F7">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***公司</w:t>
      </w:r>
    </w:p>
    <w:p w14:paraId="0FC0FA6E">
      <w:pPr>
        <w:spacing w:before="120" w:line="22" w:lineRule="atLeast"/>
        <w:rPr>
          <w:rFonts w:ascii="宋体" w:hAnsi="宋体" w:cs="宋体"/>
          <w:sz w:val="24"/>
        </w:rPr>
      </w:pPr>
    </w:p>
    <w:p w14:paraId="79061726">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63474F7D">
      <w:pPr>
        <w:spacing w:before="120" w:line="22" w:lineRule="atLeast"/>
        <w:rPr>
          <w:rFonts w:ascii="宋体" w:hAnsi="宋体" w:cs="宋体"/>
          <w:sz w:val="24"/>
        </w:rPr>
      </w:pPr>
    </w:p>
    <w:p w14:paraId="70AF3758">
      <w:pPr>
        <w:tabs>
          <w:tab w:val="right" w:pos="7346"/>
        </w:tabs>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r>
        <w:rPr>
          <w:rFonts w:hint="eastAsia" w:ascii="宋体" w:hAnsi="宋体" w:cs="宋体"/>
          <w:sz w:val="24"/>
        </w:rPr>
        <w:tab/>
      </w:r>
    </w:p>
    <w:p w14:paraId="1F0FC984">
      <w:pPr>
        <w:pStyle w:val="9"/>
      </w:pPr>
    </w:p>
    <w:p w14:paraId="6309AFA9">
      <w:pPr>
        <w:pStyle w:val="18"/>
      </w:pPr>
    </w:p>
    <w:p w14:paraId="55FE2126"/>
    <w:p w14:paraId="6381D0E4">
      <w:pPr>
        <w:pStyle w:val="9"/>
      </w:pPr>
    </w:p>
    <w:p w14:paraId="0F33B1EC">
      <w:pPr>
        <w:pStyle w:val="18"/>
      </w:pPr>
    </w:p>
    <w:p w14:paraId="3CA58D52"/>
    <w:p w14:paraId="573E93A4">
      <w:pPr>
        <w:pStyle w:val="9"/>
      </w:pPr>
    </w:p>
    <w:p w14:paraId="6F449EA5">
      <w:pPr>
        <w:pStyle w:val="18"/>
      </w:pPr>
    </w:p>
    <w:p w14:paraId="7A0BCF49"/>
    <w:p w14:paraId="4A50E43C">
      <w:pPr>
        <w:pStyle w:val="9"/>
      </w:pPr>
    </w:p>
    <w:p w14:paraId="7B71A24C">
      <w:pPr>
        <w:pStyle w:val="18"/>
      </w:pPr>
    </w:p>
    <w:p w14:paraId="385B27FD"/>
    <w:p w14:paraId="5901F334">
      <w:pPr>
        <w:pStyle w:val="9"/>
      </w:pPr>
    </w:p>
    <w:p w14:paraId="6B9654B5">
      <w:pPr>
        <w:pStyle w:val="18"/>
      </w:pPr>
    </w:p>
    <w:p w14:paraId="7E1A25EF"/>
    <w:p w14:paraId="41D3D5AE">
      <w:pPr>
        <w:pStyle w:val="9"/>
      </w:pPr>
    </w:p>
    <w:p w14:paraId="3B593A2B">
      <w:pPr>
        <w:pStyle w:val="29"/>
        <w:ind w:left="0" w:leftChars="0" w:firstLine="0" w:firstLineChars="0"/>
        <w:rPr>
          <w:rFonts w:ascii="宋体" w:hAnsi="宋体" w:cs="宋体"/>
          <w:b/>
          <w:szCs w:val="24"/>
        </w:rPr>
      </w:pPr>
    </w:p>
    <w:p w14:paraId="7E5CD07E">
      <w:pPr>
        <w:pStyle w:val="18"/>
        <w:jc w:val="center"/>
        <w:rPr>
          <w:rFonts w:eastAsia="宋体"/>
          <w:b/>
          <w:bCs/>
        </w:rPr>
      </w:pPr>
      <w:r>
        <w:rPr>
          <w:rFonts w:hint="eastAsia"/>
          <w:b/>
          <w:bCs/>
        </w:rPr>
        <w:t>目录</w:t>
      </w:r>
    </w:p>
    <w:p w14:paraId="795DDAA1">
      <w:pPr>
        <w:pStyle w:val="10"/>
        <w:spacing w:line="360" w:lineRule="auto"/>
        <w:ind w:firstLine="240" w:firstLineChars="100"/>
      </w:pPr>
      <w:r>
        <w:rPr>
          <w:rFonts w:hint="eastAsia"/>
        </w:rPr>
        <w:t>第一章 合同书  ……………………………………………………………（页码）</w:t>
      </w:r>
    </w:p>
    <w:p w14:paraId="559CD2E5">
      <w:pPr>
        <w:pStyle w:val="10"/>
        <w:spacing w:line="360" w:lineRule="auto"/>
        <w:ind w:firstLine="240" w:firstLineChars="100"/>
      </w:pPr>
      <w:r>
        <w:rPr>
          <w:rFonts w:hint="eastAsia"/>
        </w:rPr>
        <w:t>第二章 合同一般条款………………………………………………………（页码）</w:t>
      </w:r>
    </w:p>
    <w:p w14:paraId="56328F9D">
      <w:pPr>
        <w:pStyle w:val="10"/>
        <w:spacing w:line="360" w:lineRule="auto"/>
        <w:ind w:firstLine="240" w:firstLineChars="100"/>
      </w:pPr>
      <w:r>
        <w:rPr>
          <w:rFonts w:hint="eastAsia"/>
        </w:rPr>
        <w:t>第三章 廉洁协议……………………………………………………………（页码）</w:t>
      </w:r>
    </w:p>
    <w:p w14:paraId="5FA82ACC">
      <w:pPr>
        <w:pStyle w:val="10"/>
        <w:spacing w:line="360" w:lineRule="auto"/>
        <w:ind w:firstLine="240" w:firstLineChars="100"/>
      </w:pPr>
    </w:p>
    <w:p w14:paraId="488F2BD4">
      <w:pPr>
        <w:pStyle w:val="29"/>
        <w:rPr>
          <w:rFonts w:ascii="宋体" w:hAnsi="宋体" w:cs="宋体"/>
          <w:szCs w:val="24"/>
        </w:rPr>
      </w:pPr>
    </w:p>
    <w:p w14:paraId="76FA456C">
      <w:pPr>
        <w:pStyle w:val="10"/>
        <w:rPr>
          <w:rFonts w:cs="宋体"/>
        </w:rPr>
      </w:pPr>
    </w:p>
    <w:p w14:paraId="45A7E76D">
      <w:pPr>
        <w:pStyle w:val="10"/>
        <w:rPr>
          <w:rFonts w:cs="宋体"/>
        </w:rPr>
      </w:pPr>
    </w:p>
    <w:p w14:paraId="3FE653E0">
      <w:pPr>
        <w:pStyle w:val="10"/>
        <w:rPr>
          <w:rFonts w:cs="宋体"/>
        </w:rPr>
      </w:pPr>
    </w:p>
    <w:p w14:paraId="5ADAAF65">
      <w:pPr>
        <w:pStyle w:val="10"/>
        <w:rPr>
          <w:rFonts w:cs="宋体"/>
        </w:rPr>
      </w:pPr>
    </w:p>
    <w:p w14:paraId="53F46D61">
      <w:pPr>
        <w:pStyle w:val="10"/>
        <w:rPr>
          <w:rFonts w:cs="宋体"/>
        </w:rPr>
      </w:pPr>
    </w:p>
    <w:p w14:paraId="1926AB88">
      <w:pPr>
        <w:pStyle w:val="10"/>
        <w:rPr>
          <w:rFonts w:cs="宋体"/>
        </w:rPr>
      </w:pPr>
    </w:p>
    <w:p w14:paraId="08AD9B04">
      <w:pPr>
        <w:pStyle w:val="10"/>
        <w:rPr>
          <w:rFonts w:cs="宋体"/>
        </w:rPr>
      </w:pPr>
    </w:p>
    <w:p w14:paraId="07FB5625">
      <w:pPr>
        <w:pStyle w:val="10"/>
        <w:rPr>
          <w:rFonts w:cs="宋体"/>
        </w:rPr>
      </w:pPr>
    </w:p>
    <w:p w14:paraId="4820AE3A">
      <w:pPr>
        <w:pStyle w:val="10"/>
        <w:rPr>
          <w:rFonts w:cs="宋体"/>
        </w:rPr>
      </w:pPr>
    </w:p>
    <w:p w14:paraId="3E5595ED">
      <w:pPr>
        <w:pStyle w:val="10"/>
        <w:rPr>
          <w:rFonts w:cs="宋体"/>
        </w:rPr>
      </w:pPr>
    </w:p>
    <w:p w14:paraId="3FBE6751">
      <w:pPr>
        <w:pStyle w:val="10"/>
        <w:rPr>
          <w:rFonts w:cs="宋体"/>
        </w:rPr>
      </w:pPr>
    </w:p>
    <w:p w14:paraId="0E7AA03F">
      <w:pPr>
        <w:pStyle w:val="10"/>
        <w:rPr>
          <w:rFonts w:cs="宋体"/>
        </w:rPr>
      </w:pPr>
    </w:p>
    <w:p w14:paraId="1C26C3E5">
      <w:pPr>
        <w:pStyle w:val="10"/>
        <w:rPr>
          <w:rFonts w:cs="宋体"/>
        </w:rPr>
      </w:pPr>
    </w:p>
    <w:p w14:paraId="274C02D9">
      <w:pPr>
        <w:pStyle w:val="10"/>
        <w:rPr>
          <w:rFonts w:cs="宋体"/>
        </w:rPr>
      </w:pPr>
    </w:p>
    <w:p w14:paraId="4BDEC14D">
      <w:pPr>
        <w:pStyle w:val="10"/>
        <w:rPr>
          <w:rFonts w:cs="宋体"/>
        </w:rPr>
      </w:pPr>
    </w:p>
    <w:p w14:paraId="334E215F">
      <w:pPr>
        <w:pStyle w:val="10"/>
        <w:rPr>
          <w:rFonts w:cs="宋体"/>
        </w:rPr>
      </w:pPr>
    </w:p>
    <w:p w14:paraId="5DEB9800">
      <w:pPr>
        <w:pStyle w:val="10"/>
        <w:rPr>
          <w:rFonts w:cs="宋体"/>
        </w:rPr>
      </w:pPr>
    </w:p>
    <w:p w14:paraId="23E3FE5A">
      <w:pPr>
        <w:pStyle w:val="29"/>
        <w:ind w:left="0" w:leftChars="0" w:firstLine="0" w:firstLineChars="0"/>
        <w:jc w:val="center"/>
        <w:rPr>
          <w:rFonts w:ascii="宋体" w:hAnsi="宋体" w:cs="宋体"/>
          <w:b/>
          <w:szCs w:val="24"/>
        </w:rPr>
      </w:pPr>
      <w:r>
        <w:rPr>
          <w:rFonts w:hint="eastAsia" w:ascii="宋体" w:hAnsi="宋体" w:cs="宋体"/>
          <w:b/>
          <w:szCs w:val="24"/>
        </w:rPr>
        <w:t>第一章 合同书</w:t>
      </w:r>
    </w:p>
    <w:p w14:paraId="0F4934D8">
      <w:pPr>
        <w:spacing w:line="360" w:lineRule="auto"/>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   杭州临江环境能源有限公司  以</w:t>
      </w:r>
      <w:r>
        <w:rPr>
          <w:rFonts w:hint="eastAsia" w:ascii="宋体" w:hAnsi="宋体"/>
          <w:sz w:val="24"/>
          <w:u w:val="single"/>
        </w:rPr>
        <w:t>询价</w:t>
      </w:r>
      <w:r>
        <w:rPr>
          <w:rFonts w:hint="eastAsia" w:ascii="宋体" w:hAnsi="宋体"/>
          <w:sz w:val="24"/>
        </w:rPr>
        <w:t>形式</w:t>
      </w:r>
      <w:r>
        <w:rPr>
          <w:rFonts w:hint="eastAsia" w:ascii="宋体" w:hAnsi="宋体" w:cs="宋体"/>
          <w:sz w:val="24"/>
        </w:rPr>
        <w:t>对</w:t>
      </w:r>
      <w:r>
        <w:rPr>
          <w:rFonts w:hint="eastAsia" w:ascii="宋体" w:hAnsi="宋体" w:cs="宋体"/>
          <w:sz w:val="24"/>
          <w:u w:val="single"/>
          <w:lang w:eastAsia="zh-CN"/>
        </w:rPr>
        <w:t>2025年-2026年通用仪控备件采购项目（第二次采购）</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为该项目中标或者成交供应商。限于中标或者成交通知书发出之日起30天内，按照采购文件等确定的事项签订本合同。</w:t>
      </w:r>
    </w:p>
    <w:p w14:paraId="59ACC131">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rPr>
        <w:t>杭州临江环境能源有限公司 （</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98AAC1A">
      <w:pPr>
        <w:spacing w:line="360" w:lineRule="auto"/>
        <w:ind w:firstLine="482" w:firstLineChars="200"/>
        <w:outlineLvl w:val="0"/>
        <w:rPr>
          <w:rFonts w:ascii="宋体" w:hAnsi="宋体" w:cs="宋体"/>
          <w:b/>
          <w:sz w:val="24"/>
        </w:rPr>
      </w:pPr>
      <w:bookmarkStart w:id="384" w:name="_Toc2232"/>
      <w:bookmarkStart w:id="385" w:name="_Toc24059"/>
      <w:bookmarkStart w:id="386" w:name="_Toc3029"/>
      <w:r>
        <w:rPr>
          <w:rFonts w:hint="eastAsia" w:ascii="宋体" w:hAnsi="宋体" w:cs="宋体"/>
          <w:b/>
          <w:sz w:val="24"/>
        </w:rPr>
        <w:t>一、合同组成部分</w:t>
      </w:r>
      <w:bookmarkEnd w:id="384"/>
      <w:bookmarkEnd w:id="385"/>
      <w:bookmarkEnd w:id="386"/>
    </w:p>
    <w:p w14:paraId="150FE569">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7BD43699">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14:paraId="3B8F30DB">
      <w:pPr>
        <w:spacing w:line="360" w:lineRule="auto"/>
        <w:ind w:firstLine="480" w:firstLineChars="200"/>
        <w:rPr>
          <w:rFonts w:ascii="宋体" w:hAnsi="宋体" w:cs="宋体"/>
          <w:sz w:val="24"/>
        </w:rPr>
      </w:pPr>
      <w:r>
        <w:rPr>
          <w:rFonts w:hint="eastAsia" w:ascii="宋体" w:hAnsi="宋体" w:cs="宋体"/>
          <w:sz w:val="24"/>
        </w:rPr>
        <w:t>2.中标或者成交通知书；</w:t>
      </w:r>
    </w:p>
    <w:p w14:paraId="298CE70A">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14:paraId="008FB00A">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14:paraId="2F19E3DA">
      <w:pPr>
        <w:spacing w:line="360" w:lineRule="auto"/>
        <w:ind w:firstLine="480" w:firstLineChars="200"/>
        <w:rPr>
          <w:rFonts w:ascii="宋体" w:hAnsi="宋体" w:cs="宋体"/>
          <w:sz w:val="24"/>
        </w:rPr>
      </w:pPr>
      <w:r>
        <w:rPr>
          <w:rFonts w:hint="eastAsia" w:ascii="宋体" w:hAnsi="宋体" w:cs="宋体"/>
          <w:sz w:val="24"/>
        </w:rPr>
        <w:t>5. 其他相关采购文件。</w:t>
      </w:r>
    </w:p>
    <w:p w14:paraId="3CF43706">
      <w:pPr>
        <w:spacing w:line="360" w:lineRule="auto"/>
        <w:ind w:firstLine="482" w:firstLineChars="200"/>
        <w:outlineLvl w:val="0"/>
        <w:rPr>
          <w:rFonts w:ascii="宋体" w:hAnsi="宋体" w:cs="宋体"/>
          <w:sz w:val="24"/>
        </w:rPr>
      </w:pPr>
      <w:bookmarkStart w:id="387" w:name="_Toc27126"/>
      <w:bookmarkStart w:id="388" w:name="_Toc24300"/>
      <w:bookmarkStart w:id="389" w:name="_Toc21295"/>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14:paraId="35655CD8">
      <w:pPr>
        <w:spacing w:line="360" w:lineRule="auto"/>
        <w:ind w:firstLine="480" w:firstLineChars="200"/>
        <w:rPr>
          <w:rFonts w:ascii="宋体" w:hAnsi="宋体" w:cs="宋体"/>
          <w:sz w:val="24"/>
        </w:rPr>
      </w:pPr>
      <w:r>
        <w:rPr>
          <w:rFonts w:hint="eastAsia" w:ascii="宋体" w:hAnsi="宋体" w:cs="宋体"/>
          <w:sz w:val="24"/>
        </w:rPr>
        <w:t xml:space="preserve">1.本合同总价（含税）为：￥ 元（大写：  元人民币），税率为 </w:t>
      </w:r>
      <w:r>
        <w:rPr>
          <w:rFonts w:hint="eastAsia" w:ascii="宋体" w:hAnsi="宋体" w:cs="宋体"/>
          <w:sz w:val="24"/>
          <w:u w:val="single"/>
        </w:rPr>
        <w:t xml:space="preserve">13/9/6/3/1  </w:t>
      </w:r>
      <w:r>
        <w:rPr>
          <w:rFonts w:hint="eastAsia" w:ascii="宋体" w:hAnsi="宋体" w:cs="宋体"/>
          <w:sz w:val="24"/>
        </w:rPr>
        <w:t>%，单价和总价均包括但不限于货款、包装费、运输费及运输保险费（如有）、装卸费、售后服务费及税费等全部费用，在合同履行有效期内，合同价格不作调整。</w:t>
      </w:r>
    </w:p>
    <w:p w14:paraId="0147B9BF">
      <w:pPr>
        <w:spacing w:line="360" w:lineRule="auto"/>
        <w:ind w:firstLine="480" w:firstLineChars="200"/>
        <w:rPr>
          <w:rFonts w:ascii="宋体" w:hAnsi="宋体" w:cs="宋体"/>
          <w:sz w:val="24"/>
        </w:rPr>
      </w:pPr>
      <w:r>
        <w:rPr>
          <w:rFonts w:hint="eastAsia" w:ascii="宋体" w:hAnsi="宋体" w:cs="宋体"/>
          <w:sz w:val="24"/>
        </w:rPr>
        <w:t>2.本合同</w:t>
      </w:r>
      <w:r>
        <w:rPr>
          <w:rFonts w:hint="eastAsia" w:ascii="宋体" w:hAnsi="宋体" w:cs="宋体"/>
          <w:sz w:val="24"/>
          <w:u w:val="single"/>
        </w:rPr>
        <w:sym w:font="Wingdings" w:char="00A8"/>
      </w:r>
      <w:r>
        <w:rPr>
          <w:rFonts w:hint="eastAsia" w:ascii="宋体" w:hAnsi="宋体" w:cs="宋体"/>
          <w:sz w:val="24"/>
          <w:u w:val="single"/>
        </w:rPr>
        <w:t xml:space="preserve">是  </w:t>
      </w:r>
      <w:r>
        <w:rPr>
          <w:rFonts w:hint="eastAsia" w:ascii="宋体" w:hAnsi="宋体" w:cs="宋体"/>
          <w:sz w:val="24"/>
          <w:u w:val="single"/>
        </w:rPr>
        <w:sym w:font="Wingdings" w:char="00FE"/>
      </w:r>
      <w:r>
        <w:rPr>
          <w:rFonts w:hint="eastAsia" w:ascii="宋体" w:hAnsi="宋体" w:cs="宋体"/>
          <w:sz w:val="24"/>
          <w:u w:val="single"/>
        </w:rPr>
        <w:t xml:space="preserve">否 </w:t>
      </w:r>
      <w:r>
        <w:rPr>
          <w:rFonts w:hint="eastAsia" w:ascii="宋体" w:hAnsi="宋体" w:cs="宋体"/>
          <w:sz w:val="24"/>
        </w:rPr>
        <w:t>需要乙方安装。</w:t>
      </w:r>
    </w:p>
    <w:p w14:paraId="4B27BDBA">
      <w:pPr>
        <w:spacing w:line="360" w:lineRule="auto"/>
        <w:ind w:firstLine="480" w:firstLineChars="200"/>
        <w:rPr>
          <w:rFonts w:ascii="宋体" w:hAnsi="宋体" w:cs="宋体"/>
          <w:sz w:val="24"/>
        </w:rPr>
      </w:pPr>
      <w:r>
        <w:rPr>
          <w:rFonts w:hint="eastAsia" w:ascii="宋体" w:hAnsi="宋体" w:cs="宋体"/>
          <w:sz w:val="24"/>
        </w:rPr>
        <w:t>3.货物名称、品牌、规格型号如下：</w:t>
      </w:r>
    </w:p>
    <w:tbl>
      <w:tblPr>
        <w:tblStyle w:val="19"/>
        <w:tblW w:w="9357"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86"/>
        <w:gridCol w:w="1016"/>
        <w:gridCol w:w="1364"/>
        <w:gridCol w:w="2867"/>
        <w:gridCol w:w="809"/>
        <w:gridCol w:w="532"/>
        <w:gridCol w:w="761"/>
        <w:gridCol w:w="761"/>
        <w:gridCol w:w="761"/>
      </w:tblGrid>
      <w:tr w14:paraId="0B43F4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4AA4003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序号</w:t>
            </w:r>
          </w:p>
        </w:tc>
        <w:tc>
          <w:tcPr>
            <w:tcW w:w="1016" w:type="dxa"/>
            <w:tcBorders>
              <w:tl2br w:val="nil"/>
              <w:tr2bl w:val="nil"/>
            </w:tcBorders>
            <w:shd w:val="clear" w:color="auto" w:fill="auto"/>
            <w:vAlign w:val="center"/>
          </w:tcPr>
          <w:p w14:paraId="48FF2B0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名称</w:t>
            </w:r>
          </w:p>
        </w:tc>
        <w:tc>
          <w:tcPr>
            <w:tcW w:w="1364" w:type="dxa"/>
            <w:tcBorders>
              <w:tl2br w:val="nil"/>
              <w:tr2bl w:val="nil"/>
            </w:tcBorders>
            <w:shd w:val="clear" w:color="auto" w:fill="auto"/>
            <w:vAlign w:val="center"/>
          </w:tcPr>
          <w:p w14:paraId="5FF280F6">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品牌/生产厂家</w:t>
            </w:r>
          </w:p>
        </w:tc>
        <w:tc>
          <w:tcPr>
            <w:tcW w:w="2867" w:type="dxa"/>
            <w:tcBorders>
              <w:tl2br w:val="nil"/>
              <w:tr2bl w:val="nil"/>
            </w:tcBorders>
            <w:shd w:val="clear" w:color="auto" w:fill="auto"/>
            <w:vAlign w:val="center"/>
          </w:tcPr>
          <w:p w14:paraId="0560A7E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规格型号</w:t>
            </w:r>
          </w:p>
        </w:tc>
        <w:tc>
          <w:tcPr>
            <w:tcW w:w="809" w:type="dxa"/>
            <w:tcBorders>
              <w:tl2br w:val="nil"/>
              <w:tr2bl w:val="nil"/>
            </w:tcBorders>
            <w:shd w:val="clear" w:color="auto" w:fill="auto"/>
            <w:vAlign w:val="center"/>
          </w:tcPr>
          <w:p w14:paraId="1DF32B2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需求部门</w:t>
            </w:r>
          </w:p>
        </w:tc>
        <w:tc>
          <w:tcPr>
            <w:tcW w:w="532" w:type="dxa"/>
            <w:tcBorders>
              <w:tl2br w:val="nil"/>
              <w:tr2bl w:val="nil"/>
            </w:tcBorders>
            <w:shd w:val="clear" w:color="auto" w:fill="auto"/>
            <w:vAlign w:val="center"/>
          </w:tcPr>
          <w:p w14:paraId="0F5D656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单位</w:t>
            </w:r>
          </w:p>
        </w:tc>
        <w:tc>
          <w:tcPr>
            <w:tcW w:w="761" w:type="dxa"/>
            <w:tcBorders>
              <w:tl2br w:val="nil"/>
              <w:tr2bl w:val="nil"/>
            </w:tcBorders>
            <w:shd w:val="clear" w:color="auto" w:fill="auto"/>
            <w:vAlign w:val="center"/>
          </w:tcPr>
          <w:p w14:paraId="04DB60A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暂定数量</w:t>
            </w:r>
          </w:p>
        </w:tc>
        <w:tc>
          <w:tcPr>
            <w:tcW w:w="761" w:type="dxa"/>
            <w:tcBorders>
              <w:tl2br w:val="nil"/>
              <w:tr2bl w:val="nil"/>
            </w:tcBorders>
            <w:shd w:val="clear" w:color="auto" w:fill="auto"/>
            <w:vAlign w:val="center"/>
          </w:tcPr>
          <w:p w14:paraId="08B5D896">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单价</w:t>
            </w:r>
          </w:p>
        </w:tc>
        <w:tc>
          <w:tcPr>
            <w:tcW w:w="761" w:type="dxa"/>
            <w:tcBorders>
              <w:tl2br w:val="nil"/>
              <w:tr2bl w:val="nil"/>
            </w:tcBorders>
            <w:shd w:val="clear" w:color="auto" w:fill="auto"/>
            <w:vAlign w:val="center"/>
          </w:tcPr>
          <w:p w14:paraId="72941A3E">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金额</w:t>
            </w:r>
          </w:p>
        </w:tc>
      </w:tr>
      <w:tr w14:paraId="3C0A62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5BF34C7A">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432C0A5B">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251EF01B">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60095F10">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153C8E7D">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0AD194A9">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435F17DA">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20B181D3">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4295ADD9">
            <w:pPr>
              <w:widowControl/>
              <w:jc w:val="center"/>
              <w:textAlignment w:val="center"/>
              <w:rPr>
                <w:rFonts w:ascii="宋体" w:hAnsi="宋体" w:eastAsia="宋体" w:cs="宋体"/>
                <w:kern w:val="0"/>
                <w:sz w:val="20"/>
                <w:szCs w:val="20"/>
              </w:rPr>
            </w:pPr>
          </w:p>
        </w:tc>
      </w:tr>
      <w:tr w14:paraId="588A0F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5F70A59D">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28BD3167">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7844A4D2">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08B5AF61">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68598D12">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2A723A63">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12BDE638">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46082223">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742E4225">
            <w:pPr>
              <w:widowControl/>
              <w:jc w:val="center"/>
              <w:textAlignment w:val="center"/>
              <w:rPr>
                <w:rFonts w:ascii="宋体" w:hAnsi="宋体" w:eastAsia="宋体" w:cs="宋体"/>
                <w:kern w:val="0"/>
                <w:sz w:val="20"/>
                <w:szCs w:val="20"/>
              </w:rPr>
            </w:pPr>
          </w:p>
        </w:tc>
      </w:tr>
      <w:tr w14:paraId="53A42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131C12A">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156002A6">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70B2834E">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02069C9C">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1BD72B51">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0E8A2F6C">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6A034234">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567C572B">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259884CB">
            <w:pPr>
              <w:widowControl/>
              <w:jc w:val="center"/>
              <w:textAlignment w:val="center"/>
              <w:rPr>
                <w:rFonts w:ascii="宋体" w:hAnsi="宋体" w:eastAsia="宋体" w:cs="宋体"/>
                <w:kern w:val="0"/>
                <w:sz w:val="20"/>
                <w:szCs w:val="20"/>
              </w:rPr>
            </w:pPr>
          </w:p>
        </w:tc>
      </w:tr>
    </w:tbl>
    <w:p w14:paraId="4F8F044F">
      <w:pPr>
        <w:spacing w:line="360" w:lineRule="auto"/>
        <w:ind w:firstLine="480" w:firstLineChars="200"/>
        <w:rPr>
          <w:rFonts w:ascii="宋体" w:hAnsi="宋体" w:cs="宋体"/>
          <w:sz w:val="24"/>
        </w:rPr>
      </w:pPr>
      <w:r>
        <w:rPr>
          <w:rFonts w:hint="eastAsia" w:ascii="宋体" w:hAnsi="宋体" w:cs="宋体"/>
          <w:sz w:val="24"/>
        </w:rPr>
        <w:t>4.货物数量</w:t>
      </w:r>
      <w:r>
        <w:rPr>
          <w:rFonts w:hint="eastAsia" w:ascii="宋体" w:hAnsi="宋体" w:cs="宋体"/>
          <w:sz w:val="24"/>
          <w:u w:val="single"/>
        </w:rPr>
        <w:t>：按需供货，按实结算；合同清单数量仅为甲方暂定数量，乙方须按照甲方的采购订单数量供货，实际订单数量可以大于或者小于合同暂定数量，乙方不得以超过合同暂定数量为由停止供货。</w:t>
      </w:r>
    </w:p>
    <w:p w14:paraId="5089F8A3">
      <w:pPr>
        <w:pStyle w:val="30"/>
        <w:spacing w:before="0" w:beforeAutospacing="0" w:after="0" w:afterAutospacing="0" w:line="360" w:lineRule="auto"/>
        <w:ind w:firstLine="480"/>
        <w:rPr>
          <w:b/>
        </w:rPr>
      </w:pPr>
      <w:bookmarkStart w:id="390" w:name="_Toc10340"/>
      <w:bookmarkStart w:id="391" w:name="_Toc1814"/>
      <w:bookmarkStart w:id="392" w:name="_Toc22618"/>
      <w:r>
        <w:rPr>
          <w:rFonts w:hint="eastAsia"/>
          <w:b/>
        </w:rPr>
        <w:t>三、合同供货期限、货物交付期限、地点和联系方式、交付方式</w:t>
      </w:r>
    </w:p>
    <w:p w14:paraId="6AD07E24">
      <w:pPr>
        <w:spacing w:line="360" w:lineRule="auto"/>
        <w:ind w:firstLine="480" w:firstLineChars="200"/>
        <w:rPr>
          <w:rFonts w:ascii="宋体" w:hAnsi="宋体" w:cs="宋体"/>
          <w:sz w:val="24"/>
        </w:rPr>
      </w:pPr>
      <w:r>
        <w:rPr>
          <w:rFonts w:hint="eastAsia" w:ascii="宋体" w:hAnsi="宋体" w:cs="宋体"/>
          <w:sz w:val="24"/>
        </w:rPr>
        <w:t>1.合同供货期限：</w:t>
      </w:r>
      <w:r>
        <w:rPr>
          <w:rFonts w:hint="eastAsia" w:ascii="宋体" w:hAnsi="宋体" w:cs="宋体"/>
          <w:sz w:val="24"/>
          <w:u w:val="single"/>
        </w:rPr>
        <w:t>自合同签订后12个月</w:t>
      </w:r>
      <w:r>
        <w:rPr>
          <w:rFonts w:hint="eastAsia" w:ascii="宋体" w:hAnsi="宋体" w:cs="宋体"/>
          <w:sz w:val="24"/>
        </w:rPr>
        <w:t>；</w:t>
      </w:r>
    </w:p>
    <w:p w14:paraId="396942A2">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rPr>
        <w:t>乙方收到甲方采购订单后30天内完成供货</w:t>
      </w:r>
      <w:r>
        <w:rPr>
          <w:rFonts w:hint="eastAsia" w:ascii="宋体" w:hAnsi="宋体" w:cs="宋体"/>
          <w:sz w:val="24"/>
        </w:rPr>
        <w:t xml:space="preserve"> ；</w:t>
      </w:r>
    </w:p>
    <w:p w14:paraId="713AFD91">
      <w:pPr>
        <w:spacing w:line="360" w:lineRule="auto"/>
        <w:ind w:firstLine="480" w:firstLineChars="200"/>
        <w:rPr>
          <w:rFonts w:ascii="宋体" w:hAnsi="宋体" w:cs="宋体"/>
          <w:sz w:val="24"/>
          <w:u w:val="single"/>
        </w:rPr>
      </w:pPr>
      <w:r>
        <w:rPr>
          <w:rFonts w:hint="eastAsia" w:ascii="宋体" w:hAnsi="宋体" w:cs="宋体"/>
          <w:sz w:val="24"/>
        </w:rPr>
        <w:t>3.交付地点：浙江省杭州市钱塘区临江街道红十五路10388-123号，杭州临江环境能源有限公司厂区内甲方指定仓库；</w:t>
      </w:r>
    </w:p>
    <w:p w14:paraId="28C8A460">
      <w:pPr>
        <w:spacing w:line="360" w:lineRule="auto"/>
        <w:ind w:firstLine="480" w:firstLineChars="200"/>
        <w:rPr>
          <w:rFonts w:ascii="宋体" w:hAnsi="宋体" w:cs="宋体"/>
          <w:sz w:val="24"/>
          <w:u w:val="single"/>
        </w:rPr>
      </w:pPr>
      <w:r>
        <w:rPr>
          <w:rFonts w:hint="eastAsia" w:ascii="宋体" w:hAnsi="宋体" w:cs="宋体"/>
          <w:sz w:val="24"/>
        </w:rPr>
        <w:t>4.交付甲方联系人：按采购订单要求执行 ；</w:t>
      </w:r>
    </w:p>
    <w:p w14:paraId="1993D9AA">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14:paraId="27AE2588">
      <w:pPr>
        <w:spacing w:line="360" w:lineRule="auto"/>
        <w:ind w:firstLine="480" w:firstLineChars="200"/>
        <w:rPr>
          <w:rFonts w:ascii="宋体" w:hAnsi="宋体" w:cs="宋体"/>
          <w:sz w:val="24"/>
          <w:u w:val="single"/>
        </w:rPr>
      </w:pPr>
      <w:r>
        <w:rPr>
          <w:rFonts w:hint="eastAsia" w:ascii="宋体" w:hAnsi="宋体" w:cs="宋体"/>
          <w:sz w:val="24"/>
        </w:rPr>
        <w:t xml:space="preserve">6.交付方式： 按采购订单要求执行 ，基本要求如下： </w:t>
      </w:r>
    </w:p>
    <w:p w14:paraId="2477BEE2">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14:paraId="363911AC">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14:paraId="004A8C84">
      <w:pPr>
        <w:spacing w:line="360" w:lineRule="auto"/>
        <w:ind w:firstLine="480" w:firstLineChars="200"/>
        <w:rPr>
          <w:b/>
        </w:rPr>
      </w:pPr>
      <w:r>
        <w:rPr>
          <w:rFonts w:hint="eastAsia" w:ascii="宋体" w:hAnsi="宋体" w:cs="宋体"/>
          <w:sz w:val="24"/>
        </w:rPr>
        <w:t>（3）特殊情况下，双方友好协商解决。</w:t>
      </w:r>
    </w:p>
    <w:p w14:paraId="367CC1D5">
      <w:pPr>
        <w:pStyle w:val="30"/>
        <w:spacing w:before="0" w:beforeAutospacing="0" w:after="0" w:afterAutospacing="0" w:line="360" w:lineRule="auto"/>
        <w:ind w:firstLine="480"/>
        <w:rPr>
          <w:b/>
        </w:rPr>
      </w:pPr>
      <w:r>
        <w:rPr>
          <w:rFonts w:hint="eastAsia"/>
          <w:b/>
        </w:rPr>
        <w:t>四、技术和质量要求</w:t>
      </w:r>
    </w:p>
    <w:p w14:paraId="768E9B4E">
      <w:pPr>
        <w:pStyle w:val="18"/>
        <w:ind w:firstLine="480" w:firstLineChars="200"/>
        <w:rPr>
          <w:rFonts w:hint="default" w:hAnsi="Arial" w:cs="Arial"/>
          <w:snapToGrid w:val="0"/>
          <w:szCs w:val="21"/>
          <w:lang w:val="en-US" w:eastAsia="zh-CN"/>
        </w:rPr>
      </w:pPr>
      <w:bookmarkStart w:id="393" w:name="_Toc1125"/>
      <w:bookmarkStart w:id="394" w:name="_Toc6596"/>
      <w:bookmarkStart w:id="395" w:name="_Toc14563"/>
      <w:r>
        <w:rPr>
          <w:rFonts w:hint="eastAsia"/>
          <w:lang w:val="en-US"/>
        </w:rPr>
        <w:t>1.乙方所供的货物的品牌和</w:t>
      </w:r>
      <w:r>
        <w:rPr>
          <w:rFonts w:hint="eastAsia"/>
        </w:rPr>
        <w:t>型号等技术参数满足采购内容中的规格型号、技术要求</w:t>
      </w:r>
      <w:r>
        <w:rPr>
          <w:rFonts w:hint="eastAsia" w:hAnsi="Arial" w:cs="Arial"/>
          <w:snapToGrid w:val="0"/>
          <w:szCs w:val="21"/>
          <w:lang w:val="en-US" w:eastAsia="zh-CN"/>
        </w:rPr>
        <w:t>，满足但不限于以下标准：</w:t>
      </w:r>
    </w:p>
    <w:p w14:paraId="5E48D2E8">
      <w:pPr>
        <w:pStyle w:val="18"/>
        <w:ind w:firstLine="480" w:firstLineChars="200"/>
        <w:rPr>
          <w:rFonts w:hint="eastAsia" w:hAnsi="Arial" w:cs="Arial"/>
          <w:snapToGrid w:val="0"/>
          <w:szCs w:val="21"/>
          <w:lang w:val="en-US" w:eastAsia="zh-CN"/>
        </w:rPr>
      </w:pPr>
      <w:r>
        <w:rPr>
          <w:rFonts w:hint="default" w:hAnsi="Arial" w:cs="Arial"/>
          <w:snapToGrid w:val="0"/>
          <w:szCs w:val="21"/>
          <w:lang w:val="en-US"/>
        </w:rPr>
        <w:t>T/CECA 42—2020《接触式位移传感器通用规范》</w:t>
      </w:r>
      <w:r>
        <w:rPr>
          <w:rFonts w:hint="default" w:hAnsi="Arial" w:cs="Arial"/>
          <w:snapToGrid w:val="0"/>
          <w:szCs w:val="21"/>
          <w:lang w:val="en-US"/>
        </w:rPr>
        <w:br w:type="textWrapping"/>
      </w:r>
      <w:r>
        <w:rPr>
          <w:rFonts w:hint="eastAsia" w:hAnsi="Arial" w:cs="Arial"/>
          <w:snapToGrid w:val="0"/>
          <w:szCs w:val="21"/>
          <w:lang w:val="en-US"/>
        </w:rPr>
        <w:t>GB/T 45329-2025</w:t>
      </w:r>
      <w:r>
        <w:rPr>
          <w:rFonts w:hint="eastAsia" w:hAnsi="Arial" w:cs="Arial"/>
          <w:snapToGrid w:val="0"/>
          <w:szCs w:val="21"/>
          <w:lang w:val="en-US" w:eastAsia="zh-CN"/>
        </w:rPr>
        <w:t>《</w:t>
      </w:r>
      <w:r>
        <w:rPr>
          <w:rFonts w:hint="default" w:hAnsi="Arial" w:cs="Arial"/>
          <w:snapToGrid w:val="0"/>
          <w:szCs w:val="21"/>
          <w:lang w:val="en-US"/>
        </w:rPr>
        <w:t>点火电极用贵金属及其合金加工材</w:t>
      </w:r>
      <w:r>
        <w:rPr>
          <w:rFonts w:hint="eastAsia" w:hAnsi="Arial" w:cs="Arial"/>
          <w:snapToGrid w:val="0"/>
          <w:szCs w:val="21"/>
          <w:lang w:val="en-US" w:eastAsia="zh-CN"/>
        </w:rPr>
        <w:t>》</w:t>
      </w:r>
    </w:p>
    <w:p w14:paraId="3DEFCFB9">
      <w:pPr>
        <w:pStyle w:val="18"/>
        <w:ind w:firstLine="480" w:firstLineChars="200"/>
        <w:rPr>
          <w:rFonts w:hint="eastAsia" w:hAnsi="Arial" w:cs="Arial"/>
          <w:snapToGrid w:val="0"/>
          <w:szCs w:val="21"/>
          <w:lang w:val="en-US"/>
        </w:rPr>
      </w:pPr>
      <w:r>
        <w:rPr>
          <w:rFonts w:hint="eastAsia" w:hAnsi="Arial" w:cs="Arial"/>
          <w:snapToGrid w:val="0"/>
          <w:szCs w:val="21"/>
          <w:lang w:val="en-US" w:eastAsia="zh-CN"/>
        </w:rPr>
        <w:t>GB/T 14536.15-2022《</w:t>
      </w:r>
      <w:r>
        <w:rPr>
          <w:rFonts w:hint="default" w:hAnsi="Arial" w:cs="Arial"/>
          <w:snapToGrid w:val="0"/>
          <w:szCs w:val="21"/>
          <w:lang w:val="en-US"/>
        </w:rPr>
        <w:t>电自动控制器 第15部分：湿度敏感控制器的特殊要求</w:t>
      </w:r>
      <w:r>
        <w:rPr>
          <w:rFonts w:hint="eastAsia" w:hAnsi="Arial" w:cs="Arial"/>
          <w:snapToGrid w:val="0"/>
          <w:szCs w:val="21"/>
          <w:lang w:val="en-US" w:eastAsia="zh-CN"/>
        </w:rPr>
        <w:t>》</w:t>
      </w:r>
    </w:p>
    <w:p w14:paraId="6B2ACD94">
      <w:pPr>
        <w:pStyle w:val="18"/>
        <w:ind w:firstLine="480" w:firstLineChars="200"/>
        <w:rPr>
          <w:rFonts w:hint="eastAsia" w:hAnsi="Arial" w:cs="Arial"/>
          <w:snapToGrid w:val="0"/>
          <w:szCs w:val="21"/>
          <w:lang w:val="en-US" w:eastAsia="zh-CN"/>
        </w:rPr>
      </w:pPr>
      <w:r>
        <w:rPr>
          <w:rFonts w:hint="eastAsia" w:hAnsi="Arial" w:cs="Arial"/>
          <w:snapToGrid w:val="0"/>
          <w:szCs w:val="21"/>
          <w:lang w:val="en-US"/>
        </w:rPr>
        <w:t>GB/T 14536.15-2022</w:t>
      </w:r>
      <w:r>
        <w:rPr>
          <w:rFonts w:hint="eastAsia" w:hAnsi="Arial" w:cs="Arial"/>
          <w:snapToGrid w:val="0"/>
          <w:szCs w:val="21"/>
          <w:lang w:val="en-US" w:eastAsia="zh-CN"/>
        </w:rPr>
        <w:t>《</w:t>
      </w:r>
      <w:r>
        <w:rPr>
          <w:rFonts w:hint="default" w:hAnsi="Arial" w:cs="Arial"/>
          <w:snapToGrid w:val="0"/>
          <w:szCs w:val="21"/>
          <w:lang w:val="en-US"/>
        </w:rPr>
        <w:t>电自动控制器 第15部分：湿度敏感控制器的特殊要求</w:t>
      </w:r>
      <w:r>
        <w:rPr>
          <w:rFonts w:hint="eastAsia" w:hAnsi="Arial" w:cs="Arial"/>
          <w:snapToGrid w:val="0"/>
          <w:szCs w:val="21"/>
          <w:lang w:val="en-US" w:eastAsia="zh-CN"/>
        </w:rPr>
        <w:t>》</w:t>
      </w:r>
    </w:p>
    <w:p w14:paraId="193A0ABF">
      <w:pPr>
        <w:pStyle w:val="18"/>
        <w:ind w:firstLine="480" w:firstLineChars="200"/>
        <w:rPr>
          <w:rFonts w:hint="eastAsia" w:hAnsi="Arial" w:cs="Arial"/>
          <w:snapToGrid w:val="0"/>
          <w:szCs w:val="21"/>
          <w:lang w:val="en-US"/>
        </w:rPr>
      </w:pPr>
      <w:r>
        <w:rPr>
          <w:rFonts w:hint="eastAsia" w:hAnsi="Arial" w:cs="Arial"/>
          <w:snapToGrid w:val="0"/>
          <w:szCs w:val="21"/>
          <w:lang w:val="en-US" w:eastAsia="zh-CN"/>
        </w:rPr>
        <w:t>GB/T 43959-2024《</w:t>
      </w:r>
      <w:r>
        <w:rPr>
          <w:rFonts w:hint="default" w:hAnsi="Arial" w:cs="Arial"/>
          <w:snapToGrid w:val="0"/>
          <w:szCs w:val="21"/>
          <w:lang w:val="en-US"/>
        </w:rPr>
        <w:t>锅炉火焰检测系统技术规范</w:t>
      </w:r>
      <w:r>
        <w:rPr>
          <w:rFonts w:hint="eastAsia" w:hAnsi="Arial" w:cs="Arial"/>
          <w:snapToGrid w:val="0"/>
          <w:szCs w:val="21"/>
          <w:lang w:val="en-US" w:eastAsia="zh-CN"/>
        </w:rPr>
        <w:t>》</w:t>
      </w:r>
    </w:p>
    <w:p w14:paraId="4800EB9D">
      <w:pPr>
        <w:pStyle w:val="18"/>
        <w:ind w:firstLine="480" w:firstLineChars="200"/>
        <w:rPr>
          <w:rFonts w:hint="eastAsia" w:hAnsi="Arial" w:cs="Arial"/>
          <w:snapToGrid w:val="0"/>
          <w:szCs w:val="21"/>
          <w:lang w:val="en-US"/>
        </w:rPr>
      </w:pPr>
      <w:r>
        <w:rPr>
          <w:rFonts w:hint="eastAsia" w:hAnsi="Arial" w:cs="Arial"/>
          <w:snapToGrid w:val="0"/>
          <w:szCs w:val="21"/>
          <w:lang w:val="en-US" w:eastAsia="zh-CN"/>
        </w:rPr>
        <w:t>GB/T 13850-1998《</w:t>
      </w:r>
      <w:r>
        <w:rPr>
          <w:rFonts w:hint="default" w:hAnsi="Arial" w:cs="Arial"/>
          <w:snapToGrid w:val="0"/>
          <w:szCs w:val="21"/>
          <w:lang w:val="en-US"/>
        </w:rPr>
        <w:t>交流电量转换为模拟量或数字信号的电测量变送器</w:t>
      </w:r>
      <w:r>
        <w:rPr>
          <w:rFonts w:hint="eastAsia" w:hAnsi="Arial" w:cs="Arial"/>
          <w:snapToGrid w:val="0"/>
          <w:szCs w:val="21"/>
          <w:lang w:val="en-US" w:eastAsia="zh-CN"/>
        </w:rPr>
        <w:t>》</w:t>
      </w:r>
    </w:p>
    <w:p w14:paraId="70310956">
      <w:pPr>
        <w:pStyle w:val="18"/>
        <w:ind w:firstLine="480" w:firstLineChars="200"/>
        <w:rPr>
          <w:rFonts w:hint="eastAsia" w:hAnsi="Arial" w:cs="Arial"/>
          <w:snapToGrid w:val="0"/>
          <w:szCs w:val="21"/>
          <w:lang w:val="en-US" w:eastAsia="zh-CN"/>
        </w:rPr>
      </w:pPr>
      <w:r>
        <w:rPr>
          <w:rFonts w:hint="eastAsia" w:hAnsi="Arial" w:cs="Arial"/>
          <w:snapToGrid w:val="0"/>
          <w:szCs w:val="21"/>
          <w:lang w:val="en-US"/>
        </w:rPr>
        <w:t>GB/T 34050-2017</w:t>
      </w:r>
      <w:r>
        <w:rPr>
          <w:rFonts w:hint="eastAsia" w:hAnsi="Arial" w:cs="Arial"/>
          <w:snapToGrid w:val="0"/>
          <w:szCs w:val="21"/>
          <w:lang w:val="en-US" w:eastAsia="zh-CN"/>
        </w:rPr>
        <w:t>《</w:t>
      </w:r>
      <w:r>
        <w:rPr>
          <w:rFonts w:hint="default" w:hAnsi="Arial" w:cs="Arial"/>
          <w:snapToGrid w:val="0"/>
          <w:szCs w:val="21"/>
          <w:lang w:val="en-US"/>
        </w:rPr>
        <w:t>智能温度仪表 通用技术条件</w:t>
      </w:r>
      <w:r>
        <w:rPr>
          <w:rFonts w:hint="eastAsia" w:hAnsi="Arial" w:cs="Arial"/>
          <w:snapToGrid w:val="0"/>
          <w:szCs w:val="21"/>
          <w:lang w:val="en-US" w:eastAsia="zh-CN"/>
        </w:rPr>
        <w:t>》</w:t>
      </w:r>
    </w:p>
    <w:p w14:paraId="55BD2B58">
      <w:pPr>
        <w:pStyle w:val="18"/>
        <w:ind w:firstLine="480" w:firstLineChars="200"/>
        <w:rPr>
          <w:rFonts w:hint="eastAsia" w:hAnsi="Arial" w:cs="Arial"/>
          <w:snapToGrid w:val="0"/>
          <w:szCs w:val="21"/>
          <w:lang w:val="en-US"/>
        </w:rPr>
      </w:pPr>
      <w:r>
        <w:rPr>
          <w:rFonts w:hint="eastAsia" w:hAnsi="Arial" w:cs="Arial"/>
          <w:snapToGrid w:val="0"/>
          <w:szCs w:val="21"/>
          <w:lang w:val="en-US" w:eastAsia="zh-CN"/>
        </w:rPr>
        <w:t>GB/T 34049-2017《</w:t>
      </w:r>
      <w:r>
        <w:rPr>
          <w:rFonts w:hint="default" w:hAnsi="Arial" w:cs="Arial"/>
          <w:snapToGrid w:val="0"/>
          <w:szCs w:val="21"/>
          <w:lang w:val="en-US"/>
        </w:rPr>
        <w:fldChar w:fldCharType="begin"/>
      </w:r>
      <w:r>
        <w:rPr>
          <w:rFonts w:hint="default" w:hAnsi="Arial" w:cs="Arial"/>
          <w:snapToGrid w:val="0"/>
          <w:szCs w:val="21"/>
          <w:lang w:val="en-US"/>
        </w:rPr>
        <w:instrText xml:space="preserve"> HYPERLINK "https://std.samr.gov.cn/gb/search/gbDetailed?id=71F772D81B4FD3A7E05397BE0A0AB82A" \t "https://std.samr.gov.cn/search/stdPage?q=GB/_blank" </w:instrText>
      </w:r>
      <w:r>
        <w:rPr>
          <w:rFonts w:hint="default" w:hAnsi="Arial" w:cs="Arial"/>
          <w:snapToGrid w:val="0"/>
          <w:szCs w:val="21"/>
          <w:lang w:val="en-US"/>
        </w:rPr>
        <w:fldChar w:fldCharType="separate"/>
      </w:r>
      <w:r>
        <w:rPr>
          <w:rFonts w:hint="default" w:hAnsi="Arial" w:cs="Arial"/>
          <w:snapToGrid w:val="0"/>
          <w:szCs w:val="21"/>
          <w:lang w:val="en-US"/>
        </w:rPr>
        <w:t>智能流量仪表 通用技术条件</w:t>
      </w:r>
      <w:r>
        <w:rPr>
          <w:rFonts w:hint="default" w:hAnsi="Arial" w:cs="Arial"/>
          <w:snapToGrid w:val="0"/>
          <w:szCs w:val="21"/>
          <w:lang w:val="en-US"/>
        </w:rPr>
        <w:fldChar w:fldCharType="end"/>
      </w:r>
      <w:r>
        <w:rPr>
          <w:rFonts w:hint="eastAsia" w:hAnsi="Arial" w:cs="Arial"/>
          <w:snapToGrid w:val="0"/>
          <w:szCs w:val="21"/>
          <w:lang w:val="en-US" w:eastAsia="zh-CN"/>
        </w:rPr>
        <w:t>》</w:t>
      </w:r>
    </w:p>
    <w:p w14:paraId="520FDA01">
      <w:pPr>
        <w:pStyle w:val="18"/>
        <w:ind w:firstLine="480" w:firstLineChars="200"/>
        <w:rPr>
          <w:rFonts w:hint="eastAsia" w:hAnsi="Arial" w:cs="Arial"/>
          <w:snapToGrid w:val="0"/>
          <w:szCs w:val="21"/>
          <w:lang w:val="en-US"/>
        </w:rPr>
      </w:pPr>
      <w:r>
        <w:rPr>
          <w:rFonts w:hint="default" w:hAnsi="Arial" w:cs="Arial"/>
          <w:snapToGrid w:val="0"/>
          <w:szCs w:val="21"/>
          <w:lang w:val="en-US"/>
        </w:rPr>
        <w:fldChar w:fldCharType="begin"/>
      </w:r>
      <w:r>
        <w:rPr>
          <w:rFonts w:hint="default" w:hAnsi="Arial" w:cs="Arial"/>
          <w:snapToGrid w:val="0"/>
          <w:szCs w:val="21"/>
          <w:lang w:val="en-US"/>
        </w:rPr>
        <w:instrText xml:space="preserve"> HYPERLINK "https://std.samr.gov.cn/gb/search/gbDetailed?id=A73D6262FDF872E3E05397BE0A0A6CEB" \t "https://std.samr.gov.cn/search/stdPage?q=GB/_blank" </w:instrText>
      </w:r>
      <w:r>
        <w:rPr>
          <w:rFonts w:hint="default" w:hAnsi="Arial" w:cs="Arial"/>
          <w:snapToGrid w:val="0"/>
          <w:szCs w:val="21"/>
          <w:lang w:val="en-US"/>
        </w:rPr>
        <w:fldChar w:fldCharType="separate"/>
      </w:r>
      <w:r>
        <w:rPr>
          <w:rFonts w:hint="default" w:hAnsi="Arial" w:cs="Arial"/>
          <w:snapToGrid w:val="0"/>
          <w:szCs w:val="21"/>
          <w:lang w:val="en-US"/>
        </w:rPr>
        <w:t>GB/T 38756-2020</w:t>
      </w:r>
      <w:r>
        <w:rPr>
          <w:rFonts w:hint="eastAsia" w:hAnsi="Arial" w:cs="Arial"/>
          <w:snapToGrid w:val="0"/>
          <w:szCs w:val="21"/>
          <w:lang w:val="en-US" w:eastAsia="zh-CN"/>
        </w:rPr>
        <w:t>《</w:t>
      </w:r>
      <w:r>
        <w:rPr>
          <w:rFonts w:hint="default" w:hAnsi="Arial" w:cs="Arial"/>
          <w:snapToGrid w:val="0"/>
          <w:szCs w:val="21"/>
          <w:lang w:val="en-US"/>
        </w:rPr>
        <w:t>燃气燃烧器和燃烧器具用安全和控制装置 特殊要求 点火装置</w:t>
      </w:r>
      <w:r>
        <w:rPr>
          <w:rFonts w:hint="eastAsia" w:hAnsi="Arial" w:cs="Arial"/>
          <w:snapToGrid w:val="0"/>
          <w:szCs w:val="21"/>
          <w:lang w:val="en-US" w:eastAsia="zh-CN"/>
        </w:rPr>
        <w:t>》</w:t>
      </w:r>
      <w:r>
        <w:rPr>
          <w:rFonts w:hint="default" w:hAnsi="Arial" w:cs="Arial"/>
          <w:snapToGrid w:val="0"/>
          <w:szCs w:val="21"/>
          <w:lang w:val="en-US"/>
        </w:rPr>
        <w:fldChar w:fldCharType="end"/>
      </w:r>
    </w:p>
    <w:p w14:paraId="58050F45">
      <w:pPr>
        <w:pStyle w:val="18"/>
        <w:ind w:firstLine="480" w:firstLineChars="200"/>
        <w:rPr>
          <w:rFonts w:hint="eastAsia" w:hAnsi="Arial" w:cs="Arial"/>
          <w:snapToGrid w:val="0"/>
          <w:szCs w:val="21"/>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"https://std.samr.gov.cn/gb/search/gbDetailed?id=71F772D82E92D3A7E05397BE0A0AB82A"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rPr>
        <w:t>GB/T 36295-2018</w:t>
      </w:r>
      <w:r>
        <w:rPr>
          <w:rFonts w:hint="eastAsia" w:hAnsi="Arial" w:cs="Arial"/>
          <w:snapToGrid w:val="0"/>
          <w:szCs w:val="21"/>
          <w:lang w:val="en-US" w:eastAsia="zh-CN"/>
        </w:rPr>
        <w:t>《</w:t>
      </w:r>
      <w:r>
        <w:rPr>
          <w:rFonts w:hint="default" w:hAnsi="Arial" w:cs="Arial"/>
          <w:snapToGrid w:val="0"/>
          <w:szCs w:val="21"/>
          <w:lang w:val="en-US"/>
        </w:rPr>
        <w:t>家用和类似用途机械式磁性接近开关</w:t>
      </w:r>
      <w:r>
        <w:rPr>
          <w:rFonts w:hint="eastAsia" w:hAnsi="Arial" w:cs="Arial"/>
          <w:snapToGrid w:val="0"/>
          <w:szCs w:val="21"/>
          <w:lang w:val="en-US" w:eastAsia="zh-CN"/>
        </w:rPr>
        <w:t>》</w:t>
      </w:r>
      <w:r>
        <w:rPr>
          <w:rFonts w:hint="default" w:hAnsi="Arial" w:cs="Arial"/>
          <w:snapToGrid w:val="0"/>
          <w:szCs w:val="21"/>
          <w:lang w:val="en-US" w:eastAsia="zh-CN"/>
        </w:rPr>
        <w:fldChar w:fldCharType="end"/>
      </w:r>
    </w:p>
    <w:p w14:paraId="399DC436">
      <w:pPr>
        <w:pStyle w:val="18"/>
        <w:ind w:firstLine="480" w:firstLineChars="200"/>
        <w:rPr>
          <w:rFonts w:hint="default" w:hAnsi="Arial" w:cs="Arial"/>
          <w:snapToGrid w:val="0"/>
          <w:szCs w:val="21"/>
          <w:lang w:val="en-US"/>
        </w:rPr>
      </w:pPr>
      <w:r>
        <w:rPr>
          <w:rFonts w:hint="default" w:hAnsi="Arial" w:cs="Arial"/>
          <w:snapToGrid w:val="0"/>
          <w:szCs w:val="21"/>
          <w:lang w:val="en-US"/>
        </w:rPr>
        <w:fldChar w:fldCharType="begin"/>
      </w:r>
      <w:r>
        <w:rPr>
          <w:rFonts w:hint="default" w:hAnsi="Arial" w:cs="Arial"/>
          <w:snapToGrid w:val="0"/>
          <w:szCs w:val="21"/>
          <w:lang w:val="en-US"/>
        </w:rPr>
        <w:instrText xml:space="preserve"> HYPERLINK "https://std.samr.gov.cn/gb/search/gbDetailed?id=71F772D818AFD3A7E05397BE0A0AB82A" \t "https://std.samr.gov.cn/search/stdPage?q=GB/_blank" </w:instrText>
      </w:r>
      <w:r>
        <w:rPr>
          <w:rFonts w:hint="default" w:hAnsi="Arial" w:cs="Arial"/>
          <w:snapToGrid w:val="0"/>
          <w:szCs w:val="21"/>
          <w:lang w:val="en-US"/>
        </w:rPr>
        <w:fldChar w:fldCharType="separate"/>
      </w:r>
      <w:r>
        <w:rPr>
          <w:rFonts w:hint="default" w:hAnsi="Arial" w:cs="Arial"/>
          <w:snapToGrid w:val="0"/>
          <w:szCs w:val="21"/>
          <w:lang w:val="en-US"/>
        </w:rPr>
        <w:t>GB/T 7932-2017 </w:t>
      </w:r>
      <w:r>
        <w:rPr>
          <w:rFonts w:hint="eastAsia" w:hAnsi="Arial" w:cs="Arial"/>
          <w:snapToGrid w:val="0"/>
          <w:szCs w:val="21"/>
          <w:lang w:val="en-US" w:eastAsia="zh-CN"/>
        </w:rPr>
        <w:t>《</w:t>
      </w:r>
      <w:r>
        <w:rPr>
          <w:rFonts w:hint="default" w:hAnsi="Arial" w:cs="Arial"/>
          <w:snapToGrid w:val="0"/>
          <w:szCs w:val="21"/>
          <w:lang w:val="en-US"/>
        </w:rPr>
        <w:t>气动 对系统及其元件的一般规则和安全要求</w:t>
      </w:r>
      <w:r>
        <w:rPr>
          <w:rFonts w:hint="eastAsia" w:hAnsi="Arial" w:cs="Arial"/>
          <w:snapToGrid w:val="0"/>
          <w:szCs w:val="21"/>
          <w:lang w:val="en-US" w:eastAsia="zh-CN"/>
        </w:rPr>
        <w:t>》</w:t>
      </w:r>
      <w:r>
        <w:rPr>
          <w:rFonts w:hint="default" w:hAnsi="Arial" w:cs="Arial"/>
          <w:snapToGrid w:val="0"/>
          <w:szCs w:val="21"/>
          <w:lang w:val="en-US"/>
        </w:rPr>
        <w:t> </w:t>
      </w:r>
      <w:r>
        <w:rPr>
          <w:rFonts w:hint="default" w:hAnsi="Arial" w:cs="Arial"/>
          <w:snapToGrid w:val="0"/>
          <w:szCs w:val="21"/>
          <w:lang w:val="en-US"/>
        </w:rPr>
        <w:fldChar w:fldCharType="end"/>
      </w:r>
    </w:p>
    <w:p w14:paraId="169E6E4E">
      <w:pPr>
        <w:pStyle w:val="18"/>
        <w:ind w:firstLine="480" w:firstLineChars="200"/>
        <w:rPr>
          <w:rFonts w:hint="default" w:hAnsi="Arial" w:cs="Arial"/>
          <w:snapToGrid w:val="0"/>
          <w:szCs w:val="21"/>
          <w:lang w:val="en-US" w:eastAsia="zh-CN"/>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"https://std.samr.gov.cn/gb/search/gbDetailed?id=71F772D7E2B1D3A7E05397BE0A0AB82A"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rPr>
        <w:t>GB/T 28474.1-2012 </w:t>
      </w:r>
      <w:r>
        <w:rPr>
          <w:rFonts w:hint="eastAsia" w:hAnsi="Arial" w:cs="Arial"/>
          <w:snapToGrid w:val="0"/>
          <w:szCs w:val="21"/>
          <w:lang w:val="en-US" w:eastAsia="zh-CN"/>
        </w:rPr>
        <w:t>《</w:t>
      </w:r>
      <w:r>
        <w:rPr>
          <w:rFonts w:hint="default" w:hAnsi="Arial" w:cs="Arial"/>
          <w:snapToGrid w:val="0"/>
          <w:szCs w:val="21"/>
          <w:lang w:val="en-US"/>
        </w:rPr>
        <w:t>工业过程测量和控制系统用压力/差压变送器 第1部分:通用技术条件</w:t>
      </w:r>
      <w:r>
        <w:rPr>
          <w:rFonts w:hint="eastAsia" w:hAnsi="Arial" w:cs="Arial"/>
          <w:snapToGrid w:val="0"/>
          <w:szCs w:val="21"/>
          <w:lang w:val="en-US" w:eastAsia="zh-CN"/>
        </w:rPr>
        <w:t>》</w:t>
      </w:r>
      <w:r>
        <w:rPr>
          <w:rFonts w:hint="default" w:hAnsi="Arial" w:cs="Arial"/>
          <w:snapToGrid w:val="0"/>
          <w:szCs w:val="21"/>
          <w:lang w:val="en-US"/>
        </w:rPr>
        <w:t> </w:t>
      </w:r>
      <w:r>
        <w:rPr>
          <w:rFonts w:hint="default" w:hAnsi="Arial" w:cs="Arial"/>
          <w:snapToGrid w:val="0"/>
          <w:szCs w:val="21"/>
          <w:lang w:val="en-US" w:eastAsia="zh-CN"/>
        </w:rPr>
        <w:fldChar w:fldCharType="end"/>
      </w:r>
    </w:p>
    <w:p w14:paraId="6F4CC6EE">
      <w:pPr>
        <w:pStyle w:val="18"/>
        <w:ind w:firstLine="480" w:firstLineChars="200"/>
        <w:rPr>
          <w:rFonts w:hint="default" w:hAnsi="Arial" w:cs="Arial"/>
          <w:snapToGrid w:val="0"/>
          <w:szCs w:val="21"/>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"https://std.samr.gov.cn/hb/search/stdHBDetailed?id=8B1827F21233BB19E05397BE0A0AB44A" \t "https://std.samr.gov.cn/search/stdPage?q=JB/_blank" </w:instrText>
      </w:r>
      <w:r>
        <w:rPr>
          <w:rFonts w:hint="default" w:hAnsi="Arial" w:cs="Arial"/>
          <w:snapToGrid w:val="0"/>
          <w:szCs w:val="21"/>
          <w:lang w:val="en-US" w:eastAsia="zh-CN"/>
        </w:rPr>
        <w:fldChar w:fldCharType="separate"/>
      </w:r>
      <w:r>
        <w:rPr>
          <w:rFonts w:hint="default" w:hAnsi="Arial" w:cs="Arial"/>
          <w:snapToGrid w:val="0"/>
          <w:szCs w:val="21"/>
          <w:lang w:val="en-US"/>
        </w:rPr>
        <w:t>JB/T 5916-2013</w:t>
      </w:r>
      <w:r>
        <w:rPr>
          <w:rFonts w:hint="eastAsia" w:hAnsi="Arial" w:cs="Arial"/>
          <w:snapToGrid w:val="0"/>
          <w:szCs w:val="21"/>
          <w:lang w:val="en-US" w:eastAsia="zh-CN"/>
        </w:rPr>
        <w:t>《</w:t>
      </w:r>
      <w:r>
        <w:rPr>
          <w:rFonts w:hint="default" w:hAnsi="Arial" w:cs="Arial"/>
          <w:snapToGrid w:val="0"/>
          <w:szCs w:val="21"/>
          <w:lang w:val="en-US"/>
        </w:rPr>
        <w:t>袋式除尘器用电磁脉冲阀</w:t>
      </w:r>
      <w:r>
        <w:rPr>
          <w:rFonts w:hint="eastAsia" w:hAnsi="Arial" w:cs="Arial"/>
          <w:snapToGrid w:val="0"/>
          <w:szCs w:val="21"/>
          <w:lang w:val="en-US" w:eastAsia="zh-CN"/>
        </w:rPr>
        <w:t>》</w:t>
      </w:r>
      <w:r>
        <w:rPr>
          <w:rFonts w:hint="default" w:hAnsi="Arial" w:cs="Arial"/>
          <w:snapToGrid w:val="0"/>
          <w:szCs w:val="21"/>
          <w:lang w:val="en-US"/>
        </w:rPr>
        <w:t>  </w:t>
      </w:r>
      <w:r>
        <w:rPr>
          <w:rFonts w:hint="default" w:hAnsi="Arial" w:cs="Arial"/>
          <w:snapToGrid w:val="0"/>
          <w:szCs w:val="21"/>
          <w:lang w:val="en-US" w:eastAsia="zh-CN"/>
        </w:rPr>
        <w:fldChar w:fldCharType="end"/>
      </w:r>
    </w:p>
    <w:p w14:paraId="6B0BE04B">
      <w:pPr>
        <w:pStyle w:val="18"/>
        <w:ind w:firstLine="480" w:firstLineChars="200"/>
        <w:rPr>
          <w:rFonts w:hint="default" w:hAnsi="Arial" w:cs="Arial"/>
          <w:snapToGrid w:val="0"/>
          <w:szCs w:val="21"/>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"https://std.samr.gov.cn/gb/search/gbDetailed?id=88F4E6DA63334198E05397BE0A0ADE2D"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rPr>
        <w:t>GB/T 37391-2019 </w:t>
      </w:r>
      <w:r>
        <w:rPr>
          <w:rFonts w:hint="eastAsia" w:hAnsi="Arial" w:cs="Arial"/>
          <w:snapToGrid w:val="0"/>
          <w:szCs w:val="21"/>
          <w:lang w:val="en-US" w:eastAsia="zh-CN"/>
        </w:rPr>
        <w:t>《</w:t>
      </w:r>
      <w:r>
        <w:rPr>
          <w:rFonts w:hint="default" w:hAnsi="Arial" w:cs="Arial"/>
          <w:snapToGrid w:val="0"/>
          <w:szCs w:val="21"/>
          <w:lang w:val="en-US"/>
        </w:rPr>
        <w:t> 可编程序控制器的成套控制设备规范</w:t>
      </w:r>
      <w:r>
        <w:rPr>
          <w:rFonts w:hint="eastAsia" w:hAnsi="Arial" w:cs="Arial"/>
          <w:snapToGrid w:val="0"/>
          <w:szCs w:val="21"/>
          <w:lang w:val="en-US" w:eastAsia="zh-CN"/>
        </w:rPr>
        <w:t>》</w:t>
      </w:r>
      <w:r>
        <w:rPr>
          <w:rFonts w:hint="default" w:hAnsi="Arial" w:cs="Arial"/>
          <w:snapToGrid w:val="0"/>
          <w:szCs w:val="21"/>
          <w:lang w:val="en-US" w:eastAsia="zh-CN"/>
        </w:rPr>
        <w:fldChar w:fldCharType="end"/>
      </w:r>
    </w:p>
    <w:p w14:paraId="083252FC">
      <w:pPr>
        <w:pStyle w:val="18"/>
        <w:ind w:firstLine="480" w:firstLineChars="200"/>
        <w:rPr>
          <w:rFonts w:hint="eastAsia" w:hAnsi="Arial" w:cs="Arial"/>
          <w:snapToGrid w:val="0"/>
          <w:szCs w:val="21"/>
          <w:lang w:val="en-US"/>
        </w:rPr>
      </w:pPr>
      <w:r>
        <w:rPr>
          <w:rFonts w:hint="default" w:hAnsi="Arial" w:cs="Arial"/>
          <w:snapToGrid w:val="0"/>
          <w:szCs w:val="21"/>
          <w:lang w:val="en-US"/>
        </w:rPr>
        <w:fldChar w:fldCharType="begin"/>
      </w:r>
      <w:r>
        <w:rPr>
          <w:rFonts w:hint="default" w:hAnsi="Arial" w:cs="Arial"/>
          <w:snapToGrid w:val="0"/>
          <w:szCs w:val="21"/>
          <w:lang w:val="en-US"/>
        </w:rPr>
        <w:instrText xml:space="preserve"> HYPERLINK "https://std.samr.gov.cn/gb/search/gbDetailed?id=71F772D77804D3A7E05397BE0A0AB82A" \t "https://std.samr.gov.cn/search/stdPage?q=GB/_blank" </w:instrText>
      </w:r>
      <w:r>
        <w:rPr>
          <w:rFonts w:hint="default" w:hAnsi="Arial" w:cs="Arial"/>
          <w:snapToGrid w:val="0"/>
          <w:szCs w:val="21"/>
          <w:lang w:val="en-US"/>
        </w:rPr>
        <w:fldChar w:fldCharType="separate"/>
      </w:r>
      <w:r>
        <w:rPr>
          <w:rFonts w:hint="default" w:hAnsi="Arial" w:cs="Arial"/>
          <w:snapToGrid w:val="0"/>
          <w:szCs w:val="21"/>
          <w:lang w:val="en-US"/>
        </w:rPr>
        <w:t>GB/T 7551-2008 </w:t>
      </w:r>
      <w:r>
        <w:rPr>
          <w:rFonts w:hint="eastAsia" w:hAnsi="Arial" w:cs="Arial"/>
          <w:snapToGrid w:val="0"/>
          <w:szCs w:val="21"/>
          <w:lang w:val="en-US" w:eastAsia="zh-CN"/>
        </w:rPr>
        <w:t>《</w:t>
      </w:r>
      <w:r>
        <w:rPr>
          <w:rFonts w:hint="default" w:hAnsi="Arial" w:cs="Arial"/>
          <w:snapToGrid w:val="0"/>
          <w:szCs w:val="21"/>
          <w:lang w:val="en-US"/>
        </w:rPr>
        <w:t>称重传感器</w:t>
      </w:r>
      <w:r>
        <w:rPr>
          <w:rFonts w:hint="eastAsia" w:hAnsi="Arial" w:cs="Arial"/>
          <w:snapToGrid w:val="0"/>
          <w:szCs w:val="21"/>
          <w:lang w:val="en-US" w:eastAsia="zh-CN"/>
        </w:rPr>
        <w:t>》</w:t>
      </w:r>
      <w:r>
        <w:rPr>
          <w:rFonts w:hint="default" w:hAnsi="Arial" w:cs="Arial"/>
          <w:snapToGrid w:val="0"/>
          <w:szCs w:val="21"/>
          <w:lang w:val="en-US"/>
        </w:rPr>
        <w:t> </w:t>
      </w:r>
      <w:r>
        <w:rPr>
          <w:rFonts w:hint="default" w:hAnsi="Arial" w:cs="Arial"/>
          <w:snapToGrid w:val="0"/>
          <w:szCs w:val="21"/>
          <w:lang w:val="en-US"/>
        </w:rPr>
        <w:fldChar w:fldCharType="end"/>
      </w:r>
    </w:p>
    <w:p w14:paraId="1C9B9B29">
      <w:pPr>
        <w:pStyle w:val="18"/>
        <w:ind w:firstLine="480" w:firstLineChars="200"/>
        <w:rPr>
          <w:rFonts w:hint="default" w:hAnsi="Arial" w:cs="Arial"/>
          <w:snapToGrid w:val="0"/>
          <w:szCs w:val="21"/>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"https://std.samr.gov.cn/gb/search/gbDetailed?id=C3386C490CC88B79E05397BE0A0AC288"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rPr>
        <w:t>GB/T 40132-2021 </w:t>
      </w:r>
      <w:r>
        <w:rPr>
          <w:rFonts w:hint="eastAsia" w:hAnsi="Arial" w:cs="Arial"/>
          <w:snapToGrid w:val="0"/>
          <w:szCs w:val="21"/>
          <w:lang w:val="en-US" w:eastAsia="zh-CN"/>
        </w:rPr>
        <w:t>《</w:t>
      </w:r>
      <w:r>
        <w:rPr>
          <w:rFonts w:hint="default" w:hAnsi="Arial" w:cs="Arial"/>
          <w:snapToGrid w:val="0"/>
          <w:szCs w:val="21"/>
          <w:lang w:val="en-US"/>
        </w:rPr>
        <w:t>便携式电子产品用振动电机通用规范</w:t>
      </w:r>
      <w:r>
        <w:rPr>
          <w:rFonts w:hint="eastAsia" w:hAnsi="Arial" w:cs="Arial"/>
          <w:snapToGrid w:val="0"/>
          <w:szCs w:val="21"/>
          <w:lang w:val="en-US" w:eastAsia="zh-CN"/>
        </w:rPr>
        <w:t>》</w:t>
      </w:r>
      <w:r>
        <w:rPr>
          <w:rFonts w:hint="default" w:hAnsi="Arial" w:cs="Arial"/>
          <w:snapToGrid w:val="0"/>
          <w:szCs w:val="21"/>
          <w:lang w:val="en-US" w:eastAsia="zh-CN"/>
        </w:rPr>
        <w:fldChar w:fldCharType="end"/>
      </w:r>
    </w:p>
    <w:p w14:paraId="06C4950A">
      <w:pPr>
        <w:pStyle w:val="18"/>
        <w:ind w:firstLine="480" w:firstLineChars="200"/>
        <w:rPr>
          <w:rFonts w:hint="default" w:hAnsi="Arial" w:cs="Arial"/>
          <w:snapToGrid w:val="0"/>
          <w:szCs w:val="21"/>
          <w:lang w:val="en-US" w:eastAsia="zh-CN"/>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"https://std.samr.gov.cn/gb/search/gbDetailed?id=234D7936AB47E194E06397BE0A0AA0A9"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eastAsia="zh-CN"/>
        </w:rPr>
        <w:t>GB/Z 44564-2024 </w:t>
      </w:r>
      <w:r>
        <w:rPr>
          <w:rFonts w:hint="eastAsia" w:hAnsi="Arial" w:cs="Arial"/>
          <w:snapToGrid w:val="0"/>
          <w:szCs w:val="21"/>
          <w:lang w:val="en-US" w:eastAsia="zh-CN"/>
        </w:rPr>
        <w:t>《</w:t>
      </w:r>
      <w:r>
        <w:rPr>
          <w:rFonts w:hint="default" w:hAnsi="Arial" w:cs="Arial"/>
          <w:snapToGrid w:val="0"/>
          <w:szCs w:val="21"/>
          <w:lang w:val="en-US" w:eastAsia="zh-CN"/>
        </w:rPr>
        <w:t>安全仪表系统 过程分析技术系统</w:t>
      </w:r>
      <w:r>
        <w:rPr>
          <w:rFonts w:hint="eastAsia" w:hAnsi="Arial" w:cs="Arial"/>
          <w:snapToGrid w:val="0"/>
          <w:szCs w:val="21"/>
          <w:lang w:val="en-US" w:eastAsia="zh-CN"/>
        </w:rPr>
        <w:t>》</w:t>
      </w:r>
      <w:r>
        <w:rPr>
          <w:rFonts w:hint="default" w:hAnsi="Arial" w:cs="Arial"/>
          <w:snapToGrid w:val="0"/>
          <w:szCs w:val="21"/>
          <w:lang w:val="en-US" w:eastAsia="zh-CN"/>
        </w:rPr>
        <w:t> </w:t>
      </w:r>
      <w:r>
        <w:rPr>
          <w:rFonts w:hint="default" w:hAnsi="Arial" w:cs="Arial"/>
          <w:snapToGrid w:val="0"/>
          <w:szCs w:val="21"/>
          <w:lang w:val="en-US" w:eastAsia="zh-CN"/>
        </w:rPr>
        <w:fldChar w:fldCharType="end"/>
      </w:r>
    </w:p>
    <w:p w14:paraId="7F994C35">
      <w:pPr>
        <w:pStyle w:val="18"/>
        <w:ind w:firstLine="480" w:firstLineChars="200"/>
        <w:rPr>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"https://std.samr.gov.cn/gb/search/gbDetailed?id=71F772D7E230D3A7E05397BE0A0AB82A"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eastAsia="zh-CN"/>
        </w:rPr>
        <w:t>GB/T 28471.1-2012 </w:t>
      </w:r>
      <w:r>
        <w:rPr>
          <w:rFonts w:hint="eastAsia" w:hAnsi="Arial" w:cs="Arial"/>
          <w:snapToGrid w:val="0"/>
          <w:szCs w:val="21"/>
          <w:lang w:val="en-US" w:eastAsia="zh-CN"/>
        </w:rPr>
        <w:t>《</w:t>
      </w:r>
      <w:r>
        <w:rPr>
          <w:rFonts w:hint="default" w:hAnsi="Arial" w:cs="Arial"/>
          <w:snapToGrid w:val="0"/>
          <w:szCs w:val="21"/>
          <w:lang w:val="en-US" w:eastAsia="zh-CN"/>
        </w:rPr>
        <w:t>工业过程测量和控制系统用隔离式安全栅 第1部分：通用技术条件</w:t>
      </w:r>
      <w:r>
        <w:rPr>
          <w:rFonts w:hint="eastAsia" w:hAnsi="Arial" w:cs="Arial"/>
          <w:snapToGrid w:val="0"/>
          <w:szCs w:val="21"/>
          <w:lang w:val="en-US" w:eastAsia="zh-CN"/>
        </w:rPr>
        <w:t>》</w:t>
      </w:r>
      <w:r>
        <w:rPr>
          <w:rFonts w:hint="default" w:hAnsi="Arial" w:cs="Arial"/>
          <w:snapToGrid w:val="0"/>
          <w:szCs w:val="21"/>
          <w:lang w:val="en-US" w:eastAsia="zh-CN"/>
        </w:rPr>
        <w:t> </w:t>
      </w:r>
      <w:r>
        <w:rPr>
          <w:rFonts w:hint="default" w:hAnsi="Arial" w:cs="Arial"/>
          <w:snapToGrid w:val="0"/>
          <w:szCs w:val="21"/>
          <w:lang w:val="en-US" w:eastAsia="zh-CN"/>
        </w:rPr>
        <w:fldChar w:fldCharType="end"/>
      </w:r>
    </w:p>
    <w:p w14:paraId="62F0DA0B">
      <w:pPr>
        <w:pStyle w:val="9"/>
        <w:ind w:firstLine="480" w:firstLineChars="200"/>
        <w:rPr>
          <w:color w:val="auto"/>
          <w:lang w:val="en-US"/>
        </w:rPr>
      </w:pPr>
      <w:r>
        <w:rPr>
          <w:rFonts w:hint="eastAsia"/>
          <w:color w:val="auto"/>
          <w:lang w:val="en-US"/>
        </w:rPr>
        <w:t>2.乙方所供产品必须为合格正品，不得为假冒伪劣产品或翻新件。</w:t>
      </w:r>
    </w:p>
    <w:p w14:paraId="6EA124BC">
      <w:pPr>
        <w:pStyle w:val="9"/>
        <w:ind w:firstLine="480" w:firstLineChars="200"/>
        <w:rPr>
          <w:lang w:val="en-US"/>
        </w:rPr>
      </w:pPr>
      <w:r>
        <w:rPr>
          <w:rFonts w:hint="eastAsia"/>
          <w:lang w:val="en-US"/>
        </w:rPr>
        <w:t>3.乙方所供货物的质保期限为自</w:t>
      </w:r>
      <w:r>
        <w:rPr>
          <w:rFonts w:hint="eastAsia"/>
          <w:lang w:val="en-US" w:eastAsia="zh-CN"/>
        </w:rPr>
        <w:t>验收合格后6个月</w:t>
      </w:r>
      <w:r>
        <w:rPr>
          <w:rFonts w:hint="eastAsia"/>
          <w:lang w:val="en-US"/>
        </w:rPr>
        <w:t>，若质保期内出现质量问题（非质量问题除外），由乙方负责免费维修或者更换，产生的费用全部由乙方承担，质保期重新计算。</w:t>
      </w:r>
    </w:p>
    <w:p w14:paraId="3D888E9A">
      <w:pPr>
        <w:pStyle w:val="9"/>
        <w:ind w:firstLine="482" w:firstLineChars="200"/>
        <w:rPr>
          <w:rFonts w:hAnsi="宋体" w:cs="宋体"/>
          <w:b/>
        </w:rPr>
      </w:pPr>
      <w:r>
        <w:rPr>
          <w:rFonts w:hint="eastAsia" w:hAnsi="宋体" w:cs="宋体"/>
          <w:b/>
        </w:rPr>
        <w:t>五、服务要求</w:t>
      </w:r>
    </w:p>
    <w:p w14:paraId="4249A110">
      <w:pPr>
        <w:pStyle w:val="9"/>
        <w:ind w:firstLine="480" w:firstLineChars="200"/>
        <w:rPr>
          <w:lang w:val="en-US"/>
        </w:rPr>
      </w:pPr>
      <w:r>
        <w:rPr>
          <w:rFonts w:hint="eastAsia"/>
          <w:lang w:val="en-US"/>
        </w:rPr>
        <w:t>1.送货批次：</w:t>
      </w:r>
      <w:r>
        <w:rPr>
          <w:rFonts w:hint="eastAsia" w:hAnsi="宋体" w:cs="宋体"/>
        </w:rPr>
        <w:t>根据</w:t>
      </w:r>
      <w:r>
        <w:rPr>
          <w:rFonts w:hint="eastAsia" w:hAnsi="宋体" w:cs="宋体"/>
          <w:lang w:val="en-US"/>
        </w:rPr>
        <w:t>甲方</w:t>
      </w:r>
      <w:r>
        <w:rPr>
          <w:rFonts w:hint="eastAsia" w:hAnsi="宋体" w:cs="宋体"/>
        </w:rPr>
        <w:t>生产计划，确定送货数量要求，分批次供货，</w:t>
      </w:r>
      <w:r>
        <w:rPr>
          <w:rFonts w:hint="eastAsia" w:hAnsi="宋体" w:cs="宋体"/>
          <w:lang w:val="en-US"/>
        </w:rPr>
        <w:t>乙方</w:t>
      </w:r>
      <w:r>
        <w:rPr>
          <w:rFonts w:hint="eastAsia" w:hAnsi="宋体" w:cs="宋体"/>
        </w:rPr>
        <w:t>负责在接到</w:t>
      </w:r>
      <w:r>
        <w:rPr>
          <w:rFonts w:hint="eastAsia" w:hAnsi="宋体" w:cs="宋体"/>
          <w:lang w:val="en-US"/>
        </w:rPr>
        <w:t>甲方</w:t>
      </w:r>
      <w:r>
        <w:rPr>
          <w:rFonts w:hint="eastAsia" w:hAnsi="宋体" w:cs="宋体"/>
        </w:rPr>
        <w:t>电话或书面通知后在30天内完成供货。</w:t>
      </w:r>
    </w:p>
    <w:p w14:paraId="1E9AF31E">
      <w:pPr>
        <w:pStyle w:val="9"/>
        <w:ind w:firstLine="480" w:firstLineChars="200"/>
        <w:rPr>
          <w:u w:val="single"/>
          <w:lang w:val="en-US"/>
        </w:rPr>
      </w:pPr>
      <w:r>
        <w:rPr>
          <w:rFonts w:hint="eastAsia"/>
          <w:lang w:val="en-US"/>
        </w:rPr>
        <w:t>2.装卸货要求：</w:t>
      </w:r>
      <w:r>
        <w:rPr>
          <w:rFonts w:hint="eastAsia" w:hAnsi="宋体" w:cs="宋体"/>
          <w:snapToGrid/>
          <w:szCs w:val="24"/>
          <w:lang w:val="en-US"/>
        </w:rPr>
        <w:t>乙方</w:t>
      </w:r>
      <w:r>
        <w:rPr>
          <w:rFonts w:hint="eastAsia" w:hAnsi="宋体" w:cs="宋体"/>
          <w:lang w:val="en-US"/>
        </w:rPr>
        <w:t>将货物运达甲方指定交货地点后及时通知甲方，</w:t>
      </w:r>
      <w:r>
        <w:rPr>
          <w:rFonts w:hint="eastAsia"/>
          <w:lang w:val="en-US"/>
        </w:rPr>
        <w:t>乙方负责卸货至甲方指定地点，费用由乙方承担，甲方可免费提供叉车服务。</w:t>
      </w:r>
    </w:p>
    <w:p w14:paraId="1B6A9026">
      <w:pPr>
        <w:pStyle w:val="9"/>
        <w:ind w:firstLine="480" w:firstLineChars="200"/>
        <w:rPr>
          <w:lang w:val="en-US"/>
        </w:rPr>
      </w:pPr>
      <w:r>
        <w:rPr>
          <w:rFonts w:hint="eastAsia"/>
          <w:lang w:val="en-US"/>
        </w:rPr>
        <w:t>3.乙方必须满足甲方售后服务要求。若乙方提供的货物或者服务在使用过程发生质量问题，乙方承担质量责任（免费维修或更换），乙方须在接到甲方通知后必须24小时内做出书面答复并提供解决方案。若需要派遣技术人员，则应在接到甲方通知后,48小时内派人员到达现场进行免费指导解决问题。</w:t>
      </w:r>
    </w:p>
    <w:p w14:paraId="31B5EB8B">
      <w:pPr>
        <w:spacing w:line="360" w:lineRule="auto"/>
        <w:ind w:firstLine="482" w:firstLineChars="200"/>
        <w:outlineLvl w:val="0"/>
        <w:rPr>
          <w:rFonts w:ascii="宋体" w:hAnsi="宋体" w:cs="宋体"/>
          <w:b/>
          <w:sz w:val="24"/>
        </w:rPr>
      </w:pPr>
      <w:r>
        <w:rPr>
          <w:rFonts w:hint="eastAsia" w:ascii="宋体" w:hAnsi="宋体" w:cs="宋体"/>
          <w:b/>
          <w:sz w:val="24"/>
        </w:rPr>
        <w:t>六、验收方式及要求</w:t>
      </w:r>
    </w:p>
    <w:bookmarkEnd w:id="393"/>
    <w:bookmarkEnd w:id="394"/>
    <w:bookmarkEnd w:id="395"/>
    <w:p w14:paraId="59C348D9">
      <w:pPr>
        <w:pStyle w:val="9"/>
        <w:ind w:firstLine="480" w:firstLineChars="200"/>
        <w:rPr>
          <w:rFonts w:hAnsi="宋体" w:cs="宋体"/>
          <w:lang w:val="en-US"/>
        </w:rPr>
      </w:pPr>
      <w:r>
        <w:rPr>
          <w:rFonts w:hint="eastAsia" w:hAnsi="宋体" w:cs="宋体"/>
        </w:rPr>
        <w:t>1.货物交付前，乙方应对货物的质量、数量等方面进行详细、全面的检验，</w:t>
      </w:r>
      <w:r>
        <w:rPr>
          <w:rFonts w:hint="eastAsia"/>
          <w:lang w:val="en-US"/>
        </w:rPr>
        <w:t>对品种多、规格多、数量多的货物，乙方送货前应先分类，独立包装或者捆扎，并做好标记卡，物资外包装上须标明物资名称规格型号等信息（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向甲方</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p>
    <w:p w14:paraId="2BF0D27B">
      <w:pPr>
        <w:pStyle w:val="18"/>
        <w:rPr>
          <w:color w:val="auto"/>
          <w:lang w:val="en-US"/>
        </w:rPr>
      </w:pPr>
      <w:r>
        <w:rPr>
          <w:rFonts w:hint="eastAsia" w:hAnsi="宋体" w:cs="宋体"/>
          <w:color w:val="auto"/>
        </w:rPr>
        <w:t>证</w:t>
      </w:r>
      <w:r>
        <w:rPr>
          <w:rFonts w:hint="eastAsia" w:hAnsi="宋体" w:eastAsia="宋体" w:cs="宋体"/>
          <w:color w:val="auto"/>
        </w:rPr>
        <w:t>明货物符合合同约定的文件是</w:t>
      </w:r>
      <w:r>
        <w:rPr>
          <w:rFonts w:hint="eastAsia"/>
          <w:b/>
          <w:bCs/>
          <w:color w:val="auto"/>
          <w:u w:val="single"/>
          <w:lang w:val="en-US"/>
        </w:rPr>
        <w:t>包括但不限于合格证、检测报告（制造厂家或者第三方机构）等证明材料</w:t>
      </w:r>
      <w:r>
        <w:rPr>
          <w:rFonts w:hint="eastAsia"/>
          <w:b/>
          <w:bCs/>
          <w:color w:val="auto"/>
          <w:lang w:val="en-US"/>
        </w:rPr>
        <w:t>。</w:t>
      </w:r>
    </w:p>
    <w:p w14:paraId="562ED604">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rPr>
        <w:t>2.货物交付时，甲方在</w:t>
      </w:r>
      <w:r>
        <w:rPr>
          <w:rFonts w:hint="eastAsia" w:ascii="宋体" w:hAnsi="宋体" w:cs="宋体"/>
          <w:b/>
          <w:sz w:val="24"/>
          <w:u w:val="single"/>
        </w:rPr>
        <w:t>3个工作日</w:t>
      </w:r>
      <w:r>
        <w:rPr>
          <w:rFonts w:hint="eastAsia" w:ascii="宋体" w:hAnsi="宋体" w:cs="宋体"/>
          <w:sz w:val="24"/>
        </w:rPr>
        <w:t>内组织验收（</w:t>
      </w:r>
      <w:r>
        <w:rPr>
          <w:rFonts w:hint="eastAsia" w:ascii="宋体" w:hAnsi="宋体" w:cs="宋体"/>
          <w:b/>
          <w:bCs/>
          <w:sz w:val="24"/>
        </w:rPr>
        <w:t>若有验收特别约定的，按特别约定条款执行</w:t>
      </w:r>
      <w:r>
        <w:rPr>
          <w:rFonts w:hint="eastAsia" w:ascii="宋体" w:hAnsi="宋体" w:cs="宋体"/>
          <w:sz w:val="24"/>
        </w:rPr>
        <w:t>），验收应出具</w:t>
      </w:r>
      <w:r>
        <w:rPr>
          <w:rFonts w:hint="eastAsia" w:ascii="宋体" w:hAnsi="宋体" w:cs="宋体"/>
          <w:b/>
          <w:bCs/>
          <w:sz w:val="24"/>
          <w:u w:val="single"/>
        </w:rPr>
        <w:t>验收单</w:t>
      </w:r>
      <w:r>
        <w:rPr>
          <w:rFonts w:hint="eastAsia" w:ascii="宋体" w:hAnsi="宋体" w:cs="宋体"/>
          <w:sz w:val="24"/>
          <w:u w:val="single"/>
        </w:rPr>
        <w:t>（</w:t>
      </w:r>
      <w:r>
        <w:rPr>
          <w:rFonts w:hint="eastAsia" w:ascii="宋体" w:hAnsi="宋体" w:cs="宋体"/>
          <w:sz w:val="24"/>
        </w:rPr>
        <w:t>如因货物检测需要更长时间的，组织验收时间为自货物交付之日起至甲方收到检测报告后3个工作日内）</w:t>
      </w:r>
      <w:r>
        <w:rPr>
          <w:rFonts w:hint="eastAsia" w:ascii="宋体" w:hAnsi="宋体" w:cs="宋体"/>
          <w:b/>
          <w:bCs/>
          <w:sz w:val="24"/>
        </w:rPr>
        <w:t>。</w:t>
      </w:r>
      <w:r>
        <w:rPr>
          <w:rFonts w:hint="eastAsia" w:ascii="宋体" w:hAnsi="宋体" w:cs="宋体"/>
          <w:sz w:val="24"/>
        </w:rPr>
        <w:t>若甲方认为有必要可邀请相关方参加。</w:t>
      </w:r>
    </w:p>
    <w:p w14:paraId="17117E21">
      <w:pPr>
        <w:pStyle w:val="18"/>
        <w:ind w:firstLine="480" w:firstLineChars="200"/>
        <w:rPr>
          <w:rFonts w:hAnsi="宋体" w:cs="宋体"/>
        </w:rPr>
      </w:pPr>
      <w:r>
        <w:rPr>
          <w:rFonts w:hint="eastAsia"/>
          <w:lang w:val="en-US"/>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18A9F373">
      <w:pPr>
        <w:pStyle w:val="18"/>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完成退换货（特殊情况的须及时更换），超过时间期限未及时取回货物的，甲方有权将按</w:t>
      </w:r>
      <w:r>
        <w:rPr>
          <w:rFonts w:hint="eastAsia"/>
          <w:u w:val="single"/>
          <w:lang w:val="en-US"/>
        </w:rPr>
        <w:t>200元/天</w:t>
      </w:r>
      <w:r>
        <w:rPr>
          <w:rFonts w:hint="eastAsia"/>
          <w:lang w:val="en-US"/>
        </w:rPr>
        <w:t>收取场地费，从应付货款或者履约保证金扣除。</w:t>
      </w:r>
    </w:p>
    <w:p w14:paraId="16657461">
      <w:pPr>
        <w:pStyle w:val="9"/>
        <w:ind w:firstLine="480" w:firstLineChars="200"/>
        <w:rPr>
          <w:lang w:val="en-US"/>
        </w:rPr>
      </w:pPr>
      <w:r>
        <w:rPr>
          <w:rFonts w:hint="eastAsia"/>
          <w:lang w:val="en-US"/>
        </w:rPr>
        <w:t>5.乙方须配合甲方做好货物的到货数量验收工作，将货物运达甲方指定交货地点后及时通知甲方。</w:t>
      </w:r>
    </w:p>
    <w:p w14:paraId="6DCD4945">
      <w:pPr>
        <w:pStyle w:val="9"/>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238B4067">
      <w:pPr>
        <w:pStyle w:val="9"/>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14:paraId="02CFB69B">
      <w:pPr>
        <w:pStyle w:val="9"/>
        <w:ind w:firstLine="482" w:firstLineChars="200"/>
        <w:rPr>
          <w:rFonts w:hAnsi="宋体"/>
          <w:b/>
          <w:color w:val="0000FF"/>
          <w:u w:val="single"/>
          <w:lang w:val="en-US"/>
        </w:rPr>
      </w:pPr>
      <w:r>
        <w:rPr>
          <w:rFonts w:hint="eastAsia" w:hAnsi="宋体"/>
          <w:b/>
          <w:color w:val="0000FF"/>
          <w:u w:val="single"/>
          <w:lang w:val="en-US"/>
        </w:rPr>
        <w:t xml:space="preserve"> /</w:t>
      </w:r>
    </w:p>
    <w:p w14:paraId="504E96C0">
      <w:pPr>
        <w:pStyle w:val="9"/>
        <w:ind w:firstLine="482" w:firstLineChars="200"/>
        <w:rPr>
          <w:rFonts w:eastAsia="宋体"/>
          <w:b/>
        </w:rPr>
      </w:pPr>
      <w:r>
        <w:rPr>
          <w:rFonts w:hint="eastAsia" w:hAnsi="宋体"/>
          <w:b/>
          <w:lang w:val="en-US"/>
        </w:rPr>
        <w:t>八、</w:t>
      </w:r>
      <w:r>
        <w:rPr>
          <w:rFonts w:hint="eastAsia"/>
          <w:b/>
        </w:rPr>
        <w:t>履约保证金</w:t>
      </w:r>
    </w:p>
    <w:p w14:paraId="658EBBED">
      <w:pPr>
        <w:pStyle w:val="30"/>
        <w:spacing w:before="0" w:beforeAutospacing="0" w:after="0" w:afterAutospacing="0" w:line="360" w:lineRule="auto"/>
        <w:ind w:firstLine="480"/>
      </w:pPr>
      <w:r>
        <w:rPr>
          <w:rFonts w:hint="eastAsia"/>
        </w:rPr>
        <w:t>乙方</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1DAD0307">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b/>
          <w:bCs/>
          <w:kern w:val="0"/>
          <w:sz w:val="24"/>
          <w:u w:val="single"/>
        </w:rPr>
        <w:t xml:space="preserve">5 </w:t>
      </w:r>
      <w:r>
        <w:rPr>
          <w:rFonts w:hint="eastAsia" w:ascii="宋体" w:hAnsi="宋体" w:cs="宋体"/>
          <w:kern w:val="0"/>
          <w:sz w:val="24"/>
        </w:rPr>
        <w:t>%，金额为元；</w:t>
      </w:r>
    </w:p>
    <w:p w14:paraId="29380AB0">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2.履约保证金支付时间：乙方应于本合同签订前按采购文件和本合同约定的支付履约保证金；</w:t>
      </w:r>
    </w:p>
    <w:p w14:paraId="7BEE7BB5">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 电汇/转账 ；账户信息如下：</w:t>
      </w:r>
    </w:p>
    <w:p w14:paraId="4C85E2D8">
      <w:pPr>
        <w:spacing w:line="360" w:lineRule="auto"/>
        <w:ind w:firstLine="480" w:firstLineChars="200"/>
        <w:outlineLvl w:val="0"/>
        <w:rPr>
          <w:rFonts w:ascii="宋体" w:hAnsi="宋体" w:cs="宋体"/>
          <w:kern w:val="0"/>
          <w:sz w:val="24"/>
        </w:rPr>
      </w:pPr>
      <w:r>
        <w:rPr>
          <w:rFonts w:hint="eastAsia" w:ascii="宋体" w:hAnsi="宋体" w:cs="宋体"/>
          <w:kern w:val="0"/>
          <w:sz w:val="24"/>
        </w:rPr>
        <w:t xml:space="preserve">名称：杭州临江环境能源有限公司   </w:t>
      </w:r>
    </w:p>
    <w:p w14:paraId="7A533A17">
      <w:pPr>
        <w:spacing w:line="360" w:lineRule="auto"/>
        <w:ind w:firstLine="480" w:firstLineChars="200"/>
        <w:outlineLvl w:val="0"/>
        <w:rPr>
          <w:rFonts w:ascii="宋体" w:hAnsi="宋体" w:cs="宋体"/>
          <w:kern w:val="0"/>
          <w:sz w:val="24"/>
        </w:rPr>
      </w:pPr>
      <w:r>
        <w:rPr>
          <w:rFonts w:hint="eastAsia" w:ascii="宋体" w:hAnsi="宋体" w:cs="宋体"/>
          <w:kern w:val="0"/>
          <w:sz w:val="24"/>
        </w:rPr>
        <w:t>税91330100MA2B02NX2L</w:t>
      </w:r>
    </w:p>
    <w:p w14:paraId="78AE9581">
      <w:pPr>
        <w:spacing w:line="360" w:lineRule="auto"/>
        <w:ind w:firstLine="480" w:firstLineChars="200"/>
        <w:outlineLvl w:val="0"/>
        <w:rPr>
          <w:rFonts w:ascii="宋体" w:hAnsi="宋体" w:cs="宋体"/>
          <w:kern w:val="0"/>
          <w:sz w:val="24"/>
        </w:rPr>
      </w:pPr>
      <w:r>
        <w:rPr>
          <w:rFonts w:hint="eastAsia" w:ascii="宋体" w:hAnsi="宋体" w:cs="宋体"/>
          <w:kern w:val="0"/>
          <w:sz w:val="24"/>
        </w:rPr>
        <w:t>地址电话：浙江省杭州市钱塘区临江街道红十五路10388-123号 0571-81997919</w:t>
      </w:r>
    </w:p>
    <w:p w14:paraId="7C5FA197">
      <w:pPr>
        <w:spacing w:line="360" w:lineRule="auto"/>
        <w:ind w:firstLine="480" w:firstLineChars="200"/>
        <w:outlineLvl w:val="0"/>
        <w:rPr>
          <w:rFonts w:ascii="宋体" w:hAnsi="宋体" w:cs="宋体"/>
          <w:kern w:val="0"/>
          <w:sz w:val="24"/>
        </w:rPr>
      </w:pPr>
      <w:r>
        <w:rPr>
          <w:rFonts w:hint="eastAsia" w:ascii="宋体" w:hAnsi="宋体" w:cs="宋体"/>
          <w:kern w:val="0"/>
          <w:sz w:val="24"/>
        </w:rPr>
        <w:t>开户行及账杭州银行大江东支行 3301040160008775754</w:t>
      </w:r>
    </w:p>
    <w:p w14:paraId="7856A96A">
      <w:pPr>
        <w:spacing w:line="360" w:lineRule="auto"/>
        <w:ind w:left="479" w:leftChars="228"/>
        <w:outlineLvl w:val="0"/>
        <w:rPr>
          <w:rFonts w:ascii="宋体" w:hAnsi="宋体" w:eastAsia="宋体" w:cs="宋体"/>
          <w:kern w:val="0"/>
          <w:sz w:val="24"/>
        </w:rPr>
      </w:pPr>
      <w:r>
        <w:rPr>
          <w:rFonts w:hint="eastAsia" w:ascii="宋体" w:hAnsi="宋体" w:eastAsia="宋体" w:cs="宋体"/>
          <w:kern w:val="0"/>
          <w:sz w:val="24"/>
        </w:rPr>
        <w:t>4.如果乙方完全不履行合同或未全面履行合同义务，履约保证金不予退还。</w:t>
      </w:r>
    </w:p>
    <w:p w14:paraId="00A7E857">
      <w:pPr>
        <w:spacing w:line="360" w:lineRule="auto"/>
        <w:ind w:firstLine="480" w:firstLineChars="200"/>
        <w:outlineLvl w:val="0"/>
        <w:rPr>
          <w:rFonts w:ascii="宋体" w:hAnsi="宋体" w:cs="宋体"/>
          <w:kern w:val="0"/>
          <w:sz w:val="24"/>
        </w:rPr>
      </w:pPr>
      <w:r>
        <w:rPr>
          <w:rFonts w:hint="eastAsia" w:ascii="宋体" w:hAnsi="宋体" w:cs="宋体"/>
          <w:kern w:val="0"/>
          <w:sz w:val="24"/>
        </w:rPr>
        <w:t>5.甲方在本合同</w:t>
      </w:r>
      <w:r>
        <w:rPr>
          <w:rFonts w:hint="eastAsia" w:ascii="宋体" w:hAnsi="宋体" w:cs="宋体"/>
          <w:kern w:val="0"/>
          <w:sz w:val="24"/>
          <w:u w:val="single"/>
        </w:rPr>
        <w:t>最后一批次货物质保期结束</w:t>
      </w:r>
      <w:r>
        <w:rPr>
          <w:rFonts w:hint="eastAsia" w:ascii="宋体" w:hAnsi="宋体" w:cs="宋体"/>
          <w:kern w:val="0"/>
          <w:sz w:val="24"/>
        </w:rPr>
        <w:t>并收到履约保证金退还申请书原件后 30个工作日内将履约保证金余额无息退还乙方。</w:t>
      </w:r>
    </w:p>
    <w:p w14:paraId="6D177372">
      <w:pPr>
        <w:spacing w:line="360" w:lineRule="auto"/>
        <w:ind w:firstLine="480" w:firstLineChars="200"/>
        <w:outlineLvl w:val="0"/>
        <w:rPr>
          <w:rFonts w:ascii="宋体" w:hAnsi="宋体" w:cs="宋体"/>
          <w:kern w:val="0"/>
          <w:sz w:val="24"/>
        </w:rPr>
      </w:pPr>
      <w:r>
        <w:rPr>
          <w:rFonts w:ascii="宋体" w:hAnsi="宋体" w:cs="宋体"/>
          <w:kern w:val="0"/>
          <w:sz w:val="24"/>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个工作日内补足。乙方未及时足额缴纳履约保证金或补足履约保证金的，视作违约，甲方可选择单方面直接解除合同并罚没全部保证金（或要求乙方承担相当于合同暂定总价的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的违约金）或选择从任何一笔应付乙方货款中等额扣除相应金额用于确保履约保证金足额，且视为甲方已履行相应的付款义务。</w:t>
      </w:r>
    </w:p>
    <w:bookmarkEnd w:id="390"/>
    <w:bookmarkEnd w:id="391"/>
    <w:bookmarkEnd w:id="392"/>
    <w:p w14:paraId="33431802">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14:paraId="22ACEC00">
      <w:pPr>
        <w:pStyle w:val="30"/>
        <w:spacing w:before="0" w:beforeAutospacing="0" w:after="0" w:afterAutospacing="0" w:line="360" w:lineRule="auto"/>
        <w:ind w:firstLine="480"/>
      </w:pPr>
      <w:r>
        <w:rPr>
          <w:rFonts w:hint="eastAsia"/>
        </w:rPr>
        <w:t>甲方</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30B59028">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3BB20C52">
      <w:pPr>
        <w:pStyle w:val="30"/>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0296754F">
      <w:pPr>
        <w:pStyle w:val="30"/>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2218105">
      <w:pPr>
        <w:pStyle w:val="30"/>
        <w:spacing w:before="0" w:beforeAutospacing="0" w:after="0" w:afterAutospacing="0" w:line="360" w:lineRule="auto"/>
        <w:ind w:firstLine="480"/>
        <w:rPr>
          <w:b/>
          <w:bCs/>
        </w:rPr>
      </w:pPr>
      <w:r>
        <w:rPr>
          <w:rFonts w:hint="eastAsia"/>
          <w:b/>
          <w:bCs/>
        </w:rPr>
        <w:t>十、资金支付</w:t>
      </w:r>
    </w:p>
    <w:p w14:paraId="4809D203">
      <w:pPr>
        <w:pStyle w:val="30"/>
        <w:spacing w:before="0" w:beforeAutospacing="0" w:after="0" w:afterAutospacing="0" w:line="360" w:lineRule="auto"/>
        <w:ind w:firstLine="480"/>
      </w:pPr>
      <w:bookmarkStart w:id="396" w:name="_Toc2846"/>
      <w:bookmarkStart w:id="397" w:name="_Toc32071"/>
      <w:bookmarkStart w:id="398" w:name="_Toc19304"/>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个工作日内将资金支付到合同约定的乙方账户（但本条第3款另有约定的除外）。</w:t>
      </w:r>
      <w:r>
        <w:rPr>
          <w:rFonts w:hint="eastAsia"/>
          <w:b/>
          <w:bCs/>
        </w:rPr>
        <w:t>若支付金额中需要扣除违约金的，乙方需开具全额发票。甲方支付扣除违约金后的金额，甲方向乙方提供违约金收据。</w:t>
      </w:r>
      <w:r>
        <w:rPr>
          <w:rFonts w:hint="eastAsia"/>
        </w:rPr>
        <w:t>如乙方提供的发票存在问题，甲方有权延迟付款且不承担任何责任。</w:t>
      </w:r>
    </w:p>
    <w:p w14:paraId="5B60EA50">
      <w:pPr>
        <w:pStyle w:val="30"/>
        <w:spacing w:before="0" w:beforeAutospacing="0" w:after="0" w:afterAutospacing="0" w:line="360" w:lineRule="auto"/>
        <w:ind w:firstLine="480"/>
      </w:pPr>
      <w:r>
        <w:rPr>
          <w:rFonts w:hint="eastAsia"/>
        </w:rPr>
        <w:t>2.本合同质保期限</w:t>
      </w:r>
      <w:r>
        <w:rPr>
          <w:rFonts w:hint="eastAsia"/>
          <w:u w:val="single"/>
        </w:rPr>
        <w:t>为</w:t>
      </w:r>
      <w:r>
        <w:rPr>
          <w:rFonts w:hint="eastAsia"/>
          <w:u w:val="single"/>
          <w:lang w:eastAsia="zh-CN"/>
        </w:rPr>
        <w:t>验收合格后6个月</w:t>
      </w:r>
      <w:r>
        <w:rPr>
          <w:rFonts w:hint="eastAsia"/>
          <w:u w:val="single"/>
        </w:rPr>
        <w:t xml:space="preserve"> </w:t>
      </w:r>
      <w:r>
        <w:rPr>
          <w:rFonts w:hint="eastAsia"/>
        </w:rPr>
        <w:t>。本合同</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有质保金。若有质保金的，则：</w:t>
      </w:r>
    </w:p>
    <w:p w14:paraId="2092113A">
      <w:pPr>
        <w:pStyle w:val="30"/>
        <w:spacing w:before="0" w:beforeAutospacing="0" w:after="0" w:afterAutospacing="0" w:line="360" w:lineRule="auto"/>
        <w:ind w:firstLine="480"/>
      </w:pPr>
      <w:r>
        <w:rPr>
          <w:rFonts w:hint="eastAsia"/>
        </w:rPr>
        <w:t>（1）质保金的比例为合同金额的</w:t>
      </w:r>
      <w:r>
        <w:rPr>
          <w:rFonts w:hint="eastAsia"/>
          <w:b/>
          <w:bCs/>
          <w:i/>
          <w:iCs/>
          <w:u w:val="single"/>
        </w:rPr>
        <w:t xml:space="preserve">/ </w:t>
      </w:r>
      <w:r>
        <w:rPr>
          <w:rFonts w:hint="eastAsia"/>
        </w:rPr>
        <w:t>%；</w:t>
      </w:r>
    </w:p>
    <w:p w14:paraId="688D0BB9">
      <w:pPr>
        <w:pStyle w:val="30"/>
        <w:spacing w:before="0" w:beforeAutospacing="0" w:after="0" w:afterAutospacing="0" w:line="360" w:lineRule="auto"/>
        <w:ind w:firstLine="480"/>
      </w:pPr>
      <w:r>
        <w:rPr>
          <w:rFonts w:hint="eastAsia"/>
        </w:rPr>
        <w:t>（2）质保金支付条件：质保期内无任何质量问题，双方无任何遗留问题 ，质保期结束且甲方收到乙方开具的相应额度增值税专用发票（如有）后30天内甲方无息支付。</w:t>
      </w:r>
    </w:p>
    <w:p w14:paraId="59D5645B">
      <w:pPr>
        <w:pStyle w:val="30"/>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（1）  </w:t>
      </w:r>
      <w:r>
        <w:rPr>
          <w:rFonts w:hint="eastAsia"/>
        </w:rPr>
        <w:t>条款规定：</w:t>
      </w:r>
    </w:p>
    <w:bookmarkEnd w:id="396"/>
    <w:bookmarkEnd w:id="397"/>
    <w:bookmarkEnd w:id="398"/>
    <w:p w14:paraId="5AEA9B77">
      <w:pPr>
        <w:pStyle w:val="30"/>
        <w:spacing w:before="0" w:beforeAutospacing="0" w:after="0" w:afterAutospacing="0" w:line="360" w:lineRule="auto"/>
        <w:ind w:firstLine="480"/>
        <w:rPr>
          <w:u w:val="single"/>
        </w:rPr>
      </w:pPr>
      <w:bookmarkStart w:id="399" w:name="_Toc21423"/>
      <w:bookmarkStart w:id="400" w:name="_Toc27250"/>
      <w:bookmarkStart w:id="401" w:name="_Toc19554"/>
      <w:r>
        <w:rPr>
          <w:rFonts w:hint="eastAsia"/>
          <w:u w:val="single"/>
        </w:rPr>
        <w:t>（1） 按月支付，甲方根据乙方上月供货量的检验、验收结果进行结算和支付；经检验、验收合格的，甲方收到乙方提供的增值税专用发票后，甲方在本合同约定时间内完成支付（但扣留的质保金除外）；经检验、验收不合格的，按本合同约定处理；</w:t>
      </w:r>
    </w:p>
    <w:p w14:paraId="5E9C964A">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14:paraId="1DDAEB18">
      <w:pPr>
        <w:spacing w:line="360" w:lineRule="auto"/>
        <w:ind w:firstLine="480" w:firstLineChars="200"/>
        <w:rPr>
          <w:rFonts w:ascii="宋体" w:hAnsi="宋体" w:cs="宋体"/>
          <w:sz w:val="24"/>
        </w:rPr>
      </w:pPr>
      <w:r>
        <w:rPr>
          <w:rFonts w:hint="eastAsia" w:ascii="宋体" w:hAnsi="宋体" w:cs="宋体"/>
          <w:sz w:val="24"/>
        </w:rPr>
        <w:t>1.对于验收不合格的货物，双方按照以下方式处理：</w:t>
      </w:r>
    </w:p>
    <w:p w14:paraId="644E9A49">
      <w:pPr>
        <w:spacing w:line="360" w:lineRule="auto"/>
        <w:ind w:firstLine="480" w:firstLineChars="200"/>
        <w:rPr>
          <w:rFonts w:ascii="宋体" w:hAnsi="宋体" w:cs="宋体"/>
          <w:sz w:val="24"/>
        </w:rPr>
      </w:pPr>
      <w:r>
        <w:rPr>
          <w:rFonts w:hint="eastAsia" w:ascii="宋体" w:hAnsi="宋体" w:cs="宋体"/>
          <w:sz w:val="24"/>
        </w:rPr>
        <w:t>甲方尚未使用的，乙方应当</w:t>
      </w:r>
      <w:r>
        <w:rPr>
          <w:rFonts w:hint="eastAsia" w:ascii="宋体" w:hAnsi="宋体" w:cs="宋体"/>
          <w:sz w:val="24"/>
          <w:u w:val="single"/>
        </w:rPr>
        <w:t>在5个工作</w:t>
      </w:r>
      <w:r>
        <w:rPr>
          <w:rFonts w:hint="eastAsia" w:ascii="宋体" w:hAnsi="宋体" w:cs="宋体"/>
          <w:sz w:val="24"/>
        </w:rPr>
        <w:t>日自费取回，未取回的甲方有权在履约保证金或者应付乙方款项中视情形收取场地费（如需收取按200元/天收取场地费），同时甲方不负有保管责任。同时乙方应无条件在</w:t>
      </w:r>
      <w:r>
        <w:rPr>
          <w:rFonts w:hint="eastAsia" w:ascii="宋体" w:hAnsi="宋体" w:cs="宋体"/>
          <w:b/>
          <w:bCs/>
          <w:sz w:val="24"/>
          <w:u w:val="single"/>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内更换合格的货物至甲方，由此产生的运输费、装卸费等一切费用由乙方承担。如乙方拒绝或逾期更换的，视同逾期交货，应承担逾期交货责任。在乙方更换后的货物验收合格前，相应货款暂不予支付。</w:t>
      </w:r>
    </w:p>
    <w:p w14:paraId="6C327777">
      <w:pPr>
        <w:spacing w:line="360" w:lineRule="auto"/>
        <w:ind w:firstLine="480" w:firstLineChars="200"/>
        <w:rPr>
          <w:rFonts w:ascii="宋体" w:hAnsi="宋体" w:cs="宋体"/>
          <w:sz w:val="24"/>
        </w:rPr>
      </w:pPr>
      <w:r>
        <w:rPr>
          <w:rFonts w:hint="eastAsia" w:ascii="宋体" w:hAnsi="宋体" w:cs="宋体"/>
          <w:sz w:val="24"/>
        </w:rPr>
        <w:t xml:space="preserve">为免争议，乙方确认其已明确知晓本合同下货物系用于 </w:t>
      </w:r>
      <w:r>
        <w:rPr>
          <w:rFonts w:hint="eastAsia" w:ascii="宋体" w:hAnsi="宋体" w:cs="宋体"/>
          <w:sz w:val="24"/>
          <w:u w:val="single"/>
        </w:rPr>
        <w:t xml:space="preserve">  杭州临江环境能源有限公司生产系统 </w:t>
      </w:r>
      <w:r>
        <w:rPr>
          <w:rFonts w:hint="eastAsia" w:ascii="宋体" w:hAnsi="宋体" w:cs="宋体"/>
          <w:sz w:val="24"/>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674CEFE9">
      <w:pPr>
        <w:spacing w:line="360" w:lineRule="auto"/>
        <w:ind w:firstLine="480" w:firstLineChars="200"/>
        <w:rPr>
          <w:rFonts w:ascii="宋体" w:hAnsi="宋体" w:cs="宋体"/>
          <w:sz w:val="24"/>
        </w:rPr>
      </w:pPr>
      <w:r>
        <w:rPr>
          <w:rFonts w:hint="eastAsia" w:ascii="宋体" w:hAnsi="宋体" w:cs="宋体"/>
          <w:sz w:val="24"/>
        </w:rPr>
        <w:t>2.除不可抗力外，如果乙方无故没有按照本合同约定的期限、地点和方式交付货物，那么甲方有权选择要求乙方支付违约金，违约金每迟延交付货物一日按应交付而未交付货物的含税总金额的</w:t>
      </w:r>
      <w:r>
        <w:rPr>
          <w:rFonts w:hint="eastAsia" w:ascii="宋体" w:hAnsi="宋体" w:cs="宋体"/>
          <w:b/>
          <w:bCs/>
          <w:sz w:val="24"/>
          <w:u w:val="single"/>
        </w:rPr>
        <w:t xml:space="preserve">0.1 </w:t>
      </w:r>
      <w:r>
        <w:rPr>
          <w:rFonts w:hint="eastAsia" w:ascii="宋体" w:hAnsi="宋体" w:cs="宋体"/>
          <w:sz w:val="24"/>
        </w:rPr>
        <w:t xml:space="preserve">%计算，迟延交付货物 </w:t>
      </w:r>
      <w:r>
        <w:rPr>
          <w:rFonts w:hint="eastAsia" w:ascii="宋体" w:hAnsi="宋体" w:cs="宋体"/>
          <w:sz w:val="24"/>
          <w:u w:val="single"/>
        </w:rPr>
        <w:t>15</w:t>
      </w:r>
      <w:r>
        <w:rPr>
          <w:rFonts w:hint="eastAsia" w:ascii="宋体" w:hAnsi="宋体" w:cs="宋体"/>
          <w:sz w:val="24"/>
        </w:rPr>
        <w:t>天的，甲方有权单方解除本合同，并要求乙方一次性承担（</w:t>
      </w:r>
      <w:r>
        <w:rPr>
          <w:rFonts w:hint="eastAsia" w:ascii="宋体" w:hAnsi="宋体" w:cs="宋体"/>
          <w:sz w:val="24"/>
          <w:u w:val="single"/>
        </w:rPr>
        <w:t>□本合同累计已发生金额/□合同约定总金额/☑应交付而未交付货物的含税总金额</w:t>
      </w:r>
      <w:r>
        <w:rPr>
          <w:rFonts w:hint="eastAsia" w:ascii="宋体" w:hAnsi="宋体" w:cs="宋体"/>
          <w:sz w:val="24"/>
        </w:rPr>
        <w:t>）</w:t>
      </w:r>
      <w:r>
        <w:rPr>
          <w:rFonts w:hint="eastAsia" w:ascii="宋体" w:hAnsi="宋体" w:cs="宋体"/>
          <w:sz w:val="24"/>
          <w:u w:val="single"/>
        </w:rPr>
        <w:t>30%</w:t>
      </w:r>
      <w:r>
        <w:rPr>
          <w:rFonts w:hint="eastAsia" w:ascii="宋体" w:hAnsi="宋体" w:cs="宋体"/>
          <w:sz w:val="24"/>
        </w:rPr>
        <w:t>的违约金。经双方同意延期的情形不在此列。</w:t>
      </w:r>
    </w:p>
    <w:p w14:paraId="3ADCED32">
      <w:pPr>
        <w:spacing w:line="360" w:lineRule="auto"/>
        <w:ind w:firstLine="480" w:firstLineChars="200"/>
        <w:rPr>
          <w:rFonts w:ascii="宋体" w:hAnsi="宋体" w:cs="宋体"/>
          <w:sz w:val="24"/>
        </w:rPr>
      </w:pPr>
      <w:r>
        <w:rPr>
          <w:rFonts w:hint="eastAsia" w:ascii="宋体" w:hAnsi="宋体" w:cs="宋体"/>
          <w:sz w:val="24"/>
        </w:rPr>
        <w:t>具体按以下情形执行：</w:t>
      </w:r>
    </w:p>
    <w:p w14:paraId="0256C884">
      <w:pPr>
        <w:spacing w:line="360" w:lineRule="auto"/>
        <w:ind w:firstLine="480" w:firstLineChars="200"/>
        <w:rPr>
          <w:rFonts w:ascii="宋体" w:hAnsi="宋体" w:cs="宋体"/>
          <w:sz w:val="24"/>
        </w:rPr>
      </w:pPr>
      <w:r>
        <w:rPr>
          <w:rFonts w:hint="eastAsia" w:ascii="宋体" w:hAnsi="宋体" w:cs="宋体"/>
          <w:sz w:val="24"/>
        </w:rPr>
        <w:t>（1）未中止或未解除合同的，乙方未及时支付违约金的，甲方有权优先从履约保证金中扣除违约金，不足部分从已供货未结算的货款中扣除；若无履约保证金的，甲方有权直接从已供货未结算的货款中扣除违约金。</w:t>
      </w:r>
    </w:p>
    <w:p w14:paraId="7C16834F">
      <w:pPr>
        <w:spacing w:line="360" w:lineRule="auto"/>
        <w:ind w:firstLine="480" w:firstLineChars="200"/>
        <w:rPr>
          <w:rFonts w:ascii="宋体" w:hAnsi="宋体" w:cs="宋体"/>
          <w:sz w:val="24"/>
        </w:rPr>
      </w:pPr>
      <w:r>
        <w:rPr>
          <w:rFonts w:hint="eastAsia" w:ascii="宋体" w:hAnsi="宋体" w:cs="宋体"/>
          <w:sz w:val="24"/>
        </w:rPr>
        <w:t>（2）中止或解除合同的，乙方未及时支付违约金的，甲方有权直接从已供货未结算的货款中扣除违约金。</w:t>
      </w:r>
    </w:p>
    <w:p w14:paraId="0E616A93">
      <w:pPr>
        <w:spacing w:line="360" w:lineRule="auto"/>
        <w:ind w:firstLine="480" w:firstLineChars="200"/>
        <w:rPr>
          <w:rFonts w:ascii="宋体" w:hAnsi="宋体" w:cs="宋体"/>
          <w:sz w:val="24"/>
        </w:rPr>
      </w:pPr>
      <w:r>
        <w:rPr>
          <w:rFonts w:hint="eastAsia" w:ascii="宋体" w:hAnsi="宋体" w:cs="宋体"/>
          <w:sz w:val="24"/>
        </w:rPr>
        <w:t>3.除不可抗力外，如果甲方无故没有按照本合同约定的付款方式付款，那么乙方可以要求甲方支付违约金，违约金按每迟延付款一日的应付而未付款的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rPr>
        <w:t xml:space="preserve">%计算，迟延付款 </w:t>
      </w:r>
      <w:r>
        <w:rPr>
          <w:rFonts w:hint="eastAsia" w:ascii="宋体" w:hAnsi="宋体" w:cs="宋体"/>
          <w:sz w:val="24"/>
          <w:u w:val="single"/>
        </w:rPr>
        <w:t xml:space="preserve">30 </w:t>
      </w:r>
      <w:r>
        <w:rPr>
          <w:rFonts w:hint="eastAsia" w:ascii="宋体" w:hAnsi="宋体" w:cs="宋体"/>
          <w:sz w:val="24"/>
        </w:rPr>
        <w:t>天的，乙方有权在要求甲方支付违约金的同时，书面通知甲方解除本合同；</w:t>
      </w:r>
    </w:p>
    <w:p w14:paraId="6D7BF134">
      <w:pPr>
        <w:spacing w:line="360" w:lineRule="auto"/>
        <w:ind w:firstLine="480" w:firstLineChars="200"/>
        <w:rPr>
          <w:rFonts w:ascii="宋体" w:hAnsi="宋体" w:cs="宋体"/>
          <w:sz w:val="24"/>
        </w:rPr>
      </w:pPr>
      <w:r>
        <w:rPr>
          <w:rFonts w:hint="eastAsia" w:ascii="宋体" w:hAnsi="宋体" w:cs="宋体"/>
          <w:sz w:val="24"/>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5A376B">
      <w:pPr>
        <w:spacing w:line="360" w:lineRule="auto"/>
        <w:ind w:firstLine="480" w:firstLineChars="200"/>
        <w:rPr>
          <w:rFonts w:ascii="宋体" w:hAnsi="宋体" w:cs="宋体"/>
          <w:sz w:val="24"/>
        </w:rPr>
      </w:pPr>
      <w:r>
        <w:rPr>
          <w:rFonts w:hint="eastAsia" w:ascii="宋体" w:hAnsi="宋体" w:cs="宋体"/>
          <w:sz w:val="24"/>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5EE7B8">
      <w:pPr>
        <w:spacing w:line="360" w:lineRule="auto"/>
        <w:ind w:firstLine="480" w:firstLineChars="200"/>
        <w:rPr>
          <w:rFonts w:ascii="宋体" w:hAnsi="宋体" w:cs="宋体"/>
          <w:sz w:val="24"/>
        </w:rPr>
      </w:pPr>
      <w:r>
        <w:rPr>
          <w:rFonts w:hint="eastAsia" w:ascii="宋体" w:hAnsi="宋体" w:cs="宋体"/>
          <w:sz w:val="24"/>
        </w:rPr>
        <w:t>6.如果出现政府采购监督管理部门或者纪检部门在处理投诉事项期间，书面通知甲方暂停采购活动的情形，或者询问或质疑事项可能影响中标或者成交结果的，导致甲方中止履行合同的情形，均不视为甲方违约。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02CD75C9">
      <w:pPr>
        <w:spacing w:line="360" w:lineRule="auto"/>
        <w:ind w:right="-420" w:rightChars="-200" w:firstLine="480" w:firstLineChars="200"/>
        <w:rPr>
          <w:rFonts w:ascii="宋体" w:hAnsi="宋体" w:cs="宋体"/>
          <w:sz w:val="24"/>
        </w:rPr>
      </w:pPr>
      <w:r>
        <w:rPr>
          <w:rFonts w:hint="eastAsia" w:ascii="宋体" w:hAnsi="宋体" w:cs="宋体"/>
          <w:sz w:val="24"/>
        </w:rPr>
        <w:t>7.违约责任另有约定具体如下：</w:t>
      </w:r>
    </w:p>
    <w:p w14:paraId="7D30F0FF">
      <w:pPr>
        <w:spacing w:line="360" w:lineRule="auto"/>
        <w:ind w:right="-420" w:rightChars="-200" w:firstLine="480" w:firstLineChars="200"/>
        <w:rPr>
          <w:rFonts w:ascii="宋体" w:hAnsi="宋体" w:cs="宋体"/>
          <w:sz w:val="24"/>
          <w:u w:val="single"/>
        </w:rPr>
      </w:pPr>
      <w:bookmarkStart w:id="402" w:name="_Toc15583"/>
      <w:bookmarkStart w:id="403" w:name="_Toc28375"/>
      <w:bookmarkStart w:id="404" w:name="_Toc16021"/>
      <w:r>
        <w:rPr>
          <w:rFonts w:hint="eastAsia" w:ascii="宋体" w:hAnsi="宋体" w:cs="宋体"/>
          <w:sz w:val="24"/>
          <w:u w:val="single"/>
        </w:rPr>
        <w:t>（1）乙方交付的货物两次以上（含两次）不符合合同约定/验收不合格，或乙方未及时更换且经甲方催告后仍未更换的，甲方有权解除本合同，并要求乙方承担本合同总金额30%的违约金；</w:t>
      </w:r>
    </w:p>
    <w:p w14:paraId="09782A5A">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违约金甲方有权优先从履约保证金中扣除，不足部分从货款中扣除；若无履约保证金的，甲方有权直接从货款中扣除；</w:t>
      </w:r>
    </w:p>
    <w:p w14:paraId="4CC491BD">
      <w:pPr>
        <w:pStyle w:val="9"/>
        <w:ind w:right="-420" w:rightChars="-200" w:firstLine="480" w:firstLineChars="200"/>
        <w:rPr>
          <w:u w:val="single"/>
        </w:rPr>
      </w:pPr>
      <w:r>
        <w:rPr>
          <w:rFonts w:hint="eastAsia" w:hAnsi="宋体" w:cs="宋体"/>
          <w:u w:val="single"/>
        </w:rPr>
        <w:t>（</w:t>
      </w:r>
      <w:r>
        <w:rPr>
          <w:rFonts w:hint="eastAsia" w:hAnsi="宋体" w:cs="宋体"/>
          <w:u w:val="single"/>
          <w:lang w:val="en-US"/>
        </w:rPr>
        <w:t>3</w:t>
      </w:r>
      <w:r>
        <w:rPr>
          <w:rFonts w:hint="eastAsia" w:hAnsi="宋体" w:cs="宋体"/>
          <w:u w:val="single"/>
        </w:rPr>
        <w:t>）</w:t>
      </w:r>
      <w:r>
        <w:rPr>
          <w:rFonts w:hint="eastAsia"/>
          <w:u w:val="single"/>
          <w:lang w:val="en-US"/>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1D10B5EB">
      <w:pPr>
        <w:pStyle w:val="9"/>
        <w:ind w:firstLine="480" w:firstLineChars="200"/>
        <w:rPr>
          <w:rFonts w:hAnsi="宋体" w:cs="宋体"/>
          <w:snapToGrid/>
          <w:szCs w:val="24"/>
          <w:lang w:val="en-US"/>
        </w:rPr>
      </w:pPr>
      <w:r>
        <w:rPr>
          <w:rFonts w:hint="eastAsia" w:hAnsi="宋体" w:cs="宋体"/>
          <w:snapToGrid/>
          <w:szCs w:val="24"/>
          <w:lang w:val="en-US"/>
        </w:rPr>
        <w:t>8.在使用乙方提供的货物或者服务过程中，因产品质量或乙方其他问题给机械设备造成故障或货物损坏、甲方对第三方违约或者产生其他费用，由乙方承担甲方的一切损失，包括直接和间接损失。</w:t>
      </w:r>
    </w:p>
    <w:p w14:paraId="141F775D">
      <w:pPr>
        <w:pStyle w:val="18"/>
        <w:ind w:firstLine="720" w:firstLineChars="300"/>
        <w:rPr>
          <w:lang w:val="en-US"/>
        </w:rPr>
      </w:pPr>
      <w:r>
        <w:rPr>
          <w:rFonts w:hint="eastAsia" w:hAnsi="宋体" w:cs="宋体"/>
          <w:szCs w:val="24"/>
          <w:lang w:val="en-US"/>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219DE70A">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14:paraId="77F4524F">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7245"/>
      <w:bookmarkStart w:id="406" w:name="_Toc15322"/>
      <w:bookmarkStart w:id="407" w:name="_Toc11173"/>
      <w:r>
        <w:rPr>
          <w:rFonts w:hint="eastAsia" w:ascii="宋体" w:hAnsi="宋体" w:cs="宋体"/>
          <w:sz w:val="24"/>
        </w:rPr>
        <w:t>向</w:t>
      </w:r>
      <w:r>
        <w:rPr>
          <w:rFonts w:hint="eastAsia" w:ascii="宋体" w:hAnsi="宋体" w:cs="宋体"/>
          <w:b/>
          <w:iCs/>
          <w:sz w:val="24"/>
        </w:rPr>
        <w:t>甲方所在地</w:t>
      </w:r>
      <w:r>
        <w:rPr>
          <w:rFonts w:hint="eastAsia" w:ascii="宋体" w:hAnsi="宋体" w:cs="宋体"/>
          <w:sz w:val="24"/>
        </w:rPr>
        <w:t>人民法院起诉。</w:t>
      </w:r>
    </w:p>
    <w:bookmarkEnd w:id="405"/>
    <w:bookmarkEnd w:id="406"/>
    <w:bookmarkEnd w:id="407"/>
    <w:p w14:paraId="6CAC5A73">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14:paraId="467C8F41">
      <w:pPr>
        <w:pStyle w:val="29"/>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rPr>
        <w:t>，甲方</w:t>
      </w:r>
      <w:r>
        <w:rPr>
          <w:rFonts w:hint="eastAsia" w:ascii="宋体" w:hAnsi="宋体"/>
          <w:u w:val="single"/>
        </w:rPr>
        <w:t>三</w:t>
      </w:r>
      <w:r>
        <w:rPr>
          <w:rFonts w:hint="eastAsia" w:ascii="宋体" w:hAnsi="宋体"/>
        </w:rPr>
        <w:t>份，乙方</w:t>
      </w:r>
      <w:r>
        <w:rPr>
          <w:rFonts w:hint="eastAsia" w:ascii="宋体" w:hAnsi="宋体"/>
          <w:u w:val="single"/>
        </w:rPr>
        <w:t>一</w:t>
      </w:r>
      <w:r>
        <w:rPr>
          <w:rFonts w:hint="eastAsia" w:ascii="宋体" w:hAnsi="宋体"/>
        </w:rPr>
        <w:t>份，</w:t>
      </w:r>
      <w:r>
        <w:rPr>
          <w:rFonts w:hint="eastAsia" w:ascii="宋体" w:hAnsi="宋体"/>
          <w:bCs/>
          <w:szCs w:val="24"/>
        </w:rPr>
        <w:t>第二章合同一般条款</w:t>
      </w:r>
      <w:r>
        <w:rPr>
          <w:rFonts w:hint="eastAsia" w:ascii="宋体" w:hAnsi="宋体"/>
        </w:rPr>
        <w:t>、第三章廉洁协议为本合同不可分割的一部分，</w:t>
      </w:r>
      <w:r>
        <w:rPr>
          <w:rFonts w:ascii="宋体" w:hAnsi="宋体"/>
        </w:rPr>
        <w:t>均具有同等法律效力</w:t>
      </w:r>
      <w:r>
        <w:rPr>
          <w:rFonts w:hint="eastAsia" w:ascii="宋体" w:hAnsi="宋体"/>
        </w:rPr>
        <w:t>。</w:t>
      </w:r>
    </w:p>
    <w:p w14:paraId="41EDC51A">
      <w:pPr>
        <w:pStyle w:val="29"/>
        <w:ind w:left="0" w:leftChars="0" w:firstLine="0" w:firstLineChars="0"/>
        <w:rPr>
          <w:rFonts w:ascii="宋体" w:hAnsi="宋体" w:cs="宋体"/>
          <w:b/>
          <w:szCs w:val="24"/>
        </w:rPr>
      </w:pPr>
    </w:p>
    <w:p w14:paraId="223288CD">
      <w:pPr>
        <w:pStyle w:val="29"/>
        <w:ind w:left="0" w:leftChars="0" w:firstLine="0" w:firstLineChars="0"/>
        <w:jc w:val="center"/>
        <w:rPr>
          <w:rFonts w:ascii="宋体" w:hAnsi="宋体" w:cs="宋体"/>
          <w:b/>
          <w:szCs w:val="24"/>
        </w:rPr>
      </w:pPr>
      <w:r>
        <w:rPr>
          <w:rFonts w:hint="eastAsia" w:ascii="宋体" w:hAnsi="宋体" w:cs="宋体"/>
          <w:b/>
          <w:szCs w:val="24"/>
        </w:rPr>
        <w:t>第二章 合同一般条款</w:t>
      </w:r>
    </w:p>
    <w:p w14:paraId="7FF2FBD9">
      <w:pPr>
        <w:spacing w:line="360" w:lineRule="auto"/>
        <w:ind w:firstLine="482" w:firstLineChars="200"/>
        <w:outlineLvl w:val="0"/>
        <w:rPr>
          <w:rFonts w:ascii="宋体" w:hAnsi="宋体" w:cs="宋体"/>
          <w:b/>
          <w:sz w:val="24"/>
        </w:rPr>
      </w:pPr>
      <w:bookmarkStart w:id="408" w:name="_Toc19614"/>
      <w:bookmarkStart w:id="409" w:name="_Ref467379109"/>
      <w:bookmarkStart w:id="410" w:name="_Toc279701240"/>
      <w:bookmarkStart w:id="411" w:name="_Toc16917"/>
      <w:bookmarkStart w:id="412" w:name="_Ref467379205"/>
      <w:bookmarkStart w:id="413" w:name="_Ref467378404"/>
      <w:bookmarkStart w:id="414" w:name="_Ref467379195"/>
      <w:bookmarkStart w:id="415" w:name="_Toc487900349"/>
      <w:bookmarkStart w:id="416" w:name="_Ref467378499"/>
      <w:bookmarkStart w:id="417" w:name="_Ref467379101"/>
      <w:bookmarkStart w:id="418" w:name="_Toc259093669"/>
      <w:bookmarkStart w:id="419" w:name="_Ref467378463"/>
      <w:bookmarkStart w:id="420" w:name="_Ref467379214"/>
      <w:bookmarkStart w:id="421" w:name="_Ref467379225"/>
      <w:bookmarkStart w:id="422" w:name="_Toc28763"/>
      <w:bookmarkStart w:id="423" w:name="_Ref467379094"/>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1A51C865">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5323D93F">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14:paraId="5D0EC533">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14:paraId="5A5877FC">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3.“货物”系指中标或成交供应商根据合同约定应向采购人交付的一切各种形态和种类的物品，包括原材料、燃料、设备、机械、仪表、配件、计算机软件、产品等，并包括工具、手册等其他相关资料。</w:t>
      </w:r>
    </w:p>
    <w:p w14:paraId="43716D0D">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14:paraId="4A54F9CB">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3F0E08C">
      <w:pPr>
        <w:spacing w:line="360" w:lineRule="auto"/>
        <w:ind w:firstLine="480" w:firstLineChars="200"/>
        <w:rPr>
          <w:rFonts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14:paraId="46591C6B">
      <w:pPr>
        <w:spacing w:line="360" w:lineRule="auto"/>
        <w:ind w:firstLine="480" w:firstLineChars="200"/>
        <w:rPr>
          <w:rFonts w:ascii="宋体" w:hAnsi="宋体" w:cs="宋体"/>
          <w:sz w:val="24"/>
        </w:rPr>
      </w:pPr>
      <w:r>
        <w:rPr>
          <w:rFonts w:hint="eastAsia" w:ascii="宋体" w:hAnsi="宋体" w:cs="宋体"/>
          <w:sz w:val="24"/>
        </w:rPr>
        <w:t>7. 除特别约定为工作日之外，本合同所有提及的“天”“日”均为日历天。</w:t>
      </w:r>
    </w:p>
    <w:p w14:paraId="0BAAB165">
      <w:pPr>
        <w:spacing w:line="360" w:lineRule="auto"/>
        <w:ind w:firstLine="482" w:firstLineChars="200"/>
        <w:outlineLvl w:val="0"/>
        <w:rPr>
          <w:rFonts w:ascii="宋体" w:hAnsi="宋体" w:cs="宋体"/>
          <w:b/>
          <w:sz w:val="24"/>
        </w:rPr>
      </w:pPr>
      <w:bookmarkStart w:id="427" w:name="_Toc27635"/>
      <w:bookmarkStart w:id="428" w:name="_Toc279701241"/>
      <w:bookmarkStart w:id="429" w:name="_Toc32504"/>
      <w:bookmarkStart w:id="430" w:name="_Toc487900350"/>
      <w:bookmarkStart w:id="431" w:name="_Toc13336"/>
      <w:bookmarkStart w:id="432" w:name="_Toc259093670"/>
      <w:r>
        <w:rPr>
          <w:rFonts w:hint="eastAsia" w:ascii="宋体" w:hAnsi="宋体" w:cs="宋体"/>
          <w:b/>
          <w:sz w:val="24"/>
        </w:rPr>
        <w:t>二、技术规范</w:t>
      </w:r>
      <w:bookmarkEnd w:id="427"/>
      <w:bookmarkEnd w:id="428"/>
      <w:bookmarkEnd w:id="429"/>
      <w:bookmarkEnd w:id="430"/>
      <w:bookmarkEnd w:id="431"/>
      <w:bookmarkEnd w:id="432"/>
    </w:p>
    <w:p w14:paraId="01B0F77D">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2F01835">
      <w:pPr>
        <w:spacing w:line="360" w:lineRule="auto"/>
        <w:ind w:firstLine="482" w:firstLineChars="200"/>
        <w:outlineLvl w:val="0"/>
        <w:rPr>
          <w:rFonts w:ascii="宋体" w:hAnsi="宋体" w:cs="宋体"/>
          <w:b/>
          <w:sz w:val="24"/>
        </w:rPr>
      </w:pPr>
      <w:bookmarkStart w:id="433" w:name="_Toc31634"/>
      <w:bookmarkStart w:id="434" w:name="_Toc487900351"/>
      <w:bookmarkStart w:id="435" w:name="_Toc27853"/>
      <w:bookmarkStart w:id="436" w:name="_Toc9829"/>
      <w:bookmarkStart w:id="437" w:name="_Toc259093671"/>
      <w:bookmarkStart w:id="438" w:name="_Toc279701242"/>
      <w:r>
        <w:rPr>
          <w:rFonts w:hint="eastAsia" w:ascii="宋体" w:hAnsi="宋体" w:cs="宋体"/>
          <w:b/>
          <w:sz w:val="24"/>
        </w:rPr>
        <w:t>三、知识产权</w:t>
      </w:r>
      <w:bookmarkEnd w:id="433"/>
      <w:bookmarkEnd w:id="434"/>
      <w:bookmarkEnd w:id="435"/>
      <w:bookmarkEnd w:id="436"/>
      <w:bookmarkEnd w:id="437"/>
      <w:bookmarkEnd w:id="438"/>
    </w:p>
    <w:p w14:paraId="0F2B106C">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索赔；如果任何第三方提出侵权指控，那么乙方须与该第三方交涉并承担由此发生的一切责任、费用和赔偿，</w:t>
      </w:r>
      <w:r>
        <w:rPr>
          <w:rFonts w:hint="eastAsia" w:ascii="宋体" w:hAnsi="宋体"/>
          <w:sz w:val="24"/>
        </w:rPr>
        <w:t>乙方还应及时澄清相关信息，使甲方声誉免受损害，如甲方因此受损，乙方应当赔偿甲方因此遭受的所有损失。</w:t>
      </w:r>
    </w:p>
    <w:p w14:paraId="62BDB800">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14:paraId="6AB443EE">
      <w:pPr>
        <w:spacing w:line="360" w:lineRule="auto"/>
        <w:ind w:firstLine="482" w:firstLineChars="200"/>
        <w:outlineLvl w:val="0"/>
        <w:rPr>
          <w:rFonts w:ascii="宋体" w:hAnsi="宋体" w:eastAsia="宋体" w:cs="宋体"/>
          <w:b/>
          <w:sz w:val="24"/>
        </w:rPr>
      </w:pPr>
      <w:bookmarkStart w:id="439" w:name="_Toc4194"/>
      <w:bookmarkStart w:id="440" w:name="_Toc11932"/>
      <w:bookmarkStart w:id="441" w:name="_Toc29149"/>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14:paraId="1CBE75E5">
      <w:pPr>
        <w:spacing w:line="360" w:lineRule="auto"/>
        <w:ind w:firstLine="480" w:firstLineChars="200"/>
        <w:rPr>
          <w:rFonts w:ascii="宋体" w:hAnsi="宋体" w:cs="宋体"/>
          <w:sz w:val="24"/>
        </w:rPr>
      </w:pPr>
      <w:r>
        <w:rPr>
          <w:rFonts w:hint="eastAsia" w:ascii="宋体" w:hAnsi="宋体" w:cs="宋体"/>
          <w:sz w:val="24"/>
        </w:rPr>
        <w:t>1.除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C9AD54C">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14:paraId="1C3F0FBC">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14:paraId="07747690">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14:paraId="5D6108A2">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14:paraId="5F43DB7B">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14:paraId="3BE52EF6">
      <w:pPr>
        <w:spacing w:line="360" w:lineRule="auto"/>
        <w:ind w:firstLine="482" w:firstLineChars="200"/>
        <w:outlineLvl w:val="0"/>
        <w:rPr>
          <w:rFonts w:ascii="宋体" w:hAnsi="宋体" w:cs="宋体"/>
          <w:b/>
          <w:sz w:val="24"/>
        </w:rPr>
      </w:pPr>
      <w:bookmarkStart w:id="442" w:name="_Toc26182"/>
      <w:bookmarkStart w:id="443" w:name="_Toc30272"/>
      <w:bookmarkStart w:id="444" w:name="_Toc19074"/>
      <w:r>
        <w:rPr>
          <w:rFonts w:hint="eastAsia" w:ascii="宋体" w:hAnsi="宋体" w:cs="宋体"/>
          <w:b/>
          <w:sz w:val="24"/>
        </w:rPr>
        <w:t>五、 履约检查和问题反馈</w:t>
      </w:r>
      <w:bookmarkEnd w:id="442"/>
      <w:bookmarkEnd w:id="443"/>
      <w:bookmarkEnd w:id="444"/>
    </w:p>
    <w:p w14:paraId="01D85E6D">
      <w:pPr>
        <w:spacing w:line="360" w:lineRule="auto"/>
        <w:ind w:firstLine="480" w:firstLineChars="200"/>
        <w:rPr>
          <w:rFonts w:ascii="宋体" w:hAnsi="宋体" w:cs="宋体"/>
          <w:sz w:val="24"/>
        </w:rPr>
      </w:pPr>
      <w:bookmarkStart w:id="445" w:name="_Toc186431854"/>
      <w:bookmarkStart w:id="446" w:name="_Ref467379807"/>
      <w:bookmarkStart w:id="447" w:name="_Toc259093676"/>
      <w:bookmarkStart w:id="448" w:name="_Ref467379793"/>
      <w:bookmarkStart w:id="449" w:name="_Toc487900357"/>
      <w:bookmarkStart w:id="450" w:name="_Toc27970124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4A63FE99">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14:paraId="3CACB613">
      <w:pPr>
        <w:spacing w:line="360" w:lineRule="auto"/>
        <w:ind w:firstLine="482" w:firstLineChars="200"/>
        <w:outlineLvl w:val="0"/>
        <w:rPr>
          <w:rFonts w:ascii="宋体" w:hAnsi="宋体" w:cs="宋体"/>
          <w:b/>
          <w:sz w:val="24"/>
        </w:rPr>
      </w:pPr>
      <w:bookmarkStart w:id="452" w:name="_Ref467379852"/>
      <w:bookmarkStart w:id="453" w:name="_Toc259093677"/>
      <w:bookmarkStart w:id="454" w:name="_Toc279701248"/>
      <w:bookmarkStart w:id="455" w:name="_Ref467379863"/>
      <w:bookmarkStart w:id="456" w:name="_Toc487900358"/>
      <w:bookmarkStart w:id="457" w:name="_Ref467379923"/>
      <w:bookmarkStart w:id="458" w:name="_Toc16110"/>
      <w:bookmarkStart w:id="459" w:name="_Toc774"/>
      <w:bookmarkStart w:id="460" w:name="_Toc3225"/>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14:paraId="4E8C6288">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14:paraId="5C968EC1">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14:paraId="79938C17">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9166F22">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14:paraId="77B31DA4">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14:paraId="1BCCA277">
      <w:pPr>
        <w:spacing w:line="360" w:lineRule="auto"/>
        <w:ind w:firstLine="482" w:firstLineChars="200"/>
        <w:outlineLvl w:val="0"/>
        <w:rPr>
          <w:rFonts w:ascii="宋体" w:hAnsi="宋体" w:cs="宋体"/>
          <w:b/>
          <w:sz w:val="24"/>
        </w:rPr>
      </w:pPr>
      <w:bookmarkStart w:id="462" w:name="_Toc17244"/>
      <w:bookmarkStart w:id="463" w:name="_Toc487900362"/>
      <w:bookmarkStart w:id="464" w:name="_Toc259093681"/>
      <w:bookmarkStart w:id="465" w:name="_Toc279701252"/>
      <w:r>
        <w:rPr>
          <w:rFonts w:hint="eastAsia" w:ascii="宋体" w:hAnsi="宋体" w:cs="宋体"/>
          <w:b/>
          <w:sz w:val="24"/>
        </w:rPr>
        <w:t>八、货物的风险负担</w:t>
      </w:r>
      <w:bookmarkEnd w:id="462"/>
    </w:p>
    <w:p w14:paraId="3FE0C2B7">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14:paraId="16C1D8A8">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14:paraId="061D0E5C">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25BDB26">
      <w:pPr>
        <w:spacing w:line="360" w:lineRule="auto"/>
        <w:ind w:firstLine="482" w:firstLineChars="200"/>
        <w:outlineLvl w:val="0"/>
        <w:rPr>
          <w:rFonts w:ascii="宋体" w:hAnsi="宋体" w:eastAsia="宋体" w:cs="宋体"/>
          <w:b/>
          <w:sz w:val="24"/>
        </w:rPr>
      </w:pPr>
      <w:bookmarkStart w:id="467" w:name="_Toc7502"/>
      <w:bookmarkStart w:id="468" w:name="_Toc279701254"/>
      <w:bookmarkStart w:id="469" w:name="_Toc259093683"/>
      <w:bookmarkStart w:id="470" w:name="_Toc487900364"/>
      <w:bookmarkStart w:id="471" w:name="_Ref467378121"/>
      <w:r>
        <w:rPr>
          <w:rFonts w:hint="eastAsia" w:ascii="宋体" w:hAnsi="宋体" w:cs="宋体"/>
          <w:b/>
          <w:sz w:val="24"/>
        </w:rPr>
        <w:t>十、合同变更</w:t>
      </w:r>
      <w:bookmarkEnd w:id="467"/>
      <w:r>
        <w:rPr>
          <w:rFonts w:hint="eastAsia" w:ascii="宋体" w:hAnsi="宋体" w:cs="宋体"/>
          <w:b/>
          <w:sz w:val="24"/>
        </w:rPr>
        <w:t>或补充</w:t>
      </w:r>
    </w:p>
    <w:p w14:paraId="24E3B2EE">
      <w:pPr>
        <w:spacing w:line="360" w:lineRule="auto"/>
        <w:ind w:firstLine="480" w:firstLineChars="200"/>
        <w:rPr>
          <w:rFonts w:ascii="宋体" w:hAnsi="宋体"/>
          <w:sz w:val="24"/>
        </w:rPr>
      </w:pPr>
      <w:bookmarkStart w:id="472" w:name="_Toc259093688"/>
      <w:bookmarkStart w:id="473" w:name="_Toc22955"/>
      <w:bookmarkStart w:id="474" w:name="_Toc487900369"/>
      <w:bookmarkStart w:id="475" w:name="_Toc15237"/>
      <w:bookmarkStart w:id="476" w:name="_Toc10366"/>
      <w:bookmarkStart w:id="477" w:name="_Toc279701259"/>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2A97D020">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479DEBE0">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25048B71">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bookmarkEnd w:id="475"/>
      <w:bookmarkEnd w:id="476"/>
      <w:bookmarkEnd w:id="477"/>
    </w:p>
    <w:p w14:paraId="757EE4E0">
      <w:pPr>
        <w:spacing w:line="360" w:lineRule="auto"/>
        <w:ind w:firstLine="480" w:firstLineChars="200"/>
        <w:rPr>
          <w:rFonts w:ascii="宋体" w:hAnsi="宋体" w:cs="宋体"/>
          <w:sz w:val="24"/>
        </w:rPr>
      </w:pPr>
      <w:r>
        <w:rPr>
          <w:rFonts w:hint="eastAsia" w:ascii="宋体" w:hAnsi="宋体" w:cs="宋体"/>
          <w:sz w:val="24"/>
        </w:rPr>
        <w:t>合同的权利义务依法不得转让，特殊情况双方另行协商。</w:t>
      </w:r>
    </w:p>
    <w:p w14:paraId="5663CF7B">
      <w:pPr>
        <w:spacing w:line="360" w:lineRule="auto"/>
        <w:ind w:firstLine="482" w:firstLineChars="200"/>
        <w:outlineLvl w:val="0"/>
        <w:rPr>
          <w:rFonts w:ascii="宋体" w:hAnsi="宋体" w:cs="宋体"/>
          <w:b/>
          <w:sz w:val="24"/>
        </w:rPr>
      </w:pPr>
      <w:bookmarkStart w:id="478" w:name="_Toc16508"/>
      <w:bookmarkStart w:id="479" w:name="_Toc14066"/>
      <w:bookmarkStart w:id="480" w:name="_Toc13566"/>
      <w:r>
        <w:rPr>
          <w:rFonts w:hint="eastAsia" w:ascii="宋体" w:hAnsi="宋体" w:cs="宋体"/>
          <w:b/>
          <w:sz w:val="24"/>
        </w:rPr>
        <w:t>十二、不可抗力</w:t>
      </w:r>
      <w:bookmarkEnd w:id="478"/>
      <w:bookmarkEnd w:id="479"/>
      <w:bookmarkEnd w:id="480"/>
    </w:p>
    <w:p w14:paraId="1F901DAB">
      <w:pPr>
        <w:spacing w:line="360" w:lineRule="auto"/>
        <w:ind w:firstLine="480" w:firstLineChars="200"/>
        <w:rPr>
          <w:rFonts w:ascii="宋体" w:hAnsi="宋体"/>
          <w:sz w:val="24"/>
        </w:rPr>
      </w:pPr>
      <w:bookmarkStart w:id="481" w:name="_Toc30676"/>
      <w:bookmarkStart w:id="482" w:name="_Toc6969"/>
      <w:bookmarkStart w:id="483" w:name="_Toc689"/>
      <w:bookmarkStart w:id="484" w:name="_Toc259093684"/>
      <w:bookmarkStart w:id="485" w:name="_Toc279701255"/>
      <w:bookmarkStart w:id="486" w:name="_Toc487900365"/>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32460BCE">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525B9D83">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0F16C3F7">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2A529AF2">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14:paraId="67B3114F">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FE39BEE">
      <w:pPr>
        <w:spacing w:line="360" w:lineRule="auto"/>
        <w:ind w:firstLine="482" w:firstLineChars="200"/>
        <w:outlineLvl w:val="0"/>
        <w:rPr>
          <w:rFonts w:ascii="宋体" w:hAnsi="宋体" w:cs="宋体"/>
          <w:b/>
          <w:sz w:val="24"/>
        </w:rPr>
      </w:pPr>
      <w:bookmarkStart w:id="487" w:name="_Toc487900368"/>
      <w:bookmarkStart w:id="488" w:name="_Toc279701258"/>
      <w:bookmarkStart w:id="489" w:name="_Toc7102"/>
      <w:bookmarkStart w:id="490" w:name="_Toc8298"/>
      <w:bookmarkStart w:id="491" w:name="_Toc259093687"/>
      <w:bookmarkStart w:id="492" w:name="_Toc16959"/>
      <w:r>
        <w:rPr>
          <w:rFonts w:hint="eastAsia" w:ascii="宋体" w:hAnsi="宋体" w:cs="宋体"/>
          <w:b/>
          <w:sz w:val="24"/>
        </w:rPr>
        <w:t>十四、乙方破产</w:t>
      </w:r>
      <w:bookmarkEnd w:id="487"/>
      <w:bookmarkEnd w:id="488"/>
      <w:bookmarkEnd w:id="489"/>
      <w:bookmarkEnd w:id="490"/>
      <w:bookmarkEnd w:id="491"/>
      <w:bookmarkEnd w:id="492"/>
    </w:p>
    <w:p w14:paraId="2B2AA5CB">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0137F5">
      <w:pPr>
        <w:spacing w:line="360" w:lineRule="auto"/>
        <w:ind w:firstLine="482" w:firstLineChars="200"/>
        <w:outlineLvl w:val="0"/>
        <w:rPr>
          <w:rFonts w:ascii="宋体" w:hAnsi="宋体" w:cs="宋体"/>
          <w:b/>
          <w:sz w:val="24"/>
        </w:rPr>
      </w:pPr>
      <w:bookmarkStart w:id="493" w:name="_Toc15387"/>
      <w:bookmarkStart w:id="494" w:name="_Toc6134"/>
      <w:bookmarkStart w:id="495" w:name="_Toc29333"/>
      <w:r>
        <w:rPr>
          <w:rFonts w:hint="eastAsia" w:ascii="宋体" w:hAnsi="宋体" w:cs="宋体"/>
          <w:b/>
          <w:sz w:val="24"/>
        </w:rPr>
        <w:t>十五、合同中止、终止</w:t>
      </w:r>
      <w:bookmarkEnd w:id="493"/>
      <w:bookmarkEnd w:id="494"/>
      <w:bookmarkEnd w:id="495"/>
    </w:p>
    <w:p w14:paraId="3333038C">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14:paraId="5B304C5B">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14:paraId="43284C54">
      <w:pPr>
        <w:spacing w:line="360" w:lineRule="auto"/>
        <w:ind w:firstLine="480" w:firstLineChars="200"/>
        <w:rPr>
          <w:rFonts w:ascii="宋体" w:hAnsi="宋体" w:cs="宋体"/>
          <w:sz w:val="24"/>
        </w:rPr>
      </w:pPr>
      <w:r>
        <w:rPr>
          <w:rFonts w:hint="eastAsia" w:ascii="宋体" w:hAnsi="宋体" w:cs="宋体"/>
          <w:sz w:val="24"/>
        </w:rPr>
        <w:t>3.双方完成合同所有约定内容（含质保要求），合同自动终止；若在合同有效期之前完成的，提前终止合同，无须再另行签订终止补充协议，甲方按合同约定要求及时退还乙方履约保证金。</w:t>
      </w:r>
    </w:p>
    <w:p w14:paraId="5A91EABB">
      <w:pPr>
        <w:spacing w:line="360" w:lineRule="auto"/>
        <w:ind w:firstLine="480" w:firstLineChars="200"/>
      </w:pPr>
      <w:r>
        <w:rPr>
          <w:rFonts w:hint="eastAsia" w:ascii="宋体" w:hAnsi="宋体" w:cs="宋体"/>
          <w:sz w:val="24"/>
        </w:rPr>
        <w:t>4.出现违约行为的，甲方有权终止或解除合同。</w:t>
      </w:r>
    </w:p>
    <w:bookmarkEnd w:id="468"/>
    <w:bookmarkEnd w:id="469"/>
    <w:bookmarkEnd w:id="470"/>
    <w:bookmarkEnd w:id="471"/>
    <w:p w14:paraId="702F9215">
      <w:pPr>
        <w:spacing w:line="360" w:lineRule="auto"/>
        <w:ind w:firstLine="482" w:firstLineChars="200"/>
        <w:outlineLvl w:val="0"/>
        <w:rPr>
          <w:rFonts w:ascii="宋体" w:hAnsi="宋体" w:cs="宋体"/>
          <w:b/>
          <w:sz w:val="24"/>
        </w:rPr>
      </w:pPr>
      <w:bookmarkStart w:id="496" w:name="_Toc279701261"/>
      <w:bookmarkStart w:id="497" w:name="_Toc487900371"/>
      <w:bookmarkStart w:id="498" w:name="_Toc259093690"/>
      <w:bookmarkStart w:id="499" w:name="_Toc11284"/>
      <w:bookmarkStart w:id="500" w:name="_Toc25182"/>
      <w:bookmarkStart w:id="501" w:name="_Toc1960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14:paraId="73456669">
      <w:pPr>
        <w:spacing w:line="360" w:lineRule="auto"/>
        <w:ind w:firstLine="480" w:firstLineChars="200"/>
        <w:rPr>
          <w:rFonts w:ascii="宋体" w:hAnsi="宋体"/>
          <w:sz w:val="24"/>
        </w:rPr>
      </w:pPr>
      <w:bookmarkStart w:id="502" w:name="_Toc27674"/>
      <w:bookmarkStart w:id="503" w:name="_Toc18401"/>
      <w:bookmarkStart w:id="504" w:name="_Toc487900372"/>
      <w:bookmarkStart w:id="505" w:name="_Toc279701262"/>
      <w:bookmarkStart w:id="506" w:name="_Toc18540"/>
      <w:bookmarkStart w:id="507" w:name="_Toc259093691"/>
      <w:bookmarkStart w:id="508" w:name="_Toc30599"/>
      <w:bookmarkStart w:id="509" w:name="_Toc4355"/>
      <w:r>
        <w:rPr>
          <w:rFonts w:hint="eastAsia" w:ascii="宋体" w:hAnsi="宋体"/>
          <w:sz w:val="24"/>
        </w:rPr>
        <w:t>1.任何一方因履行合同等问题而以</w:t>
      </w:r>
      <w:r>
        <w:rPr>
          <w:rFonts w:hint="eastAsia" w:ascii="宋体" w:hAnsi="宋体"/>
          <w:b/>
          <w:bCs/>
          <w:sz w:val="24"/>
          <w:u w:val="single"/>
        </w:rPr>
        <w:t>合同第二章尾部所列明的电子邮件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4BEF4BB">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14:paraId="17C0F50E">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14:paraId="31621248">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6A3BAEB">
      <w:pPr>
        <w:spacing w:line="360" w:lineRule="auto"/>
        <w:ind w:firstLine="482" w:firstLineChars="200"/>
        <w:outlineLvl w:val="0"/>
        <w:rPr>
          <w:rFonts w:ascii="宋体" w:hAnsi="宋体" w:cs="宋体"/>
          <w:b/>
          <w:sz w:val="24"/>
        </w:rPr>
      </w:pPr>
      <w:bookmarkStart w:id="510" w:name="_Toc487900373"/>
      <w:bookmarkStart w:id="511" w:name="_Toc259093692"/>
      <w:bookmarkStart w:id="512" w:name="_Toc12773"/>
      <w:bookmarkStart w:id="513" w:name="_Toc279701263"/>
      <w:bookmarkStart w:id="514" w:name="_Toc18567"/>
      <w:bookmarkStart w:id="515" w:name="_Toc10330"/>
      <w:r>
        <w:rPr>
          <w:rFonts w:hint="eastAsia" w:ascii="宋体" w:hAnsi="宋体" w:cs="宋体"/>
          <w:b/>
          <w:sz w:val="24"/>
        </w:rPr>
        <w:t>十八、合同使用的文字和适用的法律</w:t>
      </w:r>
      <w:bookmarkEnd w:id="510"/>
      <w:bookmarkEnd w:id="511"/>
      <w:bookmarkEnd w:id="512"/>
      <w:bookmarkEnd w:id="513"/>
      <w:bookmarkEnd w:id="514"/>
      <w:bookmarkEnd w:id="515"/>
    </w:p>
    <w:p w14:paraId="79904C4D">
      <w:pPr>
        <w:spacing w:line="360" w:lineRule="auto"/>
        <w:ind w:firstLine="480" w:firstLineChars="200"/>
        <w:rPr>
          <w:rFonts w:ascii="宋体" w:hAnsi="宋体" w:cs="宋体"/>
          <w:sz w:val="24"/>
        </w:rPr>
      </w:pPr>
      <w:r>
        <w:rPr>
          <w:rFonts w:hint="eastAsia" w:ascii="宋体" w:hAnsi="宋体" w:cs="宋体"/>
          <w:sz w:val="24"/>
        </w:rPr>
        <w:t>1.合同使用汉语书写、变更和解释；</w:t>
      </w:r>
    </w:p>
    <w:p w14:paraId="14202A24">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14:paraId="5BB36ECA">
      <w:pPr>
        <w:spacing w:line="360" w:lineRule="auto"/>
        <w:ind w:firstLine="482" w:firstLineChars="200"/>
        <w:outlineLvl w:val="0"/>
        <w:rPr>
          <w:rFonts w:ascii="宋体" w:hAnsi="宋体"/>
          <w:b/>
          <w:sz w:val="24"/>
        </w:rPr>
      </w:pPr>
      <w:r>
        <w:rPr>
          <w:rFonts w:hint="eastAsia" w:ascii="宋体" w:hAnsi="宋体"/>
          <w:b/>
          <w:sz w:val="24"/>
        </w:rPr>
        <w:t>十九、特别提示</w:t>
      </w:r>
    </w:p>
    <w:p w14:paraId="729DCFCC">
      <w:pPr>
        <w:spacing w:line="360" w:lineRule="auto"/>
        <w:ind w:firstLine="482" w:firstLineChars="200"/>
        <w:rPr>
          <w:rFonts w:ascii="宋体" w:hAnsi="宋体"/>
          <w:b/>
          <w:bCs/>
          <w:sz w:val="24"/>
          <w:u w:val="single"/>
        </w:rPr>
      </w:pPr>
      <w:r>
        <w:rPr>
          <w:rFonts w:hint="eastAsia" w:ascii="宋体" w:hAnsi="宋体"/>
          <w:b/>
          <w:bCs/>
          <w:sz w:val="24"/>
          <w:u w:val="single"/>
        </w:rPr>
        <w:t>甲乙双方共同确认：本合同系经双方协商后订立，双方已就本合同（包括但不限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246F575B">
      <w:pPr>
        <w:jc w:val="center"/>
        <w:rPr>
          <w:rFonts w:ascii="宋体" w:hAnsi="宋体" w:eastAsia="宋体" w:cs="Times New Roman"/>
          <w:b/>
        </w:rPr>
      </w:pPr>
    </w:p>
    <w:tbl>
      <w:tblPr>
        <w:tblStyle w:val="19"/>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2AB474F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6DDCF45">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1190397E">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rPr>
              <w:t>***公司</w:t>
            </w:r>
          </w:p>
        </w:tc>
      </w:tr>
      <w:tr w14:paraId="4EFE2CB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8C325EE">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03AFB40C">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w:t>
            </w:r>
          </w:p>
        </w:tc>
      </w:tr>
      <w:tr w14:paraId="5289BF3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6FCF2C8">
            <w:pPr>
              <w:spacing w:line="360" w:lineRule="auto"/>
              <w:rPr>
                <w:rFonts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649198ED">
            <w:pPr>
              <w:spacing w:line="360" w:lineRule="auto"/>
              <w:rPr>
                <w:rFonts w:ascii="宋体" w:hAnsi="宋体" w:eastAsia="宋体" w:cs="Times New Roman"/>
                <w:sz w:val="24"/>
                <w:lang w:val="zh-CN"/>
              </w:rPr>
            </w:pPr>
            <w:r>
              <w:rPr>
                <w:rFonts w:hint="eastAsia" w:ascii="宋体" w:hAnsi="宋体" w:eastAsia="宋体" w:cs="Times New Roman"/>
                <w:sz w:val="24"/>
                <w:lang w:val="zh-CN"/>
              </w:rPr>
              <w:t>地址：</w:t>
            </w:r>
          </w:p>
        </w:tc>
      </w:tr>
      <w:tr w14:paraId="44EB88C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734DCA9">
            <w:pPr>
              <w:spacing w:line="360" w:lineRule="auto"/>
              <w:rPr>
                <w:rFonts w:ascii="宋体" w:hAnsi="宋体" w:eastAsia="宋体" w:cs="Times New Roman"/>
                <w:sz w:val="24"/>
              </w:rPr>
            </w:pPr>
            <w:r>
              <w:rPr>
                <w:rFonts w:hint="eastAsia" w:ascii="宋体" w:hAnsi="宋体" w:eastAsia="宋体" w:cs="Times New Roman"/>
                <w:sz w:val="24"/>
                <w:lang w:val="zh-CN"/>
              </w:rPr>
              <w:t>电子邮箱</w:t>
            </w:r>
            <w:r>
              <w:rPr>
                <w:rFonts w:hint="eastAsia" w:ascii="宋体" w:hAnsi="宋体" w:eastAsia="宋体" w:cs="Times New Roman"/>
                <w:sz w:val="24"/>
              </w:rPr>
              <w:t>：</w:t>
            </w:r>
            <w:r>
              <w:rPr>
                <w:rFonts w:hint="eastAsia" w:eastAsia="宋体" w:cs="仿宋" w:asciiTheme="minorEastAsia" w:hAnsiTheme="minorEastAsia"/>
                <w:sz w:val="24"/>
              </w:rPr>
              <w:t>LJHJ_CG1@LJHJNY.COM</w:t>
            </w:r>
          </w:p>
        </w:tc>
        <w:tc>
          <w:tcPr>
            <w:tcW w:w="5220" w:type="dxa"/>
            <w:tcBorders>
              <w:top w:val="dotted" w:color="auto" w:sz="4" w:space="0"/>
              <w:left w:val="dotted" w:color="auto" w:sz="4" w:space="0"/>
              <w:bottom w:val="dotted" w:color="auto" w:sz="4" w:space="0"/>
              <w:right w:val="dotted" w:color="auto" w:sz="4" w:space="0"/>
            </w:tcBorders>
          </w:tcPr>
          <w:p w14:paraId="7DCC9EEA">
            <w:pPr>
              <w:spacing w:line="360" w:lineRule="auto"/>
              <w:rPr>
                <w:rFonts w:ascii="宋体" w:hAnsi="宋体" w:eastAsia="宋体" w:cs="Times New Roman"/>
                <w:sz w:val="24"/>
              </w:rPr>
            </w:pPr>
            <w:r>
              <w:rPr>
                <w:rFonts w:hint="eastAsia" w:ascii="宋体" w:hAnsi="宋体" w:eastAsia="宋体" w:cs="Times New Roman"/>
                <w:sz w:val="24"/>
                <w:lang w:val="zh-CN"/>
              </w:rPr>
              <w:t>电子邮箱：</w:t>
            </w:r>
          </w:p>
        </w:tc>
      </w:tr>
      <w:tr w14:paraId="04FDB29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0939A46">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3DDED9C1">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3187267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9BFD9B2">
            <w:pPr>
              <w:spacing w:line="360" w:lineRule="auto"/>
              <w:rPr>
                <w:rFonts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1323BE32">
            <w:pPr>
              <w:spacing w:line="360" w:lineRule="auto"/>
              <w:rPr>
                <w:rFonts w:ascii="宋体" w:hAnsi="宋体" w:eastAsia="宋体" w:cs="Times New Roman"/>
                <w:sz w:val="24"/>
              </w:rPr>
            </w:pPr>
            <w:r>
              <w:rPr>
                <w:rFonts w:hint="eastAsia" w:ascii="宋体" w:hAnsi="宋体" w:eastAsia="宋体" w:cs="Times New Roman"/>
                <w:sz w:val="24"/>
                <w:lang w:val="zh-CN"/>
              </w:rPr>
              <w:t>开户银行：</w:t>
            </w:r>
          </w:p>
        </w:tc>
      </w:tr>
      <w:tr w14:paraId="1BAB657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FD65C24">
            <w:pPr>
              <w:spacing w:line="360" w:lineRule="auto"/>
              <w:rPr>
                <w:rFonts w:ascii="宋体" w:hAnsi="宋体" w:eastAsia="宋体" w:cs="Times New Roman"/>
                <w:sz w:val="24"/>
                <w:lang w:val="zh-CN"/>
              </w:rPr>
            </w:pPr>
            <w:r>
              <w:rPr>
                <w:rFonts w:hint="eastAsia" w:ascii="宋体" w:hAnsi="宋体" w:eastAsia="宋体" w:cs="Times New Roman"/>
                <w:sz w:val="24"/>
                <w:lang w:val="zh-CN"/>
              </w:rPr>
              <w:t>开户账3301040160008775754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63B4742B">
            <w:pPr>
              <w:spacing w:line="360" w:lineRule="auto"/>
              <w:rPr>
                <w:rFonts w:ascii="宋体" w:hAnsi="宋体" w:cs="Times New Roman"/>
                <w:sz w:val="24"/>
              </w:rPr>
            </w:pPr>
            <w:r>
              <w:rPr>
                <w:rFonts w:hint="eastAsia" w:ascii="宋体" w:hAnsi="宋体" w:eastAsia="宋体" w:cs="Times New Roman"/>
                <w:sz w:val="24"/>
                <w:lang w:val="zh-CN"/>
              </w:rPr>
              <w:t>开户账</w:t>
            </w:r>
          </w:p>
        </w:tc>
      </w:tr>
    </w:tbl>
    <w:p w14:paraId="052B0599">
      <w:pPr>
        <w:jc w:val="center"/>
        <w:rPr>
          <w:rFonts w:ascii="宋体" w:hAnsi="宋体" w:eastAsia="宋体" w:cs="Times New Roman"/>
          <w:b/>
        </w:rPr>
      </w:pPr>
    </w:p>
    <w:p w14:paraId="0A8413A2">
      <w:pPr>
        <w:jc w:val="center"/>
        <w:rPr>
          <w:rFonts w:ascii="宋体" w:hAnsi="宋体" w:eastAsia="宋体" w:cs="Times New Roman"/>
          <w:b/>
        </w:rPr>
      </w:pPr>
    </w:p>
    <w:p w14:paraId="328E9F1C">
      <w:pPr>
        <w:pStyle w:val="29"/>
        <w:spacing w:line="560" w:lineRule="exact"/>
        <w:ind w:left="0" w:leftChars="0" w:firstLine="0" w:firstLineChars="0"/>
        <w:rPr>
          <w:rFonts w:ascii="宋体" w:hAnsi="宋体" w:cs="Times New Roman"/>
          <w:b/>
          <w:szCs w:val="24"/>
        </w:rPr>
      </w:pPr>
      <w:r>
        <w:rPr>
          <w:rFonts w:hint="eastAsia" w:ascii="宋体" w:hAnsi="宋体" w:cs="宋体"/>
          <w:kern w:val="0"/>
        </w:rPr>
        <w:br w:type="page"/>
      </w:r>
    </w:p>
    <w:p w14:paraId="027118AA">
      <w:pPr>
        <w:pStyle w:val="29"/>
        <w:spacing w:line="560" w:lineRule="exact"/>
        <w:ind w:left="0" w:leftChars="0" w:firstLine="0" w:firstLineChars="0"/>
        <w:jc w:val="center"/>
        <w:rPr>
          <w:rFonts w:ascii="宋体" w:hAnsi="宋体"/>
          <w:b/>
          <w:szCs w:val="24"/>
        </w:rPr>
      </w:pPr>
      <w:r>
        <w:rPr>
          <w:rFonts w:hint="eastAsia" w:ascii="宋体" w:hAnsi="宋体"/>
          <w:b/>
          <w:szCs w:val="24"/>
        </w:rPr>
        <w:t>第三章  廉洁协议</w:t>
      </w:r>
    </w:p>
    <w:p w14:paraId="21B94833">
      <w:pPr>
        <w:pStyle w:val="10"/>
        <w:ind w:firstLine="0" w:firstLineChars="0"/>
      </w:pPr>
    </w:p>
    <w:p w14:paraId="1973E331">
      <w:pPr>
        <w:adjustRightInd w:val="0"/>
        <w:spacing w:line="360" w:lineRule="auto"/>
        <w:ind w:left="1" w:right="77" w:firstLine="426"/>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杭州临江环境能源有限公司</w:t>
      </w:r>
    </w:p>
    <w:p w14:paraId="2094FB42">
      <w:pPr>
        <w:adjustRightInd w:val="0"/>
        <w:spacing w:line="360" w:lineRule="auto"/>
        <w:ind w:left="1" w:right="77" w:firstLine="426"/>
        <w:rPr>
          <w:rFonts w:ascii="宋体" w:hAnsi="宋体" w:cs="宋体"/>
          <w:sz w:val="24"/>
          <w:u w:val="single"/>
        </w:rPr>
      </w:pPr>
      <w:r>
        <w:rPr>
          <w:rFonts w:hint="eastAsia" w:ascii="宋体" w:hAnsi="宋体" w:eastAsia="宋体" w:cs="宋体"/>
          <w:sz w:val="24"/>
        </w:rPr>
        <w:t>乙方：</w:t>
      </w:r>
      <w:r>
        <w:rPr>
          <w:rFonts w:hint="eastAsia" w:ascii="宋体" w:hAnsi="宋体" w:cs="宋体"/>
          <w:sz w:val="24"/>
          <w:u w:val="single"/>
        </w:rPr>
        <w:t xml:space="preserve">   ***公司            </w:t>
      </w:r>
    </w:p>
    <w:p w14:paraId="2B474EF0">
      <w:pPr>
        <w:adjustRightInd w:val="0"/>
        <w:spacing w:line="360" w:lineRule="auto"/>
        <w:ind w:left="1" w:right="77" w:firstLine="426"/>
        <w:rPr>
          <w:rFonts w:ascii="宋体" w:hAnsi="宋体" w:eastAsia="宋体" w:cs="宋体"/>
          <w:sz w:val="24"/>
        </w:rPr>
      </w:pPr>
      <w:r>
        <w:rPr>
          <w:rFonts w:hint="eastAsia" w:ascii="宋体" w:hAnsi="宋体" w:eastAsia="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20348994">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一、</w:t>
      </w:r>
      <w:r>
        <w:rPr>
          <w:rFonts w:hint="eastAsia" w:ascii="宋体" w:hAnsi="宋体" w:eastAsia="宋体" w:cs="宋体"/>
          <w:b/>
          <w:bCs/>
          <w:sz w:val="24"/>
        </w:rPr>
        <w:t>甲、乙双方约定</w:t>
      </w:r>
    </w:p>
    <w:p w14:paraId="034D3D2A">
      <w:pPr>
        <w:adjustRightInd w:val="0"/>
        <w:spacing w:line="360" w:lineRule="auto"/>
        <w:ind w:right="115"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甲、乙双方应共同严格遵守国家和省市以及采购人主管部门关于市场准入、项目招标投标、市场经济活动等有关法律法规和相关政策，以及项目廉政建设的各项规定。</w:t>
      </w:r>
    </w:p>
    <w:p w14:paraId="2326620E">
      <w:pPr>
        <w:adjustRightInd w:val="0"/>
        <w:spacing w:line="360" w:lineRule="auto"/>
        <w:ind w:firstLine="482" w:firstLineChars="201"/>
        <w:rPr>
          <w:rFonts w:ascii="宋体" w:hAnsi="宋体" w:eastAsia="宋体" w:cs="宋体"/>
          <w:sz w:val="24"/>
        </w:rPr>
      </w:pPr>
      <w:r>
        <w:rPr>
          <w:rFonts w:hint="eastAsia" w:ascii="宋体" w:hAnsi="宋体" w:cs="宋体"/>
          <w:sz w:val="24"/>
        </w:rPr>
        <w:t>2.</w:t>
      </w:r>
      <w:r>
        <w:rPr>
          <w:rFonts w:hint="eastAsia" w:ascii="宋体" w:hAnsi="宋体" w:eastAsia="宋体" w:cs="宋体"/>
          <w:sz w:val="24"/>
        </w:rPr>
        <w:t>甲、乙双方应认真执行双方签订的合同文件，  自觉按合同约定履行责任。</w:t>
      </w:r>
    </w:p>
    <w:p w14:paraId="5F759F8F">
      <w:pPr>
        <w:adjustRightInd w:val="0"/>
        <w:spacing w:line="360" w:lineRule="auto"/>
        <w:ind w:left="4"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甲、乙双方的业务活动必须坚持公开、公平、公正、诚信、透明的原则（除法律法规另有规定者外）。不得为获取不正当的利益，损害国家、集体和对方利益；不得违反管理相关规章制度。</w:t>
      </w:r>
    </w:p>
    <w:p w14:paraId="32AD013B">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甲、乙双方有对本方人员开展廉政告知、廉政教育和职业道德教育的义务。</w:t>
      </w:r>
    </w:p>
    <w:p w14:paraId="35D32E04">
      <w:pPr>
        <w:adjustRightInd w:val="0"/>
        <w:spacing w:line="360" w:lineRule="auto"/>
        <w:ind w:left="3"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甲、乙双方应加强对本方人员廉政监督，建立健全廉政制度，认真严肃查处本方人员违法违纪行为。</w:t>
      </w:r>
    </w:p>
    <w:p w14:paraId="4E29DB89">
      <w:pPr>
        <w:adjustRightInd w:val="0"/>
        <w:spacing w:line="360" w:lineRule="auto"/>
        <w:ind w:right="77"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甲、乙双方如发现对方人员在业务活动中有违规、违纪、违法行为的，应及时提醒对方并督促其纠正，或直接向对方法定代表人、纪检监察部门及检察机关如实反映情况。</w:t>
      </w:r>
    </w:p>
    <w:p w14:paraId="64570F5D">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二、</w:t>
      </w:r>
      <w:r>
        <w:rPr>
          <w:rFonts w:hint="eastAsia" w:ascii="宋体" w:hAnsi="宋体" w:eastAsia="宋体" w:cs="宋体"/>
          <w:b/>
          <w:bCs/>
          <w:sz w:val="24"/>
        </w:rPr>
        <w:t>甲方（含甲方人员）廉政责任</w:t>
      </w:r>
    </w:p>
    <w:p w14:paraId="1C2BE8B9">
      <w:pPr>
        <w:adjustRightInd w:val="0"/>
        <w:spacing w:line="360" w:lineRule="auto"/>
        <w:ind w:firstLine="482" w:firstLineChars="201"/>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不得接受乙方或向乙方索取或以借用为名占用乙方的任何财物；不得接受乙方的礼金、</w:t>
      </w:r>
    </w:p>
    <w:p w14:paraId="5BFEC831">
      <w:pPr>
        <w:adjustRightInd w:val="0"/>
        <w:spacing w:line="360" w:lineRule="auto"/>
        <w:ind w:left="4" w:hanging="3"/>
        <w:rPr>
          <w:rFonts w:ascii="宋体" w:hAnsi="宋体" w:eastAsia="宋体" w:cs="宋体"/>
          <w:sz w:val="24"/>
        </w:rPr>
      </w:pPr>
      <w:r>
        <w:rPr>
          <w:rFonts w:hint="eastAsia" w:ascii="宋体" w:hAnsi="宋体" w:eastAsia="宋体" w:cs="宋体"/>
          <w:sz w:val="24"/>
        </w:rPr>
        <w:t>礼品和各种有价证券、支付凭证及其他贵重物品；不得接受乙方以任何名义支付的回扣、好处费、感谢费或其他经济利益。</w:t>
      </w:r>
    </w:p>
    <w:p w14:paraId="2A86F982">
      <w:pPr>
        <w:adjustRightInd w:val="0"/>
        <w:spacing w:line="360" w:lineRule="auto"/>
        <w:ind w:right="77"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向乙方报销应由甲方（含甲方人员）承担的费用；不得接受乙方提供的宴请、旅游、健身、娱乐等活动安排；在婚丧嫁娶等活动中不得邀请乙方人员参加；不得接受乙方提供装修住房、配偶子女的工作安排等方面的便利。</w:t>
      </w:r>
    </w:p>
    <w:p w14:paraId="2B25B9A5">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不得利用职务便利向乙方介绍或指定单位（或个人）、物资供应商；不得利用职务便利向乙方推销或指定使用物资设备等。</w:t>
      </w:r>
    </w:p>
    <w:p w14:paraId="7F4FEDEF">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不得接受乙方购置的或长期提供的通信工具、交通工具等。</w:t>
      </w:r>
    </w:p>
    <w:p w14:paraId="654FE569">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对无法拒绝的乙方及其个人所送的钱物，受礼者自收受之日起一个月内上交至甲方监察审计部门。</w:t>
      </w:r>
    </w:p>
    <w:p w14:paraId="3CCBAADA">
      <w:pPr>
        <w:adjustRightInd w:val="0"/>
        <w:spacing w:line="360" w:lineRule="auto"/>
        <w:ind w:left="244" w:leftChars="116" w:right="3503" w:firstLine="475" w:firstLineChars="198"/>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对乙方提供的有关信息，应及时调查处理并反馈结果。</w:t>
      </w:r>
    </w:p>
    <w:p w14:paraId="615D3969">
      <w:pPr>
        <w:adjustRightInd w:val="0"/>
        <w:spacing w:line="360" w:lineRule="auto"/>
        <w:ind w:left="244" w:leftChars="116" w:right="3503" w:firstLine="477" w:firstLineChars="198"/>
        <w:rPr>
          <w:rFonts w:ascii="宋体" w:hAnsi="宋体" w:eastAsia="宋体" w:cs="宋体"/>
          <w:b/>
          <w:bCs/>
          <w:sz w:val="24"/>
        </w:rPr>
      </w:pPr>
      <w:r>
        <w:rPr>
          <w:rFonts w:hint="eastAsia" w:ascii="宋体" w:hAnsi="宋体" w:cs="宋体"/>
          <w:b/>
          <w:bCs/>
          <w:sz w:val="24"/>
        </w:rPr>
        <w:t>三、</w:t>
      </w:r>
      <w:r>
        <w:rPr>
          <w:rFonts w:hint="eastAsia" w:ascii="宋体" w:hAnsi="宋体" w:eastAsia="宋体" w:cs="宋体"/>
          <w:b/>
          <w:bCs/>
          <w:sz w:val="24"/>
        </w:rPr>
        <w:t>乙方（含乙方人员）廉政责任</w:t>
      </w:r>
    </w:p>
    <w:p w14:paraId="4A327009">
      <w:pPr>
        <w:adjustRightInd w:val="0"/>
        <w:spacing w:line="360" w:lineRule="auto"/>
        <w:ind w:right="77"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不得以任何形式向甲方行贿；不得向甲方送礼金、礼品和各种有价证券、支付凭证及其他贵重物品；不得以任何名义向甲方及其工作人员支付回扣、好处费、感谢费或其他经济利益。</w:t>
      </w:r>
    </w:p>
    <w:p w14:paraId="15D64CCB">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为甲方报销应由甲方（含甲方人员）承担的费用；不向甲方提供宴请、旅游、健身、娱乐等活动；不参加甲方人员的婚丧嫁娶等活动，不向甲方家庭成员及其亲属赠送任何礼金、礼品等；不得向甲方及其工作人员提供个人装修住房、配偶子女的工作安排等方面的便利。</w:t>
      </w:r>
    </w:p>
    <w:p w14:paraId="627BEE77">
      <w:pPr>
        <w:adjustRightInd w:val="0"/>
        <w:spacing w:line="360" w:lineRule="auto"/>
        <w:ind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不得接受甲方介绍或指定的单位和物资供应商；不得接受甲方推销或指定使用的物资设备。</w:t>
      </w:r>
    </w:p>
    <w:p w14:paraId="07CA6CA4">
      <w:pPr>
        <w:adjustRightInd w:val="0"/>
        <w:spacing w:line="360" w:lineRule="auto"/>
        <w:ind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不得以任何理由为甲方及其工作人员购置或长期提供通信工具、交通工具等。</w:t>
      </w:r>
    </w:p>
    <w:p w14:paraId="53A4C711">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对甲方及其个人索要钱物、介绍或指定单位和物资供应商、推销或指定使用物资设备、借用占用车辆等行为予以拒绝，并及时主动向乙方上级纪检监察组织报告。</w:t>
      </w:r>
    </w:p>
    <w:p w14:paraId="32895809">
      <w:pPr>
        <w:adjustRightInd w:val="0"/>
        <w:spacing w:line="360" w:lineRule="auto"/>
        <w:ind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对甲方提供的乙方（含乙方人员）违纪违规有关信息，应及时调查处理并反馈结果。</w:t>
      </w:r>
    </w:p>
    <w:p w14:paraId="36AC79FD">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7.</w:t>
      </w:r>
      <w:r>
        <w:rPr>
          <w:rFonts w:hint="eastAsia" w:ascii="宋体" w:hAnsi="宋体" w:eastAsia="宋体" w:cs="宋体"/>
          <w:sz w:val="24"/>
        </w:rPr>
        <w:t>乙方不得以任何理由为甲方及其工作人员组织有可能影响公正执行公务的宴请和各类休闲娱乐等活动。</w:t>
      </w:r>
    </w:p>
    <w:p w14:paraId="0B435003">
      <w:pPr>
        <w:adjustRightInd w:val="0"/>
        <w:spacing w:line="360" w:lineRule="auto"/>
        <w:ind w:left="244" w:leftChars="116" w:right="90" w:firstLine="475" w:firstLineChars="198"/>
        <w:rPr>
          <w:rFonts w:ascii="宋体" w:hAnsi="宋体" w:eastAsia="宋体" w:cs="宋体"/>
          <w:sz w:val="24"/>
        </w:rPr>
      </w:pPr>
      <w:r>
        <w:rPr>
          <w:rFonts w:hint="eastAsia" w:ascii="宋体" w:hAnsi="宋体" w:cs="宋体"/>
          <w:sz w:val="24"/>
        </w:rPr>
        <w:t>8.</w:t>
      </w:r>
      <w:r>
        <w:rPr>
          <w:rFonts w:hint="eastAsia" w:ascii="宋体" w:hAnsi="宋体" w:eastAsia="宋体" w:cs="宋体"/>
          <w:sz w:val="24"/>
        </w:rPr>
        <w:t>乙方及其工作人员必须严格按照有关规程办事，不得与其他单位互相串通，损害甲方利益。</w:t>
      </w:r>
    </w:p>
    <w:p w14:paraId="0B66B6DB">
      <w:pPr>
        <w:adjustRightInd w:val="0"/>
        <w:spacing w:line="360" w:lineRule="auto"/>
        <w:ind w:left="244" w:leftChars="116" w:right="90" w:firstLine="477" w:firstLineChars="198"/>
        <w:rPr>
          <w:rFonts w:ascii="宋体" w:hAnsi="宋体" w:eastAsia="宋体" w:cs="宋体"/>
          <w:b/>
          <w:bCs/>
          <w:sz w:val="24"/>
        </w:rPr>
      </w:pPr>
      <w:r>
        <w:rPr>
          <w:rFonts w:hint="eastAsia" w:ascii="宋体" w:hAnsi="宋体" w:cs="宋体"/>
          <w:b/>
          <w:bCs/>
          <w:sz w:val="24"/>
        </w:rPr>
        <w:t>四、</w:t>
      </w:r>
      <w:r>
        <w:rPr>
          <w:rFonts w:hint="eastAsia" w:ascii="宋体" w:hAnsi="宋体" w:eastAsia="宋体" w:cs="宋体"/>
          <w:b/>
          <w:bCs/>
          <w:sz w:val="24"/>
        </w:rPr>
        <w:t>违约责任</w:t>
      </w:r>
    </w:p>
    <w:p w14:paraId="30D78E5D">
      <w:pPr>
        <w:adjustRightInd w:val="0"/>
        <w:spacing w:line="360" w:lineRule="auto"/>
        <w:ind w:left="3" w:right="24" w:firstLine="506" w:firstLineChars="211"/>
        <w:rPr>
          <w:rFonts w:ascii="宋体" w:hAnsi="宋体" w:eastAsia="宋体" w:cs="宋体"/>
          <w:sz w:val="24"/>
        </w:rPr>
      </w:pPr>
      <w:r>
        <w:rPr>
          <w:rFonts w:hint="eastAsia" w:ascii="宋体" w:hAnsi="宋体" w:eastAsia="宋体" w:cs="宋体"/>
          <w:sz w:val="24"/>
        </w:rPr>
        <w:t>甲乙双方不履行各自义务，构成犯罪和违纪的，由司法机关和有关纪检监察部门按管辖依法依纪处理，所认定的事实和处理结果作为承担下列约定违约责任的依据。</w:t>
      </w:r>
    </w:p>
    <w:p w14:paraId="044F00FE">
      <w:pPr>
        <w:adjustRightInd w:val="0"/>
        <w:spacing w:line="360" w:lineRule="auto"/>
        <w:ind w:left="4" w:right="24"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工作人员有违反本协议约定的责任行为的，按照管理权限，依据有关法律法规和甲乙双方单位及其上级党政部门党风廉政建设的规定给予当事人批评教育、组织处理或党纪政纪处分；涉嫌犯罪的，移交司法机关追究刑事责任；给甲方单位造成经济损失的，应予以赔偿。</w:t>
      </w:r>
    </w:p>
    <w:p w14:paraId="2E1A011B">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乙方贿赂甲方人员的，被纪检监察部门或检察机关立案查处的，甲方有权终止项目合同，由此造成甲方的损失以及一切费用均由乙方承担。</w:t>
      </w:r>
    </w:p>
    <w:p w14:paraId="3E6E0AB9">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甲方双方不履行协议约定义务的，应将责任人调离本项目并按规定予以处理，且双方有义务将有关责任人的责任追究情况通报对方。</w:t>
      </w:r>
    </w:p>
    <w:p w14:paraId="1B003FD0">
      <w:pPr>
        <w:adjustRightInd w:val="0"/>
        <w:spacing w:line="360" w:lineRule="auto"/>
        <w:ind w:left="5" w:right="24"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69866110">
      <w:pPr>
        <w:adjustRightInd w:val="0"/>
        <w:spacing w:line="360" w:lineRule="auto"/>
        <w:ind w:firstLine="482" w:firstLineChars="201"/>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由于甲乙双方单位或工作人员个人行为造成违约的，双方承担上述违约责任。</w:t>
      </w:r>
    </w:p>
    <w:p w14:paraId="3B7712CD">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甲乙双方在履行协议中发生争议，一方有权向对方上级单位主管部门和纪检监察部门反映情况并要求帮助解决争议。</w:t>
      </w:r>
    </w:p>
    <w:p w14:paraId="1C9BC9FB">
      <w:pPr>
        <w:adjustRightInd w:val="0"/>
        <w:spacing w:line="360" w:lineRule="auto"/>
        <w:ind w:firstLine="492" w:firstLineChars="204"/>
        <w:rPr>
          <w:rFonts w:ascii="宋体" w:hAnsi="宋体" w:cs="宋体"/>
          <w:b/>
          <w:bCs/>
          <w:sz w:val="24"/>
        </w:rPr>
      </w:pPr>
      <w:r>
        <w:rPr>
          <w:rFonts w:hint="eastAsia" w:ascii="宋体" w:hAnsi="宋体" w:cs="宋体"/>
          <w:b/>
          <w:bCs/>
          <w:sz w:val="24"/>
        </w:rPr>
        <w:t>五、有效期</w:t>
      </w:r>
    </w:p>
    <w:p w14:paraId="0E910A9C">
      <w:pPr>
        <w:adjustRightInd w:val="0"/>
        <w:spacing w:line="360" w:lineRule="auto"/>
        <w:ind w:firstLine="489" w:firstLineChars="204"/>
        <w:rPr>
          <w:rFonts w:ascii="宋体" w:hAnsi="宋体" w:eastAsia="宋体" w:cs="宋体"/>
          <w:sz w:val="24"/>
        </w:rPr>
      </w:pPr>
      <w:r>
        <w:rPr>
          <w:rFonts w:hint="eastAsia" w:ascii="宋体" w:hAnsi="宋体" w:eastAsia="宋体" w:cs="宋体"/>
          <w:sz w:val="24"/>
        </w:rPr>
        <w:t>本协议有效期为双方签署之日起至双方权利义务履行完毕为止。有效期内发生的违约事实，有效期后发现的适用本协议。</w:t>
      </w:r>
    </w:p>
    <w:p w14:paraId="7877A8DF"/>
    <w:p w14:paraId="66FFA257">
      <w:pPr>
        <w:rPr>
          <w:rFonts w:ascii="小标宋" w:hAnsi="小标宋" w:eastAsia="小标宋" w:cs="小标宋"/>
          <w:kern w:val="0"/>
          <w:szCs w:val="21"/>
        </w:rPr>
      </w:pPr>
    </w:p>
    <w:p w14:paraId="067ED318">
      <w:pPr>
        <w:rPr>
          <w:rFonts w:ascii="小标宋" w:hAnsi="小标宋" w:eastAsia="小标宋" w:cs="小标宋"/>
          <w:kern w:val="0"/>
          <w:szCs w:val="21"/>
        </w:rPr>
      </w:pPr>
      <w:r>
        <w:rPr>
          <w:rFonts w:hint="eastAsia" w:ascii="小标宋" w:hAnsi="小标宋" w:eastAsia="小标宋" w:cs="小标宋"/>
          <w:kern w:val="0"/>
          <w:szCs w:val="21"/>
        </w:rPr>
        <w:t>附件1：</w:t>
      </w:r>
    </w:p>
    <w:p w14:paraId="1E2EFD96">
      <w:pPr>
        <w:tabs>
          <w:tab w:val="left" w:pos="3240"/>
        </w:tabs>
        <w:jc w:val="center"/>
        <w:rPr>
          <w:rFonts w:ascii="小标宋" w:hAnsi="小标宋" w:eastAsia="小标宋" w:cs="小标宋"/>
          <w:kern w:val="0"/>
          <w:szCs w:val="21"/>
        </w:rPr>
      </w:pPr>
      <w:r>
        <w:rPr>
          <w:rFonts w:hint="eastAsia" w:ascii="小标宋" w:hAnsi="黑体" w:eastAsia="小标宋" w:cs="仿宋_GB2312"/>
          <w:sz w:val="44"/>
          <w:szCs w:val="44"/>
        </w:rPr>
        <w:t>货物标识卡</w:t>
      </w:r>
    </w:p>
    <w:tbl>
      <w:tblPr>
        <w:tblStyle w:val="19"/>
        <w:tblW w:w="8326" w:type="dxa"/>
        <w:tblInd w:w="93" w:type="dxa"/>
        <w:tblLayout w:type="fixed"/>
        <w:tblCellMar>
          <w:top w:w="0" w:type="dxa"/>
          <w:left w:w="108" w:type="dxa"/>
          <w:bottom w:w="0" w:type="dxa"/>
          <w:right w:w="108" w:type="dxa"/>
        </w:tblCellMar>
      </w:tblPr>
      <w:tblGrid>
        <w:gridCol w:w="1396"/>
        <w:gridCol w:w="1962"/>
        <w:gridCol w:w="1642"/>
        <w:gridCol w:w="3326"/>
      </w:tblGrid>
      <w:tr w14:paraId="42B1B98C">
        <w:tblPrEx>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1E4C315C">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序号</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3F7C8044">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8DF0904">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数量</w:t>
            </w:r>
          </w:p>
        </w:tc>
        <w:tc>
          <w:tcPr>
            <w:tcW w:w="3326" w:type="dxa"/>
            <w:tcBorders>
              <w:top w:val="single" w:color="000000" w:sz="4" w:space="0"/>
              <w:left w:val="single" w:color="000000" w:sz="4" w:space="0"/>
              <w:bottom w:val="single" w:color="000000" w:sz="4" w:space="0"/>
              <w:right w:val="single" w:color="000000" w:sz="8" w:space="0"/>
            </w:tcBorders>
            <w:noWrap/>
            <w:vAlign w:val="center"/>
          </w:tcPr>
          <w:p w14:paraId="396480A3">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送货数量</w:t>
            </w:r>
          </w:p>
        </w:tc>
      </w:tr>
      <w:tr w14:paraId="56E4BF12">
        <w:tblPrEx>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6E586B9D">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0045E17C">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采购订单上的名称</w:t>
            </w:r>
          </w:p>
        </w:tc>
      </w:tr>
      <w:tr w14:paraId="0FAA0810">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33D6F19B">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583C9D4A">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采购订单规格型号的名称</w:t>
            </w:r>
          </w:p>
        </w:tc>
      </w:tr>
      <w:tr w14:paraId="58CBD6F2">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36E847B">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5193A46D">
            <w:pPr>
              <w:widowControl/>
              <w:jc w:val="center"/>
              <w:textAlignment w:val="center"/>
              <w:rPr>
                <w:rFonts w:ascii="仿宋_GB2312" w:hAnsi="仿宋_GB2312" w:eastAsia="仿宋_GB2312" w:cs="仿宋_GB2312"/>
                <w:kern w:val="0"/>
                <w:sz w:val="20"/>
                <w:szCs w:val="20"/>
              </w:rPr>
            </w:pPr>
          </w:p>
        </w:tc>
      </w:tr>
    </w:tbl>
    <w:p w14:paraId="6D1F281A"/>
    <w:p w14:paraId="3636F991">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14:paraId="6FCF437D">
      <w:pPr>
        <w:pStyle w:val="5"/>
        <w:spacing w:after="120" w:line="700" w:lineRule="exact"/>
        <w:ind w:left="0" w:firstLine="0"/>
        <w:rPr>
          <w:rFonts w:ascii="Times New Roman" w:hAnsi="Times New Roman" w:eastAsia="宋体" w:cs="Times New Roman"/>
          <w:sz w:val="32"/>
        </w:rPr>
      </w:pPr>
      <w:r>
        <w:rPr>
          <w:rFonts w:hAnsi="宋体" w:eastAsia="宋体" w:cs="宋体"/>
          <w:kern w:val="0"/>
          <w:sz w:val="46"/>
          <w:szCs w:val="46"/>
        </w:rPr>
        <w:pict>
          <v:shape id="_x0000_s2050" o:spid="_x0000_s2050" o:spt="202" type="#_x0000_t202" style="position:absolute;left:0pt;margin-left:349.15pt;margin-top:22.45pt;height:38.1pt;width:122pt;z-index:251664384;mso-width-relative:page;mso-height-relative:page;"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path/>
            <v:fill focussize="0,0"/>
            <v:stroke weight="1.5pt" color="#FF0000" joinstyle="miter"/>
            <v:imagedata o:title=""/>
            <o:lock v:ext="edit"/>
            <v:textbox>
              <w:txbxContent>
                <w:p w14:paraId="5CE261C7">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w:r>
    </w:p>
    <w:p w14:paraId="2BAC5FB7">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005FC838">
      <w:pPr>
        <w:spacing w:line="360" w:lineRule="auto"/>
        <w:rPr>
          <w:rFonts w:ascii="Times New Roman" w:hAnsi="Times New Roman" w:eastAsia="Cambria Math" w:cs="Times New Roman"/>
          <w:sz w:val="96"/>
          <w:szCs w:val="22"/>
        </w:rPr>
      </w:pPr>
    </w:p>
    <w:p w14:paraId="6F3DA2B8">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F252FF3">
      <w:pPr>
        <w:spacing w:line="360" w:lineRule="auto"/>
        <w:jc w:val="center"/>
        <w:rPr>
          <w:rFonts w:ascii="宋体" w:hAnsi="宋体" w:eastAsia="宋体" w:cs="宋体"/>
          <w:sz w:val="44"/>
          <w:szCs w:val="44"/>
        </w:rPr>
      </w:pPr>
      <w:r>
        <w:rPr>
          <w:rFonts w:hint="eastAsia" w:ascii="宋体" w:hAnsi="宋体" w:eastAsia="宋体" w:cs="宋体"/>
          <w:sz w:val="44"/>
          <w:szCs w:val="44"/>
        </w:rPr>
        <w:t>开启时启封</w:t>
      </w:r>
    </w:p>
    <w:p w14:paraId="34D7FF3D">
      <w:pPr>
        <w:spacing w:line="360" w:lineRule="auto"/>
        <w:rPr>
          <w:rFonts w:ascii="宋体" w:hAnsi="宋体" w:eastAsia="宋体" w:cs="宋体"/>
          <w:sz w:val="44"/>
          <w:szCs w:val="44"/>
        </w:rPr>
      </w:pPr>
    </w:p>
    <w:p w14:paraId="115751C2">
      <w:pPr>
        <w:spacing w:line="480" w:lineRule="auto"/>
        <w:ind w:firstLine="840" w:firstLineChars="300"/>
        <w:rPr>
          <w:rFonts w:hint="eastAsia" w:ascii="宋体" w:hAnsi="宋体" w:eastAsia="宋体" w:cs="宋体"/>
          <w:sz w:val="28"/>
          <w:szCs w:val="22"/>
          <w:u w:val="single"/>
          <w:lang w:eastAsia="zh-CN"/>
        </w:rPr>
      </w:pPr>
      <w:r>
        <w:rPr>
          <w:rFonts w:hint="eastAsia" w:ascii="宋体" w:hAnsi="宋体" w:eastAsia="宋体" w:cs="宋体"/>
          <w:sz w:val="28"/>
          <w:szCs w:val="22"/>
        </w:rPr>
        <w:t>采购项目名称：</w:t>
      </w:r>
      <w:r>
        <w:rPr>
          <w:rFonts w:hint="eastAsia" w:ascii="宋体" w:hAnsi="宋体" w:eastAsia="宋体" w:cs="宋体"/>
          <w:sz w:val="28"/>
          <w:szCs w:val="22"/>
          <w:u w:val="single"/>
          <w:lang w:eastAsia="zh-CN"/>
        </w:rPr>
        <w:t>2025年-2026年通用仪控备件采购项目（第二次采购）</w:t>
      </w:r>
    </w:p>
    <w:p w14:paraId="53983F01">
      <w:pPr>
        <w:spacing w:line="480" w:lineRule="auto"/>
        <w:ind w:firstLine="840" w:firstLineChars="300"/>
        <w:rPr>
          <w:rFonts w:hint="eastAsia" w:ascii="宋体" w:hAnsi="宋体" w:eastAsia="宋体" w:cs="宋体"/>
          <w:sz w:val="28"/>
          <w:szCs w:val="22"/>
          <w:u w:val="single"/>
          <w:lang w:eastAsia="zh-CN"/>
        </w:rPr>
      </w:pPr>
      <w:r>
        <w:rPr>
          <w:rFonts w:hint="eastAsia" w:ascii="宋体" w:hAnsi="宋体" w:eastAsia="宋体" w:cs="宋体"/>
          <w:sz w:val="28"/>
          <w:szCs w:val="22"/>
        </w:rPr>
        <w:t>采购项目</w:t>
      </w:r>
      <w:r>
        <w:rPr>
          <w:rFonts w:hint="eastAsia" w:ascii="宋体" w:hAnsi="宋体" w:eastAsia="宋体" w:cs="宋体"/>
          <w:sz w:val="28"/>
          <w:szCs w:val="22"/>
          <w:lang w:eastAsia="zh-CN"/>
        </w:rPr>
        <w:t>编号：202507065</w:t>
      </w:r>
    </w:p>
    <w:p w14:paraId="0484CE93">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53CDE4C7">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p>
    <w:p w14:paraId="0B76D85E">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p>
    <w:p w14:paraId="6DAB8D54">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p>
    <w:p w14:paraId="487247D1">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p>
    <w:p w14:paraId="44E09648">
      <w:pPr>
        <w:spacing w:line="360" w:lineRule="auto"/>
        <w:jc w:val="center"/>
        <w:outlineLvl w:val="0"/>
        <w:rPr>
          <w:rFonts w:cs="仿宋" w:asciiTheme="minorEastAsia" w:hAnsiTheme="minorEastAsia"/>
          <w:b/>
          <w:kern w:val="0"/>
          <w:sz w:val="36"/>
          <w:szCs w:val="36"/>
        </w:rPr>
      </w:pPr>
    </w:p>
    <w:p w14:paraId="7423CD7B">
      <w:pPr>
        <w:spacing w:line="360" w:lineRule="auto"/>
        <w:jc w:val="center"/>
        <w:outlineLvl w:val="0"/>
        <w:rPr>
          <w:rFonts w:cs="仿宋" w:asciiTheme="minorEastAsia" w:hAnsiTheme="minorEastAsia"/>
          <w:b/>
          <w:kern w:val="0"/>
          <w:sz w:val="36"/>
          <w:szCs w:val="36"/>
        </w:rPr>
      </w:pPr>
    </w:p>
    <w:p w14:paraId="6119B56F">
      <w:pPr>
        <w:spacing w:line="360" w:lineRule="auto"/>
        <w:jc w:val="center"/>
        <w:outlineLvl w:val="0"/>
        <w:rPr>
          <w:rFonts w:cs="仿宋" w:asciiTheme="minorEastAsia" w:hAnsiTheme="minorEastAsia"/>
          <w:b/>
          <w:kern w:val="0"/>
          <w:sz w:val="36"/>
          <w:szCs w:val="36"/>
        </w:rPr>
      </w:pPr>
    </w:p>
    <w:p w14:paraId="7E76CF6F">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468E34DF">
      <w:pPr>
        <w:spacing w:line="360" w:lineRule="auto"/>
        <w:jc w:val="center"/>
        <w:outlineLvl w:val="0"/>
        <w:rPr>
          <w:rFonts w:cs="仿宋" w:asciiTheme="minorEastAsia" w:hAnsiTheme="minorEastAsia"/>
          <w:b/>
          <w:kern w:val="0"/>
          <w:sz w:val="36"/>
          <w:szCs w:val="36"/>
        </w:rPr>
      </w:pPr>
    </w:p>
    <w:p w14:paraId="21E2AEB4">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14:paraId="4A0D84CF">
      <w:pPr>
        <w:spacing w:line="360" w:lineRule="auto"/>
        <w:jc w:val="center"/>
        <w:outlineLvl w:val="0"/>
        <w:rPr>
          <w:rFonts w:cs="仿宋" w:asciiTheme="minorEastAsia" w:hAnsiTheme="minorEastAsia"/>
          <w:b/>
          <w:kern w:val="0"/>
          <w:sz w:val="36"/>
          <w:szCs w:val="36"/>
        </w:rPr>
      </w:pPr>
    </w:p>
    <w:p w14:paraId="39958268">
      <w:pPr>
        <w:spacing w:line="360" w:lineRule="auto"/>
        <w:jc w:val="center"/>
        <w:outlineLvl w:val="0"/>
        <w:rPr>
          <w:rFonts w:cs="仿宋" w:asciiTheme="minorEastAsia" w:hAnsiTheme="minorEastAsia"/>
          <w:b/>
          <w:color w:val="auto"/>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4874CB" w:themeColor="accent1"/>
          <w:sz w:val="24"/>
          <w:lang w:val="en-US" w:eastAsia="zh-CN"/>
        </w:rPr>
      </w:pPr>
      <w:r>
        <w:rPr>
          <w:rFonts w:hint="eastAsia" w:cs="仿宋" w:asciiTheme="minorEastAsia" w:hAnsiTheme="minorEastAsia"/>
          <w:color w:val="4874CB" w:themeColor="accent1"/>
          <w:sz w:val="24"/>
        </w:rPr>
        <w:t>（</w:t>
      </w:r>
      <w:r>
        <w:rPr>
          <w:rFonts w:hint="eastAsia" w:cs="仿宋" w:asciiTheme="minorEastAsia" w:hAnsiTheme="minorEastAsia"/>
          <w:color w:val="4874CB" w:themeColor="accent1"/>
          <w:sz w:val="24"/>
          <w:lang w:val="en-US" w:eastAsia="zh-CN"/>
        </w:rPr>
        <w:t>3</w:t>
      </w:r>
      <w:r>
        <w:rPr>
          <w:rFonts w:hint="eastAsia" w:cs="仿宋" w:asciiTheme="minorEastAsia" w:hAnsiTheme="minorEastAsia"/>
          <w:color w:val="4874CB" w:themeColor="accent1"/>
          <w:sz w:val="24"/>
        </w:rPr>
        <w:t>）</w:t>
      </w:r>
      <w:r>
        <w:rPr>
          <w:rFonts w:hint="eastAsia" w:cs="仿宋" w:asciiTheme="minorEastAsia" w:hAnsiTheme="minorEastAsia"/>
          <w:color w:val="4874CB" w:themeColor="accent1"/>
          <w:sz w:val="24"/>
          <w:lang w:val="en-US" w:eastAsia="zh-CN"/>
        </w:rPr>
        <w:t>业绩证明材料</w:t>
      </w:r>
      <w:r>
        <w:rPr>
          <w:rFonts w:hint="eastAsia" w:cs="仿宋" w:asciiTheme="minorEastAsia" w:hAnsiTheme="minorEastAsia"/>
          <w:color w:val="4874CB" w:themeColor="accent1"/>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11D2882C">
      <w:pPr>
        <w:snapToGrid w:val="0"/>
        <w:spacing w:line="360" w:lineRule="auto"/>
        <w:rPr>
          <w:rFonts w:cs="仿宋" w:asciiTheme="minorEastAsia" w:hAnsiTheme="minorEastAsia"/>
          <w:sz w:val="24"/>
        </w:rPr>
      </w:pPr>
    </w:p>
    <w:p w14:paraId="40FA045C">
      <w:pPr>
        <w:pStyle w:val="9"/>
      </w:pPr>
    </w:p>
    <w:p w14:paraId="7EEF430D">
      <w:pPr>
        <w:pStyle w:val="18"/>
      </w:pPr>
    </w:p>
    <w:p w14:paraId="75CBD7DA"/>
    <w:p w14:paraId="6615ECF6">
      <w:pPr>
        <w:pStyle w:val="9"/>
      </w:pPr>
    </w:p>
    <w:p w14:paraId="6CA19AF7">
      <w:pPr>
        <w:pStyle w:val="18"/>
      </w:pPr>
    </w:p>
    <w:p w14:paraId="0D82AC6B"/>
    <w:p w14:paraId="70C7D613">
      <w:pPr>
        <w:pStyle w:val="9"/>
      </w:pPr>
    </w:p>
    <w:p w14:paraId="043C6831">
      <w:pPr>
        <w:pStyle w:val="18"/>
      </w:pPr>
    </w:p>
    <w:p w14:paraId="583CEE08"/>
    <w:p w14:paraId="38ABF578">
      <w:pPr>
        <w:pStyle w:val="9"/>
      </w:pPr>
    </w:p>
    <w:p w14:paraId="52800CFF">
      <w:pPr>
        <w:pStyle w:val="18"/>
      </w:pPr>
    </w:p>
    <w:p w14:paraId="7152EE10">
      <w:pPr>
        <w:pStyle w:val="16"/>
      </w:pPr>
    </w:p>
    <w:p w14:paraId="42C372F8"/>
    <w:p w14:paraId="10260E9F"/>
    <w:p w14:paraId="66EF30D8"/>
    <w:p w14:paraId="41800EFD"/>
    <w:p w14:paraId="346AE992"/>
    <w:p w14:paraId="2E0FAB3D">
      <w:pPr>
        <w:pStyle w:val="9"/>
      </w:pPr>
    </w:p>
    <w:p w14:paraId="37E423A6">
      <w:pPr>
        <w:pStyle w:val="18"/>
      </w:pPr>
    </w:p>
    <w:p w14:paraId="086D601F"/>
    <w:p w14:paraId="6E9DBEA6">
      <w:pPr>
        <w:pStyle w:val="9"/>
      </w:pPr>
    </w:p>
    <w:p w14:paraId="7C2152F2">
      <w:pPr>
        <w:snapToGrid w:val="0"/>
        <w:spacing w:line="360" w:lineRule="auto"/>
        <w:ind w:right="480"/>
        <w:jc w:val="center"/>
        <w:rPr>
          <w:rFonts w:cs="仿宋" w:asciiTheme="minorEastAsia" w:hAnsiTheme="minorEastAsia"/>
          <w:b/>
          <w:kern w:val="0"/>
          <w:sz w:val="32"/>
          <w:szCs w:val="32"/>
        </w:rPr>
      </w:pPr>
    </w:p>
    <w:p w14:paraId="7F60EEA7">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一、 符合参加采购活动应当具备的一般条件的承诺函</w:t>
      </w:r>
    </w:p>
    <w:p w14:paraId="17196230">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14:paraId="53BC172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2025年-2026年通用仪控备件采购项目（第二次采购）</w:t>
      </w:r>
      <w:r>
        <w:rPr>
          <w:rFonts w:hint="eastAsia" w:cs="仿宋" w:asciiTheme="minorEastAsia" w:hAnsiTheme="minorEastAsia"/>
          <w:sz w:val="24"/>
        </w:rPr>
        <w:t>【项目</w:t>
      </w:r>
      <w:r>
        <w:rPr>
          <w:rFonts w:hint="eastAsia" w:cs="仿宋" w:asciiTheme="minorEastAsia" w:hAnsiTheme="minorEastAsia"/>
          <w:sz w:val="24"/>
          <w:lang w:eastAsia="zh-CN"/>
        </w:rPr>
        <w:t>编号：202507065</w:t>
      </w:r>
      <w:r>
        <w:rPr>
          <w:rFonts w:hint="eastAsia" w:cs="仿宋" w:asciiTheme="minorEastAsia" w:hAnsiTheme="minorEastAsia"/>
          <w:sz w:val="24"/>
        </w:rPr>
        <w:t>】采购活动，郑重承诺：</w:t>
      </w:r>
    </w:p>
    <w:p w14:paraId="0BA5B12F">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14:paraId="19F27A99">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14:paraId="1717F167">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14:paraId="2FD98D3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14:paraId="4D10535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14:paraId="03DA8B6C">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14:paraId="713688E1">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14:paraId="49B6BA09">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（二）近三年内，未被“信用中国”(www.creditchina.gov.cn)、中国政府采购网(www.ccgp.gov.cn)等官方网站列入失信被执行人名单、重大税收违法失信主体名单、政府采购严重违法失信行为名单。</w:t>
      </w:r>
    </w:p>
    <w:p w14:paraId="6A84BAB1">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14:paraId="5AB80E3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1.单位负责人为同一人或者存在直接控股、管理关系的不同供应商参加同一合同项下的采购活动的。</w:t>
      </w:r>
    </w:p>
    <w:p w14:paraId="7F5CA22E">
      <w:pPr>
        <w:snapToGrid w:val="0"/>
        <w:spacing w:line="360" w:lineRule="auto"/>
        <w:ind w:firstLine="480" w:firstLineChars="200"/>
        <w:rPr>
          <w:rFonts w:cs="仿宋" w:asciiTheme="minorEastAsia" w:hAnsiTheme="minorEastAsia"/>
          <w:sz w:val="24"/>
        </w:rPr>
      </w:pPr>
    </w:p>
    <w:p w14:paraId="00545407">
      <w:pPr>
        <w:snapToGrid w:val="0"/>
        <w:spacing w:line="360" w:lineRule="auto"/>
        <w:ind w:firstLine="480" w:firstLineChars="200"/>
        <w:rPr>
          <w:rFonts w:cs="仿宋" w:asciiTheme="minorEastAsia" w:hAnsiTheme="minorEastAsia"/>
          <w:sz w:val="24"/>
        </w:rPr>
      </w:pPr>
    </w:p>
    <w:p w14:paraId="73625F35">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14:paraId="08C88F32">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月日</w:t>
      </w:r>
    </w:p>
    <w:p w14:paraId="69899A6E">
      <w:pPr>
        <w:snapToGrid w:val="0"/>
        <w:spacing w:line="360" w:lineRule="auto"/>
        <w:ind w:right="480"/>
        <w:jc w:val="center"/>
        <w:rPr>
          <w:rFonts w:cs="仿宋" w:asciiTheme="minorEastAsia" w:hAnsiTheme="minorEastAsia"/>
          <w:b/>
          <w:kern w:val="0"/>
          <w:sz w:val="32"/>
          <w:szCs w:val="32"/>
        </w:rPr>
      </w:pPr>
    </w:p>
    <w:p w14:paraId="08C31AED"/>
    <w:p w14:paraId="3F3E2B15">
      <w:pPr>
        <w:pStyle w:val="9"/>
      </w:pPr>
    </w:p>
    <w:p w14:paraId="408DFA8F">
      <w:pPr>
        <w:pStyle w:val="9"/>
      </w:pPr>
    </w:p>
    <w:p w14:paraId="45C7DDE1">
      <w:pPr>
        <w:pStyle w:val="9"/>
      </w:pPr>
    </w:p>
    <w:p w14:paraId="44BC6F3C">
      <w:pPr>
        <w:pStyle w:val="18"/>
      </w:pPr>
    </w:p>
    <w:p w14:paraId="17E1AC98"/>
    <w:p w14:paraId="21D68632">
      <w:pPr>
        <w:pStyle w:val="9"/>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9"/>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32"/>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rPr>
      </w:pPr>
    </w:p>
    <w:p w14:paraId="31F92DD4">
      <w:pPr>
        <w:pStyle w:val="2"/>
        <w:rPr>
          <w:rFonts w:hint="eastAsia" w:cs="仿宋" w:asciiTheme="minorEastAsia" w:hAnsiTheme="minorEastAsia"/>
          <w:b/>
          <w:color w:val="4874CB" w:themeColor="accent1"/>
          <w:kern w:val="0"/>
          <w:sz w:val="32"/>
          <w:szCs w:val="32"/>
          <w:lang w:val="en-US" w:eastAsia="zh-CN" w:bidi="ar-SA"/>
        </w:rPr>
      </w:pPr>
    </w:p>
    <w:p w14:paraId="2AF74AD9">
      <w:pPr>
        <w:rPr>
          <w:rFonts w:hint="eastAsia" w:cs="仿宋" w:asciiTheme="minorEastAsia" w:hAnsiTheme="minorEastAsia"/>
          <w:b/>
          <w:color w:val="4874CB" w:themeColor="accent1"/>
          <w:kern w:val="0"/>
          <w:sz w:val="32"/>
          <w:szCs w:val="32"/>
          <w:lang w:val="en-US" w:eastAsia="zh-CN" w:bidi="ar-SA"/>
        </w:rPr>
      </w:pPr>
    </w:p>
    <w:p w14:paraId="379D1310">
      <w:pPr>
        <w:pStyle w:val="2"/>
        <w:rPr>
          <w:rFonts w:hint="eastAsia"/>
          <w:lang w:val="en-US" w:eastAsia="zh-CN"/>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1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32"/>
              <w:adjustRightInd w:val="0"/>
              <w:spacing w:line="360" w:lineRule="auto"/>
              <w:rPr>
                <w:rFonts w:cs="仿宋" w:asciiTheme="minorEastAsia" w:hAnsiTheme="minorEastAsia" w:eastAsiaTheme="minorEastAsia"/>
                <w:bCs/>
                <w:color w:val="auto"/>
                <w:sz w:val="24"/>
              </w:rPr>
            </w:pPr>
          </w:p>
        </w:tc>
      </w:tr>
    </w:tbl>
    <w:p w14:paraId="3B9A9912">
      <w:pPr>
        <w:pStyle w:val="18"/>
        <w:jc w:val="center"/>
        <w:rPr>
          <w:rFonts w:hint="eastAsia" w:cs="仿宋" w:asciiTheme="minorEastAsia" w:hAnsiTheme="minorEastAsia"/>
          <w:bCs/>
          <w:color w:val="4874CB" w:themeColor="accent1"/>
          <w:sz w:val="24"/>
          <w:u w:val="none"/>
          <w:lang w:eastAsia="zh-CN"/>
        </w:rPr>
      </w:pPr>
    </w:p>
    <w:p w14:paraId="0FE5AD87">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4F44202E">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D7968AB">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44" w:hRule="atLeast"/>
          <w:jc w:val="center"/>
        </w:trPr>
        <w:tc>
          <w:tcPr>
            <w:tcW w:w="9207" w:type="dxa"/>
          </w:tcPr>
          <w:p w14:paraId="48DB01C4">
            <w:pPr>
              <w:pStyle w:val="1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32"/>
              <w:adjustRightInd w:val="0"/>
              <w:spacing w:line="360" w:lineRule="auto"/>
              <w:rPr>
                <w:rFonts w:cs="仿宋" w:asciiTheme="minorEastAsia" w:hAnsiTheme="minorEastAsia" w:eastAsiaTheme="minorEastAsia"/>
                <w:bCs/>
                <w:color w:val="auto"/>
                <w:sz w:val="24"/>
              </w:rPr>
            </w:pPr>
          </w:p>
        </w:tc>
      </w:tr>
    </w:tbl>
    <w:p w14:paraId="0231121E">
      <w:pPr>
        <w:pStyle w:val="9"/>
        <w:rPr>
          <w:color w:val="auto"/>
        </w:rPr>
      </w:pPr>
    </w:p>
    <w:p w14:paraId="7051BD90">
      <w:pPr>
        <w:pStyle w:val="18"/>
        <w:rPr>
          <w:color w:val="auto"/>
        </w:rPr>
      </w:pPr>
    </w:p>
    <w:p w14:paraId="15ED29BF">
      <w:pPr>
        <w:rPr>
          <w:color w:val="auto"/>
        </w:rPr>
      </w:pPr>
    </w:p>
    <w:p w14:paraId="621A8607">
      <w:pPr>
        <w:rPr>
          <w:color w:val="auto"/>
        </w:rPr>
      </w:pPr>
    </w:p>
    <w:p w14:paraId="2F28BC04">
      <w:pPr>
        <w:rPr>
          <w:color w:val="auto"/>
        </w:rPr>
      </w:pPr>
    </w:p>
    <w:p w14:paraId="7E033D71"/>
    <w:p w14:paraId="4DCE68ED">
      <w:pPr>
        <w:pStyle w:val="9"/>
      </w:pPr>
    </w:p>
    <w:p w14:paraId="3989504B">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14:paraId="22BDC427">
      <w:pPr>
        <w:spacing w:line="360" w:lineRule="auto"/>
        <w:jc w:val="center"/>
        <w:outlineLvl w:val="0"/>
        <w:rPr>
          <w:rFonts w:cs="仿宋" w:asciiTheme="minorEastAsia" w:hAnsiTheme="minorEastAsia"/>
          <w:b/>
          <w:kern w:val="0"/>
          <w:sz w:val="24"/>
        </w:rPr>
      </w:pPr>
    </w:p>
    <w:p w14:paraId="5D79BD09">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14:paraId="1A3EFAAE">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2D4A4178">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409B3940">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120AF02">
      <w:pPr>
        <w:snapToGrid w:val="0"/>
        <w:spacing w:line="360" w:lineRule="auto"/>
        <w:rPr>
          <w:rFonts w:cs="仿宋" w:asciiTheme="minorEastAsia" w:hAnsiTheme="minorEastAsia"/>
          <w:sz w:val="24"/>
        </w:rPr>
      </w:pPr>
      <w:r>
        <w:rPr>
          <w:rFonts w:hint="eastAsia" w:cs="仿宋" w:asciiTheme="minorEastAsia" w:hAnsiTheme="minorEastAsia"/>
          <w:sz w:val="24"/>
        </w:rPr>
        <w:t>（4）商务技术偏离表……………………………………………………………（页码）</w:t>
      </w:r>
    </w:p>
    <w:p w14:paraId="5FFEF469">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7CC909AE">
      <w:pPr>
        <w:snapToGrid w:val="0"/>
        <w:spacing w:line="360" w:lineRule="auto"/>
        <w:rPr>
          <w:rFonts w:cs="仿宋" w:asciiTheme="minorEastAsia" w:hAnsiTheme="minorEastAsia"/>
          <w:sz w:val="24"/>
        </w:rPr>
      </w:pPr>
      <w:r>
        <w:rPr>
          <w:rFonts w:hint="eastAsia" w:cs="仿宋" w:asciiTheme="minorEastAsia" w:hAnsiTheme="minorEastAsia"/>
          <w:sz w:val="24"/>
        </w:rPr>
        <w:t>（6）供应商股东信息及出资比例信息表………………………………………（页码）</w:t>
      </w:r>
    </w:p>
    <w:p w14:paraId="7D0B1D95">
      <w:pPr>
        <w:snapToGrid w:val="0"/>
        <w:spacing w:line="360" w:lineRule="auto"/>
        <w:rPr>
          <w:rFonts w:cs="仿宋" w:asciiTheme="minorEastAsia" w:hAnsiTheme="minorEastAsia"/>
          <w:sz w:val="24"/>
        </w:rPr>
      </w:pPr>
      <w:r>
        <w:rPr>
          <w:rFonts w:hint="eastAsia" w:cs="仿宋" w:asciiTheme="minorEastAsia" w:hAnsiTheme="minorEastAsia"/>
          <w:sz w:val="24"/>
        </w:rPr>
        <w:t>（7）供应商服务质量保证承诺函………………………………………………（页码）</w:t>
      </w:r>
    </w:p>
    <w:p w14:paraId="447E8C4E">
      <w:pPr>
        <w:snapToGrid w:val="0"/>
        <w:spacing w:line="360" w:lineRule="auto"/>
        <w:rPr>
          <w:rFonts w:cs="仿宋" w:asciiTheme="minorEastAsia" w:hAnsiTheme="minorEastAsia"/>
          <w:sz w:val="24"/>
        </w:rPr>
      </w:pPr>
    </w:p>
    <w:p w14:paraId="46BFD4A1">
      <w:pPr>
        <w:pStyle w:val="18"/>
      </w:pPr>
    </w:p>
    <w:p w14:paraId="1D763379"/>
    <w:p w14:paraId="21FA8BDA">
      <w:pPr>
        <w:pStyle w:val="9"/>
      </w:pPr>
    </w:p>
    <w:p w14:paraId="3158AE00">
      <w:pPr>
        <w:pStyle w:val="18"/>
      </w:pPr>
    </w:p>
    <w:p w14:paraId="738ED6D6"/>
    <w:p w14:paraId="7370D85D">
      <w:pPr>
        <w:pStyle w:val="9"/>
      </w:pPr>
    </w:p>
    <w:p w14:paraId="7F700B6E">
      <w:pPr>
        <w:pStyle w:val="18"/>
      </w:pPr>
    </w:p>
    <w:p w14:paraId="5874FE6E"/>
    <w:p w14:paraId="0719F52C">
      <w:pPr>
        <w:pStyle w:val="9"/>
      </w:pPr>
    </w:p>
    <w:p w14:paraId="634E04E5">
      <w:pPr>
        <w:pStyle w:val="18"/>
      </w:pPr>
    </w:p>
    <w:p w14:paraId="797220D2"/>
    <w:p w14:paraId="087E435F">
      <w:pPr>
        <w:pStyle w:val="9"/>
      </w:pPr>
    </w:p>
    <w:p w14:paraId="0329EA99">
      <w:pPr>
        <w:pStyle w:val="18"/>
      </w:pPr>
    </w:p>
    <w:p w14:paraId="3F317AC6"/>
    <w:p w14:paraId="1ECD79CE">
      <w:pPr>
        <w:pStyle w:val="9"/>
      </w:pPr>
    </w:p>
    <w:p w14:paraId="2CF51D8E">
      <w:pPr>
        <w:pStyle w:val="18"/>
      </w:pPr>
    </w:p>
    <w:p w14:paraId="1CECB30C"/>
    <w:p w14:paraId="22EDE239">
      <w:pPr>
        <w:pStyle w:val="9"/>
      </w:pPr>
    </w:p>
    <w:p w14:paraId="68DFDC88">
      <w:pPr>
        <w:pStyle w:val="18"/>
        <w:ind w:firstLine="0"/>
      </w:pPr>
    </w:p>
    <w:p w14:paraId="61B4F101">
      <w:pPr>
        <w:pStyle w:val="16"/>
      </w:pPr>
    </w:p>
    <w:p w14:paraId="3A6F4FDB">
      <w:pPr>
        <w:rPr>
          <w:rFonts w:cs="仿宋" w:asciiTheme="minorEastAsia" w:hAnsiTheme="minorEastAsia"/>
          <w:b/>
          <w:kern w:val="0"/>
          <w:sz w:val="32"/>
          <w:szCs w:val="32"/>
        </w:rPr>
      </w:pPr>
      <w:r>
        <w:rPr>
          <w:rFonts w:hint="eastAsia" w:cs="仿宋" w:asciiTheme="minorEastAsia" w:hAnsiTheme="minorEastAsia"/>
          <w:b/>
          <w:kern w:val="0"/>
          <w:sz w:val="32"/>
          <w:szCs w:val="32"/>
        </w:rPr>
        <w:br w:type="page"/>
      </w:r>
    </w:p>
    <w:p w14:paraId="35FD01A2">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14:paraId="578AFA7E">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205592B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2025年-2026年通用仪控备件采购项目（第二次采购）</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编号：202507065</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14:paraId="7F0B8C5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1.我方承诺响应有效期从提交响应文件的截止之日起天（不少于90天）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29FAD93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2.我方的响应文件包括以下内容：</w:t>
      </w:r>
    </w:p>
    <w:p w14:paraId="392848B4">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14:paraId="2BCD7BB2">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14:paraId="26E7B7DA">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14:paraId="63F293AB">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14:paraId="3E4762D5">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3D6EED8E">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14:paraId="7B0257FC">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14:paraId="647B9B46">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14:paraId="4924C917">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2B936CB3">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p>
    <w:p w14:paraId="1970D2C2">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496D1095">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14:paraId="3B9B2CAC">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14:paraId="593BB96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14:paraId="4CBF19A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4.如我方成交，我方承诺：</w:t>
      </w:r>
    </w:p>
    <w:p w14:paraId="39F5F0E3">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74E6EA64">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7E0C6388">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14:paraId="0295A739">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672D8935">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6637902B">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14:paraId="526D6EC0">
      <w:pPr>
        <w:spacing w:line="360" w:lineRule="auto"/>
        <w:jc w:val="center"/>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14:paraId="47E7F17B">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14:paraId="26374470">
      <w:pPr>
        <w:snapToGrid w:val="0"/>
        <w:spacing w:line="360" w:lineRule="auto"/>
        <w:rPr>
          <w:rFonts w:cs="仿宋" w:asciiTheme="minorEastAsia" w:hAnsiTheme="minorEastAsia"/>
          <w:kern w:val="0"/>
          <w:sz w:val="24"/>
        </w:rPr>
      </w:pPr>
    </w:p>
    <w:p w14:paraId="0CCAB621">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14:paraId="18523444">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2025年-2026年通用仪控备件采购项目（第二次采购）</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编号：202507065</w:t>
      </w:r>
      <w:r>
        <w:rPr>
          <w:rFonts w:hint="eastAsia" w:cs="仿宋" w:asciiTheme="minorEastAsia" w:hAnsiTheme="minorEastAsia"/>
          <w:sz w:val="24"/>
          <w:u w:val="single"/>
        </w:rPr>
        <w:t>】的</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rPr>
        <w:t>其在报价、合同签订、合同履行等过程中的一切活动本公司均予承认</w:t>
      </w:r>
      <w:r>
        <w:rPr>
          <w:rFonts w:hint="eastAsia" w:cs="仿宋" w:asciiTheme="minorEastAsia" w:hAnsiTheme="minorEastAsia"/>
          <w:kern w:val="0"/>
          <w:sz w:val="24"/>
          <w:lang w:val="zh-CN"/>
        </w:rPr>
        <w:t>，其法律后果由我方承担。</w:t>
      </w:r>
    </w:p>
    <w:p w14:paraId="701D7565">
      <w:pPr>
        <w:snapToGrid w:val="0"/>
        <w:spacing w:line="360" w:lineRule="auto"/>
        <w:rPr>
          <w:rFonts w:cs="仿宋" w:asciiTheme="minorEastAsia" w:hAnsiTheme="minorEastAsia"/>
          <w:kern w:val="0"/>
          <w:sz w:val="24"/>
          <w:lang w:val="zh-CN"/>
        </w:rPr>
      </w:pPr>
    </w:p>
    <w:p w14:paraId="2FED5861">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自年月日起至年月日止（不小于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14:paraId="691900D4">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14:paraId="548AA0B6">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14:paraId="609D826C">
      <w:pPr>
        <w:snapToGrid w:val="0"/>
        <w:spacing w:line="360" w:lineRule="auto"/>
        <w:rPr>
          <w:rFonts w:cs="仿宋" w:asciiTheme="minorEastAsia" w:hAnsiTheme="minorEastAsia"/>
          <w:kern w:val="0"/>
          <w:sz w:val="24"/>
          <w:lang w:val="zh-CN"/>
        </w:rPr>
      </w:pPr>
    </w:p>
    <w:p w14:paraId="5A76FED6">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供应商名称：（公章）</w:t>
      </w:r>
    </w:p>
    <w:p w14:paraId="79A85464">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法定代表人签字：</w:t>
      </w:r>
    </w:p>
    <w:p w14:paraId="1A7BAA87">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14:paraId="7AA75EDA">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14:paraId="536D3A2E">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14:paraId="3D9BCC80">
      <w:pPr>
        <w:jc w:val="center"/>
        <w:rPr>
          <w:rFonts w:cs="仿宋" w:asciiTheme="minorEastAsia" w:hAnsiTheme="minorEastAsia"/>
          <w:b/>
          <w:kern w:val="0"/>
          <w:sz w:val="32"/>
          <w:szCs w:val="32"/>
          <w:lang w:val="zh-CN"/>
        </w:rPr>
      </w:pPr>
    </w:p>
    <w:p w14:paraId="3D9ACCD8">
      <w:pPr>
        <w:jc w:val="center"/>
        <w:rPr>
          <w:rFonts w:cs="仿宋" w:asciiTheme="minorEastAsia" w:hAnsiTheme="minorEastAsia"/>
          <w:b/>
          <w:kern w:val="0"/>
          <w:sz w:val="32"/>
          <w:szCs w:val="32"/>
          <w:lang w:val="zh-CN"/>
        </w:rPr>
      </w:pPr>
    </w:p>
    <w:p w14:paraId="760586F3">
      <w:pPr>
        <w:jc w:val="center"/>
        <w:rPr>
          <w:rFonts w:cs="仿宋" w:asciiTheme="minorEastAsia" w:hAnsiTheme="minorEastAsia"/>
          <w:b/>
          <w:kern w:val="0"/>
          <w:sz w:val="32"/>
          <w:szCs w:val="32"/>
          <w:lang w:val="zh-CN"/>
        </w:rPr>
      </w:pPr>
    </w:p>
    <w:p w14:paraId="34DB36F8">
      <w:pPr>
        <w:jc w:val="center"/>
        <w:rPr>
          <w:rFonts w:cs="仿宋" w:asciiTheme="minorEastAsia" w:hAnsiTheme="minorEastAsia"/>
          <w:b/>
          <w:kern w:val="0"/>
          <w:sz w:val="32"/>
          <w:szCs w:val="32"/>
          <w:lang w:val="zh-CN"/>
        </w:rPr>
      </w:pPr>
    </w:p>
    <w:p w14:paraId="0F4A19C1">
      <w:pPr>
        <w:jc w:val="center"/>
        <w:rPr>
          <w:rFonts w:cs="仿宋" w:asciiTheme="minorEastAsia" w:hAnsiTheme="minorEastAsia"/>
          <w:b/>
          <w:kern w:val="0"/>
          <w:sz w:val="32"/>
          <w:szCs w:val="32"/>
          <w:lang w:val="zh-CN"/>
        </w:rPr>
      </w:pPr>
    </w:p>
    <w:p w14:paraId="33F97D64">
      <w:pPr>
        <w:jc w:val="center"/>
        <w:rPr>
          <w:rFonts w:cs="仿宋" w:asciiTheme="minorEastAsia" w:hAnsiTheme="minorEastAsia"/>
          <w:b/>
          <w:kern w:val="0"/>
          <w:sz w:val="32"/>
          <w:szCs w:val="32"/>
          <w:lang w:val="zh-CN"/>
        </w:rPr>
      </w:pPr>
    </w:p>
    <w:p w14:paraId="49F5FE3C">
      <w:pPr>
        <w:jc w:val="center"/>
        <w:rPr>
          <w:rFonts w:cs="仿宋" w:asciiTheme="minorEastAsia" w:hAnsiTheme="minorEastAsia"/>
          <w:b/>
          <w:kern w:val="0"/>
          <w:sz w:val="32"/>
          <w:szCs w:val="32"/>
          <w:lang w:val="zh-CN"/>
        </w:rPr>
      </w:pPr>
    </w:p>
    <w:p w14:paraId="1B79C27C">
      <w:pPr>
        <w:jc w:val="center"/>
        <w:rPr>
          <w:rFonts w:cs="仿宋" w:asciiTheme="minorEastAsia" w:hAnsiTheme="minorEastAsia"/>
          <w:b/>
          <w:kern w:val="0"/>
          <w:sz w:val="32"/>
          <w:szCs w:val="32"/>
          <w:lang w:val="zh-CN"/>
        </w:rPr>
      </w:pPr>
    </w:p>
    <w:p w14:paraId="4D545BEC">
      <w:pPr>
        <w:jc w:val="center"/>
        <w:rPr>
          <w:rFonts w:cs="仿宋" w:asciiTheme="minorEastAsia" w:hAnsiTheme="minorEastAsia"/>
          <w:b/>
          <w:kern w:val="0"/>
          <w:sz w:val="32"/>
          <w:szCs w:val="32"/>
          <w:lang w:val="zh-CN"/>
        </w:rPr>
      </w:pPr>
    </w:p>
    <w:p w14:paraId="36281EF8">
      <w:pPr>
        <w:pStyle w:val="9"/>
        <w:rPr>
          <w:rFonts w:cs="仿宋" w:asciiTheme="minorEastAsia" w:hAnsiTheme="minorEastAsia"/>
          <w:b/>
          <w:kern w:val="0"/>
          <w:sz w:val="32"/>
          <w:szCs w:val="32"/>
        </w:rPr>
      </w:pPr>
    </w:p>
    <w:p w14:paraId="160664A4">
      <w:pPr>
        <w:pStyle w:val="18"/>
        <w:rPr>
          <w:rFonts w:cs="仿宋" w:asciiTheme="minorEastAsia" w:hAnsiTheme="minorEastAsia"/>
          <w:b/>
          <w:kern w:val="0"/>
          <w:sz w:val="32"/>
          <w:szCs w:val="32"/>
        </w:rPr>
      </w:pPr>
    </w:p>
    <w:p w14:paraId="6408A0CC">
      <w:pPr>
        <w:rPr>
          <w:rFonts w:cs="仿宋" w:asciiTheme="minorEastAsia" w:hAnsiTheme="minorEastAsia"/>
          <w:b/>
          <w:kern w:val="0"/>
          <w:sz w:val="32"/>
          <w:szCs w:val="32"/>
          <w:lang w:val="zh-CN"/>
        </w:rPr>
      </w:pPr>
    </w:p>
    <w:p w14:paraId="3130B14B">
      <w:pPr>
        <w:pStyle w:val="9"/>
        <w:rPr>
          <w:rFonts w:cs="仿宋" w:asciiTheme="minorEastAsia" w:hAnsiTheme="minorEastAsia"/>
          <w:b/>
          <w:kern w:val="0"/>
          <w:sz w:val="32"/>
          <w:szCs w:val="32"/>
        </w:rPr>
      </w:pPr>
    </w:p>
    <w:p w14:paraId="2E610207">
      <w:pPr>
        <w:pStyle w:val="18"/>
      </w:pPr>
    </w:p>
    <w:p w14:paraId="1F884FC7"/>
    <w:p w14:paraId="652E9EBA">
      <w:pPr>
        <w:pStyle w:val="32"/>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54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4634383">
            <w:pPr>
              <w:pStyle w:val="32"/>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42BDF8AD">
            <w:pPr>
              <w:pStyle w:val="32"/>
              <w:adjustRightInd w:val="0"/>
              <w:spacing w:line="360" w:lineRule="auto"/>
              <w:rPr>
                <w:rFonts w:cs="仿宋" w:asciiTheme="minorEastAsia" w:hAnsiTheme="minorEastAsia" w:eastAsiaTheme="minorEastAsia"/>
                <w:bCs/>
                <w:sz w:val="24"/>
              </w:rPr>
            </w:pPr>
          </w:p>
        </w:tc>
      </w:tr>
    </w:tbl>
    <w:p w14:paraId="057A12C2">
      <w:pPr>
        <w:snapToGrid w:val="0"/>
        <w:spacing w:line="360" w:lineRule="auto"/>
        <w:ind w:firstLine="576"/>
        <w:jc w:val="center"/>
        <w:rPr>
          <w:rFonts w:cs="仿宋" w:asciiTheme="minorEastAsia" w:hAnsiTheme="minorEastAsia"/>
          <w:kern w:val="0"/>
          <w:sz w:val="24"/>
          <w:lang w:val="zh-CN"/>
        </w:rPr>
      </w:pPr>
    </w:p>
    <w:p w14:paraId="157C31BA">
      <w:pPr>
        <w:snapToGrid w:val="0"/>
        <w:spacing w:line="360" w:lineRule="auto"/>
        <w:ind w:firstLine="576"/>
        <w:jc w:val="center"/>
        <w:rPr>
          <w:rFonts w:cs="仿宋" w:asciiTheme="minorEastAsia" w:hAnsiTheme="minorEastAsia"/>
          <w:kern w:val="0"/>
          <w:sz w:val="24"/>
          <w:lang w:val="zh-CN"/>
        </w:rPr>
      </w:pPr>
    </w:p>
    <w:p w14:paraId="68EC79A3">
      <w:pPr>
        <w:pStyle w:val="32"/>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4C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209E2EA">
            <w:pPr>
              <w:pStyle w:val="32"/>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47795824">
            <w:pPr>
              <w:pStyle w:val="32"/>
              <w:adjustRightInd w:val="0"/>
              <w:spacing w:line="360" w:lineRule="auto"/>
              <w:rPr>
                <w:rFonts w:cs="仿宋" w:asciiTheme="minorEastAsia" w:hAnsiTheme="minorEastAsia" w:eastAsiaTheme="minorEastAsia"/>
                <w:bCs/>
                <w:sz w:val="24"/>
              </w:rPr>
            </w:pPr>
          </w:p>
        </w:tc>
      </w:tr>
    </w:tbl>
    <w:p w14:paraId="666021A5">
      <w:pPr>
        <w:snapToGrid w:val="0"/>
        <w:spacing w:line="360" w:lineRule="auto"/>
        <w:ind w:firstLine="576"/>
        <w:jc w:val="center"/>
        <w:rPr>
          <w:rFonts w:cs="仿宋" w:asciiTheme="minorEastAsia" w:hAnsiTheme="minorEastAsia"/>
          <w:kern w:val="0"/>
          <w:sz w:val="24"/>
          <w:lang w:val="zh-CN"/>
        </w:rPr>
      </w:pPr>
    </w:p>
    <w:p w14:paraId="064C9F82">
      <w:pPr>
        <w:snapToGrid w:val="0"/>
        <w:spacing w:line="360" w:lineRule="auto"/>
        <w:ind w:firstLine="576"/>
        <w:rPr>
          <w:rFonts w:cs="仿宋" w:asciiTheme="minorEastAsia" w:hAnsiTheme="minorEastAsia"/>
          <w:kern w:val="0"/>
          <w:sz w:val="24"/>
          <w:lang w:val="zh-CN"/>
        </w:rPr>
      </w:pPr>
    </w:p>
    <w:p w14:paraId="7A74E16C">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14:paraId="73B02BEF">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14:paraId="2B5612FA">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14:paraId="4CA180E0">
      <w:pPr>
        <w:jc w:val="center"/>
        <w:rPr>
          <w:rFonts w:cs="仿宋" w:asciiTheme="minorEastAsia" w:hAnsiTheme="minorEastAsia"/>
          <w:b/>
          <w:kern w:val="0"/>
          <w:sz w:val="32"/>
          <w:szCs w:val="32"/>
        </w:rPr>
      </w:pPr>
    </w:p>
    <w:tbl>
      <w:tblPr>
        <w:tblStyle w:val="19"/>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5278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9C58314">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14:paraId="655FAB83">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14:paraId="1CCE1987">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14:paraId="06FDA563">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14:paraId="01A96E03">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14:paraId="1FBC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F4D0F1">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14:paraId="7BC0AF0F">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14:paraId="43339F58">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14:paraId="42812CB3">
            <w:pPr>
              <w:jc w:val="center"/>
              <w:rPr>
                <w:rFonts w:cs="仿宋" w:asciiTheme="minorEastAsia" w:hAnsiTheme="minorEastAsia"/>
                <w:sz w:val="24"/>
              </w:rPr>
            </w:pPr>
          </w:p>
          <w:p w14:paraId="7356A8CF">
            <w:pPr>
              <w:jc w:val="center"/>
              <w:rPr>
                <w:rFonts w:cs="仿宋" w:asciiTheme="minorEastAsia" w:hAnsiTheme="minorEastAsia"/>
                <w:sz w:val="24"/>
              </w:rPr>
            </w:pPr>
            <w:r>
              <w:rPr>
                <w:rFonts w:hint="eastAsia" w:cs="仿宋" w:asciiTheme="minorEastAsia" w:hAnsiTheme="minorEastAsia"/>
                <w:sz w:val="24"/>
              </w:rPr>
              <w:t>见响应文件</w:t>
            </w:r>
          </w:p>
          <w:p w14:paraId="6BD42FCF">
            <w:pPr>
              <w:jc w:val="center"/>
              <w:rPr>
                <w:rFonts w:cs="仿宋" w:asciiTheme="minorEastAsia" w:hAnsiTheme="minorEastAsia"/>
              </w:rPr>
            </w:pPr>
            <w:r>
              <w:rPr>
                <w:rFonts w:hint="eastAsia" w:cs="仿宋" w:asciiTheme="minorEastAsia" w:hAnsiTheme="minorEastAsia"/>
                <w:sz w:val="24"/>
              </w:rPr>
              <w:t>第 页</w:t>
            </w:r>
          </w:p>
        </w:tc>
      </w:tr>
      <w:tr w14:paraId="58A7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343A13">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14:paraId="5348E1BC">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14:paraId="713E7EEA">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14:paraId="7B4D85C0">
            <w:pPr>
              <w:jc w:val="center"/>
              <w:rPr>
                <w:rFonts w:cs="仿宋" w:asciiTheme="minorEastAsia" w:hAnsiTheme="minorEastAsia"/>
              </w:rPr>
            </w:pPr>
            <w:r>
              <w:rPr>
                <w:rFonts w:hint="eastAsia" w:cs="仿宋" w:asciiTheme="minorEastAsia" w:hAnsiTheme="minorEastAsia"/>
                <w:sz w:val="24"/>
              </w:rPr>
              <w:t>见响应文件第  页</w:t>
            </w:r>
          </w:p>
        </w:tc>
      </w:tr>
      <w:tr w14:paraId="7425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818DC2">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14:paraId="156CB80C">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响应文件满足询价采购文件的其他实质性要求。</w:t>
            </w:r>
          </w:p>
        </w:tc>
        <w:tc>
          <w:tcPr>
            <w:tcW w:w="3395" w:type="dxa"/>
            <w:vAlign w:val="center"/>
          </w:tcPr>
          <w:p w14:paraId="3BDFCD19">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14:paraId="2F73559D">
            <w:pPr>
              <w:jc w:val="center"/>
              <w:rPr>
                <w:rFonts w:cs="仿宋" w:asciiTheme="minorEastAsia" w:hAnsiTheme="minorEastAsia"/>
              </w:rPr>
            </w:pPr>
            <w:r>
              <w:rPr>
                <w:rFonts w:hint="eastAsia" w:cs="仿宋" w:asciiTheme="minorEastAsia" w:hAnsiTheme="minorEastAsia"/>
                <w:sz w:val="24"/>
              </w:rPr>
              <w:t>见响应文件第  页</w:t>
            </w:r>
          </w:p>
        </w:tc>
      </w:tr>
    </w:tbl>
    <w:p w14:paraId="3D722D84">
      <w:pPr>
        <w:jc w:val="center"/>
        <w:rPr>
          <w:rFonts w:cs="仿宋" w:asciiTheme="minorEastAsia" w:hAnsiTheme="minorEastAsia"/>
          <w:b/>
          <w:kern w:val="0"/>
          <w:sz w:val="32"/>
          <w:szCs w:val="32"/>
        </w:rPr>
      </w:pPr>
    </w:p>
    <w:p w14:paraId="247EF80D">
      <w:pPr>
        <w:jc w:val="center"/>
        <w:rPr>
          <w:rFonts w:cs="仿宋" w:asciiTheme="minorEastAsia" w:hAnsiTheme="minorEastAsia"/>
          <w:b/>
          <w:kern w:val="0"/>
          <w:sz w:val="32"/>
          <w:szCs w:val="32"/>
        </w:rPr>
      </w:pPr>
    </w:p>
    <w:p w14:paraId="563A7724">
      <w:pPr>
        <w:jc w:val="center"/>
        <w:rPr>
          <w:rFonts w:cs="仿宋" w:asciiTheme="minorEastAsia" w:hAnsiTheme="minorEastAsia"/>
          <w:b/>
          <w:kern w:val="0"/>
          <w:sz w:val="32"/>
          <w:szCs w:val="32"/>
        </w:rPr>
      </w:pPr>
    </w:p>
    <w:p w14:paraId="740A869E">
      <w:pPr>
        <w:jc w:val="center"/>
        <w:rPr>
          <w:rFonts w:cs="仿宋" w:asciiTheme="minorEastAsia" w:hAnsiTheme="minorEastAsia"/>
          <w:b/>
          <w:kern w:val="0"/>
          <w:sz w:val="32"/>
          <w:szCs w:val="32"/>
        </w:rPr>
      </w:pPr>
    </w:p>
    <w:p w14:paraId="3C9EAB34">
      <w:pPr>
        <w:jc w:val="center"/>
        <w:rPr>
          <w:rFonts w:cs="仿宋" w:asciiTheme="minorEastAsia" w:hAnsiTheme="minorEastAsia"/>
          <w:b/>
          <w:kern w:val="0"/>
          <w:sz w:val="32"/>
          <w:szCs w:val="32"/>
        </w:rPr>
      </w:pPr>
    </w:p>
    <w:p w14:paraId="7FBED487">
      <w:pPr>
        <w:jc w:val="center"/>
        <w:rPr>
          <w:rFonts w:cs="仿宋" w:asciiTheme="minorEastAsia" w:hAnsiTheme="minorEastAsia"/>
          <w:b/>
          <w:kern w:val="0"/>
          <w:sz w:val="32"/>
          <w:szCs w:val="32"/>
        </w:rPr>
      </w:pPr>
    </w:p>
    <w:p w14:paraId="5C19C9C2">
      <w:pPr>
        <w:jc w:val="center"/>
        <w:rPr>
          <w:rFonts w:cs="仿宋" w:asciiTheme="minorEastAsia" w:hAnsiTheme="minorEastAsia"/>
          <w:b/>
          <w:kern w:val="0"/>
          <w:sz w:val="32"/>
          <w:szCs w:val="32"/>
        </w:rPr>
      </w:pPr>
    </w:p>
    <w:p w14:paraId="3F922B5B">
      <w:pPr>
        <w:jc w:val="center"/>
        <w:rPr>
          <w:rFonts w:cs="仿宋" w:asciiTheme="minorEastAsia" w:hAnsiTheme="minorEastAsia"/>
          <w:b/>
          <w:kern w:val="0"/>
          <w:sz w:val="32"/>
          <w:szCs w:val="32"/>
        </w:rPr>
      </w:pPr>
    </w:p>
    <w:p w14:paraId="75A4AC87">
      <w:pPr>
        <w:jc w:val="center"/>
        <w:rPr>
          <w:rFonts w:cs="仿宋" w:asciiTheme="minorEastAsia" w:hAnsiTheme="minorEastAsia"/>
          <w:b/>
          <w:kern w:val="0"/>
          <w:sz w:val="32"/>
          <w:szCs w:val="32"/>
        </w:rPr>
      </w:pPr>
    </w:p>
    <w:p w14:paraId="347AAB75">
      <w:pPr>
        <w:jc w:val="center"/>
        <w:rPr>
          <w:rFonts w:cs="仿宋" w:asciiTheme="minorEastAsia" w:hAnsiTheme="minorEastAsia"/>
          <w:b/>
          <w:kern w:val="0"/>
          <w:sz w:val="32"/>
          <w:szCs w:val="32"/>
        </w:rPr>
      </w:pPr>
    </w:p>
    <w:p w14:paraId="1F28503C">
      <w:pPr>
        <w:jc w:val="center"/>
        <w:rPr>
          <w:rFonts w:cs="仿宋" w:asciiTheme="minorEastAsia" w:hAnsiTheme="minorEastAsia"/>
          <w:b/>
          <w:kern w:val="0"/>
          <w:sz w:val="32"/>
          <w:szCs w:val="32"/>
        </w:rPr>
      </w:pPr>
    </w:p>
    <w:p w14:paraId="0F848355">
      <w:pPr>
        <w:jc w:val="center"/>
        <w:rPr>
          <w:rFonts w:cs="仿宋" w:asciiTheme="minorEastAsia" w:hAnsiTheme="minorEastAsia"/>
          <w:b/>
          <w:kern w:val="0"/>
          <w:sz w:val="32"/>
          <w:szCs w:val="32"/>
        </w:rPr>
      </w:pPr>
    </w:p>
    <w:p w14:paraId="20B9F349">
      <w:pPr>
        <w:jc w:val="center"/>
        <w:rPr>
          <w:rFonts w:cs="仿宋" w:asciiTheme="minorEastAsia" w:hAnsiTheme="minorEastAsia"/>
          <w:b/>
          <w:kern w:val="0"/>
          <w:sz w:val="32"/>
          <w:szCs w:val="32"/>
        </w:rPr>
      </w:pPr>
    </w:p>
    <w:p w14:paraId="43682D3B">
      <w:pPr>
        <w:jc w:val="center"/>
        <w:rPr>
          <w:rFonts w:cs="仿宋" w:asciiTheme="minorEastAsia" w:hAnsiTheme="minorEastAsia"/>
          <w:b/>
          <w:kern w:val="0"/>
          <w:sz w:val="32"/>
          <w:szCs w:val="32"/>
        </w:rPr>
      </w:pPr>
    </w:p>
    <w:p w14:paraId="555A1B79">
      <w:pPr>
        <w:jc w:val="center"/>
        <w:rPr>
          <w:rFonts w:cs="仿宋" w:asciiTheme="minorEastAsia" w:hAnsiTheme="minorEastAsia"/>
          <w:b/>
          <w:kern w:val="0"/>
          <w:sz w:val="32"/>
          <w:szCs w:val="32"/>
        </w:rPr>
      </w:pPr>
    </w:p>
    <w:p w14:paraId="38B16181">
      <w:pPr>
        <w:jc w:val="center"/>
        <w:rPr>
          <w:rFonts w:cs="仿宋" w:asciiTheme="minorEastAsia" w:hAnsiTheme="minorEastAsia"/>
          <w:b/>
          <w:kern w:val="0"/>
          <w:sz w:val="32"/>
          <w:szCs w:val="32"/>
        </w:rPr>
      </w:pPr>
    </w:p>
    <w:p w14:paraId="0D28E3D0">
      <w:pPr>
        <w:jc w:val="center"/>
        <w:rPr>
          <w:rFonts w:cs="仿宋" w:asciiTheme="minorEastAsia" w:hAnsiTheme="minorEastAsia"/>
          <w:b/>
          <w:kern w:val="0"/>
          <w:sz w:val="32"/>
          <w:szCs w:val="32"/>
        </w:rPr>
      </w:pPr>
    </w:p>
    <w:p w14:paraId="393E3F8D">
      <w:pPr>
        <w:jc w:val="center"/>
        <w:rPr>
          <w:rFonts w:cs="仿宋" w:asciiTheme="minorEastAsia" w:hAnsiTheme="minorEastAsia"/>
          <w:b/>
          <w:kern w:val="0"/>
          <w:sz w:val="32"/>
          <w:szCs w:val="32"/>
        </w:rPr>
      </w:pPr>
    </w:p>
    <w:p w14:paraId="2462C018">
      <w:pPr>
        <w:jc w:val="center"/>
        <w:rPr>
          <w:rFonts w:cs="仿宋" w:asciiTheme="minorEastAsia" w:hAnsiTheme="minorEastAsia"/>
          <w:b/>
          <w:kern w:val="0"/>
          <w:sz w:val="32"/>
          <w:szCs w:val="32"/>
        </w:rPr>
      </w:pPr>
    </w:p>
    <w:p w14:paraId="4EF9B6D6">
      <w:pPr>
        <w:jc w:val="center"/>
        <w:rPr>
          <w:rFonts w:cs="仿宋" w:asciiTheme="minorEastAsia" w:hAnsiTheme="minorEastAsia"/>
          <w:b/>
          <w:kern w:val="0"/>
          <w:sz w:val="32"/>
          <w:szCs w:val="32"/>
        </w:rPr>
      </w:pPr>
    </w:p>
    <w:p w14:paraId="3CF53476">
      <w:pPr>
        <w:jc w:val="center"/>
        <w:rPr>
          <w:rFonts w:cs="仿宋" w:asciiTheme="minorEastAsia" w:hAnsiTheme="minorEastAsia"/>
          <w:b/>
          <w:kern w:val="0"/>
          <w:sz w:val="32"/>
          <w:szCs w:val="32"/>
        </w:rPr>
      </w:pPr>
      <w:r>
        <w:rPr>
          <w:rFonts w:hint="eastAsia" w:cs="仿宋" w:asciiTheme="minorEastAsia" w:hAnsiTheme="minorEastAsia"/>
          <w:b/>
          <w:kern w:val="0"/>
          <w:sz w:val="32"/>
          <w:szCs w:val="32"/>
        </w:rPr>
        <w:t>四、商务技术偏离表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E9A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6DBA74">
            <w:pPr>
              <w:jc w:val="center"/>
              <w:rPr>
                <w:rFonts w:cs="仿宋" w:asciiTheme="minorEastAsia" w:hAnsiTheme="minorEastAsia"/>
                <w:b/>
                <w:bCs/>
              </w:rPr>
            </w:pPr>
            <w:r>
              <w:rPr>
                <w:rFonts w:hint="eastAsia" w:cs="仿宋" w:asciiTheme="minorEastAsia" w:hAnsiTheme="minorEastAsia"/>
                <w:b/>
                <w:bCs/>
              </w:rPr>
              <w:t>序号</w:t>
            </w:r>
          </w:p>
        </w:tc>
        <w:tc>
          <w:tcPr>
            <w:tcW w:w="3683" w:type="dxa"/>
          </w:tcPr>
          <w:p w14:paraId="4746DB21">
            <w:pPr>
              <w:jc w:val="center"/>
              <w:rPr>
                <w:rFonts w:cs="仿宋" w:asciiTheme="minorEastAsia" w:hAnsiTheme="minorEastAsia"/>
                <w:b/>
                <w:bCs/>
              </w:rPr>
            </w:pPr>
            <w:r>
              <w:rPr>
                <w:rFonts w:hint="eastAsia" w:cs="仿宋" w:asciiTheme="minorEastAsia" w:hAnsiTheme="minorEastAsia"/>
                <w:b/>
                <w:bCs/>
              </w:rPr>
              <w:t>询价采购文件章节及具体内容</w:t>
            </w:r>
          </w:p>
        </w:tc>
        <w:tc>
          <w:tcPr>
            <w:tcW w:w="3546" w:type="dxa"/>
          </w:tcPr>
          <w:p w14:paraId="636B1022">
            <w:pPr>
              <w:jc w:val="center"/>
              <w:rPr>
                <w:rFonts w:cs="仿宋" w:asciiTheme="minorEastAsia" w:hAnsiTheme="minorEastAsia"/>
                <w:b/>
                <w:bCs/>
              </w:rPr>
            </w:pPr>
            <w:r>
              <w:rPr>
                <w:rFonts w:hint="eastAsia" w:cs="仿宋" w:asciiTheme="minorEastAsia" w:hAnsiTheme="minorEastAsia"/>
                <w:b/>
                <w:bCs/>
              </w:rPr>
              <w:t>响应文件章节及具体内容</w:t>
            </w:r>
          </w:p>
        </w:tc>
        <w:tc>
          <w:tcPr>
            <w:tcW w:w="1276" w:type="dxa"/>
          </w:tcPr>
          <w:p w14:paraId="26AB035E">
            <w:pPr>
              <w:jc w:val="center"/>
              <w:rPr>
                <w:rFonts w:cs="仿宋" w:asciiTheme="minorEastAsia" w:hAnsiTheme="minorEastAsia"/>
                <w:b/>
                <w:bCs/>
              </w:rPr>
            </w:pPr>
            <w:r>
              <w:rPr>
                <w:rFonts w:hint="eastAsia" w:cs="仿宋" w:asciiTheme="minorEastAsia" w:hAnsiTheme="minorEastAsia"/>
                <w:b/>
                <w:bCs/>
              </w:rPr>
              <w:t>偏离说明</w:t>
            </w:r>
          </w:p>
        </w:tc>
      </w:tr>
      <w:tr w14:paraId="132F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69B991C">
            <w:pPr>
              <w:jc w:val="center"/>
              <w:rPr>
                <w:rFonts w:cs="仿宋" w:asciiTheme="minorEastAsia" w:hAnsiTheme="minorEastAsia"/>
                <w:kern w:val="0"/>
              </w:rPr>
            </w:pPr>
            <w:r>
              <w:rPr>
                <w:rFonts w:hint="eastAsia" w:cs="仿宋" w:asciiTheme="minorEastAsia" w:hAnsiTheme="minorEastAsia"/>
                <w:kern w:val="0"/>
              </w:rPr>
              <w:t>1</w:t>
            </w:r>
          </w:p>
        </w:tc>
        <w:tc>
          <w:tcPr>
            <w:tcW w:w="3683" w:type="dxa"/>
          </w:tcPr>
          <w:p w14:paraId="48D66DE3">
            <w:pPr>
              <w:jc w:val="center"/>
              <w:rPr>
                <w:rFonts w:cs="仿宋" w:asciiTheme="minorEastAsia" w:hAnsiTheme="minorEastAsia"/>
                <w:b/>
                <w:kern w:val="0"/>
                <w:sz w:val="32"/>
                <w:szCs w:val="32"/>
              </w:rPr>
            </w:pPr>
          </w:p>
        </w:tc>
        <w:tc>
          <w:tcPr>
            <w:tcW w:w="3546" w:type="dxa"/>
          </w:tcPr>
          <w:p w14:paraId="21CB51EA">
            <w:pPr>
              <w:jc w:val="center"/>
              <w:rPr>
                <w:rFonts w:cs="仿宋" w:asciiTheme="minorEastAsia" w:hAnsiTheme="minorEastAsia"/>
                <w:b/>
                <w:kern w:val="0"/>
                <w:sz w:val="32"/>
                <w:szCs w:val="32"/>
              </w:rPr>
            </w:pPr>
          </w:p>
        </w:tc>
        <w:tc>
          <w:tcPr>
            <w:tcW w:w="1276" w:type="dxa"/>
          </w:tcPr>
          <w:p w14:paraId="15DCAE20">
            <w:pPr>
              <w:jc w:val="center"/>
              <w:rPr>
                <w:rFonts w:cs="仿宋" w:asciiTheme="minorEastAsia" w:hAnsiTheme="minorEastAsia"/>
                <w:b/>
                <w:kern w:val="0"/>
                <w:sz w:val="32"/>
                <w:szCs w:val="32"/>
              </w:rPr>
            </w:pPr>
          </w:p>
        </w:tc>
      </w:tr>
      <w:tr w14:paraId="13CD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5D810C">
            <w:pPr>
              <w:jc w:val="center"/>
              <w:rPr>
                <w:rFonts w:cs="仿宋" w:asciiTheme="minorEastAsia" w:hAnsiTheme="minorEastAsia"/>
                <w:kern w:val="0"/>
              </w:rPr>
            </w:pPr>
            <w:r>
              <w:rPr>
                <w:rFonts w:hint="eastAsia" w:cs="仿宋" w:asciiTheme="minorEastAsia" w:hAnsiTheme="minorEastAsia"/>
                <w:kern w:val="0"/>
              </w:rPr>
              <w:t>2</w:t>
            </w:r>
          </w:p>
        </w:tc>
        <w:tc>
          <w:tcPr>
            <w:tcW w:w="3683" w:type="dxa"/>
          </w:tcPr>
          <w:p w14:paraId="4FD0109E">
            <w:pPr>
              <w:jc w:val="center"/>
              <w:rPr>
                <w:rFonts w:cs="仿宋" w:asciiTheme="minorEastAsia" w:hAnsiTheme="minorEastAsia"/>
                <w:b/>
                <w:kern w:val="0"/>
                <w:sz w:val="32"/>
                <w:szCs w:val="32"/>
              </w:rPr>
            </w:pPr>
          </w:p>
        </w:tc>
        <w:tc>
          <w:tcPr>
            <w:tcW w:w="3546" w:type="dxa"/>
          </w:tcPr>
          <w:p w14:paraId="583A0945">
            <w:pPr>
              <w:jc w:val="center"/>
              <w:rPr>
                <w:rFonts w:cs="仿宋" w:asciiTheme="minorEastAsia" w:hAnsiTheme="minorEastAsia"/>
                <w:b/>
                <w:kern w:val="0"/>
                <w:sz w:val="32"/>
                <w:szCs w:val="32"/>
              </w:rPr>
            </w:pPr>
          </w:p>
        </w:tc>
        <w:tc>
          <w:tcPr>
            <w:tcW w:w="1276" w:type="dxa"/>
          </w:tcPr>
          <w:p w14:paraId="10C9DDD0">
            <w:pPr>
              <w:jc w:val="center"/>
              <w:rPr>
                <w:rFonts w:cs="仿宋" w:asciiTheme="minorEastAsia" w:hAnsiTheme="minorEastAsia"/>
                <w:b/>
                <w:kern w:val="0"/>
                <w:sz w:val="32"/>
                <w:szCs w:val="32"/>
              </w:rPr>
            </w:pPr>
          </w:p>
        </w:tc>
      </w:tr>
      <w:tr w14:paraId="3F59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62A906">
            <w:pPr>
              <w:jc w:val="center"/>
              <w:rPr>
                <w:rFonts w:cs="仿宋" w:asciiTheme="minorEastAsia" w:hAnsiTheme="minorEastAsia"/>
                <w:kern w:val="0"/>
              </w:rPr>
            </w:pPr>
            <w:r>
              <w:rPr>
                <w:rFonts w:hint="eastAsia" w:cs="仿宋" w:asciiTheme="minorEastAsia" w:hAnsiTheme="minorEastAsia"/>
                <w:kern w:val="0"/>
              </w:rPr>
              <w:t>……</w:t>
            </w:r>
          </w:p>
        </w:tc>
        <w:tc>
          <w:tcPr>
            <w:tcW w:w="3683" w:type="dxa"/>
          </w:tcPr>
          <w:p w14:paraId="0F3092B8">
            <w:pPr>
              <w:jc w:val="center"/>
              <w:rPr>
                <w:rFonts w:cs="仿宋" w:asciiTheme="minorEastAsia" w:hAnsiTheme="minorEastAsia"/>
                <w:b/>
                <w:kern w:val="0"/>
                <w:sz w:val="32"/>
                <w:szCs w:val="32"/>
              </w:rPr>
            </w:pPr>
          </w:p>
        </w:tc>
        <w:tc>
          <w:tcPr>
            <w:tcW w:w="3546" w:type="dxa"/>
          </w:tcPr>
          <w:p w14:paraId="502856A7">
            <w:pPr>
              <w:jc w:val="center"/>
              <w:rPr>
                <w:rFonts w:cs="仿宋" w:asciiTheme="minorEastAsia" w:hAnsiTheme="minorEastAsia"/>
                <w:b/>
                <w:kern w:val="0"/>
                <w:sz w:val="32"/>
                <w:szCs w:val="32"/>
              </w:rPr>
            </w:pPr>
          </w:p>
        </w:tc>
        <w:tc>
          <w:tcPr>
            <w:tcW w:w="1276" w:type="dxa"/>
          </w:tcPr>
          <w:p w14:paraId="4B478A5B">
            <w:pPr>
              <w:jc w:val="center"/>
              <w:rPr>
                <w:rFonts w:cs="仿宋" w:asciiTheme="minorEastAsia" w:hAnsiTheme="minorEastAsia"/>
                <w:b/>
                <w:kern w:val="0"/>
                <w:sz w:val="32"/>
                <w:szCs w:val="32"/>
              </w:rPr>
            </w:pPr>
          </w:p>
        </w:tc>
      </w:tr>
    </w:tbl>
    <w:p w14:paraId="0A8489B7">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14:paraId="3BC46620">
      <w:pPr>
        <w:jc w:val="center"/>
        <w:rPr>
          <w:rFonts w:cs="仿宋" w:asciiTheme="minorEastAsia" w:hAnsiTheme="minorEastAsia"/>
          <w:b/>
          <w:kern w:val="0"/>
          <w:sz w:val="32"/>
          <w:szCs w:val="32"/>
        </w:rPr>
      </w:pPr>
    </w:p>
    <w:p w14:paraId="6FFD40AD">
      <w:pPr>
        <w:jc w:val="center"/>
        <w:rPr>
          <w:rFonts w:cs="仿宋" w:asciiTheme="minorEastAsia" w:hAnsiTheme="minorEastAsia"/>
          <w:b/>
          <w:kern w:val="0"/>
          <w:sz w:val="32"/>
          <w:szCs w:val="32"/>
        </w:rPr>
      </w:pPr>
    </w:p>
    <w:p w14:paraId="48B9922A">
      <w:pPr>
        <w:jc w:val="center"/>
        <w:rPr>
          <w:rFonts w:cs="仿宋" w:asciiTheme="minorEastAsia" w:hAnsiTheme="minorEastAsia"/>
          <w:b/>
          <w:kern w:val="0"/>
          <w:sz w:val="32"/>
          <w:szCs w:val="32"/>
        </w:rPr>
      </w:pPr>
    </w:p>
    <w:p w14:paraId="05579E35">
      <w:pPr>
        <w:jc w:val="center"/>
        <w:rPr>
          <w:rFonts w:cs="仿宋" w:asciiTheme="minorEastAsia" w:hAnsiTheme="minorEastAsia"/>
          <w:b/>
          <w:kern w:val="0"/>
          <w:sz w:val="32"/>
          <w:szCs w:val="32"/>
        </w:rPr>
      </w:pPr>
    </w:p>
    <w:p w14:paraId="58DB12E0">
      <w:pPr>
        <w:jc w:val="center"/>
        <w:rPr>
          <w:rFonts w:cs="仿宋" w:asciiTheme="minorEastAsia" w:hAnsiTheme="minorEastAsia"/>
          <w:b/>
          <w:kern w:val="0"/>
          <w:sz w:val="32"/>
          <w:szCs w:val="32"/>
        </w:rPr>
      </w:pPr>
    </w:p>
    <w:p w14:paraId="76948D22">
      <w:pPr>
        <w:jc w:val="center"/>
        <w:rPr>
          <w:rFonts w:cs="仿宋" w:asciiTheme="minorEastAsia" w:hAnsiTheme="minorEastAsia"/>
          <w:b/>
          <w:kern w:val="0"/>
          <w:sz w:val="32"/>
          <w:szCs w:val="32"/>
        </w:rPr>
      </w:pPr>
    </w:p>
    <w:p w14:paraId="14D09C8D">
      <w:pPr>
        <w:jc w:val="center"/>
        <w:rPr>
          <w:rFonts w:cs="仿宋" w:asciiTheme="minorEastAsia" w:hAnsiTheme="minorEastAsia"/>
          <w:b/>
          <w:kern w:val="0"/>
          <w:sz w:val="32"/>
          <w:szCs w:val="32"/>
        </w:rPr>
      </w:pPr>
    </w:p>
    <w:p w14:paraId="0F5E81AF">
      <w:pPr>
        <w:jc w:val="center"/>
        <w:rPr>
          <w:rFonts w:cs="仿宋" w:asciiTheme="minorEastAsia" w:hAnsiTheme="minorEastAsia"/>
          <w:b/>
          <w:kern w:val="0"/>
          <w:sz w:val="32"/>
          <w:szCs w:val="32"/>
        </w:rPr>
      </w:pPr>
    </w:p>
    <w:p w14:paraId="3C23FFDA">
      <w:pPr>
        <w:jc w:val="center"/>
        <w:rPr>
          <w:rFonts w:cs="仿宋" w:asciiTheme="minorEastAsia" w:hAnsiTheme="minorEastAsia"/>
          <w:b/>
          <w:kern w:val="0"/>
          <w:sz w:val="32"/>
          <w:szCs w:val="32"/>
        </w:rPr>
      </w:pPr>
    </w:p>
    <w:p w14:paraId="0667269B">
      <w:pPr>
        <w:jc w:val="center"/>
        <w:rPr>
          <w:rFonts w:cs="仿宋" w:asciiTheme="minorEastAsia" w:hAnsiTheme="minorEastAsia"/>
          <w:b/>
          <w:kern w:val="0"/>
          <w:sz w:val="32"/>
          <w:szCs w:val="32"/>
        </w:rPr>
      </w:pPr>
    </w:p>
    <w:p w14:paraId="3F18E8AC">
      <w:pPr>
        <w:jc w:val="center"/>
        <w:rPr>
          <w:rFonts w:cs="仿宋" w:asciiTheme="minorEastAsia" w:hAnsiTheme="minorEastAsia"/>
          <w:b/>
          <w:kern w:val="0"/>
          <w:sz w:val="32"/>
          <w:szCs w:val="32"/>
        </w:rPr>
      </w:pPr>
    </w:p>
    <w:p w14:paraId="1B7D862A">
      <w:pPr>
        <w:jc w:val="center"/>
        <w:rPr>
          <w:rFonts w:cs="仿宋" w:asciiTheme="minorEastAsia" w:hAnsiTheme="minorEastAsia"/>
          <w:b/>
          <w:kern w:val="0"/>
          <w:sz w:val="32"/>
          <w:szCs w:val="32"/>
        </w:rPr>
      </w:pPr>
    </w:p>
    <w:p w14:paraId="358088E2">
      <w:pPr>
        <w:jc w:val="center"/>
        <w:rPr>
          <w:rFonts w:cs="仿宋" w:asciiTheme="minorEastAsia" w:hAnsiTheme="minorEastAsia"/>
          <w:b/>
          <w:kern w:val="0"/>
          <w:sz w:val="32"/>
          <w:szCs w:val="32"/>
        </w:rPr>
      </w:pPr>
    </w:p>
    <w:p w14:paraId="4DEB12A9">
      <w:pPr>
        <w:jc w:val="center"/>
        <w:rPr>
          <w:rFonts w:cs="仿宋" w:asciiTheme="minorEastAsia" w:hAnsiTheme="minorEastAsia"/>
          <w:b/>
          <w:kern w:val="0"/>
          <w:sz w:val="32"/>
          <w:szCs w:val="32"/>
        </w:rPr>
      </w:pPr>
    </w:p>
    <w:p w14:paraId="09371FB7">
      <w:pPr>
        <w:jc w:val="center"/>
        <w:rPr>
          <w:rFonts w:cs="仿宋" w:asciiTheme="minorEastAsia" w:hAnsiTheme="minorEastAsia"/>
          <w:b/>
          <w:kern w:val="0"/>
          <w:sz w:val="32"/>
          <w:szCs w:val="32"/>
        </w:rPr>
      </w:pPr>
    </w:p>
    <w:p w14:paraId="2E9628E1">
      <w:pPr>
        <w:jc w:val="center"/>
        <w:rPr>
          <w:rFonts w:cs="仿宋" w:asciiTheme="minorEastAsia" w:hAnsiTheme="minorEastAsia"/>
          <w:b/>
          <w:kern w:val="0"/>
          <w:sz w:val="32"/>
          <w:szCs w:val="32"/>
        </w:rPr>
      </w:pPr>
    </w:p>
    <w:p w14:paraId="443EECA5">
      <w:pPr>
        <w:jc w:val="center"/>
        <w:rPr>
          <w:rFonts w:cs="仿宋" w:asciiTheme="minorEastAsia" w:hAnsiTheme="minorEastAsia"/>
          <w:b/>
          <w:kern w:val="0"/>
          <w:sz w:val="32"/>
          <w:szCs w:val="32"/>
        </w:rPr>
      </w:pPr>
    </w:p>
    <w:p w14:paraId="074C2C1A">
      <w:pPr>
        <w:jc w:val="center"/>
        <w:rPr>
          <w:rFonts w:cs="仿宋" w:asciiTheme="minorEastAsia" w:hAnsiTheme="minorEastAsia"/>
          <w:b/>
          <w:kern w:val="0"/>
          <w:sz w:val="32"/>
          <w:szCs w:val="32"/>
        </w:rPr>
      </w:pPr>
    </w:p>
    <w:p w14:paraId="54AAE87F">
      <w:pPr>
        <w:jc w:val="center"/>
        <w:rPr>
          <w:rFonts w:cs="仿宋" w:asciiTheme="minorEastAsia" w:hAnsiTheme="minorEastAsia"/>
          <w:b/>
          <w:kern w:val="0"/>
          <w:sz w:val="32"/>
          <w:szCs w:val="32"/>
        </w:rPr>
      </w:pPr>
    </w:p>
    <w:p w14:paraId="58BC44EF">
      <w:pPr>
        <w:jc w:val="center"/>
        <w:rPr>
          <w:rFonts w:cs="仿宋" w:asciiTheme="minorEastAsia" w:hAnsiTheme="minorEastAsia"/>
          <w:b/>
          <w:kern w:val="0"/>
          <w:sz w:val="32"/>
          <w:szCs w:val="32"/>
        </w:rPr>
      </w:pPr>
    </w:p>
    <w:p w14:paraId="36EB52F0">
      <w:pPr>
        <w:jc w:val="center"/>
        <w:rPr>
          <w:rFonts w:cs="仿宋" w:asciiTheme="minorEastAsia" w:hAnsiTheme="minorEastAsia"/>
          <w:b/>
          <w:kern w:val="0"/>
          <w:sz w:val="32"/>
          <w:szCs w:val="32"/>
        </w:rPr>
      </w:pPr>
    </w:p>
    <w:p w14:paraId="365FD432">
      <w:pPr>
        <w:jc w:val="center"/>
        <w:rPr>
          <w:rFonts w:cs="仿宋" w:asciiTheme="minorEastAsia" w:hAnsiTheme="minorEastAsia"/>
          <w:b/>
          <w:kern w:val="0"/>
          <w:sz w:val="32"/>
          <w:szCs w:val="32"/>
        </w:rPr>
      </w:pPr>
    </w:p>
    <w:p w14:paraId="023A89BA">
      <w:pPr>
        <w:jc w:val="center"/>
        <w:rPr>
          <w:rFonts w:cs="仿宋" w:asciiTheme="minorEastAsia" w:hAnsiTheme="minorEastAsia"/>
          <w:b/>
          <w:kern w:val="0"/>
          <w:sz w:val="32"/>
          <w:szCs w:val="32"/>
        </w:rPr>
      </w:pPr>
    </w:p>
    <w:p w14:paraId="12D84816">
      <w:pPr>
        <w:jc w:val="center"/>
        <w:rPr>
          <w:rFonts w:cs="仿宋" w:asciiTheme="minorEastAsia" w:hAnsiTheme="minorEastAsia"/>
          <w:b/>
          <w:kern w:val="0"/>
          <w:sz w:val="32"/>
          <w:szCs w:val="32"/>
        </w:rPr>
      </w:pPr>
    </w:p>
    <w:p w14:paraId="33978EEE">
      <w:pPr>
        <w:jc w:val="center"/>
        <w:rPr>
          <w:rFonts w:cs="仿宋" w:asciiTheme="minorEastAsia" w:hAnsiTheme="minorEastAsia"/>
          <w:b/>
          <w:kern w:val="0"/>
          <w:sz w:val="32"/>
          <w:szCs w:val="32"/>
        </w:rPr>
      </w:pPr>
    </w:p>
    <w:p w14:paraId="75FD8E1E">
      <w:pPr>
        <w:jc w:val="center"/>
        <w:rPr>
          <w:rFonts w:cs="仿宋" w:asciiTheme="minorEastAsia" w:hAnsiTheme="minorEastAsia"/>
          <w:b/>
          <w:kern w:val="0"/>
          <w:sz w:val="32"/>
          <w:szCs w:val="32"/>
        </w:rPr>
      </w:pPr>
    </w:p>
    <w:p w14:paraId="432BB05F">
      <w:pPr>
        <w:jc w:val="center"/>
        <w:rPr>
          <w:rFonts w:cs="仿宋" w:asciiTheme="minorEastAsia" w:hAnsiTheme="minorEastAsia"/>
          <w:b/>
          <w:kern w:val="0"/>
          <w:sz w:val="32"/>
          <w:szCs w:val="32"/>
        </w:rPr>
      </w:pPr>
    </w:p>
    <w:p w14:paraId="71E3B413">
      <w:pPr>
        <w:jc w:val="center"/>
        <w:rPr>
          <w:rFonts w:cs="仿宋" w:asciiTheme="minorEastAsia" w:hAnsiTheme="minorEastAsia"/>
          <w:b/>
          <w:kern w:val="0"/>
          <w:sz w:val="32"/>
          <w:szCs w:val="32"/>
        </w:rPr>
      </w:pPr>
    </w:p>
    <w:p w14:paraId="4D045558">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五、</w:t>
      </w:r>
      <w:r>
        <w:rPr>
          <w:rFonts w:hint="eastAsia" w:cs="仿宋" w:asciiTheme="minorEastAsia" w:hAnsiTheme="minorEastAsia"/>
          <w:b/>
          <w:kern w:val="0"/>
          <w:sz w:val="32"/>
          <w:szCs w:val="32"/>
          <w:lang w:val="zh-CN"/>
        </w:rPr>
        <w:t>供应商廉洁自律承诺书</w:t>
      </w:r>
    </w:p>
    <w:p w14:paraId="201324EC">
      <w:pPr>
        <w:snapToGrid w:val="0"/>
        <w:spacing w:line="360" w:lineRule="auto"/>
        <w:rPr>
          <w:rFonts w:cs="仿宋" w:asciiTheme="minorEastAsia" w:hAnsiTheme="minorEastAsia"/>
          <w:sz w:val="24"/>
        </w:rPr>
      </w:pPr>
    </w:p>
    <w:p w14:paraId="34FD8A35">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14:paraId="2254579D">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33EC7B12">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25AD16EC">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4F43E049">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06C19008">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36C4570B">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14:paraId="67FFB2FD">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14:paraId="5CC64757">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14:paraId="68C84104">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14:paraId="261C0DE5">
      <w:pPr>
        <w:autoSpaceDE w:val="0"/>
        <w:autoSpaceDN w:val="0"/>
        <w:spacing w:line="360" w:lineRule="auto"/>
        <w:ind w:left="2"/>
        <w:jc w:val="left"/>
        <w:rPr>
          <w:rFonts w:cs="仿宋" w:asciiTheme="minorEastAsia" w:hAnsiTheme="minorEastAsia"/>
          <w:kern w:val="0"/>
          <w:sz w:val="24"/>
          <w:lang w:val="zh-CN"/>
        </w:rPr>
      </w:pPr>
    </w:p>
    <w:p w14:paraId="36CA1F1A">
      <w:pPr>
        <w:autoSpaceDE w:val="0"/>
        <w:autoSpaceDN w:val="0"/>
        <w:spacing w:line="360" w:lineRule="auto"/>
        <w:ind w:left="2"/>
        <w:jc w:val="left"/>
        <w:rPr>
          <w:rFonts w:cs="仿宋" w:asciiTheme="minorEastAsia" w:hAnsiTheme="minorEastAsia"/>
          <w:kern w:val="0"/>
          <w:sz w:val="24"/>
          <w:lang w:val="zh-CN"/>
        </w:rPr>
      </w:pPr>
    </w:p>
    <w:p w14:paraId="08155FF8">
      <w:pPr>
        <w:autoSpaceDE w:val="0"/>
        <w:autoSpaceDN w:val="0"/>
        <w:spacing w:line="360" w:lineRule="auto"/>
        <w:ind w:left="2"/>
        <w:jc w:val="left"/>
        <w:rPr>
          <w:rFonts w:cs="仿宋" w:asciiTheme="minorEastAsia" w:hAnsiTheme="minorEastAsia"/>
          <w:kern w:val="0"/>
          <w:sz w:val="24"/>
          <w:lang w:val="zh-CN"/>
        </w:rPr>
      </w:pPr>
    </w:p>
    <w:p w14:paraId="65167E22">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14:paraId="615A219A">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14:paraId="29F4B9CA">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7B821881">
      <w:pPr>
        <w:pStyle w:val="9"/>
        <w:sectPr>
          <w:pgSz w:w="11906" w:h="16838"/>
          <w:pgMar w:top="1276" w:right="1418" w:bottom="1247" w:left="1418" w:header="851" w:footer="992" w:gutter="0"/>
          <w:cols w:space="720" w:num="1"/>
          <w:titlePg/>
          <w:docGrid w:linePitch="312" w:charSpace="0"/>
        </w:sectPr>
      </w:pPr>
    </w:p>
    <w:p w14:paraId="4253C11B">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六</w:t>
      </w:r>
      <w:r>
        <w:rPr>
          <w:rFonts w:hint="eastAsia" w:cs="仿宋" w:asciiTheme="minorEastAsia" w:hAnsiTheme="minorEastAsia"/>
          <w:b/>
          <w:kern w:val="0"/>
          <w:sz w:val="32"/>
          <w:szCs w:val="32"/>
          <w:lang w:val="zh-CN"/>
        </w:rPr>
        <w:t>、供应商股东信息及出资比例信息表</w:t>
      </w:r>
    </w:p>
    <w:p w14:paraId="0CF6C3DE">
      <w:pPr>
        <w:pStyle w:val="15"/>
        <w:rPr>
          <w:lang w:val="zh-CN"/>
        </w:rPr>
      </w:pPr>
    </w:p>
    <w:p w14:paraId="611DA4B5">
      <w:pPr>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5D9F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1EDE38C">
            <w:pPr>
              <w:spacing w:line="360" w:lineRule="auto"/>
              <w:jc w:val="center"/>
              <w:rPr>
                <w:rFonts w:ascii="宋体" w:hAnsi="宋体" w:eastAsia="宋体" w:cs="宋体"/>
              </w:rPr>
            </w:pPr>
            <w:r>
              <w:rPr>
                <w:rFonts w:hint="eastAsia" w:ascii="宋体" w:hAnsi="宋体" w:eastAsia="宋体" w:cs="宋体"/>
              </w:rPr>
              <w:t>序号</w:t>
            </w:r>
          </w:p>
        </w:tc>
        <w:tc>
          <w:tcPr>
            <w:tcW w:w="2482" w:type="dxa"/>
          </w:tcPr>
          <w:p w14:paraId="7DE7D717">
            <w:pPr>
              <w:spacing w:line="360" w:lineRule="auto"/>
              <w:jc w:val="center"/>
              <w:rPr>
                <w:rFonts w:ascii="宋体" w:hAnsi="宋体" w:eastAsia="宋体" w:cs="宋体"/>
              </w:rPr>
            </w:pPr>
            <w:r>
              <w:rPr>
                <w:rFonts w:hint="eastAsia" w:ascii="宋体" w:hAnsi="宋体" w:eastAsia="宋体" w:cs="宋体"/>
              </w:rPr>
              <w:t>股东</w:t>
            </w:r>
          </w:p>
        </w:tc>
        <w:tc>
          <w:tcPr>
            <w:tcW w:w="2881" w:type="dxa"/>
          </w:tcPr>
          <w:p w14:paraId="5AF9EB7C">
            <w:pPr>
              <w:spacing w:line="360" w:lineRule="auto"/>
              <w:jc w:val="center"/>
              <w:rPr>
                <w:rFonts w:ascii="宋体" w:hAnsi="宋体" w:eastAsia="宋体" w:cs="宋体"/>
              </w:rPr>
            </w:pPr>
            <w:r>
              <w:rPr>
                <w:rFonts w:hint="eastAsia" w:ascii="宋体" w:hAnsi="宋体" w:eastAsia="宋体" w:cs="宋体"/>
              </w:rPr>
              <w:t>出资比例</w:t>
            </w:r>
          </w:p>
        </w:tc>
      </w:tr>
      <w:tr w14:paraId="2851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E493C95">
            <w:pPr>
              <w:spacing w:line="360" w:lineRule="auto"/>
              <w:rPr>
                <w:rFonts w:ascii="宋体" w:hAnsi="宋体" w:eastAsia="宋体" w:cs="宋体"/>
                <w:b/>
                <w:kern w:val="0"/>
              </w:rPr>
            </w:pPr>
          </w:p>
        </w:tc>
        <w:tc>
          <w:tcPr>
            <w:tcW w:w="2482" w:type="dxa"/>
          </w:tcPr>
          <w:p w14:paraId="7A16ADAC">
            <w:pPr>
              <w:spacing w:line="360" w:lineRule="auto"/>
              <w:rPr>
                <w:rFonts w:ascii="宋体" w:hAnsi="宋体" w:eastAsia="宋体" w:cs="宋体"/>
                <w:b/>
                <w:kern w:val="0"/>
              </w:rPr>
            </w:pPr>
          </w:p>
        </w:tc>
        <w:tc>
          <w:tcPr>
            <w:tcW w:w="2881" w:type="dxa"/>
          </w:tcPr>
          <w:p w14:paraId="62BE486A">
            <w:pPr>
              <w:spacing w:line="360" w:lineRule="auto"/>
              <w:rPr>
                <w:rFonts w:ascii="宋体" w:hAnsi="宋体" w:eastAsia="宋体" w:cs="宋体"/>
                <w:b/>
                <w:kern w:val="0"/>
              </w:rPr>
            </w:pPr>
          </w:p>
        </w:tc>
      </w:tr>
      <w:tr w14:paraId="0FB8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E7F6220">
            <w:pPr>
              <w:spacing w:line="360" w:lineRule="auto"/>
              <w:rPr>
                <w:rFonts w:ascii="宋体" w:hAnsi="宋体" w:eastAsia="宋体" w:cs="宋体"/>
                <w:b/>
                <w:kern w:val="0"/>
              </w:rPr>
            </w:pPr>
          </w:p>
        </w:tc>
        <w:tc>
          <w:tcPr>
            <w:tcW w:w="2482" w:type="dxa"/>
          </w:tcPr>
          <w:p w14:paraId="6FB43A78">
            <w:pPr>
              <w:spacing w:line="360" w:lineRule="auto"/>
              <w:rPr>
                <w:rFonts w:ascii="宋体" w:hAnsi="宋体" w:eastAsia="宋体" w:cs="宋体"/>
                <w:b/>
                <w:kern w:val="0"/>
              </w:rPr>
            </w:pPr>
          </w:p>
        </w:tc>
        <w:tc>
          <w:tcPr>
            <w:tcW w:w="2881" w:type="dxa"/>
          </w:tcPr>
          <w:p w14:paraId="68EE376D">
            <w:pPr>
              <w:spacing w:line="360" w:lineRule="auto"/>
              <w:rPr>
                <w:rFonts w:ascii="宋体" w:hAnsi="宋体" w:eastAsia="宋体" w:cs="宋体"/>
                <w:b/>
                <w:kern w:val="0"/>
              </w:rPr>
            </w:pPr>
          </w:p>
        </w:tc>
      </w:tr>
      <w:tr w14:paraId="1AF7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BCEDF65">
            <w:pPr>
              <w:spacing w:line="360" w:lineRule="auto"/>
              <w:rPr>
                <w:rFonts w:ascii="宋体" w:hAnsi="宋体" w:eastAsia="宋体" w:cs="宋体"/>
                <w:b/>
                <w:kern w:val="0"/>
              </w:rPr>
            </w:pPr>
            <w:r>
              <w:rPr>
                <w:rFonts w:hint="eastAsia" w:ascii="宋体" w:hAnsi="宋体" w:eastAsia="宋体" w:cs="宋体"/>
                <w:b/>
                <w:kern w:val="0"/>
              </w:rPr>
              <w:t>……</w:t>
            </w:r>
          </w:p>
        </w:tc>
        <w:tc>
          <w:tcPr>
            <w:tcW w:w="2482" w:type="dxa"/>
          </w:tcPr>
          <w:p w14:paraId="3AF98486">
            <w:pPr>
              <w:spacing w:line="360" w:lineRule="auto"/>
              <w:rPr>
                <w:rFonts w:ascii="宋体" w:hAnsi="宋体" w:eastAsia="宋体" w:cs="宋体"/>
                <w:b/>
                <w:kern w:val="0"/>
              </w:rPr>
            </w:pPr>
          </w:p>
        </w:tc>
        <w:tc>
          <w:tcPr>
            <w:tcW w:w="2881" w:type="dxa"/>
          </w:tcPr>
          <w:p w14:paraId="70193963">
            <w:pPr>
              <w:spacing w:line="360" w:lineRule="auto"/>
              <w:rPr>
                <w:rFonts w:ascii="宋体" w:hAnsi="宋体" w:eastAsia="宋体" w:cs="宋体"/>
                <w:b/>
                <w:kern w:val="0"/>
              </w:rPr>
            </w:pPr>
          </w:p>
        </w:tc>
      </w:tr>
    </w:tbl>
    <w:p w14:paraId="781F041C">
      <w:pPr>
        <w:spacing w:line="360" w:lineRule="auto"/>
        <w:rPr>
          <w:rFonts w:ascii="宋体" w:hAnsi="宋体" w:eastAsia="宋体" w:cs="宋体"/>
          <w:kern w:val="0"/>
          <w:sz w:val="24"/>
        </w:rPr>
      </w:pPr>
    </w:p>
    <w:p w14:paraId="43609506">
      <w:pPr>
        <w:spacing w:line="360" w:lineRule="auto"/>
        <w:rPr>
          <w:rFonts w:ascii="宋体" w:hAnsi="宋体" w:eastAsia="宋体" w:cs="宋体"/>
          <w:kern w:val="0"/>
          <w:sz w:val="24"/>
        </w:rPr>
      </w:pPr>
    </w:p>
    <w:p w14:paraId="1394254B">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0A6C197A">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1885381F">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2E7E0385">
      <w:pPr>
        <w:spacing w:line="360" w:lineRule="auto"/>
        <w:rPr>
          <w:rFonts w:ascii="宋体" w:hAnsi="宋体" w:eastAsia="宋体" w:cs="宋体"/>
          <w:b/>
          <w:bCs/>
          <w:sz w:val="24"/>
        </w:rPr>
      </w:pPr>
    </w:p>
    <w:p w14:paraId="161DCE83">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14:paraId="399B3700">
      <w:pPr>
        <w:pStyle w:val="15"/>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57F8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3296D95">
            <w:pPr>
              <w:spacing w:line="360" w:lineRule="auto"/>
              <w:jc w:val="center"/>
              <w:rPr>
                <w:rFonts w:ascii="宋体" w:hAnsi="宋体" w:eastAsia="宋体" w:cs="宋体"/>
              </w:rPr>
            </w:pPr>
            <w:r>
              <w:rPr>
                <w:rFonts w:hint="eastAsia" w:ascii="宋体" w:hAnsi="宋体" w:eastAsia="宋体" w:cs="宋体"/>
              </w:rPr>
              <w:t>序号</w:t>
            </w:r>
          </w:p>
        </w:tc>
        <w:tc>
          <w:tcPr>
            <w:tcW w:w="5387" w:type="dxa"/>
            <w:vAlign w:val="center"/>
          </w:tcPr>
          <w:p w14:paraId="4F22764C">
            <w:pPr>
              <w:spacing w:line="360" w:lineRule="auto"/>
              <w:jc w:val="center"/>
              <w:rPr>
                <w:rFonts w:ascii="宋体" w:hAnsi="宋体" w:eastAsia="宋体" w:cs="宋体"/>
              </w:rPr>
            </w:pPr>
            <w:r>
              <w:rPr>
                <w:rFonts w:hint="eastAsia" w:ascii="宋体" w:hAnsi="宋体" w:eastAsia="宋体" w:cs="宋体"/>
              </w:rPr>
              <w:t>存在管理关系的单位全称</w:t>
            </w:r>
          </w:p>
        </w:tc>
      </w:tr>
      <w:tr w14:paraId="43F7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F5B40A6">
            <w:pPr>
              <w:spacing w:line="360" w:lineRule="auto"/>
              <w:rPr>
                <w:rFonts w:ascii="宋体" w:hAnsi="宋体" w:eastAsia="宋体" w:cs="宋体"/>
                <w:b/>
                <w:kern w:val="0"/>
              </w:rPr>
            </w:pPr>
          </w:p>
        </w:tc>
        <w:tc>
          <w:tcPr>
            <w:tcW w:w="5387" w:type="dxa"/>
            <w:vAlign w:val="center"/>
          </w:tcPr>
          <w:p w14:paraId="44FDFA94">
            <w:pPr>
              <w:spacing w:line="360" w:lineRule="auto"/>
              <w:rPr>
                <w:rFonts w:ascii="宋体" w:hAnsi="宋体" w:eastAsia="宋体" w:cs="宋体"/>
                <w:b/>
                <w:kern w:val="0"/>
              </w:rPr>
            </w:pPr>
          </w:p>
        </w:tc>
      </w:tr>
      <w:tr w14:paraId="574A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4951AE">
            <w:pPr>
              <w:spacing w:line="360" w:lineRule="auto"/>
              <w:rPr>
                <w:rFonts w:ascii="宋体" w:hAnsi="宋体" w:eastAsia="宋体" w:cs="宋体"/>
                <w:b/>
                <w:kern w:val="0"/>
              </w:rPr>
            </w:pPr>
          </w:p>
        </w:tc>
        <w:tc>
          <w:tcPr>
            <w:tcW w:w="5387" w:type="dxa"/>
            <w:vAlign w:val="center"/>
          </w:tcPr>
          <w:p w14:paraId="08C281DC">
            <w:pPr>
              <w:spacing w:line="360" w:lineRule="auto"/>
              <w:rPr>
                <w:rFonts w:ascii="宋体" w:hAnsi="宋体" w:eastAsia="宋体" w:cs="宋体"/>
                <w:b/>
                <w:kern w:val="0"/>
              </w:rPr>
            </w:pPr>
          </w:p>
        </w:tc>
      </w:tr>
      <w:tr w14:paraId="7A67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0F74C692">
            <w:pPr>
              <w:spacing w:line="360" w:lineRule="auto"/>
              <w:rPr>
                <w:rFonts w:ascii="宋体" w:hAnsi="宋体" w:eastAsia="宋体" w:cs="宋体"/>
                <w:b/>
                <w:kern w:val="0"/>
              </w:rPr>
            </w:pPr>
            <w:r>
              <w:rPr>
                <w:rFonts w:hint="eastAsia" w:ascii="宋体" w:hAnsi="宋体" w:eastAsia="宋体" w:cs="宋体"/>
                <w:b/>
                <w:kern w:val="0"/>
              </w:rPr>
              <w:t>……</w:t>
            </w:r>
          </w:p>
        </w:tc>
        <w:tc>
          <w:tcPr>
            <w:tcW w:w="5387" w:type="dxa"/>
            <w:vAlign w:val="center"/>
          </w:tcPr>
          <w:p w14:paraId="0B5F61FE">
            <w:pPr>
              <w:spacing w:line="360" w:lineRule="auto"/>
              <w:rPr>
                <w:rFonts w:ascii="宋体" w:hAnsi="宋体" w:eastAsia="宋体" w:cs="宋体"/>
                <w:b/>
                <w:kern w:val="0"/>
              </w:rPr>
            </w:pPr>
          </w:p>
        </w:tc>
      </w:tr>
    </w:tbl>
    <w:p w14:paraId="3ED88269">
      <w:pPr>
        <w:spacing w:line="360" w:lineRule="auto"/>
        <w:rPr>
          <w:rFonts w:ascii="宋体" w:hAnsi="宋体" w:eastAsia="宋体" w:cs="宋体"/>
          <w:kern w:val="0"/>
          <w:sz w:val="24"/>
        </w:rPr>
      </w:pPr>
    </w:p>
    <w:p w14:paraId="5D0F59E9">
      <w:pPr>
        <w:spacing w:line="360" w:lineRule="auto"/>
        <w:rPr>
          <w:rFonts w:ascii="宋体" w:hAnsi="宋体" w:eastAsia="宋体" w:cs="宋体"/>
          <w:kern w:val="0"/>
          <w:sz w:val="24"/>
        </w:rPr>
      </w:pPr>
    </w:p>
    <w:p w14:paraId="3B3559C8">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23C9BCEC">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63B0A0B7">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12AA60E1">
      <w:pPr>
        <w:spacing w:line="360" w:lineRule="auto"/>
        <w:rPr>
          <w:rFonts w:ascii="宋体" w:hAnsi="宋体" w:eastAsia="宋体" w:cs="宋体"/>
          <w:b/>
          <w:kern w:val="0"/>
          <w:sz w:val="24"/>
        </w:rPr>
      </w:pPr>
    </w:p>
    <w:p w14:paraId="60D0D067">
      <w:pPr>
        <w:spacing w:line="360" w:lineRule="auto"/>
        <w:rPr>
          <w:rFonts w:ascii="宋体" w:hAnsi="宋体" w:eastAsia="宋体" w:cs="宋体"/>
          <w:b/>
          <w:kern w:val="0"/>
          <w:sz w:val="24"/>
        </w:rPr>
      </w:pPr>
    </w:p>
    <w:p w14:paraId="375E96A2">
      <w:pPr>
        <w:spacing w:line="360" w:lineRule="auto"/>
        <w:rPr>
          <w:rFonts w:ascii="宋体" w:hAnsi="宋体" w:eastAsia="宋体" w:cs="宋体"/>
          <w:b/>
          <w:kern w:val="0"/>
          <w:sz w:val="24"/>
        </w:rPr>
      </w:pPr>
      <w:r>
        <w:rPr>
          <w:rFonts w:hint="eastAsia" w:ascii="宋体" w:hAnsi="宋体" w:eastAsia="宋体" w:cs="宋体"/>
          <w:b/>
          <w:kern w:val="0"/>
          <w:sz w:val="24"/>
        </w:rPr>
        <w:t>注：</w:t>
      </w:r>
    </w:p>
    <w:p w14:paraId="23E056BB">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6D67058D">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567D6B65">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189D4B84">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七、</w:t>
      </w:r>
      <w:r>
        <w:rPr>
          <w:rFonts w:hint="eastAsia" w:cs="仿宋" w:asciiTheme="minorEastAsia" w:hAnsiTheme="minorEastAsia"/>
          <w:b/>
          <w:kern w:val="0"/>
          <w:sz w:val="32"/>
          <w:szCs w:val="32"/>
          <w:lang w:val="zh-CN"/>
        </w:rPr>
        <w:t>供应商服务质量保证承诺函</w:t>
      </w:r>
    </w:p>
    <w:p w14:paraId="316F6076">
      <w:pPr>
        <w:snapToGrid w:val="0"/>
        <w:spacing w:line="360" w:lineRule="auto"/>
        <w:rPr>
          <w:rFonts w:ascii="宋体" w:hAnsi="宋体" w:eastAsia="宋体" w:cs="宋体"/>
          <w:sz w:val="24"/>
        </w:rPr>
      </w:pPr>
    </w:p>
    <w:p w14:paraId="5ECDFE3D">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14:paraId="3008F34D">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eastAsia="宋体" w:cs="仿宋" w:asciiTheme="minorEastAsia" w:hAnsiTheme="minorEastAsia"/>
          <w:sz w:val="24"/>
          <w:u w:val="single"/>
          <w:lang w:eastAsia="zh-CN"/>
        </w:rPr>
        <w:t>2025年-2026年通用仪控备件采购项目（第二次采购）</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编号：202507065</w:t>
      </w:r>
      <w:r>
        <w:rPr>
          <w:rFonts w:hint="eastAsia" w:cs="仿宋" w:asciiTheme="minorEastAsia" w:hAnsiTheme="minorEastAsia"/>
          <w:sz w:val="24"/>
          <w:u w:val="single"/>
        </w:rPr>
        <w:t>】的</w:t>
      </w:r>
      <w:r>
        <w:rPr>
          <w:rFonts w:hint="eastAsia" w:ascii="宋体" w:hAnsi="宋体" w:eastAsia="宋体" w:cs="宋体"/>
          <w:sz w:val="24"/>
        </w:rPr>
        <w:t>活动，并作如下承诺：</w:t>
      </w:r>
    </w:p>
    <w:p w14:paraId="3DB98F33">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1.我公司所供产品均为生产合格产品或正规销售渠道进货。如采购人需要，可以提供生产厂家到我公司的完整供应链销售凭证。</w:t>
      </w:r>
    </w:p>
    <w:p w14:paraId="77E173B2">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3DA365C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255F11C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若我公司提供的材料不足以证明，则我公司愿意承担相关违约责任。</w:t>
      </w:r>
    </w:p>
    <w:p w14:paraId="4050206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7F36989D">
      <w:pPr>
        <w:snapToGrid w:val="0"/>
        <w:spacing w:line="360" w:lineRule="auto"/>
        <w:rPr>
          <w:rFonts w:ascii="宋体" w:hAnsi="宋体" w:eastAsia="宋体" w:cs="宋体"/>
          <w:sz w:val="24"/>
        </w:rPr>
      </w:pPr>
    </w:p>
    <w:p w14:paraId="683800FF">
      <w:pPr>
        <w:snapToGrid w:val="0"/>
        <w:spacing w:line="360" w:lineRule="auto"/>
        <w:rPr>
          <w:rFonts w:ascii="宋体" w:hAnsi="宋体" w:eastAsia="宋体" w:cs="宋体"/>
          <w:sz w:val="24"/>
        </w:rPr>
      </w:pPr>
    </w:p>
    <w:p w14:paraId="2DB90B6E">
      <w:pPr>
        <w:snapToGrid w:val="0"/>
        <w:spacing w:line="360" w:lineRule="auto"/>
        <w:rPr>
          <w:rFonts w:ascii="宋体" w:hAnsi="宋体" w:eastAsia="宋体" w:cs="宋体"/>
          <w:sz w:val="24"/>
        </w:rPr>
      </w:pPr>
    </w:p>
    <w:p w14:paraId="29A8B8DD">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14:paraId="38A72A97">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2025年 月  日</w:t>
      </w:r>
    </w:p>
    <w:p w14:paraId="2D0CEFD0">
      <w:pPr>
        <w:spacing w:line="360" w:lineRule="auto"/>
        <w:jc w:val="center"/>
        <w:outlineLvl w:val="0"/>
        <w:rPr>
          <w:rFonts w:cs="仿宋" w:asciiTheme="minorEastAsia" w:hAnsiTheme="minorEastAsia"/>
          <w:b/>
          <w:kern w:val="0"/>
          <w:sz w:val="36"/>
          <w:szCs w:val="36"/>
        </w:rPr>
      </w:pPr>
    </w:p>
    <w:p w14:paraId="3F1093F0">
      <w:pPr>
        <w:spacing w:line="360" w:lineRule="auto"/>
        <w:jc w:val="center"/>
        <w:outlineLvl w:val="0"/>
        <w:rPr>
          <w:rFonts w:cs="仿宋" w:asciiTheme="minorEastAsia" w:hAnsiTheme="minorEastAsia"/>
          <w:b/>
          <w:kern w:val="0"/>
          <w:sz w:val="36"/>
          <w:szCs w:val="36"/>
        </w:rPr>
      </w:pPr>
    </w:p>
    <w:p w14:paraId="357E1BDC">
      <w:pPr>
        <w:spacing w:line="360" w:lineRule="auto"/>
        <w:jc w:val="center"/>
        <w:outlineLvl w:val="0"/>
        <w:rPr>
          <w:rFonts w:cs="仿宋" w:asciiTheme="minorEastAsia" w:hAnsiTheme="minorEastAsia"/>
          <w:b/>
          <w:kern w:val="0"/>
          <w:sz w:val="36"/>
          <w:szCs w:val="36"/>
        </w:rPr>
      </w:pPr>
    </w:p>
    <w:p w14:paraId="2F208BD5">
      <w:pPr>
        <w:spacing w:line="360" w:lineRule="auto"/>
        <w:jc w:val="center"/>
        <w:outlineLvl w:val="0"/>
        <w:rPr>
          <w:rFonts w:cs="仿宋" w:asciiTheme="minorEastAsia" w:hAnsiTheme="minorEastAsia"/>
          <w:b/>
          <w:kern w:val="0"/>
          <w:sz w:val="36"/>
          <w:szCs w:val="36"/>
        </w:rPr>
      </w:pPr>
    </w:p>
    <w:p w14:paraId="02BD2718">
      <w:pPr>
        <w:spacing w:line="360" w:lineRule="auto"/>
        <w:jc w:val="center"/>
        <w:outlineLvl w:val="0"/>
        <w:rPr>
          <w:rFonts w:cs="仿宋" w:asciiTheme="minorEastAsia" w:hAnsiTheme="minorEastAsia"/>
          <w:b/>
          <w:kern w:val="0"/>
          <w:sz w:val="36"/>
          <w:szCs w:val="36"/>
        </w:rPr>
      </w:pPr>
    </w:p>
    <w:p w14:paraId="6917A5BE">
      <w:pPr>
        <w:spacing w:line="360" w:lineRule="auto"/>
        <w:jc w:val="center"/>
        <w:outlineLvl w:val="0"/>
        <w:rPr>
          <w:rFonts w:cs="仿宋" w:asciiTheme="minorEastAsia" w:hAnsiTheme="minorEastAsia"/>
          <w:b/>
          <w:kern w:val="0"/>
          <w:sz w:val="36"/>
          <w:szCs w:val="36"/>
        </w:rPr>
      </w:pPr>
    </w:p>
    <w:p w14:paraId="68D3A77C">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14:paraId="690F333A">
      <w:pPr>
        <w:pStyle w:val="5"/>
        <w:jc w:val="center"/>
        <w:rPr>
          <w:sz w:val="32"/>
          <w:szCs w:val="32"/>
        </w:rPr>
      </w:pPr>
      <w:r>
        <w:rPr>
          <w:rFonts w:hint="eastAsia"/>
          <w:sz w:val="32"/>
          <w:szCs w:val="32"/>
        </w:rPr>
        <w:t>一 、 报价函</w:t>
      </w:r>
    </w:p>
    <w:p w14:paraId="67C12201">
      <w:pPr>
        <w:pStyle w:val="9"/>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14:paraId="4472B132">
      <w:pPr>
        <w:pStyle w:val="34"/>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eastAsia="宋体" w:cs="仿宋" w:asciiTheme="minorEastAsia" w:hAnsiTheme="minorEastAsia"/>
          <w:sz w:val="24"/>
          <w:u w:val="single"/>
          <w:lang w:eastAsia="zh-CN"/>
        </w:rPr>
        <w:t>2025年-2026年通用仪控备件采购项目（第二次采购）</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编号：202507065</w:t>
      </w:r>
      <w:r>
        <w:rPr>
          <w:rFonts w:hint="eastAsia" w:cs="仿宋" w:asciiTheme="minorEastAsia" w:hAnsiTheme="minorEastAsia"/>
          <w:sz w:val="24"/>
          <w:u w:val="single"/>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pacing w:val="-3"/>
          <w:sz w:val="24"/>
        </w:rPr>
        <w:t>元）的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671C10A1">
      <w:pPr>
        <w:pStyle w:val="34"/>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117A9ABF">
      <w:pPr>
        <w:pStyle w:val="34"/>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4776CA84">
      <w:pPr>
        <w:pStyle w:val="34"/>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4.如我方在响应过程中，发生询价文件规定的采购人可以没收询价保证金的情形的，我方同意采购人没收我方缴纳的全部询价保证金。</w:t>
      </w:r>
    </w:p>
    <w:p w14:paraId="3472BA53">
      <w:pPr>
        <w:pStyle w:val="34"/>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pacing w:val="-3"/>
          <w:sz w:val="24"/>
        </w:rPr>
        <w:t>（其他补充说明</w:t>
      </w:r>
      <w:r>
        <w:rPr>
          <w:rFonts w:hint="eastAsia" w:ascii="宋体" w:hAnsi="宋体" w:eastAsia="宋体" w:cs="宋体"/>
          <w:sz w:val="24"/>
        </w:rPr>
        <w:t>）。</w:t>
      </w:r>
    </w:p>
    <w:p w14:paraId="691FF60F">
      <w:pPr>
        <w:pStyle w:val="9"/>
        <w:ind w:firstLine="480" w:firstLineChars="200"/>
        <w:jc w:val="left"/>
        <w:rPr>
          <w:rFonts w:hAnsi="宋体" w:cs="宋体"/>
        </w:rPr>
      </w:pPr>
    </w:p>
    <w:p w14:paraId="734C48F0">
      <w:pPr>
        <w:pStyle w:val="9"/>
        <w:ind w:firstLine="480" w:firstLineChars="200"/>
        <w:jc w:val="left"/>
        <w:rPr>
          <w:rFonts w:hAnsi="宋体" w:cs="宋体"/>
        </w:rPr>
      </w:pPr>
    </w:p>
    <w:p w14:paraId="20542901">
      <w:pPr>
        <w:pStyle w:val="9"/>
        <w:jc w:val="left"/>
        <w:rPr>
          <w:rFonts w:hAnsi="宋体" w:cs="宋体"/>
        </w:rPr>
      </w:pPr>
      <w:r>
        <w:rPr>
          <w:rFonts w:hint="eastAsia" w:hAnsi="宋体" w:cs="宋体"/>
        </w:rPr>
        <w:t>供应商名称：（盖单位公章）</w:t>
      </w:r>
    </w:p>
    <w:p w14:paraId="2569FE44">
      <w:pPr>
        <w:pStyle w:val="9"/>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14:paraId="001083FA">
      <w:pPr>
        <w:pStyle w:val="9"/>
        <w:tabs>
          <w:tab w:val="left" w:pos="4101"/>
        </w:tabs>
        <w:jc w:val="left"/>
        <w:rPr>
          <w:rFonts w:hAnsi="宋体" w:cs="宋体"/>
        </w:rPr>
      </w:pPr>
      <w:r>
        <w:rPr>
          <w:rFonts w:hint="eastAsia" w:hAnsi="宋体" w:cs="宋体"/>
        </w:rPr>
        <w:t>地址：</w:t>
      </w:r>
    </w:p>
    <w:p w14:paraId="7C186AD9">
      <w:pPr>
        <w:pStyle w:val="9"/>
        <w:tabs>
          <w:tab w:val="left" w:pos="4101"/>
        </w:tabs>
        <w:jc w:val="left"/>
        <w:rPr>
          <w:rFonts w:hAnsi="宋体" w:cs="宋体"/>
        </w:rPr>
      </w:pPr>
      <w:r>
        <w:rPr>
          <w:rFonts w:hint="eastAsia" w:hAnsi="宋体" w:cs="宋体"/>
        </w:rPr>
        <w:t>电话</w:t>
      </w:r>
      <w:r>
        <w:rPr>
          <w:rFonts w:hint="eastAsia" w:hAnsi="宋体" w:cs="宋体"/>
          <w:spacing w:val="-17"/>
        </w:rPr>
        <w:t>：</w:t>
      </w:r>
    </w:p>
    <w:p w14:paraId="0D31B7CA">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14:paraId="5C6B3771">
      <w:pPr>
        <w:pStyle w:val="35"/>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14:paraId="5CE80D10">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4280BF0C">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hint="eastAsia" w:cs="仿宋" w:asciiTheme="minorEastAsia" w:hAnsiTheme="minorEastAsia"/>
          <w:sz w:val="24"/>
          <w:u w:val="single"/>
          <w:lang w:eastAsia="zh-CN"/>
        </w:rPr>
        <w:t>2025年-2026年通用仪控备件采购项目（第二次采购）</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编号：202507065</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14:paraId="7AAEBB94">
      <w:pPr>
        <w:spacing w:line="360" w:lineRule="auto"/>
        <w:jc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9"/>
        <w:tblW w:w="140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757"/>
        <w:gridCol w:w="1600"/>
        <w:gridCol w:w="4845"/>
        <w:gridCol w:w="1223"/>
        <w:gridCol w:w="1129"/>
        <w:gridCol w:w="727"/>
        <w:gridCol w:w="731"/>
        <w:gridCol w:w="636"/>
        <w:gridCol w:w="95"/>
        <w:gridCol w:w="731"/>
      </w:tblGrid>
      <w:tr w14:paraId="29C4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A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6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1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推荐品牌</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4B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A80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选择品牌</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A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需求部门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0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A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6B2E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A59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金额</w:t>
            </w:r>
          </w:p>
        </w:tc>
      </w:tr>
      <w:tr w14:paraId="7B13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nil"/>
              <w:left w:val="single" w:color="000000" w:sz="4" w:space="0"/>
              <w:bottom w:val="single" w:color="000000" w:sz="4" w:space="0"/>
              <w:right w:val="single" w:color="000000" w:sz="4" w:space="0"/>
            </w:tcBorders>
            <w:shd w:val="clear" w:color="auto" w:fill="auto"/>
            <w:vAlign w:val="center"/>
          </w:tcPr>
          <w:p w14:paraId="47AF6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37892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拉线式位移传感器</w:t>
            </w:r>
          </w:p>
        </w:tc>
        <w:tc>
          <w:tcPr>
            <w:tcW w:w="1600" w:type="dxa"/>
            <w:tcBorders>
              <w:top w:val="nil"/>
              <w:left w:val="single" w:color="000000" w:sz="4" w:space="0"/>
              <w:bottom w:val="single" w:color="000000" w:sz="4" w:space="0"/>
              <w:right w:val="single" w:color="000000" w:sz="4" w:space="0"/>
            </w:tcBorders>
            <w:shd w:val="clear" w:color="auto" w:fill="auto"/>
            <w:vAlign w:val="center"/>
          </w:tcPr>
          <w:p w14:paraId="04E98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wxxy/西域</w:t>
            </w:r>
          </w:p>
        </w:tc>
        <w:tc>
          <w:tcPr>
            <w:tcW w:w="4845" w:type="dxa"/>
            <w:tcBorders>
              <w:top w:val="nil"/>
              <w:left w:val="single" w:color="000000" w:sz="4" w:space="0"/>
              <w:bottom w:val="nil"/>
              <w:right w:val="single" w:color="000000" w:sz="4" w:space="0"/>
            </w:tcBorders>
            <w:shd w:val="clear" w:color="auto" w:fill="auto"/>
            <w:vAlign w:val="center"/>
          </w:tcPr>
          <w:p w14:paraId="3CB7E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WXY31；行程：0-1200mm；输出：4-20mADC；三线制；钢环式</w:t>
            </w:r>
          </w:p>
        </w:tc>
        <w:tc>
          <w:tcPr>
            <w:tcW w:w="1223" w:type="dxa"/>
            <w:tcBorders>
              <w:top w:val="nil"/>
              <w:left w:val="single" w:color="000000" w:sz="4" w:space="0"/>
              <w:bottom w:val="single" w:color="000000" w:sz="4" w:space="0"/>
              <w:right w:val="nil"/>
            </w:tcBorders>
            <w:shd w:val="clear" w:color="auto" w:fill="auto"/>
            <w:vAlign w:val="center"/>
          </w:tcPr>
          <w:p w14:paraId="0C3EC2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37C07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nil"/>
              <w:left w:val="single" w:color="000000" w:sz="4" w:space="0"/>
              <w:bottom w:val="nil"/>
              <w:right w:val="single" w:color="000000" w:sz="4" w:space="0"/>
            </w:tcBorders>
            <w:shd w:val="clear" w:color="auto" w:fill="auto"/>
            <w:vAlign w:val="center"/>
          </w:tcPr>
          <w:p w14:paraId="51DFD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single" w:color="000000" w:sz="4" w:space="0"/>
              <w:bottom w:val="nil"/>
              <w:right w:val="single" w:color="000000" w:sz="4" w:space="0"/>
            </w:tcBorders>
            <w:shd w:val="clear" w:color="auto" w:fill="auto"/>
            <w:vAlign w:val="center"/>
          </w:tcPr>
          <w:p w14:paraId="38370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731" w:type="dxa"/>
            <w:gridSpan w:val="2"/>
            <w:tcBorders>
              <w:top w:val="nil"/>
              <w:left w:val="single" w:color="000000" w:sz="4" w:space="0"/>
              <w:bottom w:val="nil"/>
              <w:right w:val="single" w:color="000000" w:sz="4" w:space="0"/>
            </w:tcBorders>
            <w:shd w:val="clear" w:color="auto" w:fill="auto"/>
            <w:vAlign w:val="center"/>
          </w:tcPr>
          <w:p w14:paraId="3CC041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single" w:color="000000" w:sz="4" w:space="0"/>
              <w:bottom w:val="nil"/>
              <w:right w:val="single" w:color="000000" w:sz="4" w:space="0"/>
            </w:tcBorders>
            <w:shd w:val="clear" w:color="auto" w:fill="auto"/>
            <w:vAlign w:val="center"/>
          </w:tcPr>
          <w:p w14:paraId="7E677F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5F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2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B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点火电极</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0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05B4B9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长1.5m；两段式陶瓷点火电极</w:t>
            </w:r>
          </w:p>
        </w:tc>
        <w:tc>
          <w:tcPr>
            <w:tcW w:w="1223" w:type="dxa"/>
            <w:tcBorders>
              <w:top w:val="nil"/>
              <w:left w:val="single" w:color="000000" w:sz="4" w:space="0"/>
              <w:bottom w:val="single" w:color="000000" w:sz="4" w:space="0"/>
              <w:right w:val="nil"/>
            </w:tcBorders>
            <w:shd w:val="clear" w:color="auto" w:fill="auto"/>
            <w:vAlign w:val="center"/>
          </w:tcPr>
          <w:p w14:paraId="1B141D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36C8C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63CB1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6B698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3C28E8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2294BD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434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4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D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温湿度传感器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A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北京昆仑中大</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0F6FB3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KZWS/GW；输出;4-20mA；三根线；DC24V；精度：温度±0.5℃；湿度±3%rh；量程：-40~180℃；0~100%rh；防爆防腐；带盘装仪表箱；温度、压力、湿度等</w:t>
            </w:r>
          </w:p>
        </w:tc>
        <w:tc>
          <w:tcPr>
            <w:tcW w:w="1223" w:type="dxa"/>
            <w:tcBorders>
              <w:top w:val="nil"/>
              <w:left w:val="single" w:color="000000" w:sz="4" w:space="0"/>
              <w:bottom w:val="single" w:color="000000" w:sz="4" w:space="0"/>
              <w:right w:val="nil"/>
            </w:tcBorders>
            <w:shd w:val="clear" w:color="auto" w:fill="auto"/>
            <w:vAlign w:val="center"/>
          </w:tcPr>
          <w:p w14:paraId="43EF09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58487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35B90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7782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3BADA5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340D2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77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F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A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温压湿度标语牌</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2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461B3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屏；6列；第一列杭州临江环境能源有限公司；第二列数码管X年X月X日（XX内为数码管）；第三列垃圾库温度℃（XX内为数码管）；第四列垃圾库压力值Pa（XX内为数码管）；第五列垃圾库湿度XX%（XX内为数码管）；第六列标语，长宽高：1200*900mm，挂壁式</w:t>
            </w:r>
          </w:p>
        </w:tc>
        <w:tc>
          <w:tcPr>
            <w:tcW w:w="1223" w:type="dxa"/>
            <w:tcBorders>
              <w:top w:val="nil"/>
              <w:left w:val="single" w:color="000000" w:sz="4" w:space="0"/>
              <w:bottom w:val="single" w:color="000000" w:sz="4" w:space="0"/>
              <w:right w:val="nil"/>
            </w:tcBorders>
            <w:shd w:val="clear" w:color="auto" w:fill="auto"/>
            <w:vAlign w:val="center"/>
          </w:tcPr>
          <w:p w14:paraId="42C4CF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483ED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256A6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38CD4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47F4B0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0AE7B9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61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1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4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高温针孔摄像头</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0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常州唯卓电子科技有限公司</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1986D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HT-JT675G；CS接口；焦距3-10mm；1:1.4 ；直镜头；像面尺寸1/2.7″；对角线视场角110°；水平视场角95°；垂直视场角60°；带延长物镜；L=510mm；含摄像机；摄像机DS-2XA80400XF；枪机；带CS镜头转接环；网络通讯</w:t>
            </w:r>
          </w:p>
        </w:tc>
        <w:tc>
          <w:tcPr>
            <w:tcW w:w="1223" w:type="dxa"/>
            <w:tcBorders>
              <w:top w:val="nil"/>
              <w:left w:val="single" w:color="000000" w:sz="4" w:space="0"/>
              <w:bottom w:val="single" w:color="000000" w:sz="4" w:space="0"/>
              <w:right w:val="nil"/>
            </w:tcBorders>
            <w:shd w:val="clear" w:color="auto" w:fill="auto"/>
            <w:vAlign w:val="center"/>
          </w:tcPr>
          <w:p w14:paraId="359729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5EF45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4ECAC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7B4A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7CF966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2C6A4E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64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6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4361E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信号隔离器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9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58411B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MIK-602S；输入4-20mA；输出4-20mA；电源：18~32Vdc；一进二出；有源型</w:t>
            </w:r>
          </w:p>
        </w:tc>
        <w:tc>
          <w:tcPr>
            <w:tcW w:w="1223" w:type="dxa"/>
            <w:tcBorders>
              <w:top w:val="nil"/>
              <w:left w:val="single" w:color="000000" w:sz="4" w:space="0"/>
              <w:bottom w:val="single" w:color="000000" w:sz="4" w:space="0"/>
              <w:right w:val="nil"/>
            </w:tcBorders>
            <w:shd w:val="clear" w:color="auto" w:fill="auto"/>
            <w:vAlign w:val="center"/>
          </w:tcPr>
          <w:p w14:paraId="33F68D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688E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0C249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4494F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613724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0BFB88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275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3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C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信号隔离器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9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00B2BF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MIK-602S；输入4-20mA；输出4-20mA；电源：18~32Vdc；一进二出；无源型</w:t>
            </w:r>
          </w:p>
        </w:tc>
        <w:tc>
          <w:tcPr>
            <w:tcW w:w="1223" w:type="dxa"/>
            <w:tcBorders>
              <w:top w:val="nil"/>
              <w:left w:val="single" w:color="000000" w:sz="4" w:space="0"/>
              <w:bottom w:val="single" w:color="000000" w:sz="4" w:space="0"/>
              <w:right w:val="nil"/>
            </w:tcBorders>
            <w:shd w:val="clear" w:color="auto" w:fill="auto"/>
            <w:vAlign w:val="center"/>
          </w:tcPr>
          <w:p w14:paraId="6B03AA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5C1B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4FF6F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1628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75974D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7014AF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940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3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D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智能仪表仪</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1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3033CF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CR-013；2路报警输出、2路4-20mA输出；数码管屏；开孔尺寸：96mm*48mm；可接入温度变送器、压力变送器、液位变送器、K分度、PT100；AC220V供电，横款</w:t>
            </w:r>
          </w:p>
        </w:tc>
        <w:tc>
          <w:tcPr>
            <w:tcW w:w="1223" w:type="dxa"/>
            <w:tcBorders>
              <w:top w:val="nil"/>
              <w:left w:val="single" w:color="000000" w:sz="4" w:space="0"/>
              <w:bottom w:val="single" w:color="000000" w:sz="4" w:space="0"/>
              <w:right w:val="nil"/>
            </w:tcBorders>
            <w:shd w:val="clear" w:color="auto" w:fill="auto"/>
            <w:vAlign w:val="center"/>
          </w:tcPr>
          <w:p w14:paraId="29594A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54D3A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1BDE7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4D03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048714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289421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D80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B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39511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智能仪表仪</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E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600F55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CR90；2路报警输出、2路4-20mA输出；数码管屏；开孔尺寸：92mm*92mm；可接入温度变送器、压力变送器、液位变送器、K分度、PT100；AC220V供电</w:t>
            </w:r>
          </w:p>
        </w:tc>
        <w:tc>
          <w:tcPr>
            <w:tcW w:w="1223" w:type="dxa"/>
            <w:tcBorders>
              <w:top w:val="nil"/>
              <w:left w:val="single" w:color="000000" w:sz="4" w:space="0"/>
              <w:bottom w:val="single" w:color="000000" w:sz="4" w:space="0"/>
              <w:right w:val="nil"/>
            </w:tcBorders>
            <w:shd w:val="clear" w:color="auto" w:fill="auto"/>
            <w:vAlign w:val="center"/>
          </w:tcPr>
          <w:p w14:paraId="386E21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63434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7F7C5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055D7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6CA2EA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27EFE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2F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0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012AF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流量积算仪</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A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479D22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XSR32FC；2路报警输出、2路4-20mA输出、一路RS485；液晶屏；开孔尺寸：152mm*76mm；温压补偿；可脉冲输出；AC220V供电，横款</w:t>
            </w:r>
          </w:p>
        </w:tc>
        <w:tc>
          <w:tcPr>
            <w:tcW w:w="1223" w:type="dxa"/>
            <w:tcBorders>
              <w:top w:val="nil"/>
              <w:left w:val="single" w:color="000000" w:sz="4" w:space="0"/>
              <w:bottom w:val="single" w:color="000000" w:sz="4" w:space="0"/>
              <w:right w:val="nil"/>
            </w:tcBorders>
            <w:shd w:val="clear" w:color="auto" w:fill="auto"/>
            <w:vAlign w:val="center"/>
          </w:tcPr>
          <w:p w14:paraId="1C53F91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73229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28FF5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34A0E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49D57B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52591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2FC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B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8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转速表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E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江阴市第三仪表厂</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0F8A1B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ZH2052C；带零转速报警；磁阻式探头接入；A、B通道；4路报警</w:t>
            </w:r>
          </w:p>
        </w:tc>
        <w:tc>
          <w:tcPr>
            <w:tcW w:w="1223" w:type="dxa"/>
            <w:tcBorders>
              <w:top w:val="nil"/>
              <w:left w:val="single" w:color="000000" w:sz="4" w:space="0"/>
              <w:bottom w:val="single" w:color="000000" w:sz="4" w:space="0"/>
              <w:right w:val="nil"/>
            </w:tcBorders>
            <w:shd w:val="clear" w:color="auto" w:fill="auto"/>
            <w:vAlign w:val="center"/>
          </w:tcPr>
          <w:p w14:paraId="0DB4C1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54A6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18F6D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26D49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31A724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01C81C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DD6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2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D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振动监视仪</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9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江阴众和电力仪表有限公司</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6535F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XDG3012；仪表双层箱式；单排；探头XDG1100；0~50mm/s；含2个探头</w:t>
            </w:r>
          </w:p>
        </w:tc>
        <w:tc>
          <w:tcPr>
            <w:tcW w:w="1223" w:type="dxa"/>
            <w:tcBorders>
              <w:top w:val="nil"/>
              <w:left w:val="single" w:color="000000" w:sz="4" w:space="0"/>
              <w:bottom w:val="single" w:color="000000" w:sz="4" w:space="0"/>
              <w:right w:val="nil"/>
            </w:tcBorders>
            <w:shd w:val="clear" w:color="auto" w:fill="auto"/>
            <w:vAlign w:val="center"/>
          </w:tcPr>
          <w:p w14:paraId="19A97B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5D2BB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1FF7C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1617B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634360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0232EB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3DA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5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7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振动监视仪</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8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江阴众和电力仪表有限公司</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563BF3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XDG3012；仪表双层箱式；双排仪表；探头XDG1100；0~50mm/s；含4个探头</w:t>
            </w:r>
          </w:p>
        </w:tc>
        <w:tc>
          <w:tcPr>
            <w:tcW w:w="1223" w:type="dxa"/>
            <w:tcBorders>
              <w:top w:val="nil"/>
              <w:left w:val="single" w:color="000000" w:sz="4" w:space="0"/>
              <w:bottom w:val="single" w:color="000000" w:sz="4" w:space="0"/>
              <w:right w:val="nil"/>
            </w:tcBorders>
            <w:shd w:val="clear" w:color="auto" w:fill="auto"/>
            <w:vAlign w:val="center"/>
          </w:tcPr>
          <w:p w14:paraId="76502D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7194C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67737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6AA26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32D9C1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74339F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603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A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B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防爆高能点火器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8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4E0124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FGNQ-20；防爆等级：EXDBT4；带5米高能连接点火器连接电缆</w:t>
            </w:r>
          </w:p>
        </w:tc>
        <w:tc>
          <w:tcPr>
            <w:tcW w:w="1223" w:type="dxa"/>
            <w:tcBorders>
              <w:top w:val="nil"/>
              <w:left w:val="single" w:color="000000" w:sz="4" w:space="0"/>
              <w:bottom w:val="single" w:color="000000" w:sz="4" w:space="0"/>
              <w:right w:val="nil"/>
            </w:tcBorders>
            <w:shd w:val="clear" w:color="auto" w:fill="auto"/>
            <w:vAlign w:val="center"/>
          </w:tcPr>
          <w:p w14:paraId="2992DA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570B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7C9C9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6D22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35DB44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3612C7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915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C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E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温变仪表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A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8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导轨式；PT100；PT1000；K分度等通用型可调；带编程电缆一条；24VDC；输出4-20mA</w:t>
            </w:r>
          </w:p>
        </w:tc>
        <w:tc>
          <w:tcPr>
            <w:tcW w:w="1223" w:type="dxa"/>
            <w:tcBorders>
              <w:top w:val="nil"/>
              <w:left w:val="single" w:color="000000" w:sz="4" w:space="0"/>
              <w:bottom w:val="single" w:color="000000" w:sz="4" w:space="0"/>
              <w:right w:val="nil"/>
            </w:tcBorders>
            <w:shd w:val="clear" w:color="auto" w:fill="auto"/>
            <w:vAlign w:val="center"/>
          </w:tcPr>
          <w:p w14:paraId="13A63C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4A18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E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636F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6148BA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3CD002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11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8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F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温变仪表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7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C3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接线盒式；PT100；PT1000；K分度等通用型可调；带编程电缆一条；24VDC两线制4-20mA</w:t>
            </w:r>
          </w:p>
        </w:tc>
        <w:tc>
          <w:tcPr>
            <w:tcW w:w="1223" w:type="dxa"/>
            <w:tcBorders>
              <w:top w:val="nil"/>
              <w:left w:val="single" w:color="000000" w:sz="4" w:space="0"/>
              <w:bottom w:val="single" w:color="000000" w:sz="4" w:space="0"/>
              <w:right w:val="nil"/>
            </w:tcBorders>
            <w:shd w:val="clear" w:color="auto" w:fill="auto"/>
            <w:vAlign w:val="center"/>
          </w:tcPr>
          <w:p w14:paraId="1B903A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6286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1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6F7AD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517A7F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76632B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60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9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3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电子排水器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1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B5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MIC-B；分体式；4分管；24Vdc</w:t>
            </w:r>
          </w:p>
        </w:tc>
        <w:tc>
          <w:tcPr>
            <w:tcW w:w="1223" w:type="dxa"/>
            <w:tcBorders>
              <w:top w:val="nil"/>
              <w:left w:val="single" w:color="000000" w:sz="4" w:space="0"/>
              <w:bottom w:val="single" w:color="000000" w:sz="4" w:space="0"/>
              <w:right w:val="nil"/>
            </w:tcBorders>
            <w:shd w:val="clear" w:color="auto" w:fill="auto"/>
            <w:vAlign w:val="center"/>
          </w:tcPr>
          <w:p w14:paraId="5F64B4A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3D20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6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4DFAF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6A09B0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06990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F7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4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D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电子排水器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0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9A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MIC-A；一体式；4分管；220Vac</w:t>
            </w:r>
          </w:p>
        </w:tc>
        <w:tc>
          <w:tcPr>
            <w:tcW w:w="1223" w:type="dxa"/>
            <w:tcBorders>
              <w:top w:val="nil"/>
              <w:left w:val="single" w:color="000000" w:sz="4" w:space="0"/>
              <w:bottom w:val="single" w:color="000000" w:sz="4" w:space="0"/>
              <w:right w:val="nil"/>
            </w:tcBorders>
            <w:shd w:val="clear" w:color="auto" w:fill="auto"/>
            <w:vAlign w:val="center"/>
          </w:tcPr>
          <w:p w14:paraId="3F50F0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37C7C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6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243F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42CA2E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7135A5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005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5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2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磁感应开关</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1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亚德克/SMC</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7E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CS1-U；24Vdc；两线制</w:t>
            </w:r>
          </w:p>
        </w:tc>
        <w:tc>
          <w:tcPr>
            <w:tcW w:w="1223" w:type="dxa"/>
            <w:tcBorders>
              <w:top w:val="nil"/>
              <w:left w:val="single" w:color="000000" w:sz="4" w:space="0"/>
              <w:bottom w:val="single" w:color="000000" w:sz="4" w:space="0"/>
              <w:right w:val="nil"/>
            </w:tcBorders>
            <w:shd w:val="clear" w:color="auto" w:fill="auto"/>
            <w:vAlign w:val="center"/>
          </w:tcPr>
          <w:p w14:paraId="4A947B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5F886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2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445E2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779A4D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4637A0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2F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E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4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磁感应开关</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6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亚德克/SMC</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28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CS1-G；24vdc；两线制</w:t>
            </w:r>
          </w:p>
        </w:tc>
        <w:tc>
          <w:tcPr>
            <w:tcW w:w="1223" w:type="dxa"/>
            <w:tcBorders>
              <w:top w:val="nil"/>
              <w:left w:val="single" w:color="000000" w:sz="4" w:space="0"/>
              <w:bottom w:val="single" w:color="000000" w:sz="4" w:space="0"/>
              <w:right w:val="nil"/>
            </w:tcBorders>
            <w:shd w:val="clear" w:color="auto" w:fill="auto"/>
            <w:vAlign w:val="center"/>
          </w:tcPr>
          <w:p w14:paraId="354CE8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303DB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7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F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B44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B8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D2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1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7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磁感应开关支架</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B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00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PM10；缸径80/100；适配CS1-U；材质：铝合金</w:t>
            </w:r>
          </w:p>
        </w:tc>
        <w:tc>
          <w:tcPr>
            <w:tcW w:w="1223" w:type="dxa"/>
            <w:tcBorders>
              <w:top w:val="nil"/>
              <w:left w:val="single" w:color="000000" w:sz="4" w:space="0"/>
              <w:bottom w:val="single" w:color="000000" w:sz="4" w:space="0"/>
              <w:right w:val="nil"/>
            </w:tcBorders>
            <w:shd w:val="clear" w:color="auto" w:fill="auto"/>
            <w:vAlign w:val="center"/>
          </w:tcPr>
          <w:p w14:paraId="3594B32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717AB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7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8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BE3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FF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90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4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9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磁感应开关支架</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D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06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F-SC50SH；适配DMSG.CS1-G；材质：塑料</w:t>
            </w:r>
          </w:p>
        </w:tc>
        <w:tc>
          <w:tcPr>
            <w:tcW w:w="1223" w:type="dxa"/>
            <w:tcBorders>
              <w:top w:val="nil"/>
              <w:left w:val="single" w:color="000000" w:sz="4" w:space="0"/>
              <w:bottom w:val="single" w:color="000000" w:sz="4" w:space="0"/>
              <w:right w:val="nil"/>
            </w:tcBorders>
            <w:shd w:val="clear" w:color="auto" w:fill="auto"/>
            <w:vAlign w:val="center"/>
          </w:tcPr>
          <w:p w14:paraId="7CF45F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74B1D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8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3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493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B9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ADF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3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3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磁感应开关支架</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2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E1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F-SC80SH；适配DMSG.CS1-G；材质：塑料</w:t>
            </w:r>
          </w:p>
        </w:tc>
        <w:tc>
          <w:tcPr>
            <w:tcW w:w="1223" w:type="dxa"/>
            <w:tcBorders>
              <w:top w:val="nil"/>
              <w:left w:val="single" w:color="000000" w:sz="4" w:space="0"/>
              <w:bottom w:val="single" w:color="000000" w:sz="4" w:space="0"/>
              <w:right w:val="nil"/>
            </w:tcBorders>
            <w:shd w:val="clear" w:color="auto" w:fill="auto"/>
            <w:vAlign w:val="center"/>
          </w:tcPr>
          <w:p w14:paraId="0A0E8D7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667A4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4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E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315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06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AC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D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1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磁感应位置反馈单元</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A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CD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ALS-200D；带指示灯；IP67；两副常开触点；磁性反馈</w:t>
            </w:r>
          </w:p>
        </w:tc>
        <w:tc>
          <w:tcPr>
            <w:tcW w:w="1223" w:type="dxa"/>
            <w:tcBorders>
              <w:top w:val="nil"/>
              <w:left w:val="single" w:color="000000" w:sz="4" w:space="0"/>
              <w:bottom w:val="single" w:color="000000" w:sz="4" w:space="0"/>
              <w:right w:val="nil"/>
            </w:tcBorders>
            <w:shd w:val="clear" w:color="auto" w:fill="auto"/>
            <w:vAlign w:val="center"/>
          </w:tcPr>
          <w:p w14:paraId="42C16A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0F9FD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B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A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4B1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63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E8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A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8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位置反馈单元</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A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A5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APL-210N 气动阀门位置反馈信号器 通用型</w:t>
            </w:r>
          </w:p>
        </w:tc>
        <w:tc>
          <w:tcPr>
            <w:tcW w:w="1223" w:type="dxa"/>
            <w:tcBorders>
              <w:top w:val="nil"/>
              <w:left w:val="single" w:color="000000" w:sz="4" w:space="0"/>
              <w:bottom w:val="single" w:color="000000" w:sz="4" w:space="0"/>
              <w:right w:val="nil"/>
            </w:tcBorders>
            <w:shd w:val="clear" w:color="auto" w:fill="auto"/>
            <w:vAlign w:val="center"/>
          </w:tcPr>
          <w:p w14:paraId="1B6995C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4B087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3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2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9AB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C3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7F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A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D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三参数探头</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7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2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KR-939SB3；测量温度、震动、油位、安装螺纹M27*2；五线式；引出线长10米；油位：-10~40mm;油温：0~100摄氏度；振动：0~20mm/s</w:t>
            </w:r>
          </w:p>
        </w:tc>
        <w:tc>
          <w:tcPr>
            <w:tcW w:w="1223" w:type="dxa"/>
            <w:tcBorders>
              <w:top w:val="nil"/>
              <w:left w:val="single" w:color="000000" w:sz="4" w:space="0"/>
              <w:bottom w:val="single" w:color="000000" w:sz="4" w:space="0"/>
              <w:right w:val="nil"/>
            </w:tcBorders>
            <w:shd w:val="clear" w:color="auto" w:fill="auto"/>
            <w:vAlign w:val="center"/>
          </w:tcPr>
          <w:p w14:paraId="41F876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4E2C9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5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2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CBD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9E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29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8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2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航空插头</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5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20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XS12-2；公母头</w:t>
            </w:r>
          </w:p>
        </w:tc>
        <w:tc>
          <w:tcPr>
            <w:tcW w:w="1223" w:type="dxa"/>
            <w:tcBorders>
              <w:top w:val="nil"/>
              <w:left w:val="single" w:color="000000" w:sz="4" w:space="0"/>
              <w:bottom w:val="single" w:color="000000" w:sz="4" w:space="0"/>
              <w:right w:val="nil"/>
            </w:tcBorders>
            <w:shd w:val="clear" w:color="auto" w:fill="auto"/>
            <w:vAlign w:val="center"/>
          </w:tcPr>
          <w:p w14:paraId="3DBC695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32F51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3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3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9B4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B9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B5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F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3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浮动式航空插头</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7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0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FGG PHG 0B；5芯；公母头</w:t>
            </w:r>
          </w:p>
        </w:tc>
        <w:tc>
          <w:tcPr>
            <w:tcW w:w="1223" w:type="dxa"/>
            <w:tcBorders>
              <w:top w:val="nil"/>
              <w:left w:val="single" w:color="000000" w:sz="4" w:space="0"/>
              <w:bottom w:val="single" w:color="000000" w:sz="4" w:space="0"/>
              <w:right w:val="nil"/>
            </w:tcBorders>
            <w:shd w:val="clear" w:color="auto" w:fill="auto"/>
            <w:vAlign w:val="center"/>
          </w:tcPr>
          <w:p w14:paraId="063582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A16D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A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1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CAC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E0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3C5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0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7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航空插头</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1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安费诺Amphenol</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8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PT06E-14-5S(SR) ；PT06E-14-5P(SR)公母头一套</w:t>
            </w:r>
          </w:p>
        </w:tc>
        <w:tc>
          <w:tcPr>
            <w:tcW w:w="1223" w:type="dxa"/>
            <w:tcBorders>
              <w:top w:val="nil"/>
              <w:left w:val="single" w:color="000000" w:sz="4" w:space="0"/>
              <w:bottom w:val="single" w:color="000000" w:sz="4" w:space="0"/>
              <w:right w:val="nil"/>
            </w:tcBorders>
            <w:shd w:val="clear" w:color="auto" w:fill="auto"/>
            <w:vAlign w:val="center"/>
          </w:tcPr>
          <w:p w14:paraId="3D0DA5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2CED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4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0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73E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65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5F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3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6E2C2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多功能信号隔离器</w:t>
            </w:r>
          </w:p>
        </w:tc>
        <w:tc>
          <w:tcPr>
            <w:tcW w:w="1600" w:type="dxa"/>
            <w:tcBorders>
              <w:top w:val="single" w:color="000000" w:sz="4" w:space="0"/>
              <w:left w:val="single" w:color="000000" w:sz="4" w:space="0"/>
              <w:bottom w:val="nil"/>
              <w:right w:val="single" w:color="000000" w:sz="4" w:space="0"/>
            </w:tcBorders>
            <w:shd w:val="clear" w:color="auto" w:fill="auto"/>
            <w:vAlign w:val="center"/>
          </w:tcPr>
          <w:p w14:paraId="43AE8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丹麦PR electronics</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3DA366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4116+4510；导轨型</w:t>
            </w:r>
          </w:p>
        </w:tc>
        <w:tc>
          <w:tcPr>
            <w:tcW w:w="1223" w:type="dxa"/>
            <w:tcBorders>
              <w:top w:val="nil"/>
              <w:left w:val="single" w:color="000000" w:sz="4" w:space="0"/>
              <w:bottom w:val="single" w:color="000000" w:sz="4" w:space="0"/>
              <w:right w:val="nil"/>
            </w:tcBorders>
            <w:shd w:val="clear" w:color="auto" w:fill="auto"/>
            <w:vAlign w:val="center"/>
          </w:tcPr>
          <w:p w14:paraId="726A25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0EA80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2E92F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2FDCE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748666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745A82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F1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9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07779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投入式液位变送器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9F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44D909D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带表头，24Vdc两线制4-20mA，量程：0~10m，电缆长度12米，材质：橡胶电缆+316L探头</w:t>
            </w:r>
          </w:p>
        </w:tc>
        <w:tc>
          <w:tcPr>
            <w:tcW w:w="1223" w:type="dxa"/>
            <w:tcBorders>
              <w:top w:val="nil"/>
              <w:left w:val="single" w:color="000000" w:sz="4" w:space="0"/>
              <w:bottom w:val="single" w:color="000000" w:sz="4" w:space="0"/>
              <w:right w:val="nil"/>
            </w:tcBorders>
            <w:shd w:val="clear" w:color="auto" w:fill="auto"/>
            <w:vAlign w:val="center"/>
          </w:tcPr>
          <w:p w14:paraId="4B684CC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43B56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1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28CD5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398932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7D79A9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7D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nil"/>
            </w:tcBorders>
            <w:shd w:val="clear" w:color="auto" w:fill="auto"/>
            <w:vAlign w:val="center"/>
          </w:tcPr>
          <w:p w14:paraId="72C7B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2AF45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火焰检测器</w:t>
            </w:r>
          </w:p>
        </w:tc>
        <w:tc>
          <w:tcPr>
            <w:tcW w:w="1600" w:type="dxa"/>
            <w:tcBorders>
              <w:top w:val="single" w:color="000000" w:sz="4" w:space="0"/>
              <w:left w:val="single" w:color="000000" w:sz="4" w:space="0"/>
              <w:bottom w:val="nil"/>
              <w:right w:val="single" w:color="000000" w:sz="4" w:space="0"/>
            </w:tcBorders>
            <w:shd w:val="clear" w:color="auto" w:fill="auto"/>
            <w:vAlign w:val="center"/>
          </w:tcPr>
          <w:p w14:paraId="2586CD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霍尼韦尔</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58F9EC2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C7027A1049</w:t>
            </w:r>
          </w:p>
        </w:tc>
        <w:tc>
          <w:tcPr>
            <w:tcW w:w="1223" w:type="dxa"/>
            <w:tcBorders>
              <w:top w:val="nil"/>
              <w:left w:val="single" w:color="000000" w:sz="4" w:space="0"/>
              <w:bottom w:val="single" w:color="000000" w:sz="4" w:space="0"/>
              <w:right w:val="nil"/>
            </w:tcBorders>
            <w:shd w:val="clear" w:color="auto" w:fill="auto"/>
            <w:vAlign w:val="center"/>
          </w:tcPr>
          <w:p w14:paraId="268250F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37EB4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4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28036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6B2AA0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7B20DD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A3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E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423C8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点火控制器</w:t>
            </w:r>
          </w:p>
        </w:tc>
        <w:tc>
          <w:tcPr>
            <w:tcW w:w="1600" w:type="dxa"/>
            <w:tcBorders>
              <w:top w:val="single" w:color="000000" w:sz="4" w:space="0"/>
              <w:left w:val="single" w:color="000000" w:sz="4" w:space="0"/>
              <w:bottom w:val="nil"/>
              <w:right w:val="single" w:color="000000" w:sz="4" w:space="0"/>
            </w:tcBorders>
            <w:shd w:val="clear" w:color="auto" w:fill="auto"/>
            <w:vAlign w:val="center"/>
          </w:tcPr>
          <w:p w14:paraId="2BDBE4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霍尼韦尔</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2EFAAD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TBC2800A1000,220v</w:t>
            </w:r>
          </w:p>
        </w:tc>
        <w:tc>
          <w:tcPr>
            <w:tcW w:w="1223" w:type="dxa"/>
            <w:tcBorders>
              <w:top w:val="nil"/>
              <w:left w:val="single" w:color="000000" w:sz="4" w:space="0"/>
              <w:bottom w:val="single" w:color="000000" w:sz="4" w:space="0"/>
              <w:right w:val="nil"/>
            </w:tcBorders>
            <w:shd w:val="clear" w:color="auto" w:fill="auto"/>
            <w:vAlign w:val="center"/>
          </w:tcPr>
          <w:p w14:paraId="14D0F2D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451A8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2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7248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0D9D70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74F181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6EA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nil"/>
            </w:tcBorders>
            <w:shd w:val="clear" w:color="auto" w:fill="auto"/>
            <w:vAlign w:val="center"/>
          </w:tcPr>
          <w:p w14:paraId="6B7A7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2839B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信号隔离器</w:t>
            </w:r>
          </w:p>
        </w:tc>
        <w:tc>
          <w:tcPr>
            <w:tcW w:w="1600" w:type="dxa"/>
            <w:tcBorders>
              <w:top w:val="single" w:color="000000" w:sz="4" w:space="0"/>
              <w:left w:val="single" w:color="000000" w:sz="4" w:space="0"/>
              <w:bottom w:val="nil"/>
              <w:right w:val="single" w:color="000000" w:sz="4" w:space="0"/>
            </w:tcBorders>
            <w:shd w:val="clear" w:color="auto" w:fill="auto"/>
            <w:vAlign w:val="center"/>
          </w:tcPr>
          <w:p w14:paraId="7F96D3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日本爱模Msystem</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250BA60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W5VS-AA4-R(DC 24V)</w:t>
            </w:r>
          </w:p>
        </w:tc>
        <w:tc>
          <w:tcPr>
            <w:tcW w:w="1223" w:type="dxa"/>
            <w:tcBorders>
              <w:top w:val="nil"/>
              <w:left w:val="single" w:color="000000" w:sz="4" w:space="0"/>
              <w:bottom w:val="single" w:color="000000" w:sz="4" w:space="0"/>
              <w:right w:val="nil"/>
            </w:tcBorders>
            <w:shd w:val="clear" w:color="auto" w:fill="auto"/>
            <w:vAlign w:val="center"/>
          </w:tcPr>
          <w:p w14:paraId="7772ECE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7B751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9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0D21B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399532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17EE83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139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8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1493C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信号隔离变换器</w:t>
            </w:r>
          </w:p>
        </w:tc>
        <w:tc>
          <w:tcPr>
            <w:tcW w:w="1600" w:type="dxa"/>
            <w:tcBorders>
              <w:top w:val="single" w:color="000000" w:sz="4" w:space="0"/>
              <w:left w:val="single" w:color="000000" w:sz="4" w:space="0"/>
              <w:bottom w:val="nil"/>
              <w:right w:val="single" w:color="000000" w:sz="4" w:space="0"/>
            </w:tcBorders>
            <w:shd w:val="clear" w:color="auto" w:fill="auto"/>
            <w:vAlign w:val="center"/>
          </w:tcPr>
          <w:p w14:paraId="588212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日本爱模Msystem</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61EA9E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KVS-A4-R (DC 24V)</w:t>
            </w:r>
          </w:p>
        </w:tc>
        <w:tc>
          <w:tcPr>
            <w:tcW w:w="1223" w:type="dxa"/>
            <w:tcBorders>
              <w:top w:val="nil"/>
              <w:left w:val="single" w:color="000000" w:sz="4" w:space="0"/>
              <w:bottom w:val="single" w:color="000000" w:sz="4" w:space="0"/>
              <w:right w:val="nil"/>
            </w:tcBorders>
            <w:shd w:val="clear" w:color="auto" w:fill="auto"/>
            <w:vAlign w:val="center"/>
          </w:tcPr>
          <w:p w14:paraId="4CC5BDF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4C534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6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299D7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056296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0578A5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AA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nil"/>
            </w:tcBorders>
            <w:shd w:val="clear" w:color="auto" w:fill="auto"/>
            <w:vAlign w:val="center"/>
          </w:tcPr>
          <w:p w14:paraId="01FC2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12800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二次显示表</w:t>
            </w:r>
          </w:p>
        </w:tc>
        <w:tc>
          <w:tcPr>
            <w:tcW w:w="1600" w:type="dxa"/>
            <w:tcBorders>
              <w:top w:val="single" w:color="000000" w:sz="4" w:space="0"/>
              <w:left w:val="single" w:color="000000" w:sz="4" w:space="0"/>
              <w:bottom w:val="nil"/>
              <w:right w:val="single" w:color="000000" w:sz="4" w:space="0"/>
            </w:tcBorders>
            <w:shd w:val="clear" w:color="auto" w:fill="auto"/>
            <w:vAlign w:val="center"/>
          </w:tcPr>
          <w:p w14:paraId="4FCEEB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日本渡边watanabe</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3A9BCD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AS-101-3V-4</w:t>
            </w:r>
          </w:p>
        </w:tc>
        <w:tc>
          <w:tcPr>
            <w:tcW w:w="1223" w:type="dxa"/>
            <w:tcBorders>
              <w:top w:val="nil"/>
              <w:left w:val="single" w:color="000000" w:sz="4" w:space="0"/>
              <w:bottom w:val="single" w:color="000000" w:sz="4" w:space="0"/>
              <w:right w:val="nil"/>
            </w:tcBorders>
            <w:shd w:val="clear" w:color="auto" w:fill="auto"/>
            <w:vAlign w:val="center"/>
          </w:tcPr>
          <w:p w14:paraId="754B069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70067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7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1E439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4BC214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6FDB41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A2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9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A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电磁脉冲阀</w:t>
            </w:r>
          </w:p>
        </w:tc>
        <w:tc>
          <w:tcPr>
            <w:tcW w:w="1600" w:type="dxa"/>
            <w:tcBorders>
              <w:top w:val="single" w:color="000000" w:sz="4" w:space="0"/>
              <w:left w:val="nil"/>
              <w:bottom w:val="single" w:color="000000" w:sz="4" w:space="0"/>
              <w:right w:val="single" w:color="000000" w:sz="4" w:space="0"/>
            </w:tcBorders>
            <w:shd w:val="clear" w:color="auto" w:fill="auto"/>
            <w:vAlign w:val="center"/>
          </w:tcPr>
          <w:p w14:paraId="5E5460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高原GOYEN</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single" w:color="000000" w:sz="4" w:space="0"/>
              <w:left w:val="nil"/>
              <w:bottom w:val="single" w:color="000000" w:sz="4" w:space="0"/>
              <w:right w:val="single" w:color="000000" w:sz="4" w:space="0"/>
            </w:tcBorders>
            <w:shd w:val="clear" w:color="auto" w:fill="auto"/>
            <w:vAlign w:val="center"/>
          </w:tcPr>
          <w:p w14:paraId="04012E5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、CA45FS010-30530（含电磁阀线圈）、FS型</w:t>
            </w:r>
          </w:p>
        </w:tc>
        <w:tc>
          <w:tcPr>
            <w:tcW w:w="1223" w:type="dxa"/>
            <w:tcBorders>
              <w:top w:val="single" w:color="000000" w:sz="4" w:space="0"/>
              <w:left w:val="nil"/>
              <w:bottom w:val="single" w:color="000000" w:sz="4" w:space="0"/>
              <w:right w:val="single" w:color="000000" w:sz="4" w:space="0"/>
            </w:tcBorders>
            <w:shd w:val="clear" w:color="auto" w:fill="auto"/>
            <w:vAlign w:val="center"/>
          </w:tcPr>
          <w:p w14:paraId="7A9AFF5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single" w:color="000000" w:sz="4" w:space="0"/>
              <w:left w:val="nil"/>
              <w:bottom w:val="single" w:color="000000" w:sz="4" w:space="0"/>
              <w:right w:val="single" w:color="000000" w:sz="4" w:space="0"/>
            </w:tcBorders>
            <w:shd w:val="clear" w:color="auto" w:fill="auto"/>
            <w:vAlign w:val="center"/>
          </w:tcPr>
          <w:p w14:paraId="4B26D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single" w:color="000000" w:sz="4" w:space="0"/>
              <w:left w:val="nil"/>
              <w:bottom w:val="single" w:color="000000" w:sz="4" w:space="0"/>
              <w:right w:val="single" w:color="000000" w:sz="4" w:space="0"/>
            </w:tcBorders>
            <w:shd w:val="clear" w:color="auto" w:fill="auto"/>
            <w:vAlign w:val="center"/>
          </w:tcPr>
          <w:p w14:paraId="30533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31" w:type="dxa"/>
            <w:tcBorders>
              <w:top w:val="single" w:color="000000" w:sz="4" w:space="0"/>
              <w:left w:val="nil"/>
              <w:bottom w:val="single" w:color="000000" w:sz="4" w:space="0"/>
              <w:right w:val="single" w:color="000000" w:sz="4" w:space="0"/>
            </w:tcBorders>
            <w:shd w:val="clear" w:color="auto" w:fill="auto"/>
            <w:vAlign w:val="center"/>
          </w:tcPr>
          <w:p w14:paraId="2426D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31" w:type="dxa"/>
            <w:gridSpan w:val="2"/>
            <w:tcBorders>
              <w:top w:val="single" w:color="000000" w:sz="4" w:space="0"/>
              <w:left w:val="nil"/>
              <w:bottom w:val="single" w:color="000000" w:sz="4" w:space="0"/>
              <w:right w:val="single" w:color="000000" w:sz="4" w:space="0"/>
            </w:tcBorders>
            <w:shd w:val="clear" w:color="auto" w:fill="auto"/>
            <w:vAlign w:val="center"/>
          </w:tcPr>
          <w:p w14:paraId="734A00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nil"/>
              <w:bottom w:val="single" w:color="000000" w:sz="4" w:space="0"/>
              <w:right w:val="single" w:color="000000" w:sz="4" w:space="0"/>
            </w:tcBorders>
            <w:shd w:val="clear" w:color="auto" w:fill="auto"/>
            <w:vAlign w:val="center"/>
          </w:tcPr>
          <w:p w14:paraId="1E8319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D4E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A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7D0D7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膜片</w:t>
            </w:r>
          </w:p>
        </w:tc>
        <w:tc>
          <w:tcPr>
            <w:tcW w:w="1600" w:type="dxa"/>
            <w:tcBorders>
              <w:top w:val="nil"/>
              <w:left w:val="nil"/>
              <w:bottom w:val="single" w:color="000000" w:sz="4" w:space="0"/>
              <w:right w:val="single" w:color="000000" w:sz="4" w:space="0"/>
            </w:tcBorders>
            <w:shd w:val="clear" w:color="auto" w:fill="auto"/>
            <w:vAlign w:val="center"/>
          </w:tcPr>
          <w:p w14:paraId="6CEA84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高原GOYEN</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0104C3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适用于（CA45FS010-30530）配套使用</w:t>
            </w:r>
          </w:p>
        </w:tc>
        <w:tc>
          <w:tcPr>
            <w:tcW w:w="1223" w:type="dxa"/>
            <w:tcBorders>
              <w:top w:val="nil"/>
              <w:left w:val="nil"/>
              <w:bottom w:val="single" w:color="000000" w:sz="4" w:space="0"/>
              <w:right w:val="single" w:color="000000" w:sz="4" w:space="0"/>
            </w:tcBorders>
            <w:shd w:val="clear" w:color="auto" w:fill="auto"/>
            <w:vAlign w:val="center"/>
          </w:tcPr>
          <w:p w14:paraId="77C3D0F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0FF53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5EC31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31" w:type="dxa"/>
            <w:tcBorders>
              <w:top w:val="nil"/>
              <w:left w:val="nil"/>
              <w:bottom w:val="single" w:color="000000" w:sz="4" w:space="0"/>
              <w:right w:val="single" w:color="000000" w:sz="4" w:space="0"/>
            </w:tcBorders>
            <w:shd w:val="clear" w:color="auto" w:fill="auto"/>
            <w:vAlign w:val="center"/>
          </w:tcPr>
          <w:p w14:paraId="174AD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31" w:type="dxa"/>
            <w:gridSpan w:val="2"/>
            <w:tcBorders>
              <w:top w:val="nil"/>
              <w:left w:val="nil"/>
              <w:bottom w:val="single" w:color="000000" w:sz="4" w:space="0"/>
              <w:right w:val="single" w:color="000000" w:sz="4" w:space="0"/>
            </w:tcBorders>
            <w:shd w:val="clear" w:color="auto" w:fill="auto"/>
            <w:vAlign w:val="center"/>
          </w:tcPr>
          <w:p w14:paraId="538236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0486D4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268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3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0B211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胶套</w:t>
            </w:r>
          </w:p>
        </w:tc>
        <w:tc>
          <w:tcPr>
            <w:tcW w:w="1600" w:type="dxa"/>
            <w:tcBorders>
              <w:top w:val="nil"/>
              <w:left w:val="nil"/>
              <w:bottom w:val="single" w:color="000000" w:sz="4" w:space="0"/>
              <w:right w:val="single" w:color="000000" w:sz="4" w:space="0"/>
            </w:tcBorders>
            <w:shd w:val="clear" w:color="auto" w:fill="auto"/>
            <w:vAlign w:val="center"/>
          </w:tcPr>
          <w:p w14:paraId="3E9C06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高原GOYEN</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55A8A2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适用于（CA45FS010-30530）配套使用</w:t>
            </w:r>
          </w:p>
        </w:tc>
        <w:tc>
          <w:tcPr>
            <w:tcW w:w="1223" w:type="dxa"/>
            <w:tcBorders>
              <w:top w:val="nil"/>
              <w:left w:val="nil"/>
              <w:bottom w:val="single" w:color="000000" w:sz="4" w:space="0"/>
              <w:right w:val="single" w:color="000000" w:sz="4" w:space="0"/>
            </w:tcBorders>
            <w:shd w:val="clear" w:color="auto" w:fill="auto"/>
            <w:vAlign w:val="center"/>
          </w:tcPr>
          <w:p w14:paraId="1A50867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393FA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0A880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000000" w:sz="4" w:space="0"/>
              <w:right w:val="single" w:color="000000" w:sz="4" w:space="0"/>
            </w:tcBorders>
            <w:shd w:val="clear" w:color="auto" w:fill="auto"/>
            <w:vAlign w:val="center"/>
          </w:tcPr>
          <w:p w14:paraId="133C8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731" w:type="dxa"/>
            <w:gridSpan w:val="2"/>
            <w:tcBorders>
              <w:top w:val="nil"/>
              <w:left w:val="nil"/>
              <w:bottom w:val="single" w:color="000000" w:sz="4" w:space="0"/>
              <w:right w:val="single" w:color="000000" w:sz="4" w:space="0"/>
            </w:tcBorders>
            <w:shd w:val="clear" w:color="auto" w:fill="auto"/>
            <w:vAlign w:val="center"/>
          </w:tcPr>
          <w:p w14:paraId="67490B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1008AD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84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7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69D03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润滑油泵控制器</w:t>
            </w:r>
          </w:p>
        </w:tc>
        <w:tc>
          <w:tcPr>
            <w:tcW w:w="1600" w:type="dxa"/>
            <w:tcBorders>
              <w:top w:val="nil"/>
              <w:left w:val="nil"/>
              <w:bottom w:val="single" w:color="000000" w:sz="4" w:space="0"/>
              <w:right w:val="single" w:color="000000" w:sz="4" w:space="0"/>
            </w:tcBorders>
            <w:shd w:val="clear" w:color="auto" w:fill="auto"/>
            <w:vAlign w:val="center"/>
          </w:tcPr>
          <w:p w14:paraId="63A03B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0F4D96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GRK-AC型</w:t>
            </w:r>
          </w:p>
        </w:tc>
        <w:tc>
          <w:tcPr>
            <w:tcW w:w="1223" w:type="dxa"/>
            <w:tcBorders>
              <w:top w:val="nil"/>
              <w:left w:val="nil"/>
              <w:bottom w:val="single" w:color="000000" w:sz="4" w:space="0"/>
              <w:right w:val="single" w:color="000000" w:sz="4" w:space="0"/>
            </w:tcBorders>
            <w:shd w:val="clear" w:color="auto" w:fill="auto"/>
            <w:vAlign w:val="center"/>
          </w:tcPr>
          <w:p w14:paraId="0B71C2C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18A05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7C144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1" w:type="dxa"/>
            <w:tcBorders>
              <w:top w:val="nil"/>
              <w:left w:val="nil"/>
              <w:bottom w:val="single" w:color="000000" w:sz="4" w:space="0"/>
              <w:right w:val="single" w:color="000000" w:sz="4" w:space="0"/>
            </w:tcBorders>
            <w:shd w:val="clear" w:color="auto" w:fill="auto"/>
            <w:vAlign w:val="center"/>
          </w:tcPr>
          <w:p w14:paraId="348DC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nil"/>
              <w:left w:val="nil"/>
              <w:bottom w:val="single" w:color="000000" w:sz="4" w:space="0"/>
              <w:right w:val="single" w:color="000000" w:sz="4" w:space="0"/>
            </w:tcBorders>
            <w:shd w:val="clear" w:color="auto" w:fill="auto"/>
            <w:vAlign w:val="center"/>
          </w:tcPr>
          <w:p w14:paraId="0C0FCA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119F79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C15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6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3598C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称重传感器</w:t>
            </w:r>
          </w:p>
        </w:tc>
        <w:tc>
          <w:tcPr>
            <w:tcW w:w="1600" w:type="dxa"/>
            <w:tcBorders>
              <w:top w:val="nil"/>
              <w:left w:val="nil"/>
              <w:bottom w:val="single" w:color="000000" w:sz="4" w:space="0"/>
              <w:right w:val="single" w:color="000000" w:sz="4" w:space="0"/>
            </w:tcBorders>
            <w:shd w:val="clear" w:color="auto" w:fill="auto"/>
            <w:vAlign w:val="center"/>
          </w:tcPr>
          <w:p w14:paraId="2D6D9C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5EFAB9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YZC-320C 、 量程：2T 、含支架+垫片+固定螺栓</w:t>
            </w:r>
          </w:p>
        </w:tc>
        <w:tc>
          <w:tcPr>
            <w:tcW w:w="1223" w:type="dxa"/>
            <w:tcBorders>
              <w:top w:val="nil"/>
              <w:left w:val="nil"/>
              <w:bottom w:val="single" w:color="000000" w:sz="4" w:space="0"/>
              <w:right w:val="single" w:color="000000" w:sz="4" w:space="0"/>
            </w:tcBorders>
            <w:shd w:val="clear" w:color="auto" w:fill="auto"/>
            <w:vAlign w:val="center"/>
          </w:tcPr>
          <w:p w14:paraId="26E39C1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08C40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3FA05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000000" w:sz="4" w:space="0"/>
              <w:right w:val="single" w:color="000000" w:sz="4" w:space="0"/>
            </w:tcBorders>
            <w:shd w:val="clear" w:color="auto" w:fill="auto"/>
            <w:vAlign w:val="center"/>
          </w:tcPr>
          <w:p w14:paraId="1053C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731" w:type="dxa"/>
            <w:gridSpan w:val="2"/>
            <w:tcBorders>
              <w:top w:val="nil"/>
              <w:left w:val="nil"/>
              <w:bottom w:val="single" w:color="000000" w:sz="4" w:space="0"/>
              <w:right w:val="single" w:color="000000" w:sz="4" w:space="0"/>
            </w:tcBorders>
            <w:shd w:val="clear" w:color="auto" w:fill="auto"/>
            <w:vAlign w:val="center"/>
          </w:tcPr>
          <w:p w14:paraId="0AF9C8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730139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29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3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48AC7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称重传感器</w:t>
            </w:r>
          </w:p>
        </w:tc>
        <w:tc>
          <w:tcPr>
            <w:tcW w:w="1600" w:type="dxa"/>
            <w:tcBorders>
              <w:top w:val="nil"/>
              <w:left w:val="nil"/>
              <w:bottom w:val="single" w:color="000000" w:sz="4" w:space="0"/>
              <w:right w:val="single" w:color="000000" w:sz="4" w:space="0"/>
            </w:tcBorders>
            <w:shd w:val="clear" w:color="auto" w:fill="auto"/>
            <w:vAlign w:val="center"/>
          </w:tcPr>
          <w:p w14:paraId="12F577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5D4FFE2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L-BS-1 、量程：1T、 编号：4470</w:t>
            </w:r>
          </w:p>
        </w:tc>
        <w:tc>
          <w:tcPr>
            <w:tcW w:w="1223" w:type="dxa"/>
            <w:tcBorders>
              <w:top w:val="nil"/>
              <w:left w:val="nil"/>
              <w:bottom w:val="single" w:color="000000" w:sz="4" w:space="0"/>
              <w:right w:val="single" w:color="000000" w:sz="4" w:space="0"/>
            </w:tcBorders>
            <w:shd w:val="clear" w:color="auto" w:fill="auto"/>
            <w:vAlign w:val="center"/>
          </w:tcPr>
          <w:p w14:paraId="4764B99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13FAC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230B3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000000" w:sz="4" w:space="0"/>
              <w:right w:val="single" w:color="000000" w:sz="4" w:space="0"/>
            </w:tcBorders>
            <w:shd w:val="clear" w:color="auto" w:fill="auto"/>
            <w:vAlign w:val="center"/>
          </w:tcPr>
          <w:p w14:paraId="39223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731" w:type="dxa"/>
            <w:gridSpan w:val="2"/>
            <w:tcBorders>
              <w:top w:val="nil"/>
              <w:left w:val="nil"/>
              <w:bottom w:val="single" w:color="000000" w:sz="4" w:space="0"/>
              <w:right w:val="single" w:color="000000" w:sz="4" w:space="0"/>
            </w:tcBorders>
            <w:shd w:val="clear" w:color="auto" w:fill="auto"/>
            <w:vAlign w:val="center"/>
          </w:tcPr>
          <w:p w14:paraId="74DFC3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2E58BA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2D5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C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76991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称重传感器</w:t>
            </w:r>
          </w:p>
        </w:tc>
        <w:tc>
          <w:tcPr>
            <w:tcW w:w="1600" w:type="dxa"/>
            <w:tcBorders>
              <w:top w:val="nil"/>
              <w:left w:val="nil"/>
              <w:bottom w:val="single" w:color="000000" w:sz="4" w:space="0"/>
              <w:right w:val="single" w:color="000000" w:sz="4" w:space="0"/>
            </w:tcBorders>
            <w:shd w:val="clear" w:color="auto" w:fill="auto"/>
            <w:vAlign w:val="center"/>
          </w:tcPr>
          <w:p w14:paraId="3FE2B4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15294D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L-BS-1 、量程：600KG、编号：4470</w:t>
            </w:r>
          </w:p>
        </w:tc>
        <w:tc>
          <w:tcPr>
            <w:tcW w:w="1223" w:type="dxa"/>
            <w:tcBorders>
              <w:top w:val="nil"/>
              <w:left w:val="nil"/>
              <w:bottom w:val="single" w:color="000000" w:sz="4" w:space="0"/>
              <w:right w:val="single" w:color="000000" w:sz="4" w:space="0"/>
            </w:tcBorders>
            <w:shd w:val="clear" w:color="auto" w:fill="auto"/>
            <w:vAlign w:val="center"/>
          </w:tcPr>
          <w:p w14:paraId="3E9F0A6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1737B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632AA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000000" w:sz="4" w:space="0"/>
              <w:right w:val="single" w:color="000000" w:sz="4" w:space="0"/>
            </w:tcBorders>
            <w:shd w:val="clear" w:color="auto" w:fill="auto"/>
            <w:vAlign w:val="center"/>
          </w:tcPr>
          <w:p w14:paraId="1D639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731" w:type="dxa"/>
            <w:gridSpan w:val="2"/>
            <w:tcBorders>
              <w:top w:val="nil"/>
              <w:left w:val="nil"/>
              <w:bottom w:val="single" w:color="000000" w:sz="4" w:space="0"/>
              <w:right w:val="single" w:color="000000" w:sz="4" w:space="0"/>
            </w:tcBorders>
            <w:shd w:val="clear" w:color="auto" w:fill="auto"/>
            <w:vAlign w:val="center"/>
          </w:tcPr>
          <w:p w14:paraId="39553A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244C86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42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8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03925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称重传感器</w:t>
            </w:r>
          </w:p>
        </w:tc>
        <w:tc>
          <w:tcPr>
            <w:tcW w:w="1600" w:type="dxa"/>
            <w:tcBorders>
              <w:top w:val="nil"/>
              <w:left w:val="nil"/>
              <w:bottom w:val="single" w:color="000000" w:sz="4" w:space="0"/>
              <w:right w:val="single" w:color="000000" w:sz="4" w:space="0"/>
            </w:tcBorders>
            <w:shd w:val="clear" w:color="auto" w:fill="auto"/>
            <w:vAlign w:val="center"/>
          </w:tcPr>
          <w:p w14:paraId="3A1691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27F2710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型号:CR402、量程:2T/含支架+垫片+固定螺栓</w:t>
            </w:r>
          </w:p>
        </w:tc>
        <w:tc>
          <w:tcPr>
            <w:tcW w:w="1223" w:type="dxa"/>
            <w:tcBorders>
              <w:top w:val="nil"/>
              <w:left w:val="nil"/>
              <w:bottom w:val="single" w:color="000000" w:sz="4" w:space="0"/>
              <w:right w:val="single" w:color="000000" w:sz="4" w:space="0"/>
            </w:tcBorders>
            <w:shd w:val="clear" w:color="auto" w:fill="auto"/>
            <w:vAlign w:val="center"/>
          </w:tcPr>
          <w:p w14:paraId="0349B7A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0EB7D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1B92E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000000" w:sz="4" w:space="0"/>
              <w:right w:val="single" w:color="000000" w:sz="4" w:space="0"/>
            </w:tcBorders>
            <w:shd w:val="clear" w:color="auto" w:fill="auto"/>
            <w:vAlign w:val="center"/>
          </w:tcPr>
          <w:p w14:paraId="76795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731" w:type="dxa"/>
            <w:gridSpan w:val="2"/>
            <w:tcBorders>
              <w:top w:val="nil"/>
              <w:left w:val="nil"/>
              <w:bottom w:val="single" w:color="000000" w:sz="4" w:space="0"/>
              <w:right w:val="single" w:color="000000" w:sz="4" w:space="0"/>
            </w:tcBorders>
            <w:shd w:val="clear" w:color="auto" w:fill="auto"/>
            <w:vAlign w:val="center"/>
          </w:tcPr>
          <w:p w14:paraId="589B18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06ACD1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9A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6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7BB95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气动振动器</w:t>
            </w:r>
          </w:p>
        </w:tc>
        <w:tc>
          <w:tcPr>
            <w:tcW w:w="1600" w:type="dxa"/>
            <w:tcBorders>
              <w:top w:val="nil"/>
              <w:left w:val="nil"/>
              <w:bottom w:val="single" w:color="000000" w:sz="4" w:space="0"/>
              <w:right w:val="single" w:color="000000" w:sz="4" w:space="0"/>
            </w:tcBorders>
            <w:shd w:val="clear" w:color="auto" w:fill="auto"/>
            <w:vAlign w:val="center"/>
          </w:tcPr>
          <w:p w14:paraId="11F1A6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2F51EF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GT36</w:t>
            </w:r>
          </w:p>
        </w:tc>
        <w:tc>
          <w:tcPr>
            <w:tcW w:w="1223" w:type="dxa"/>
            <w:tcBorders>
              <w:top w:val="nil"/>
              <w:left w:val="nil"/>
              <w:bottom w:val="single" w:color="000000" w:sz="4" w:space="0"/>
              <w:right w:val="single" w:color="000000" w:sz="4" w:space="0"/>
            </w:tcBorders>
            <w:shd w:val="clear" w:color="auto" w:fill="auto"/>
            <w:vAlign w:val="center"/>
          </w:tcPr>
          <w:p w14:paraId="1315791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17DBF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7EA08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000000" w:sz="4" w:space="0"/>
              <w:right w:val="single" w:color="000000" w:sz="4" w:space="0"/>
            </w:tcBorders>
            <w:shd w:val="clear" w:color="auto" w:fill="auto"/>
            <w:vAlign w:val="center"/>
          </w:tcPr>
          <w:p w14:paraId="2B40E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1" w:type="dxa"/>
            <w:gridSpan w:val="2"/>
            <w:tcBorders>
              <w:top w:val="nil"/>
              <w:left w:val="nil"/>
              <w:bottom w:val="single" w:color="000000" w:sz="4" w:space="0"/>
              <w:right w:val="single" w:color="000000" w:sz="4" w:space="0"/>
            </w:tcBorders>
            <w:shd w:val="clear" w:color="auto" w:fill="auto"/>
            <w:vAlign w:val="center"/>
          </w:tcPr>
          <w:p w14:paraId="1DD1FB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1D4E49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69C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6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130A5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气动振动器</w:t>
            </w:r>
          </w:p>
        </w:tc>
        <w:tc>
          <w:tcPr>
            <w:tcW w:w="1600" w:type="dxa"/>
            <w:tcBorders>
              <w:top w:val="nil"/>
              <w:left w:val="nil"/>
              <w:bottom w:val="single" w:color="000000" w:sz="4" w:space="0"/>
              <w:right w:val="single" w:color="000000" w:sz="4" w:space="0"/>
            </w:tcBorders>
            <w:shd w:val="clear" w:color="auto" w:fill="auto"/>
            <w:vAlign w:val="center"/>
          </w:tcPr>
          <w:p w14:paraId="3E7596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0C76E9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GT48</w:t>
            </w:r>
          </w:p>
        </w:tc>
        <w:tc>
          <w:tcPr>
            <w:tcW w:w="1223" w:type="dxa"/>
            <w:tcBorders>
              <w:top w:val="nil"/>
              <w:left w:val="nil"/>
              <w:bottom w:val="single" w:color="000000" w:sz="4" w:space="0"/>
              <w:right w:val="single" w:color="000000" w:sz="4" w:space="0"/>
            </w:tcBorders>
            <w:shd w:val="clear" w:color="auto" w:fill="auto"/>
            <w:vAlign w:val="center"/>
          </w:tcPr>
          <w:p w14:paraId="7DC540A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61CD2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69BA7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000000" w:sz="4" w:space="0"/>
              <w:right w:val="single" w:color="000000" w:sz="4" w:space="0"/>
            </w:tcBorders>
            <w:shd w:val="clear" w:color="auto" w:fill="auto"/>
            <w:vAlign w:val="center"/>
          </w:tcPr>
          <w:p w14:paraId="06AA7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nil"/>
              <w:left w:val="nil"/>
              <w:bottom w:val="single" w:color="000000" w:sz="4" w:space="0"/>
              <w:right w:val="single" w:color="000000" w:sz="4" w:space="0"/>
            </w:tcBorders>
            <w:shd w:val="clear" w:color="auto" w:fill="auto"/>
            <w:vAlign w:val="center"/>
          </w:tcPr>
          <w:p w14:paraId="15E5E1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65B71D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26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0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08B39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气动振动器</w:t>
            </w:r>
          </w:p>
        </w:tc>
        <w:tc>
          <w:tcPr>
            <w:tcW w:w="1600" w:type="dxa"/>
            <w:tcBorders>
              <w:top w:val="nil"/>
              <w:left w:val="nil"/>
              <w:bottom w:val="single" w:color="000000" w:sz="4" w:space="0"/>
              <w:right w:val="single" w:color="000000" w:sz="4" w:space="0"/>
            </w:tcBorders>
            <w:shd w:val="clear" w:color="auto" w:fill="auto"/>
            <w:vAlign w:val="center"/>
          </w:tcPr>
          <w:p w14:paraId="0EBDFC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3628CB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GT60</w:t>
            </w:r>
          </w:p>
        </w:tc>
        <w:tc>
          <w:tcPr>
            <w:tcW w:w="1223" w:type="dxa"/>
            <w:tcBorders>
              <w:top w:val="nil"/>
              <w:left w:val="nil"/>
              <w:bottom w:val="single" w:color="000000" w:sz="4" w:space="0"/>
              <w:right w:val="single" w:color="000000" w:sz="4" w:space="0"/>
            </w:tcBorders>
            <w:shd w:val="clear" w:color="auto" w:fill="auto"/>
            <w:vAlign w:val="center"/>
          </w:tcPr>
          <w:p w14:paraId="7CB8AEC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69CCF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1081D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000000" w:sz="4" w:space="0"/>
              <w:right w:val="single" w:color="000000" w:sz="4" w:space="0"/>
            </w:tcBorders>
            <w:shd w:val="clear" w:color="auto" w:fill="auto"/>
            <w:vAlign w:val="center"/>
          </w:tcPr>
          <w:p w14:paraId="1D5A6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nil"/>
              <w:left w:val="nil"/>
              <w:bottom w:val="single" w:color="000000" w:sz="4" w:space="0"/>
              <w:right w:val="single" w:color="000000" w:sz="4" w:space="0"/>
            </w:tcBorders>
            <w:shd w:val="clear" w:color="auto" w:fill="auto"/>
            <w:vAlign w:val="center"/>
          </w:tcPr>
          <w:p w14:paraId="76AC81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190127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37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2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13886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光柱表</w:t>
            </w:r>
          </w:p>
        </w:tc>
        <w:tc>
          <w:tcPr>
            <w:tcW w:w="1600" w:type="dxa"/>
            <w:tcBorders>
              <w:top w:val="nil"/>
              <w:left w:val="nil"/>
              <w:bottom w:val="single" w:color="000000" w:sz="4" w:space="0"/>
              <w:right w:val="single" w:color="000000" w:sz="4" w:space="0"/>
            </w:tcBorders>
            <w:shd w:val="clear" w:color="auto" w:fill="auto"/>
            <w:vAlign w:val="center"/>
          </w:tcPr>
          <w:p w14:paraId="5F2632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692400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EHT-S803-2-15、上下限位设置、输入4-20mA、输出4-20mA，</w:t>
            </w:r>
          </w:p>
        </w:tc>
        <w:tc>
          <w:tcPr>
            <w:tcW w:w="1223" w:type="dxa"/>
            <w:tcBorders>
              <w:top w:val="nil"/>
              <w:left w:val="nil"/>
              <w:bottom w:val="single" w:color="000000" w:sz="4" w:space="0"/>
              <w:right w:val="single" w:color="000000" w:sz="4" w:space="0"/>
            </w:tcBorders>
            <w:shd w:val="clear" w:color="auto" w:fill="auto"/>
            <w:vAlign w:val="center"/>
          </w:tcPr>
          <w:p w14:paraId="6476A18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53ABD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noWrap/>
            <w:vAlign w:val="center"/>
          </w:tcPr>
          <w:p w14:paraId="2029E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1" w:type="dxa"/>
            <w:tcBorders>
              <w:top w:val="nil"/>
              <w:left w:val="nil"/>
              <w:bottom w:val="single" w:color="000000" w:sz="4" w:space="0"/>
              <w:right w:val="single" w:color="000000" w:sz="4" w:space="0"/>
            </w:tcBorders>
            <w:shd w:val="clear" w:color="auto" w:fill="auto"/>
            <w:noWrap/>
            <w:vAlign w:val="center"/>
          </w:tcPr>
          <w:p w14:paraId="17FF2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nil"/>
              <w:left w:val="nil"/>
              <w:bottom w:val="single" w:color="000000" w:sz="4" w:space="0"/>
              <w:right w:val="single" w:color="000000" w:sz="4" w:space="0"/>
            </w:tcBorders>
            <w:shd w:val="clear" w:color="auto" w:fill="auto"/>
            <w:noWrap/>
            <w:vAlign w:val="center"/>
          </w:tcPr>
          <w:p w14:paraId="50ABE5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noWrap/>
            <w:vAlign w:val="center"/>
          </w:tcPr>
          <w:p w14:paraId="24E7BD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ED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6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77481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安全栅</w:t>
            </w:r>
          </w:p>
        </w:tc>
        <w:tc>
          <w:tcPr>
            <w:tcW w:w="1600" w:type="dxa"/>
            <w:tcBorders>
              <w:top w:val="nil"/>
              <w:left w:val="nil"/>
              <w:bottom w:val="single" w:color="000000" w:sz="4" w:space="0"/>
              <w:right w:val="single" w:color="000000" w:sz="4" w:space="0"/>
            </w:tcBorders>
            <w:shd w:val="clear" w:color="auto" w:fill="auto"/>
            <w:vAlign w:val="center"/>
          </w:tcPr>
          <w:p w14:paraId="02DFA4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5E8E99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NHR-GZ-A32-14/14-0/0、两输入两输出、输入：PT100电阻、输出：4-20mA、量程-200-650℃</w:t>
            </w:r>
          </w:p>
        </w:tc>
        <w:tc>
          <w:tcPr>
            <w:tcW w:w="1223" w:type="dxa"/>
            <w:tcBorders>
              <w:top w:val="nil"/>
              <w:left w:val="nil"/>
              <w:bottom w:val="single" w:color="000000" w:sz="4" w:space="0"/>
              <w:right w:val="single" w:color="000000" w:sz="4" w:space="0"/>
            </w:tcBorders>
            <w:shd w:val="clear" w:color="auto" w:fill="auto"/>
            <w:vAlign w:val="center"/>
          </w:tcPr>
          <w:p w14:paraId="76CB094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23BDC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4DFE1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31" w:type="dxa"/>
            <w:tcBorders>
              <w:top w:val="nil"/>
              <w:left w:val="nil"/>
              <w:bottom w:val="single" w:color="000000" w:sz="4" w:space="0"/>
              <w:right w:val="single" w:color="000000" w:sz="4" w:space="0"/>
            </w:tcBorders>
            <w:shd w:val="clear" w:color="auto" w:fill="auto"/>
            <w:vAlign w:val="center"/>
          </w:tcPr>
          <w:p w14:paraId="7DBE7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nil"/>
              <w:left w:val="nil"/>
              <w:bottom w:val="single" w:color="000000" w:sz="4" w:space="0"/>
              <w:right w:val="single" w:color="000000" w:sz="4" w:space="0"/>
            </w:tcBorders>
            <w:shd w:val="clear" w:color="auto" w:fill="auto"/>
            <w:vAlign w:val="center"/>
          </w:tcPr>
          <w:p w14:paraId="172EC5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02DE3A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03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auto" w:sz="4" w:space="0"/>
              <w:right w:val="single" w:color="000000" w:sz="4" w:space="0"/>
            </w:tcBorders>
            <w:shd w:val="clear" w:color="auto" w:fill="auto"/>
            <w:vAlign w:val="center"/>
          </w:tcPr>
          <w:p w14:paraId="6AEF3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757" w:type="dxa"/>
            <w:tcBorders>
              <w:top w:val="nil"/>
              <w:left w:val="single" w:color="000000" w:sz="4" w:space="0"/>
              <w:bottom w:val="single" w:color="auto" w:sz="4" w:space="0"/>
              <w:right w:val="single" w:color="000000" w:sz="4" w:space="0"/>
            </w:tcBorders>
            <w:shd w:val="clear" w:color="auto" w:fill="auto"/>
            <w:vAlign w:val="center"/>
          </w:tcPr>
          <w:p w14:paraId="580FE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振动传感器</w:t>
            </w:r>
          </w:p>
        </w:tc>
        <w:tc>
          <w:tcPr>
            <w:tcW w:w="1600" w:type="dxa"/>
            <w:tcBorders>
              <w:top w:val="nil"/>
              <w:left w:val="nil"/>
              <w:bottom w:val="single" w:color="auto" w:sz="4" w:space="0"/>
              <w:right w:val="single" w:color="000000" w:sz="4" w:space="0"/>
            </w:tcBorders>
            <w:shd w:val="clear" w:color="auto" w:fill="auto"/>
            <w:vAlign w:val="center"/>
          </w:tcPr>
          <w:p w14:paraId="2778C3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IFM</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auto" w:sz="4" w:space="0"/>
              <w:right w:val="single" w:color="000000" w:sz="4" w:space="0"/>
            </w:tcBorders>
            <w:shd w:val="clear" w:color="auto" w:fill="auto"/>
            <w:vAlign w:val="center"/>
          </w:tcPr>
          <w:p w14:paraId="52BB24E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VTV122 、  振动测量范围[mm/s]： 0~25; (RMS)、模拟电流输出[mA]：4~20mA、螺丝钉: 1 x 1/4"-28 UNF / M8 x 1,25 mm、螺丝钉: 1 x 1/4"-28 UNF</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、接插件: 1 x M12</w:t>
            </w:r>
          </w:p>
        </w:tc>
        <w:tc>
          <w:tcPr>
            <w:tcW w:w="1223" w:type="dxa"/>
            <w:tcBorders>
              <w:top w:val="nil"/>
              <w:left w:val="nil"/>
              <w:bottom w:val="single" w:color="auto" w:sz="4" w:space="0"/>
              <w:right w:val="single" w:color="000000" w:sz="4" w:space="0"/>
            </w:tcBorders>
            <w:shd w:val="clear" w:color="auto" w:fill="auto"/>
            <w:vAlign w:val="center"/>
          </w:tcPr>
          <w:p w14:paraId="3391B21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auto" w:sz="4" w:space="0"/>
              <w:right w:val="single" w:color="000000" w:sz="4" w:space="0"/>
            </w:tcBorders>
            <w:shd w:val="clear" w:color="auto" w:fill="auto"/>
            <w:vAlign w:val="center"/>
          </w:tcPr>
          <w:p w14:paraId="0A7DD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auto" w:sz="4" w:space="0"/>
              <w:right w:val="single" w:color="000000" w:sz="4" w:space="0"/>
            </w:tcBorders>
            <w:shd w:val="clear" w:color="auto" w:fill="auto"/>
            <w:vAlign w:val="center"/>
          </w:tcPr>
          <w:p w14:paraId="646FB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auto" w:sz="4" w:space="0"/>
              <w:right w:val="single" w:color="000000" w:sz="4" w:space="0"/>
            </w:tcBorders>
            <w:shd w:val="clear" w:color="auto" w:fill="auto"/>
            <w:vAlign w:val="center"/>
          </w:tcPr>
          <w:p w14:paraId="26C1C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nil"/>
              <w:left w:val="nil"/>
              <w:bottom w:val="single" w:color="auto" w:sz="4" w:space="0"/>
              <w:right w:val="single" w:color="000000" w:sz="4" w:space="0"/>
            </w:tcBorders>
            <w:shd w:val="clear" w:color="auto" w:fill="auto"/>
            <w:vAlign w:val="center"/>
          </w:tcPr>
          <w:p w14:paraId="1C7D1B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auto" w:sz="4" w:space="0"/>
              <w:right w:val="single" w:color="000000" w:sz="4" w:space="0"/>
            </w:tcBorders>
            <w:shd w:val="clear" w:color="auto" w:fill="auto"/>
            <w:vAlign w:val="center"/>
          </w:tcPr>
          <w:p w14:paraId="0E7651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B78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14:paraId="5AE37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1F33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转速传感器</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6D51C3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IFM</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5E3C46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D1602A 、DGA4012-WPKG/US/3D</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7ED94A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357B0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3A2A5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FB19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5B0D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DAA7A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3F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14:paraId="3E6A7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0551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电动球阀</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0F2A19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江苏远洋阀门智控股份有限公司</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7A6B2B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Q941X-10P DN65</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0A919E1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0FD8F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0E6F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1DD5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31E7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59B30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AC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14:paraId="76153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8C2A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电动球阀</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1DF6E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江苏远洋阀门智控股份有限公司</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268C4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Q941X-10P DN80</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010D6B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24308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580E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F4F2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EBA3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D36C0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8B2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14:paraId="0E364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4888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电动球阀</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27AE3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江苏远洋阀门智控股份有限公司</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1FDE58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Q941X-10P DN50</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056B13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3C525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5CF7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58F0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E33C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686EB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44B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CAC92B">
            <w:pPr>
              <w:spacing w:line="360" w:lineRule="auto"/>
              <w:jc w:val="center"/>
              <w:rPr>
                <w:rFonts w:hint="eastAsia" w:ascii="宋体" w:hAnsi="宋体" w:eastAsia="宋体" w:cs="宋体"/>
                <w:i w:val="0"/>
                <w:iCs w:val="0"/>
                <w:color w:val="000000"/>
                <w:kern w:val="0"/>
                <w:sz w:val="18"/>
                <w:szCs w:val="18"/>
                <w:u w:val="none"/>
                <w:lang w:val="en-US" w:eastAsia="zh-CN" w:bidi="ar"/>
              </w:rPr>
            </w:pPr>
            <w:r>
              <w:rPr>
                <w:rFonts w:hint="eastAsia" w:cs="仿宋" w:asciiTheme="minorEastAsia" w:hAnsiTheme="minorEastAsia"/>
                <w:b/>
                <w:sz w:val="24"/>
              </w:rPr>
              <w:t>响应报价合计（小写）</w:t>
            </w:r>
          </w:p>
        </w:tc>
        <w:tc>
          <w:tcPr>
            <w:tcW w:w="929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21544E">
            <w:pPr>
              <w:spacing w:line="360" w:lineRule="auto"/>
              <w:jc w:val="center"/>
              <w:rPr>
                <w:rFonts w:hint="eastAsia" w:ascii="宋体" w:hAnsi="宋体" w:eastAsia="宋体" w:cs="宋体"/>
                <w:i w:val="0"/>
                <w:iCs w:val="0"/>
                <w:color w:val="000000"/>
                <w:kern w:val="0"/>
                <w:sz w:val="18"/>
                <w:szCs w:val="18"/>
                <w:u w:val="none"/>
                <w:lang w:val="en-US" w:eastAsia="zh-CN" w:bidi="ar"/>
              </w:rPr>
            </w:pPr>
          </w:p>
        </w:tc>
        <w:tc>
          <w:tcPr>
            <w:tcW w:w="8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B58B23">
            <w:pPr>
              <w:spacing w:line="360" w:lineRule="auto"/>
              <w:jc w:val="center"/>
              <w:rPr>
                <w:rFonts w:hint="eastAsia" w:ascii="宋体" w:hAnsi="宋体" w:eastAsia="宋体" w:cs="宋体"/>
                <w:i w:val="0"/>
                <w:iCs w:val="0"/>
                <w:color w:val="000000"/>
                <w:kern w:val="0"/>
                <w:sz w:val="18"/>
                <w:szCs w:val="18"/>
                <w:u w:val="none"/>
                <w:lang w:val="en-US" w:eastAsia="zh-CN" w:bidi="ar"/>
              </w:rPr>
            </w:pPr>
          </w:p>
        </w:tc>
      </w:tr>
      <w:tr w14:paraId="7AFF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C5DA15">
            <w:pPr>
              <w:spacing w:line="360" w:lineRule="auto"/>
              <w:jc w:val="center"/>
              <w:rPr>
                <w:rFonts w:hint="eastAsia" w:ascii="宋体" w:hAnsi="宋体" w:eastAsia="宋体" w:cs="宋体"/>
                <w:i w:val="0"/>
                <w:iCs w:val="0"/>
                <w:color w:val="000000"/>
                <w:kern w:val="0"/>
                <w:sz w:val="18"/>
                <w:szCs w:val="18"/>
                <w:u w:val="none"/>
                <w:lang w:val="en-US" w:eastAsia="zh-CN" w:bidi="ar"/>
              </w:rPr>
            </w:pPr>
            <w:r>
              <w:rPr>
                <w:rFonts w:hint="eastAsia" w:cs="仿宋" w:asciiTheme="minorEastAsia" w:hAnsiTheme="minorEastAsia"/>
                <w:b/>
                <w:sz w:val="24"/>
              </w:rPr>
              <w:t>响应报价合计（大写）</w:t>
            </w:r>
          </w:p>
        </w:tc>
        <w:tc>
          <w:tcPr>
            <w:tcW w:w="929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128F0C4">
            <w:pPr>
              <w:spacing w:line="360" w:lineRule="auto"/>
              <w:jc w:val="center"/>
              <w:rPr>
                <w:rFonts w:hint="eastAsia" w:ascii="宋体" w:hAnsi="宋体" w:eastAsia="宋体" w:cs="宋体"/>
                <w:i w:val="0"/>
                <w:iCs w:val="0"/>
                <w:color w:val="000000"/>
                <w:kern w:val="0"/>
                <w:sz w:val="18"/>
                <w:szCs w:val="18"/>
                <w:u w:val="none"/>
                <w:lang w:val="en-US" w:eastAsia="zh-CN" w:bidi="ar"/>
              </w:rPr>
            </w:pPr>
          </w:p>
        </w:tc>
        <w:tc>
          <w:tcPr>
            <w:tcW w:w="8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604791">
            <w:pPr>
              <w:spacing w:line="360" w:lineRule="auto"/>
              <w:jc w:val="center"/>
              <w:rPr>
                <w:rFonts w:hint="eastAsia" w:ascii="宋体" w:hAnsi="宋体" w:eastAsia="宋体" w:cs="宋体"/>
                <w:i w:val="0"/>
                <w:iCs w:val="0"/>
                <w:color w:val="000000"/>
                <w:kern w:val="0"/>
                <w:sz w:val="18"/>
                <w:szCs w:val="18"/>
                <w:u w:val="none"/>
                <w:lang w:val="en-US" w:eastAsia="zh-CN" w:bidi="ar"/>
              </w:rPr>
            </w:pPr>
          </w:p>
        </w:tc>
      </w:tr>
      <w:tr w14:paraId="5209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E52D25">
            <w:pPr>
              <w:spacing w:line="360" w:lineRule="auto"/>
              <w:jc w:val="center"/>
              <w:rPr>
                <w:rFonts w:hint="eastAsia" w:ascii="宋体" w:hAnsi="宋体" w:eastAsia="宋体" w:cs="宋体"/>
                <w:i w:val="0"/>
                <w:iCs w:val="0"/>
                <w:color w:val="000000"/>
                <w:kern w:val="0"/>
                <w:sz w:val="18"/>
                <w:szCs w:val="18"/>
                <w:u w:val="none"/>
                <w:lang w:val="en-US" w:eastAsia="zh-CN" w:bidi="ar"/>
              </w:rPr>
            </w:pPr>
            <w:r>
              <w:rPr>
                <w:rFonts w:hint="eastAsia" w:cs="仿宋" w:asciiTheme="minorEastAsia" w:hAnsiTheme="minorEastAsia"/>
                <w:b/>
                <w:sz w:val="24"/>
              </w:rPr>
              <w:t>税率</w:t>
            </w:r>
          </w:p>
        </w:tc>
        <w:tc>
          <w:tcPr>
            <w:tcW w:w="929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93D94F4">
            <w:pPr>
              <w:spacing w:line="360" w:lineRule="auto"/>
              <w:jc w:val="center"/>
              <w:rPr>
                <w:rFonts w:hint="eastAsia" w:ascii="宋体" w:hAnsi="宋体" w:eastAsia="宋体" w:cs="宋体"/>
                <w:i w:val="0"/>
                <w:iCs w:val="0"/>
                <w:color w:val="000000"/>
                <w:kern w:val="0"/>
                <w:sz w:val="18"/>
                <w:szCs w:val="18"/>
                <w:u w:val="none"/>
                <w:lang w:val="en-US" w:eastAsia="zh-CN" w:bidi="ar"/>
              </w:rPr>
            </w:pPr>
            <w:r>
              <w:rPr>
                <w:rFonts w:hint="eastAsia" w:cs="仿宋" w:asciiTheme="minorEastAsia" w:hAnsiTheme="minorEastAsia"/>
                <w:sz w:val="24"/>
              </w:rPr>
              <w:t xml:space="preserve"> %</w:t>
            </w:r>
          </w:p>
        </w:tc>
        <w:tc>
          <w:tcPr>
            <w:tcW w:w="8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65CB6B">
            <w:pPr>
              <w:spacing w:line="360" w:lineRule="auto"/>
              <w:jc w:val="center"/>
              <w:rPr>
                <w:rFonts w:hint="eastAsia" w:cs="仿宋" w:asciiTheme="minorEastAsia" w:hAnsiTheme="minorEastAsia"/>
                <w:sz w:val="24"/>
              </w:rPr>
            </w:pPr>
          </w:p>
        </w:tc>
      </w:tr>
    </w:tbl>
    <w:p w14:paraId="1CA911DB">
      <w:pPr>
        <w:pStyle w:val="2"/>
        <w:rPr>
          <w:rFonts w:hint="eastAsia" w:cs="仿宋" w:asciiTheme="minorEastAsia" w:hAnsiTheme="minorEastAsia"/>
          <w:b/>
          <w:kern w:val="0"/>
          <w:sz w:val="24"/>
          <w:lang w:val="zh-CN"/>
        </w:rPr>
      </w:pPr>
    </w:p>
    <w:p w14:paraId="7C837C6D">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14:paraId="5436025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65CDB68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2A12FE6A">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14:paraId="42B4D4A7"/>
    <w:p w14:paraId="3D97A4F4">
      <w:pPr>
        <w:sectPr>
          <w:pgSz w:w="16838" w:h="11906" w:orient="landscape"/>
          <w:pgMar w:top="1803" w:right="1440" w:bottom="1803" w:left="1440" w:header="851" w:footer="992" w:gutter="0"/>
          <w:cols w:space="0" w:num="1"/>
          <w:docGrid w:type="lines" w:linePitch="319" w:charSpace="0"/>
        </w:sectPr>
      </w:pPr>
    </w:p>
    <w:p w14:paraId="05946DD9">
      <w:pPr>
        <w:pStyle w:val="11"/>
        <w:spacing w:before="100" w:beforeAutospacing="1" w:after="100" w:afterAutospacing="1" w:line="360" w:lineRule="auto"/>
        <w:ind w:firstLine="667"/>
        <w:rPr>
          <w:rFonts w:hAnsi="宋体" w:cs="宋体"/>
          <w:b/>
          <w:sz w:val="32"/>
          <w:szCs w:val="32"/>
        </w:rPr>
      </w:pPr>
      <w:r>
        <w:rPr>
          <w:rFonts w:hint="eastAsia" w:cs="仿宋" w:asciiTheme="minorEastAsia" w:hAnsiTheme="minorEastAsia"/>
          <w:b/>
          <w:spacing w:val="6"/>
          <w:sz w:val="32"/>
          <w:szCs w:val="32"/>
        </w:rPr>
        <w:t>附件</w:t>
      </w:r>
      <w:r>
        <w:rPr>
          <w:rFonts w:hint="eastAsia" w:hAnsi="宋体" w:cs="宋体"/>
          <w:b/>
          <w:sz w:val="32"/>
          <w:szCs w:val="32"/>
        </w:rPr>
        <w:t>1       退还询价保证金申请书（单独）</w:t>
      </w:r>
    </w:p>
    <w:p w14:paraId="600006E9">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杭州临江环境能源有限公司 </w:t>
      </w:r>
    </w:p>
    <w:p w14:paraId="769255D8">
      <w:pPr>
        <w:spacing w:line="360" w:lineRule="auto"/>
        <w:ind w:firstLine="480"/>
        <w:rPr>
          <w:rFonts w:ascii="宋体" w:hAnsi="宋体" w:cs="宋体"/>
          <w:sz w:val="24"/>
        </w:rPr>
      </w:pPr>
      <w:r>
        <w:rPr>
          <w:rFonts w:hint="eastAsia" w:ascii="宋体" w:hAnsi="宋体" w:cs="宋体"/>
          <w:sz w:val="24"/>
        </w:rPr>
        <w:t>我公司参加了贵司的</w:t>
      </w:r>
      <w:r>
        <w:rPr>
          <w:rFonts w:hint="eastAsia" w:cs="仿宋" w:asciiTheme="minorEastAsia" w:hAnsiTheme="minorEastAsia"/>
          <w:sz w:val="24"/>
          <w:u w:val="single"/>
          <w:lang w:eastAsia="zh-CN"/>
        </w:rPr>
        <w:t>2025年-2026年通用仪控备件采购项目（第二次采购）</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编号：202507065</w:t>
      </w:r>
      <w:r>
        <w:rPr>
          <w:rFonts w:hint="eastAsia" w:cs="仿宋" w:asciiTheme="minorEastAsia" w:hAnsiTheme="minorEastAsia"/>
          <w:sz w:val="24"/>
          <w:u w:val="single"/>
        </w:rPr>
        <w:t>】</w:t>
      </w:r>
      <w:r>
        <w:rPr>
          <w:rFonts w:hint="eastAsia" w:ascii="宋体" w:hAnsi="宋体" w:cs="宋体"/>
          <w:sz w:val="24"/>
        </w:rPr>
        <w:t>的报价，现申请退还该笔询价保证金，本申请书也作为收款凭证。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57A5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4C78B745">
            <w:pPr>
              <w:spacing w:line="360" w:lineRule="auto"/>
              <w:jc w:val="center"/>
              <w:rPr>
                <w:rFonts w:ascii="宋体" w:hAnsi="宋体" w:cs="宋体"/>
                <w:sz w:val="24"/>
              </w:rPr>
            </w:pPr>
            <w:r>
              <w:rPr>
                <w:rFonts w:hint="eastAsia" w:ascii="宋体" w:hAnsi="宋体" w:cs="宋体"/>
                <w:sz w:val="24"/>
              </w:rPr>
              <w:t>申请人信息</w:t>
            </w:r>
          </w:p>
        </w:tc>
        <w:tc>
          <w:tcPr>
            <w:tcW w:w="7226" w:type="dxa"/>
            <w:gridSpan w:val="3"/>
            <w:vAlign w:val="center"/>
          </w:tcPr>
          <w:p w14:paraId="37D84ABD">
            <w:pPr>
              <w:spacing w:line="360" w:lineRule="auto"/>
              <w:rPr>
                <w:rFonts w:ascii="宋体" w:hAnsi="宋体" w:cs="宋体"/>
                <w:sz w:val="24"/>
              </w:rPr>
            </w:pPr>
            <w:r>
              <w:rPr>
                <w:rFonts w:hint="eastAsia" w:ascii="宋体" w:hAnsi="宋体" w:cs="宋体"/>
                <w:sz w:val="24"/>
              </w:rPr>
              <w:t xml:space="preserve">供应商（加盖公章或财务专用章）： </w:t>
            </w:r>
          </w:p>
        </w:tc>
      </w:tr>
      <w:tr w14:paraId="2FF3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1B783A8">
            <w:pPr>
              <w:spacing w:line="360" w:lineRule="auto"/>
              <w:jc w:val="center"/>
              <w:rPr>
                <w:rFonts w:ascii="宋体" w:hAnsi="宋体" w:cs="宋体"/>
                <w:sz w:val="24"/>
              </w:rPr>
            </w:pPr>
          </w:p>
        </w:tc>
        <w:tc>
          <w:tcPr>
            <w:tcW w:w="3680" w:type="dxa"/>
            <w:vAlign w:val="center"/>
          </w:tcPr>
          <w:p w14:paraId="52CDAFAC">
            <w:pPr>
              <w:spacing w:line="360" w:lineRule="auto"/>
              <w:rPr>
                <w:rFonts w:ascii="宋体" w:hAnsi="宋体" w:cs="宋体"/>
                <w:sz w:val="24"/>
              </w:rPr>
            </w:pPr>
            <w:r>
              <w:rPr>
                <w:rFonts w:hint="eastAsia" w:ascii="宋体" w:hAnsi="宋体" w:cs="宋体"/>
                <w:sz w:val="24"/>
              </w:rPr>
              <w:t>财务联系人：</w:t>
            </w:r>
          </w:p>
        </w:tc>
        <w:tc>
          <w:tcPr>
            <w:tcW w:w="1320" w:type="dxa"/>
            <w:vAlign w:val="center"/>
          </w:tcPr>
          <w:p w14:paraId="32B3537C">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6286278F">
            <w:pPr>
              <w:spacing w:line="360" w:lineRule="auto"/>
              <w:rPr>
                <w:rFonts w:ascii="宋体" w:hAnsi="宋体" w:cs="宋体"/>
                <w:sz w:val="24"/>
              </w:rPr>
            </w:pPr>
          </w:p>
        </w:tc>
      </w:tr>
      <w:tr w14:paraId="23F8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37AE3F54">
            <w:pPr>
              <w:spacing w:line="360" w:lineRule="auto"/>
              <w:jc w:val="center"/>
              <w:rPr>
                <w:rFonts w:ascii="宋体" w:hAnsi="宋体" w:cs="宋体"/>
                <w:sz w:val="24"/>
              </w:rPr>
            </w:pPr>
          </w:p>
        </w:tc>
        <w:tc>
          <w:tcPr>
            <w:tcW w:w="3680" w:type="dxa"/>
            <w:vAlign w:val="center"/>
          </w:tcPr>
          <w:p w14:paraId="3E2C6889">
            <w:pPr>
              <w:spacing w:line="360" w:lineRule="auto"/>
              <w:rPr>
                <w:rFonts w:ascii="宋体" w:hAnsi="宋体" w:cs="宋体"/>
                <w:sz w:val="24"/>
              </w:rPr>
            </w:pPr>
            <w:r>
              <w:rPr>
                <w:rFonts w:hint="eastAsia" w:ascii="宋体" w:hAnsi="宋体" w:cs="宋体"/>
                <w:sz w:val="24"/>
              </w:rPr>
              <w:t>项目负责人：</w:t>
            </w:r>
          </w:p>
        </w:tc>
        <w:tc>
          <w:tcPr>
            <w:tcW w:w="1320" w:type="dxa"/>
            <w:vAlign w:val="center"/>
          </w:tcPr>
          <w:p w14:paraId="0328A4D3">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0331290C">
            <w:pPr>
              <w:spacing w:line="360" w:lineRule="auto"/>
              <w:rPr>
                <w:rFonts w:ascii="宋体" w:hAnsi="宋体" w:cs="宋体"/>
                <w:sz w:val="24"/>
              </w:rPr>
            </w:pPr>
          </w:p>
        </w:tc>
      </w:tr>
      <w:tr w14:paraId="7516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8468F05">
            <w:pPr>
              <w:spacing w:line="360" w:lineRule="auto"/>
              <w:jc w:val="center"/>
              <w:rPr>
                <w:rFonts w:ascii="宋体" w:hAnsi="宋体" w:cs="宋体"/>
                <w:sz w:val="24"/>
                <w:highlight w:val="none"/>
              </w:rPr>
            </w:pPr>
          </w:p>
        </w:tc>
        <w:tc>
          <w:tcPr>
            <w:tcW w:w="7226" w:type="dxa"/>
            <w:gridSpan w:val="3"/>
            <w:vAlign w:val="center"/>
          </w:tcPr>
          <w:p w14:paraId="351C9F87">
            <w:pPr>
              <w:spacing w:line="360" w:lineRule="auto"/>
              <w:rPr>
                <w:rFonts w:ascii="宋体" w:hAnsi="宋体" w:cs="宋体"/>
                <w:sz w:val="24"/>
                <w:highlight w:val="none"/>
              </w:rPr>
            </w:pPr>
            <w:r>
              <w:rPr>
                <w:rFonts w:hint="eastAsia" w:ascii="宋体" w:hAnsi="宋体" w:cs="宋体"/>
                <w:sz w:val="24"/>
                <w:highlight w:val="none"/>
              </w:rPr>
              <w:t>响应保证金金额（大写）：</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伍仟捌佰</w:t>
            </w:r>
            <w:r>
              <w:rPr>
                <w:rFonts w:hint="eastAsia" w:ascii="宋体" w:hAnsi="宋体" w:cs="宋体"/>
                <w:sz w:val="24"/>
                <w:highlight w:val="none"/>
                <w:u w:val="single"/>
              </w:rPr>
              <w:t>元整</w:t>
            </w:r>
            <w:r>
              <w:rPr>
                <w:rFonts w:hint="eastAsia" w:ascii="宋体" w:hAnsi="宋体" w:cs="宋体"/>
                <w:sz w:val="24"/>
                <w:highlight w:val="none"/>
              </w:rPr>
              <w:t>人民币</w:t>
            </w:r>
          </w:p>
          <w:p w14:paraId="3F6B4C2E">
            <w:pPr>
              <w:spacing w:line="360" w:lineRule="auto"/>
              <w:rPr>
                <w:rFonts w:ascii="宋体" w:hAnsi="宋体" w:cs="宋体"/>
                <w:sz w:val="24"/>
                <w:highlight w:val="none"/>
              </w:rPr>
            </w:pPr>
            <w:r>
              <w:rPr>
                <w:rFonts w:hint="eastAsia" w:ascii="宋体" w:hAnsi="宋体" w:cs="宋体"/>
                <w:sz w:val="24"/>
                <w:highlight w:val="none"/>
              </w:rPr>
              <w:t xml:space="preserve">              （小写）：</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5800</w:t>
            </w:r>
            <w:r>
              <w:rPr>
                <w:rFonts w:hint="eastAsia" w:ascii="宋体" w:hAnsi="宋体" w:cs="宋体"/>
                <w:sz w:val="24"/>
                <w:highlight w:val="none"/>
                <w:u w:val="single"/>
              </w:rPr>
              <w:t xml:space="preserve">  </w:t>
            </w:r>
            <w:r>
              <w:rPr>
                <w:rFonts w:hint="eastAsia" w:ascii="宋体" w:hAnsi="宋体" w:cs="宋体"/>
                <w:sz w:val="24"/>
                <w:highlight w:val="none"/>
              </w:rPr>
              <w:t>元</w:t>
            </w:r>
          </w:p>
        </w:tc>
      </w:tr>
      <w:tr w14:paraId="0978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93D0E2D">
            <w:pPr>
              <w:spacing w:line="360" w:lineRule="auto"/>
              <w:jc w:val="center"/>
              <w:rPr>
                <w:rFonts w:ascii="宋体" w:hAnsi="宋体" w:cs="宋体"/>
                <w:sz w:val="24"/>
                <w:highlight w:val="none"/>
              </w:rPr>
            </w:pPr>
          </w:p>
        </w:tc>
        <w:tc>
          <w:tcPr>
            <w:tcW w:w="7226" w:type="dxa"/>
            <w:gridSpan w:val="3"/>
            <w:vAlign w:val="center"/>
          </w:tcPr>
          <w:p w14:paraId="6E68352F">
            <w:pPr>
              <w:spacing w:line="360" w:lineRule="auto"/>
              <w:rPr>
                <w:rFonts w:ascii="宋体" w:hAnsi="宋体" w:cs="宋体"/>
                <w:sz w:val="24"/>
                <w:highlight w:val="none"/>
              </w:rPr>
            </w:pPr>
            <w:r>
              <w:rPr>
                <w:rFonts w:hint="eastAsia" w:ascii="宋体" w:hAnsi="宋体" w:cs="宋体"/>
                <w:sz w:val="24"/>
                <w:highlight w:val="none"/>
              </w:rPr>
              <w:t xml:space="preserve">响应保证金提交形式： □转账支票  </w:t>
            </w:r>
            <w:r>
              <w:rPr>
                <w:rFonts w:hint="eastAsia" w:ascii="MS Mincho" w:hAnsi="MS Mincho" w:eastAsia="MS Mincho" w:cs="MS Mincho"/>
                <w:sz w:val="24"/>
                <w:highlight w:val="none"/>
              </w:rPr>
              <w:t>☑</w:t>
            </w:r>
            <w:r>
              <w:rPr>
                <w:rFonts w:hint="eastAsia" w:ascii="宋体" w:hAnsi="宋体" w:cs="宋体"/>
                <w:sz w:val="24"/>
                <w:highlight w:val="none"/>
              </w:rPr>
              <w:t>银行转账</w:t>
            </w:r>
          </w:p>
        </w:tc>
      </w:tr>
      <w:tr w14:paraId="0CD3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0BD5D0DE">
            <w:pPr>
              <w:spacing w:line="360" w:lineRule="auto"/>
              <w:jc w:val="center"/>
              <w:rPr>
                <w:rFonts w:ascii="宋体" w:hAnsi="宋体" w:cs="宋体"/>
                <w:sz w:val="24"/>
                <w:highlight w:val="none"/>
              </w:rPr>
            </w:pPr>
            <w:r>
              <w:rPr>
                <w:rFonts w:hint="eastAsia" w:ascii="宋体" w:hAnsi="宋体" w:cs="宋体"/>
                <w:sz w:val="24"/>
                <w:highlight w:val="none"/>
              </w:rPr>
              <w:t>退还账户信息</w:t>
            </w:r>
          </w:p>
        </w:tc>
        <w:tc>
          <w:tcPr>
            <w:tcW w:w="7226" w:type="dxa"/>
            <w:gridSpan w:val="3"/>
            <w:vAlign w:val="center"/>
          </w:tcPr>
          <w:p w14:paraId="3890EF00">
            <w:pPr>
              <w:spacing w:line="360" w:lineRule="auto"/>
              <w:rPr>
                <w:rFonts w:ascii="宋体" w:hAnsi="宋体" w:cs="宋体"/>
                <w:sz w:val="24"/>
                <w:highlight w:val="none"/>
              </w:rPr>
            </w:pPr>
            <w:r>
              <w:rPr>
                <w:rFonts w:hint="eastAsia" w:ascii="宋体" w:hAnsi="宋体" w:cs="宋体"/>
                <w:sz w:val="24"/>
                <w:highlight w:val="none"/>
              </w:rPr>
              <w:t xml:space="preserve">单位名称： </w:t>
            </w:r>
          </w:p>
        </w:tc>
      </w:tr>
      <w:tr w14:paraId="0E5A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4722AEC">
            <w:pPr>
              <w:spacing w:line="360" w:lineRule="auto"/>
              <w:rPr>
                <w:rFonts w:ascii="宋体" w:hAnsi="宋体" w:cs="宋体"/>
                <w:sz w:val="24"/>
                <w:highlight w:val="none"/>
              </w:rPr>
            </w:pPr>
          </w:p>
        </w:tc>
        <w:tc>
          <w:tcPr>
            <w:tcW w:w="7226" w:type="dxa"/>
            <w:gridSpan w:val="3"/>
            <w:vAlign w:val="center"/>
          </w:tcPr>
          <w:p w14:paraId="15DF2C1F">
            <w:pPr>
              <w:spacing w:line="360" w:lineRule="auto"/>
              <w:rPr>
                <w:rFonts w:ascii="宋体" w:hAnsi="宋体" w:cs="宋体"/>
                <w:sz w:val="24"/>
                <w:highlight w:val="none"/>
              </w:rPr>
            </w:pPr>
            <w:r>
              <w:rPr>
                <w:rFonts w:hint="eastAsia" w:ascii="宋体" w:hAnsi="宋体" w:cs="宋体"/>
                <w:sz w:val="24"/>
                <w:highlight w:val="none"/>
              </w:rPr>
              <w:t>开户银行：</w:t>
            </w:r>
          </w:p>
        </w:tc>
      </w:tr>
      <w:tr w14:paraId="5E6D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3E8A96D">
            <w:pPr>
              <w:spacing w:line="360" w:lineRule="auto"/>
              <w:rPr>
                <w:rFonts w:ascii="宋体" w:hAnsi="宋体" w:cs="宋体"/>
                <w:sz w:val="24"/>
                <w:highlight w:val="none"/>
              </w:rPr>
            </w:pPr>
          </w:p>
        </w:tc>
        <w:tc>
          <w:tcPr>
            <w:tcW w:w="7226" w:type="dxa"/>
            <w:gridSpan w:val="3"/>
            <w:vAlign w:val="center"/>
          </w:tcPr>
          <w:p w14:paraId="453BBBFA">
            <w:pPr>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rPr>
              <w:t>银行账</w:t>
            </w:r>
          </w:p>
        </w:tc>
      </w:tr>
    </w:tbl>
    <w:p w14:paraId="48CB9876">
      <w:pPr>
        <w:pStyle w:val="9"/>
        <w:rPr>
          <w:rFonts w:hAnsi="宋体" w:cs="宋体"/>
          <w:highlight w:val="none"/>
        </w:rPr>
      </w:pPr>
    </w:p>
    <w:p w14:paraId="4B947DC3">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highlight w:val="none"/>
        </w:rPr>
      </w:pPr>
      <w:r>
        <w:rPr>
          <w:rFonts w:hint="eastAsia" w:ascii="宋体" w:hAnsi="宋体" w:cs="宋体"/>
          <w:b/>
          <w:sz w:val="24"/>
          <w:highlight w:val="none"/>
        </w:rPr>
        <w:t>收 据</w:t>
      </w:r>
    </w:p>
    <w:p w14:paraId="1B1CC8F1">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highlight w:val="none"/>
        </w:rPr>
      </w:pPr>
      <w:r>
        <w:rPr>
          <w:rFonts w:hint="eastAsia" w:ascii="宋体" w:hAnsi="宋体" w:cs="宋体"/>
          <w:sz w:val="24"/>
          <w:highlight w:val="none"/>
        </w:rPr>
        <w:t>兹收到</w:t>
      </w:r>
      <w:r>
        <w:rPr>
          <w:rFonts w:hint="eastAsia" w:ascii="宋体" w:hAnsi="宋体" w:cs="宋体"/>
          <w:sz w:val="24"/>
          <w:highlight w:val="none"/>
          <w:u w:val="single"/>
        </w:rPr>
        <w:t xml:space="preserve">  杭州临江环境能源有限公司    </w:t>
      </w:r>
      <w:r>
        <w:rPr>
          <w:rFonts w:hint="eastAsia" w:ascii="宋体" w:hAnsi="宋体" w:cs="宋体"/>
          <w:sz w:val="24"/>
          <w:highlight w:val="none"/>
        </w:rPr>
        <w:t>退回</w:t>
      </w:r>
      <w:r>
        <w:rPr>
          <w:rFonts w:hint="eastAsia" w:cs="仿宋" w:asciiTheme="minorEastAsia" w:hAnsiTheme="minorEastAsia"/>
          <w:sz w:val="24"/>
          <w:highlight w:val="none"/>
          <w:u w:val="single"/>
          <w:lang w:eastAsia="zh-CN"/>
        </w:rPr>
        <w:t>2025年-2026年通用仪控备件采购项目（第二次采购）</w:t>
      </w:r>
      <w:r>
        <w:rPr>
          <w:rFonts w:hint="eastAsia" w:cs="仿宋" w:asciiTheme="minorEastAsia" w:hAnsiTheme="minorEastAsia"/>
          <w:sz w:val="24"/>
          <w:highlight w:val="none"/>
          <w:u w:val="single"/>
        </w:rPr>
        <w:t>【项目</w:t>
      </w:r>
      <w:r>
        <w:rPr>
          <w:rFonts w:hint="eastAsia" w:cs="仿宋" w:asciiTheme="minorEastAsia" w:hAnsiTheme="minorEastAsia"/>
          <w:sz w:val="24"/>
          <w:highlight w:val="none"/>
          <w:u w:val="single"/>
          <w:lang w:eastAsia="zh-CN"/>
        </w:rPr>
        <w:t>编号：202507065</w:t>
      </w:r>
      <w:r>
        <w:rPr>
          <w:rFonts w:hint="eastAsia" w:cs="仿宋" w:asciiTheme="minorEastAsia" w:hAnsiTheme="minorEastAsia"/>
          <w:sz w:val="24"/>
          <w:highlight w:val="none"/>
          <w:u w:val="single"/>
        </w:rPr>
        <w:t>】</w:t>
      </w:r>
      <w:r>
        <w:rPr>
          <w:rFonts w:hint="eastAsia" w:ascii="宋体" w:hAnsi="宋体" w:cs="宋体"/>
          <w:sz w:val="24"/>
          <w:highlight w:val="none"/>
        </w:rPr>
        <w:t>的询价保证金。金额为：大写（人民币：</w:t>
      </w:r>
      <w:r>
        <w:rPr>
          <w:rFonts w:hint="eastAsia" w:ascii="宋体" w:hAnsi="宋体" w:cs="宋体"/>
          <w:sz w:val="24"/>
          <w:highlight w:val="none"/>
          <w:u w:val="single"/>
          <w:lang w:val="en-US" w:eastAsia="zh-CN"/>
        </w:rPr>
        <w:t>伍仟捌佰</w:t>
      </w:r>
      <w:r>
        <w:rPr>
          <w:rFonts w:hint="eastAsia" w:ascii="宋体" w:hAnsi="宋体" w:cs="宋体"/>
          <w:sz w:val="24"/>
          <w:highlight w:val="none"/>
          <w:u w:val="single"/>
        </w:rPr>
        <w:t>元整</w:t>
      </w:r>
      <w:r>
        <w:rPr>
          <w:rFonts w:hint="eastAsia" w:ascii="宋体" w:hAnsi="宋体" w:cs="宋体"/>
          <w:sz w:val="24"/>
          <w:highlight w:val="none"/>
        </w:rPr>
        <w:t xml:space="preserve">），小写（RMB </w:t>
      </w:r>
      <w:r>
        <w:rPr>
          <w:rFonts w:hint="eastAsia" w:ascii="宋体" w:hAnsi="宋体" w:cs="宋体"/>
          <w:sz w:val="24"/>
          <w:highlight w:val="none"/>
          <w:u w:val="single"/>
          <w:lang w:eastAsia="zh-CN"/>
        </w:rPr>
        <w:t>5800</w:t>
      </w:r>
      <w:r>
        <w:rPr>
          <w:rFonts w:hint="eastAsia" w:ascii="宋体" w:hAnsi="宋体" w:cs="宋体"/>
          <w:sz w:val="24"/>
          <w:highlight w:val="none"/>
          <w:u w:val="single"/>
        </w:rPr>
        <w:t>元</w:t>
      </w:r>
      <w:r>
        <w:rPr>
          <w:rFonts w:hint="eastAsia" w:ascii="宋体" w:hAnsi="宋体" w:cs="宋体"/>
          <w:sz w:val="24"/>
          <w:highlight w:val="none"/>
        </w:rPr>
        <w:t xml:space="preserve"> ）。</w:t>
      </w:r>
    </w:p>
    <w:p w14:paraId="616E3E03">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p>
    <w:p w14:paraId="00E7F80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C8C63F1">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ACC8B69">
      <w:pPr>
        <w:pStyle w:val="11"/>
        <w:rPr>
          <w:rFonts w:hAnsi="宋体" w:cs="宋体"/>
          <w:b/>
          <w:bCs/>
          <w:sz w:val="24"/>
        </w:rPr>
      </w:pPr>
    </w:p>
    <w:p w14:paraId="36BD3172">
      <w:pPr>
        <w:pStyle w:val="11"/>
        <w:rPr>
          <w:rFonts w:hAnsi="宋体" w:cs="宋体"/>
          <w:b/>
          <w:spacing w:val="6"/>
          <w:sz w:val="32"/>
          <w:szCs w:val="32"/>
        </w:rPr>
      </w:pPr>
      <w:r>
        <w:rPr>
          <w:rFonts w:hint="eastAsia" w:hAnsi="宋体" w:cs="宋体"/>
          <w:b/>
          <w:bCs/>
          <w:sz w:val="24"/>
        </w:rPr>
        <w:t>备注：退还询价保证金申请书可以在询价当日同报价文件一起带到开启现场并交给采购人，并收据生效之日为采购人退还响应保证金之日。</w:t>
      </w:r>
    </w:p>
    <w:p w14:paraId="0A1229D5">
      <w:pPr>
        <w:spacing w:line="360" w:lineRule="auto"/>
        <w:rPr>
          <w:rFonts w:cs="仿宋" w:asciiTheme="minorEastAsia" w:hAnsiTheme="minorEastAsia"/>
          <w:b/>
          <w:spacing w:val="6"/>
          <w:sz w:val="32"/>
          <w:szCs w:val="32"/>
        </w:rPr>
      </w:pPr>
    </w:p>
    <w:p w14:paraId="3E6D6DB3">
      <w:pPr>
        <w:rPr>
          <w:rFonts w:hAnsi="宋体" w:cs="宋体"/>
          <w:b/>
          <w:sz w:val="32"/>
          <w:szCs w:val="32"/>
        </w:rPr>
      </w:pPr>
    </w:p>
    <w:p w14:paraId="69F0052B">
      <w:pPr>
        <w:pStyle w:val="2"/>
        <w:jc w:val="left"/>
        <w:rPr>
          <w:rFonts w:hAnsi="宋体" w:cs="宋体"/>
          <w:b/>
          <w:color w:val="auto"/>
        </w:rPr>
      </w:pPr>
      <w:r>
        <w:rPr>
          <w:rFonts w:hint="eastAsia" w:hAnsi="宋体" w:cs="宋体"/>
          <w:b/>
          <w:color w:val="auto"/>
        </w:rPr>
        <w:t>附件2</w:t>
      </w:r>
    </w:p>
    <w:p w14:paraId="2BF206DD">
      <w:pPr>
        <w:pStyle w:val="11"/>
        <w:spacing w:before="100" w:beforeAutospacing="1" w:after="100" w:afterAutospacing="1" w:line="360" w:lineRule="auto"/>
        <w:rPr>
          <w:rFonts w:hAnsi="宋体" w:cs="宋体"/>
          <w:b/>
        </w:rPr>
      </w:pPr>
    </w:p>
    <w:p w14:paraId="38EFE80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29C7A78">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79357C66">
      <w:pPr>
        <w:snapToGrid w:val="0"/>
        <w:spacing w:line="360" w:lineRule="auto"/>
        <w:rPr>
          <w:rFonts w:ascii="宋体" w:hAnsi="宋体" w:cs="宋体"/>
          <w:sz w:val="24"/>
          <w:u w:val="dotted"/>
        </w:rPr>
      </w:pPr>
      <w:r>
        <w:rPr>
          <w:rFonts w:hint="eastAsia" w:ascii="宋体" w:hAnsi="宋体" w:cs="宋体"/>
          <w:sz w:val="24"/>
        </w:rPr>
        <w:t>质疑供应商：</w:t>
      </w:r>
    </w:p>
    <w:p w14:paraId="073C1865">
      <w:pPr>
        <w:snapToGrid w:val="0"/>
        <w:spacing w:line="360" w:lineRule="auto"/>
        <w:rPr>
          <w:rFonts w:ascii="宋体" w:hAnsi="宋体" w:cs="宋体"/>
          <w:sz w:val="24"/>
        </w:rPr>
      </w:pPr>
      <w:r>
        <w:rPr>
          <w:rFonts w:hint="eastAsia" w:ascii="宋体" w:hAnsi="宋体" w:cs="宋体"/>
          <w:sz w:val="24"/>
        </w:rPr>
        <w:t>地址：邮编：</w:t>
      </w:r>
    </w:p>
    <w:p w14:paraId="66DE286B">
      <w:pPr>
        <w:snapToGrid w:val="0"/>
        <w:spacing w:line="360" w:lineRule="auto"/>
        <w:rPr>
          <w:rFonts w:ascii="宋体" w:hAnsi="宋体" w:cs="宋体"/>
          <w:sz w:val="24"/>
        </w:rPr>
      </w:pPr>
      <w:r>
        <w:rPr>
          <w:rFonts w:hint="eastAsia" w:ascii="宋体" w:hAnsi="宋体" w:cs="宋体"/>
          <w:sz w:val="24"/>
        </w:rPr>
        <w:t>联系人：联系电话：</w:t>
      </w:r>
    </w:p>
    <w:p w14:paraId="04A2049F">
      <w:pPr>
        <w:snapToGrid w:val="0"/>
        <w:spacing w:line="360" w:lineRule="auto"/>
        <w:rPr>
          <w:rFonts w:ascii="宋体" w:hAnsi="宋体" w:cs="宋体"/>
          <w:sz w:val="24"/>
          <w:u w:val="dotted"/>
        </w:rPr>
      </w:pPr>
      <w:r>
        <w:rPr>
          <w:rFonts w:hint="eastAsia" w:ascii="宋体" w:hAnsi="宋体" w:cs="宋体"/>
          <w:sz w:val="24"/>
        </w:rPr>
        <w:t>授权代表：</w:t>
      </w:r>
    </w:p>
    <w:p w14:paraId="39448416">
      <w:pPr>
        <w:snapToGrid w:val="0"/>
        <w:spacing w:line="360" w:lineRule="auto"/>
        <w:rPr>
          <w:rFonts w:ascii="宋体" w:hAnsi="宋体" w:cs="宋体"/>
          <w:sz w:val="24"/>
        </w:rPr>
      </w:pPr>
      <w:r>
        <w:rPr>
          <w:rFonts w:hint="eastAsia" w:ascii="宋体" w:hAnsi="宋体" w:cs="宋体"/>
          <w:sz w:val="24"/>
        </w:rPr>
        <w:t>联系电话：</w:t>
      </w:r>
    </w:p>
    <w:p w14:paraId="1454DC55">
      <w:pPr>
        <w:snapToGrid w:val="0"/>
        <w:spacing w:line="360" w:lineRule="auto"/>
        <w:rPr>
          <w:rFonts w:ascii="宋体" w:hAnsi="宋体" w:cs="宋体"/>
          <w:sz w:val="24"/>
        </w:rPr>
      </w:pPr>
      <w:r>
        <w:rPr>
          <w:rFonts w:hint="eastAsia" w:ascii="宋体" w:hAnsi="宋体" w:cs="宋体"/>
          <w:sz w:val="24"/>
        </w:rPr>
        <w:t>地址： 邮编：</w:t>
      </w:r>
    </w:p>
    <w:p w14:paraId="1C19D983">
      <w:pPr>
        <w:snapToGrid w:val="0"/>
        <w:spacing w:line="360" w:lineRule="auto"/>
        <w:rPr>
          <w:rFonts w:ascii="宋体" w:hAnsi="宋体" w:cs="宋体"/>
          <w:bCs/>
          <w:sz w:val="24"/>
        </w:rPr>
      </w:pPr>
      <w:r>
        <w:rPr>
          <w:rFonts w:hint="eastAsia" w:ascii="宋体" w:hAnsi="宋体" w:cs="宋体"/>
          <w:bCs/>
          <w:sz w:val="24"/>
        </w:rPr>
        <w:t>二、质疑项目基本情况</w:t>
      </w:r>
    </w:p>
    <w:p w14:paraId="5D6F003D">
      <w:pPr>
        <w:snapToGrid w:val="0"/>
        <w:spacing w:line="360" w:lineRule="auto"/>
        <w:rPr>
          <w:rFonts w:ascii="宋体" w:hAnsi="宋体" w:cs="宋体"/>
          <w:sz w:val="24"/>
        </w:rPr>
      </w:pPr>
      <w:r>
        <w:rPr>
          <w:rFonts w:hint="eastAsia" w:ascii="宋体" w:hAnsi="宋体" w:cs="宋体"/>
          <w:sz w:val="24"/>
        </w:rPr>
        <w:t>质疑项目的名称：</w:t>
      </w:r>
    </w:p>
    <w:p w14:paraId="27001F6D">
      <w:pPr>
        <w:snapToGrid w:val="0"/>
        <w:spacing w:line="360" w:lineRule="auto"/>
        <w:rPr>
          <w:rFonts w:hint="eastAsia" w:ascii="宋体" w:hAnsi="宋体" w:cs="宋体" w:eastAsiaTheme="minorEastAsia"/>
          <w:sz w:val="24"/>
          <w:lang w:eastAsia="zh-CN"/>
        </w:rPr>
      </w:pPr>
      <w:r>
        <w:rPr>
          <w:rFonts w:hint="eastAsia" w:ascii="宋体" w:hAnsi="宋体" w:cs="宋体"/>
          <w:sz w:val="24"/>
        </w:rPr>
        <w:t>质疑项目的编包</w:t>
      </w:r>
    </w:p>
    <w:p w14:paraId="7D610AE3">
      <w:pPr>
        <w:snapToGrid w:val="0"/>
        <w:spacing w:line="360" w:lineRule="auto"/>
        <w:rPr>
          <w:rFonts w:ascii="宋体" w:hAnsi="宋体" w:cs="宋体"/>
          <w:sz w:val="24"/>
          <w:u w:val="dotted"/>
        </w:rPr>
      </w:pPr>
      <w:r>
        <w:rPr>
          <w:rFonts w:hint="eastAsia" w:ascii="宋体" w:hAnsi="宋体" w:cs="宋体"/>
          <w:sz w:val="24"/>
        </w:rPr>
        <w:t>采购人名称：</w:t>
      </w:r>
    </w:p>
    <w:p w14:paraId="23B7361B">
      <w:pPr>
        <w:snapToGrid w:val="0"/>
        <w:spacing w:line="360" w:lineRule="auto"/>
        <w:rPr>
          <w:rFonts w:ascii="宋体" w:hAnsi="宋体" w:cs="宋体"/>
          <w:sz w:val="24"/>
        </w:rPr>
      </w:pPr>
      <w:r>
        <w:rPr>
          <w:rFonts w:hint="eastAsia" w:ascii="宋体" w:hAnsi="宋体" w:cs="宋体"/>
          <w:sz w:val="24"/>
        </w:rPr>
        <w:t>询价采购文件获取日期：</w:t>
      </w:r>
    </w:p>
    <w:p w14:paraId="3E1B4231">
      <w:pPr>
        <w:snapToGrid w:val="0"/>
        <w:spacing w:line="360" w:lineRule="auto"/>
        <w:rPr>
          <w:rFonts w:ascii="宋体" w:hAnsi="宋体" w:cs="宋体"/>
          <w:bCs/>
          <w:sz w:val="24"/>
        </w:rPr>
      </w:pPr>
      <w:r>
        <w:rPr>
          <w:rFonts w:hint="eastAsia" w:ascii="宋体" w:hAnsi="宋体" w:cs="宋体"/>
          <w:bCs/>
          <w:sz w:val="24"/>
        </w:rPr>
        <w:t>三、质疑事项具体内容</w:t>
      </w:r>
    </w:p>
    <w:p w14:paraId="752B01C4">
      <w:pPr>
        <w:snapToGrid w:val="0"/>
        <w:spacing w:line="360" w:lineRule="auto"/>
        <w:rPr>
          <w:rFonts w:ascii="宋体" w:hAnsi="宋体" w:cs="宋体"/>
          <w:sz w:val="24"/>
          <w:u w:val="dotted"/>
        </w:rPr>
      </w:pPr>
      <w:r>
        <w:rPr>
          <w:rFonts w:hint="eastAsia" w:ascii="宋体" w:hAnsi="宋体" w:cs="宋体"/>
          <w:sz w:val="24"/>
        </w:rPr>
        <w:t>质疑事项1：</w:t>
      </w:r>
    </w:p>
    <w:p w14:paraId="1A5BE89B">
      <w:pPr>
        <w:snapToGrid w:val="0"/>
        <w:spacing w:line="360" w:lineRule="auto"/>
        <w:rPr>
          <w:rFonts w:ascii="宋体" w:hAnsi="宋体" w:cs="宋体"/>
          <w:sz w:val="24"/>
          <w:u w:val="dotted"/>
        </w:rPr>
      </w:pPr>
      <w:r>
        <w:rPr>
          <w:rFonts w:hint="eastAsia" w:ascii="宋体" w:hAnsi="宋体" w:cs="宋体"/>
          <w:sz w:val="24"/>
        </w:rPr>
        <w:t>事实依据：</w:t>
      </w:r>
    </w:p>
    <w:p w14:paraId="2456398E">
      <w:pPr>
        <w:snapToGrid w:val="0"/>
        <w:spacing w:line="360" w:lineRule="auto"/>
        <w:rPr>
          <w:rFonts w:ascii="宋体" w:hAnsi="宋体" w:cs="宋体"/>
          <w:sz w:val="24"/>
        </w:rPr>
      </w:pPr>
    </w:p>
    <w:p w14:paraId="1A39E9FA">
      <w:pPr>
        <w:snapToGrid w:val="0"/>
        <w:spacing w:line="360" w:lineRule="auto"/>
        <w:rPr>
          <w:rFonts w:ascii="宋体" w:hAnsi="宋体" w:cs="宋体"/>
          <w:sz w:val="24"/>
          <w:u w:val="dotted"/>
        </w:rPr>
      </w:pPr>
      <w:r>
        <w:rPr>
          <w:rFonts w:hint="eastAsia" w:ascii="宋体" w:hAnsi="宋体" w:cs="宋体"/>
          <w:sz w:val="24"/>
        </w:rPr>
        <w:t>法律依据：</w:t>
      </w:r>
    </w:p>
    <w:p w14:paraId="0058459D">
      <w:pPr>
        <w:snapToGrid w:val="0"/>
        <w:spacing w:line="360" w:lineRule="auto"/>
        <w:rPr>
          <w:rFonts w:ascii="宋体" w:hAnsi="宋体" w:cs="宋体"/>
          <w:sz w:val="24"/>
          <w:u w:val="dotted"/>
        </w:rPr>
      </w:pPr>
    </w:p>
    <w:p w14:paraId="01919AE1">
      <w:pPr>
        <w:snapToGrid w:val="0"/>
        <w:spacing w:line="360" w:lineRule="auto"/>
        <w:rPr>
          <w:rFonts w:ascii="宋体" w:hAnsi="宋体" w:cs="宋体"/>
          <w:sz w:val="24"/>
          <w:u w:val="dotted"/>
        </w:rPr>
      </w:pPr>
      <w:r>
        <w:rPr>
          <w:rFonts w:hint="eastAsia" w:ascii="宋体" w:hAnsi="宋体" w:cs="宋体"/>
          <w:sz w:val="24"/>
        </w:rPr>
        <w:t>质疑事项2</w:t>
      </w:r>
    </w:p>
    <w:p w14:paraId="15947701">
      <w:pPr>
        <w:snapToGrid w:val="0"/>
        <w:spacing w:line="360" w:lineRule="auto"/>
        <w:rPr>
          <w:rFonts w:ascii="宋体" w:hAnsi="宋体" w:cs="宋体"/>
          <w:sz w:val="24"/>
        </w:rPr>
      </w:pPr>
      <w:r>
        <w:rPr>
          <w:rFonts w:hint="eastAsia" w:ascii="宋体" w:hAnsi="宋体" w:cs="宋体"/>
          <w:sz w:val="24"/>
        </w:rPr>
        <w:t>……</w:t>
      </w:r>
    </w:p>
    <w:p w14:paraId="2BEF76E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AF88B26">
      <w:pPr>
        <w:snapToGrid w:val="0"/>
        <w:spacing w:line="360" w:lineRule="auto"/>
        <w:rPr>
          <w:rFonts w:ascii="宋体" w:hAnsi="宋体" w:cs="宋体"/>
          <w:sz w:val="24"/>
          <w:u w:val="dotted"/>
        </w:rPr>
      </w:pPr>
      <w:r>
        <w:rPr>
          <w:rFonts w:hint="eastAsia" w:ascii="宋体" w:hAnsi="宋体" w:cs="宋体"/>
          <w:sz w:val="24"/>
        </w:rPr>
        <w:t>请求：</w:t>
      </w:r>
    </w:p>
    <w:p w14:paraId="451A8D43">
      <w:pPr>
        <w:spacing w:line="360" w:lineRule="auto"/>
        <w:rPr>
          <w:rFonts w:ascii="宋体" w:hAnsi="宋体" w:cs="宋体"/>
          <w:sz w:val="24"/>
        </w:rPr>
      </w:pPr>
      <w:r>
        <w:rPr>
          <w:rFonts w:hint="eastAsia" w:ascii="宋体" w:hAnsi="宋体" w:cs="宋体"/>
          <w:sz w:val="24"/>
        </w:rPr>
        <w:t xml:space="preserve">签字(签章)：                   公章：                      </w:t>
      </w:r>
    </w:p>
    <w:p w14:paraId="4BD300B4">
      <w:pPr>
        <w:spacing w:line="360" w:lineRule="auto"/>
        <w:rPr>
          <w:rFonts w:ascii="宋体" w:hAnsi="宋体" w:cs="宋体"/>
          <w:b/>
          <w:bCs/>
          <w:sz w:val="24"/>
        </w:rPr>
      </w:pPr>
      <w:r>
        <w:rPr>
          <w:rFonts w:hint="eastAsia" w:ascii="宋体" w:hAnsi="宋体" w:cs="宋体"/>
          <w:sz w:val="24"/>
        </w:rPr>
        <w:t xml:space="preserve">日期：    </w:t>
      </w:r>
    </w:p>
    <w:p w14:paraId="41180EB9">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14:paraId="5F16BC65">
      <w:pPr>
        <w:pStyle w:val="15"/>
      </w:pPr>
    </w:p>
    <w:p w14:paraId="220C97A7">
      <w:pPr>
        <w:spacing w:line="360" w:lineRule="auto"/>
        <w:rPr>
          <w:rFonts w:ascii="宋体" w:hAnsi="宋体" w:cs="宋体"/>
          <w:b/>
          <w:sz w:val="24"/>
        </w:rPr>
      </w:pPr>
      <w:r>
        <w:rPr>
          <w:rFonts w:hint="eastAsia" w:ascii="宋体" w:hAnsi="宋体" w:cs="宋体"/>
          <w:b/>
          <w:sz w:val="24"/>
        </w:rPr>
        <w:t>质疑函制作说明：</w:t>
      </w:r>
    </w:p>
    <w:p w14:paraId="3F44818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3443EB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A2D1F65">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14:paraId="265DEA12">
      <w:pPr>
        <w:widowControl/>
        <w:spacing w:line="360" w:lineRule="auto"/>
        <w:ind w:firstLine="480" w:firstLineChars="200"/>
        <w:jc w:val="left"/>
        <w:rPr>
          <w:rFonts w:ascii="宋体" w:hAnsi="宋体" w:cs="宋体"/>
          <w:sz w:val="24"/>
        </w:rPr>
      </w:pPr>
      <w:r>
        <w:rPr>
          <w:rFonts w:hint="eastAsia" w:ascii="宋体" w:hAnsi="宋体" w:cs="宋体"/>
          <w:sz w:val="24"/>
        </w:rPr>
        <w:t>4.质疑函的质疑请求应与质疑事项相关。</w:t>
      </w:r>
    </w:p>
    <w:p w14:paraId="6BF9F247">
      <w:pPr>
        <w:widowControl/>
        <w:spacing w:line="360" w:lineRule="auto"/>
        <w:ind w:firstLine="480" w:firstLineChars="200"/>
        <w:jc w:val="left"/>
        <w:rPr>
          <w:rFonts w:ascii="宋体" w:hAnsi="宋体" w:cs="宋体"/>
          <w:sz w:val="24"/>
        </w:rPr>
      </w:pPr>
      <w:r>
        <w:rPr>
          <w:rFonts w:hint="eastAsia" w:ascii="宋体" w:hAnsi="宋体" w:cs="宋体"/>
          <w:sz w:val="24"/>
        </w:rPr>
        <w:t>5.质疑供应商为法人或者其他组织的，质疑函应由法定代表人、主要负责人，或者其授权代表签字或者盖章，并加盖公章。</w:t>
      </w:r>
    </w:p>
    <w:p w14:paraId="7C9469FF">
      <w:pPr>
        <w:widowControl/>
        <w:spacing w:line="360" w:lineRule="auto"/>
        <w:ind w:firstLine="600" w:firstLineChars="200"/>
        <w:jc w:val="left"/>
        <w:rPr>
          <w:rFonts w:ascii="宋体" w:hAnsi="宋体" w:cs="宋体"/>
          <w:sz w:val="30"/>
          <w:szCs w:val="30"/>
        </w:rPr>
      </w:pPr>
    </w:p>
    <w:p w14:paraId="2DBC2E70">
      <w:pPr>
        <w:autoSpaceDE w:val="0"/>
        <w:autoSpaceDN w:val="0"/>
        <w:rPr>
          <w:rFonts w:cs="仿宋" w:asciiTheme="minorEastAsia" w:hAnsiTheme="minorEastAsia"/>
          <w:b/>
          <w:spacing w:val="6"/>
          <w:sz w:val="32"/>
          <w:szCs w:val="32"/>
        </w:rPr>
      </w:pPr>
    </w:p>
    <w:p w14:paraId="0979B569">
      <w:pPr>
        <w:autoSpaceDE w:val="0"/>
        <w:autoSpaceDN w:val="0"/>
        <w:rPr>
          <w:rFonts w:cs="仿宋" w:asciiTheme="minorEastAsia" w:hAnsiTheme="minorEastAsia"/>
          <w:b/>
          <w:spacing w:val="6"/>
          <w:sz w:val="32"/>
          <w:szCs w:val="32"/>
        </w:rPr>
      </w:pPr>
    </w:p>
    <w:p w14:paraId="7753182E">
      <w:pPr>
        <w:autoSpaceDE w:val="0"/>
        <w:autoSpaceDN w:val="0"/>
        <w:rPr>
          <w:rFonts w:cs="仿宋" w:asciiTheme="minorEastAsia" w:hAnsiTheme="minorEastAsia"/>
          <w:b/>
          <w:spacing w:val="6"/>
          <w:sz w:val="32"/>
          <w:szCs w:val="32"/>
        </w:rPr>
      </w:pPr>
    </w:p>
    <w:p w14:paraId="497399DC">
      <w:pPr>
        <w:autoSpaceDE w:val="0"/>
        <w:autoSpaceDN w:val="0"/>
        <w:rPr>
          <w:rFonts w:cs="仿宋" w:asciiTheme="minorEastAsia" w:hAnsiTheme="minorEastAsia"/>
          <w:b/>
          <w:spacing w:val="6"/>
          <w:sz w:val="32"/>
          <w:szCs w:val="32"/>
        </w:rPr>
      </w:pPr>
    </w:p>
    <w:p w14:paraId="7D68D584">
      <w:pPr>
        <w:autoSpaceDE w:val="0"/>
        <w:autoSpaceDN w:val="0"/>
        <w:rPr>
          <w:rFonts w:cs="仿宋" w:asciiTheme="minorEastAsia" w:hAnsiTheme="minorEastAsia"/>
          <w:b/>
          <w:spacing w:val="6"/>
          <w:sz w:val="32"/>
          <w:szCs w:val="32"/>
        </w:rPr>
      </w:pPr>
    </w:p>
    <w:p w14:paraId="2E707575">
      <w:pPr>
        <w:autoSpaceDE w:val="0"/>
        <w:autoSpaceDN w:val="0"/>
        <w:rPr>
          <w:rFonts w:cs="仿宋" w:asciiTheme="minorEastAsia" w:hAnsiTheme="minorEastAsia"/>
          <w:b/>
          <w:spacing w:val="6"/>
          <w:sz w:val="32"/>
          <w:szCs w:val="32"/>
        </w:rPr>
      </w:pPr>
    </w:p>
    <w:p w14:paraId="362F6279">
      <w:pPr>
        <w:autoSpaceDE w:val="0"/>
        <w:autoSpaceDN w:val="0"/>
        <w:rPr>
          <w:rFonts w:cs="仿宋" w:asciiTheme="minorEastAsia" w:hAnsiTheme="minorEastAsia"/>
          <w:b/>
          <w:spacing w:val="6"/>
          <w:sz w:val="32"/>
          <w:szCs w:val="32"/>
        </w:rPr>
      </w:pPr>
    </w:p>
    <w:p w14:paraId="7B4630E9">
      <w:pPr>
        <w:autoSpaceDE w:val="0"/>
        <w:autoSpaceDN w:val="0"/>
        <w:rPr>
          <w:rFonts w:cs="仿宋" w:asciiTheme="minorEastAsia" w:hAnsiTheme="minorEastAsia"/>
          <w:b/>
          <w:spacing w:val="6"/>
          <w:sz w:val="32"/>
          <w:szCs w:val="32"/>
        </w:rPr>
      </w:pPr>
    </w:p>
    <w:p w14:paraId="3942B534">
      <w:pPr>
        <w:autoSpaceDE w:val="0"/>
        <w:autoSpaceDN w:val="0"/>
        <w:rPr>
          <w:rFonts w:cs="仿宋" w:asciiTheme="minorEastAsia" w:hAnsiTheme="minorEastAsia"/>
          <w:b/>
          <w:spacing w:val="6"/>
          <w:sz w:val="32"/>
          <w:szCs w:val="32"/>
        </w:rPr>
      </w:pPr>
    </w:p>
    <w:p w14:paraId="48C7FEC6">
      <w:pPr>
        <w:autoSpaceDE w:val="0"/>
        <w:autoSpaceDN w:val="0"/>
        <w:rPr>
          <w:rFonts w:cs="仿宋" w:asciiTheme="minorEastAsia" w:hAnsiTheme="minorEastAsia"/>
          <w:b/>
          <w:spacing w:val="6"/>
          <w:sz w:val="32"/>
          <w:szCs w:val="32"/>
        </w:rPr>
      </w:pPr>
    </w:p>
    <w:p w14:paraId="0A469B15">
      <w:pPr>
        <w:autoSpaceDE w:val="0"/>
        <w:autoSpaceDN w:val="0"/>
        <w:rPr>
          <w:rFonts w:cs="仿宋" w:asciiTheme="minorEastAsia" w:hAnsiTheme="minorEastAsia"/>
          <w:b/>
          <w:spacing w:val="6"/>
          <w:sz w:val="32"/>
          <w:szCs w:val="32"/>
        </w:rPr>
      </w:pPr>
    </w:p>
    <w:p w14:paraId="0710477C">
      <w:pPr>
        <w:autoSpaceDE w:val="0"/>
        <w:autoSpaceDN w:val="0"/>
        <w:rPr>
          <w:rFonts w:cs="仿宋" w:asciiTheme="minorEastAsia" w:hAnsiTheme="minorEastAsia"/>
          <w:b/>
          <w:spacing w:val="6"/>
          <w:sz w:val="32"/>
          <w:szCs w:val="32"/>
        </w:rPr>
      </w:pPr>
    </w:p>
    <w:p w14:paraId="66BF8A12">
      <w:pPr>
        <w:pStyle w:val="2"/>
        <w:jc w:val="both"/>
        <w:rPr>
          <w:color w:val="auto"/>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416A2">
    <w:pPr>
      <w:pStyle w:val="13"/>
    </w:pPr>
    <w:r>
      <w:pict>
        <v:shape id="_x0000_s3079" o:spid="_x0000_s307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path/>
          <v:fill on="f" focussize="0,0"/>
          <v:stroke on="f" joinstyle="miter"/>
          <v:imagedata o:title=""/>
          <o:lock v:ext="edit"/>
          <v:textbox inset="0mm,0mm,0mm,0mm" style="mso-fit-shape-to-text:t;">
            <w:txbxContent>
              <w:p w14:paraId="414E2398">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F60C0">
    <w:pPr>
      <w:pStyle w:val="13"/>
      <w:jc w:val="center"/>
      <w:rPr>
        <w:rFonts w:ascii="仿宋_GB2312" w:eastAsia="仿宋_GB2312" w:cs="Times New Roman"/>
      </w:rPr>
    </w:pPr>
    <w:r>
      <w:pict>
        <v:shape id="_x0000_s3074" o:spid="_x0000_s307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path/>
          <v:fill on="f" focussize="0,0"/>
          <v:stroke on="f" joinstyle="miter"/>
          <v:imagedata o:title=""/>
          <o:lock v:ext="edit"/>
          <v:textbox inset="0mm,0mm,0mm,0mm" style="mso-fit-shape-to-text:t;">
            <w:txbxContent>
              <w:p w14:paraId="2D433C7C">
                <w:pPr>
                  <w:pStyle w:val="13"/>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145AAC9D">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5FC4D">
    <w:pPr>
      <w:pStyle w:val="13"/>
      <w:jc w:val="center"/>
      <w:rPr>
        <w:rFonts w:ascii="仿宋_GB2312" w:eastAsia="仿宋_GB2312" w:cs="Times New Roman"/>
      </w:rPr>
    </w:pPr>
    <w: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path/>
          <v:fill on="f" focussize="0,0"/>
          <v:stroke on="f" joinstyle="miter"/>
          <v:imagedata o:title=""/>
          <o:lock v:ext="edit"/>
          <v:textbox inset="0mm,0mm,0mm,0mm" style="mso-fit-shape-to-text:t;">
            <w:txbxContent>
              <w:p w14:paraId="407A1A45">
                <w:pPr>
                  <w:pStyle w:val="13"/>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6071AF94">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D04F5">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4BB0">
    <w:pPr>
      <w:pStyle w:val="1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path/>
          <v:fill on="f" focussize="0,0"/>
          <v:stroke on="f" joinstyle="miter"/>
          <v:imagedata o:title=""/>
          <o:lock v:ext="edit"/>
          <v:textbox inset="0mm,0mm,0mm,0mm" style="mso-fit-shape-to-text:t;">
            <w:txbxContent>
              <w:p w14:paraId="4F3C5FA4">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3160E">
    <w:pPr>
      <w:pStyle w:val="13"/>
    </w:pPr>
    <w: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14:paraId="4184E06A">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786A">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1816">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50165">
    <w:pPr>
      <w:pStyle w:val="13"/>
      <w:jc w:val="center"/>
    </w:pPr>
    <w:r>
      <w:pict>
        <v:shape id="_x0000_s3077" o:spid="_x0000_s307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14:paraId="66D83495">
                <w:pPr>
                  <w:pStyle w:val="1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09A9A12A">
    <w:pPr>
      <w:pStyle w:val="1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79E2">
    <w:pPr>
      <w:pStyle w:val="13"/>
      <w:jc w:val="center"/>
      <w:rPr>
        <w:rFonts w:ascii="仿宋_GB2312" w:eastAsia="仿宋_GB2312"/>
      </w:rPr>
    </w:pPr>
    <w: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6EE4C6DC">
                <w:pPr>
                  <w:pStyle w:val="13"/>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74C8D74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0E034">
    <w:pPr>
      <w:pStyle w:val="13"/>
      <w:jc w:val="center"/>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path/>
          <v:fill on="f" focussize="0,0"/>
          <v:stroke on="f" joinstyle="miter"/>
          <v:imagedata o:title=""/>
          <o:lock v:ext="edit"/>
          <v:textbox inset="0mm,0mm,0mm,0mm" style="mso-fit-shape-to-text:t;">
            <w:txbxContent>
              <w:p w14:paraId="08763520">
                <w:pPr>
                  <w:pStyle w:val="13"/>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40F6793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AF80">
    <w:pPr>
      <w:pStyle w:val="14"/>
      <w:jc w:val="right"/>
      <w:rPr>
        <w:rFonts w:ascii="仿宋" w:hAnsi="仿宋" w:eastAsia="仿宋" w:cs="仿宋"/>
        <w:i/>
        <w:iCs/>
      </w:rPr>
    </w:pPr>
  </w:p>
  <w:p w14:paraId="4F272493">
    <w:pPr>
      <w:pStyle w:val="14"/>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5138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3486">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BBE21">
    <w:pPr>
      <w:pStyle w:val="14"/>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B714">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132D">
    <w:pPr>
      <w:pStyle w:val="14"/>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M2MjU0MjliNzY2ZGMzMjFmYzlkOGM5YmYyZTk3YTcifQ=="/>
  </w:docVars>
  <w:rsids>
    <w:rsidRoot w:val="004E73AF"/>
    <w:rsid w:val="000B21F5"/>
    <w:rsid w:val="000E4F08"/>
    <w:rsid w:val="00211F61"/>
    <w:rsid w:val="00330202"/>
    <w:rsid w:val="00466F38"/>
    <w:rsid w:val="004E73AF"/>
    <w:rsid w:val="00505519"/>
    <w:rsid w:val="00575C8D"/>
    <w:rsid w:val="00816543"/>
    <w:rsid w:val="00827EDF"/>
    <w:rsid w:val="00835FC4"/>
    <w:rsid w:val="00924B53"/>
    <w:rsid w:val="00935EC2"/>
    <w:rsid w:val="00AA49A1"/>
    <w:rsid w:val="00C3645A"/>
    <w:rsid w:val="00D00625"/>
    <w:rsid w:val="00D16E25"/>
    <w:rsid w:val="00DF3633"/>
    <w:rsid w:val="00E81C9E"/>
    <w:rsid w:val="00EC6616"/>
    <w:rsid w:val="00EE06FE"/>
    <w:rsid w:val="00F17639"/>
    <w:rsid w:val="00FA1FA8"/>
    <w:rsid w:val="013853AC"/>
    <w:rsid w:val="01603505"/>
    <w:rsid w:val="01F16209"/>
    <w:rsid w:val="023E1286"/>
    <w:rsid w:val="029C7664"/>
    <w:rsid w:val="02C122C8"/>
    <w:rsid w:val="030669ED"/>
    <w:rsid w:val="032B7E17"/>
    <w:rsid w:val="034B5FC8"/>
    <w:rsid w:val="035A44BC"/>
    <w:rsid w:val="03804729"/>
    <w:rsid w:val="03881358"/>
    <w:rsid w:val="03C319A1"/>
    <w:rsid w:val="03C74493"/>
    <w:rsid w:val="03CA5C6D"/>
    <w:rsid w:val="04C22860"/>
    <w:rsid w:val="04E634F4"/>
    <w:rsid w:val="057311F3"/>
    <w:rsid w:val="05953E92"/>
    <w:rsid w:val="05A4392C"/>
    <w:rsid w:val="05B622F4"/>
    <w:rsid w:val="06803F38"/>
    <w:rsid w:val="06897EFF"/>
    <w:rsid w:val="07013F3A"/>
    <w:rsid w:val="078B333A"/>
    <w:rsid w:val="07A67451"/>
    <w:rsid w:val="07C24B12"/>
    <w:rsid w:val="07D15ABF"/>
    <w:rsid w:val="07F14582"/>
    <w:rsid w:val="087E795F"/>
    <w:rsid w:val="09104908"/>
    <w:rsid w:val="09EC7123"/>
    <w:rsid w:val="09ED56C9"/>
    <w:rsid w:val="0AED2736"/>
    <w:rsid w:val="0B4954E7"/>
    <w:rsid w:val="0B530D41"/>
    <w:rsid w:val="0B652758"/>
    <w:rsid w:val="0B9D71A5"/>
    <w:rsid w:val="0BF7590B"/>
    <w:rsid w:val="0BFE313E"/>
    <w:rsid w:val="0C177D5B"/>
    <w:rsid w:val="0C2A044F"/>
    <w:rsid w:val="0C3868B5"/>
    <w:rsid w:val="0C492847"/>
    <w:rsid w:val="0CAB4575"/>
    <w:rsid w:val="0CF31D21"/>
    <w:rsid w:val="0D89320B"/>
    <w:rsid w:val="0D8B0B2E"/>
    <w:rsid w:val="0E744F26"/>
    <w:rsid w:val="0EC870E3"/>
    <w:rsid w:val="0F111837"/>
    <w:rsid w:val="0F2F6501"/>
    <w:rsid w:val="0F487738"/>
    <w:rsid w:val="0F81598B"/>
    <w:rsid w:val="0FB91E94"/>
    <w:rsid w:val="0FEE3435"/>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CA058A"/>
    <w:rsid w:val="143E2438"/>
    <w:rsid w:val="14422232"/>
    <w:rsid w:val="149D2B06"/>
    <w:rsid w:val="14DF7D0B"/>
    <w:rsid w:val="152B7330"/>
    <w:rsid w:val="152C0D1B"/>
    <w:rsid w:val="152F207E"/>
    <w:rsid w:val="15CB2DA0"/>
    <w:rsid w:val="15CE6CC2"/>
    <w:rsid w:val="16021A7C"/>
    <w:rsid w:val="16135A37"/>
    <w:rsid w:val="166F3635"/>
    <w:rsid w:val="16806E74"/>
    <w:rsid w:val="17AF353E"/>
    <w:rsid w:val="17F53FEF"/>
    <w:rsid w:val="184F1D3B"/>
    <w:rsid w:val="185870FA"/>
    <w:rsid w:val="185A544F"/>
    <w:rsid w:val="18890233"/>
    <w:rsid w:val="18A60DE5"/>
    <w:rsid w:val="190467FC"/>
    <w:rsid w:val="190D49C0"/>
    <w:rsid w:val="19297320"/>
    <w:rsid w:val="192C5E12"/>
    <w:rsid w:val="194A1770"/>
    <w:rsid w:val="198737C7"/>
    <w:rsid w:val="19976A31"/>
    <w:rsid w:val="19A15FDA"/>
    <w:rsid w:val="19DC6BDA"/>
    <w:rsid w:val="1A4B1C44"/>
    <w:rsid w:val="1A972372"/>
    <w:rsid w:val="1AA56FDE"/>
    <w:rsid w:val="1AB95494"/>
    <w:rsid w:val="1B1B25BA"/>
    <w:rsid w:val="1B7913A6"/>
    <w:rsid w:val="1CF63251"/>
    <w:rsid w:val="1D434E54"/>
    <w:rsid w:val="1D4452C4"/>
    <w:rsid w:val="1D61352C"/>
    <w:rsid w:val="1D882867"/>
    <w:rsid w:val="1DBF540F"/>
    <w:rsid w:val="1DC64ADE"/>
    <w:rsid w:val="1DCF6B00"/>
    <w:rsid w:val="1DFA0457"/>
    <w:rsid w:val="1E5F5CBE"/>
    <w:rsid w:val="1E8307F5"/>
    <w:rsid w:val="1F457921"/>
    <w:rsid w:val="1FAD5F5A"/>
    <w:rsid w:val="1FFD3E53"/>
    <w:rsid w:val="20457135"/>
    <w:rsid w:val="2075762A"/>
    <w:rsid w:val="2091148E"/>
    <w:rsid w:val="20B13F02"/>
    <w:rsid w:val="20D12777"/>
    <w:rsid w:val="20D93677"/>
    <w:rsid w:val="20FB672E"/>
    <w:rsid w:val="213339C4"/>
    <w:rsid w:val="21677697"/>
    <w:rsid w:val="219409C9"/>
    <w:rsid w:val="21C81DCC"/>
    <w:rsid w:val="226D415C"/>
    <w:rsid w:val="228D26CE"/>
    <w:rsid w:val="22916FA5"/>
    <w:rsid w:val="22F37A2A"/>
    <w:rsid w:val="230E1A60"/>
    <w:rsid w:val="23922209"/>
    <w:rsid w:val="23C64579"/>
    <w:rsid w:val="23EC5AE3"/>
    <w:rsid w:val="247C6E9E"/>
    <w:rsid w:val="24A31C2A"/>
    <w:rsid w:val="24A51F50"/>
    <w:rsid w:val="25196403"/>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B7523B9"/>
    <w:rsid w:val="2C4141D8"/>
    <w:rsid w:val="2C5444DF"/>
    <w:rsid w:val="2C950AFD"/>
    <w:rsid w:val="2CA40A79"/>
    <w:rsid w:val="2CBF127D"/>
    <w:rsid w:val="2D156591"/>
    <w:rsid w:val="2D210C4A"/>
    <w:rsid w:val="2D2F064E"/>
    <w:rsid w:val="2D6159B4"/>
    <w:rsid w:val="2E7A56DC"/>
    <w:rsid w:val="2E9F315C"/>
    <w:rsid w:val="2EBA484A"/>
    <w:rsid w:val="2F4D3609"/>
    <w:rsid w:val="2F5836E9"/>
    <w:rsid w:val="2FBD18C1"/>
    <w:rsid w:val="300206D5"/>
    <w:rsid w:val="30062480"/>
    <w:rsid w:val="30556F21"/>
    <w:rsid w:val="308C5F1F"/>
    <w:rsid w:val="30CE282F"/>
    <w:rsid w:val="31111553"/>
    <w:rsid w:val="31191AA6"/>
    <w:rsid w:val="314B6E80"/>
    <w:rsid w:val="31A05328"/>
    <w:rsid w:val="32142E46"/>
    <w:rsid w:val="32843E96"/>
    <w:rsid w:val="32C410E7"/>
    <w:rsid w:val="32EC2577"/>
    <w:rsid w:val="334341C1"/>
    <w:rsid w:val="33F2545E"/>
    <w:rsid w:val="34155E66"/>
    <w:rsid w:val="34454474"/>
    <w:rsid w:val="34AF40BC"/>
    <w:rsid w:val="35334ED5"/>
    <w:rsid w:val="36043E6C"/>
    <w:rsid w:val="36162BCB"/>
    <w:rsid w:val="364530C9"/>
    <w:rsid w:val="36650267"/>
    <w:rsid w:val="36A71B58"/>
    <w:rsid w:val="36A869E3"/>
    <w:rsid w:val="36CA0AFA"/>
    <w:rsid w:val="37103BA1"/>
    <w:rsid w:val="37514AF4"/>
    <w:rsid w:val="37765445"/>
    <w:rsid w:val="377C0298"/>
    <w:rsid w:val="37B04D36"/>
    <w:rsid w:val="37C65D75"/>
    <w:rsid w:val="37D2523E"/>
    <w:rsid w:val="392B7D9A"/>
    <w:rsid w:val="39C31C6C"/>
    <w:rsid w:val="3A0E5FD4"/>
    <w:rsid w:val="3A12693C"/>
    <w:rsid w:val="3A207904"/>
    <w:rsid w:val="3A314864"/>
    <w:rsid w:val="3A3A4AB1"/>
    <w:rsid w:val="3A6303AE"/>
    <w:rsid w:val="3A836438"/>
    <w:rsid w:val="3A993EAE"/>
    <w:rsid w:val="3AB61186"/>
    <w:rsid w:val="3AF15A98"/>
    <w:rsid w:val="3B1612CF"/>
    <w:rsid w:val="3C283344"/>
    <w:rsid w:val="3C485F9D"/>
    <w:rsid w:val="3C7C70D7"/>
    <w:rsid w:val="3C940DD1"/>
    <w:rsid w:val="3C983DDE"/>
    <w:rsid w:val="3CE9543F"/>
    <w:rsid w:val="3D7804A8"/>
    <w:rsid w:val="3E0C6463"/>
    <w:rsid w:val="3E32264F"/>
    <w:rsid w:val="3E935B92"/>
    <w:rsid w:val="3EE43BF5"/>
    <w:rsid w:val="3F5A1C03"/>
    <w:rsid w:val="402504E9"/>
    <w:rsid w:val="403E57B7"/>
    <w:rsid w:val="405363C6"/>
    <w:rsid w:val="411A0F39"/>
    <w:rsid w:val="41313092"/>
    <w:rsid w:val="415A5C88"/>
    <w:rsid w:val="415E3F87"/>
    <w:rsid w:val="41B521FE"/>
    <w:rsid w:val="41CE08E1"/>
    <w:rsid w:val="42112513"/>
    <w:rsid w:val="42181B5C"/>
    <w:rsid w:val="42235DCF"/>
    <w:rsid w:val="42E070D4"/>
    <w:rsid w:val="433C7ACC"/>
    <w:rsid w:val="435518AD"/>
    <w:rsid w:val="43C04259"/>
    <w:rsid w:val="43C354C4"/>
    <w:rsid w:val="44A040E0"/>
    <w:rsid w:val="44C67F95"/>
    <w:rsid w:val="451D7B26"/>
    <w:rsid w:val="4557347D"/>
    <w:rsid w:val="4559568A"/>
    <w:rsid w:val="45A47533"/>
    <w:rsid w:val="45F97EF6"/>
    <w:rsid w:val="46567018"/>
    <w:rsid w:val="46BC402D"/>
    <w:rsid w:val="46F75104"/>
    <w:rsid w:val="472961BF"/>
    <w:rsid w:val="475528CD"/>
    <w:rsid w:val="47B265AF"/>
    <w:rsid w:val="47E83461"/>
    <w:rsid w:val="48331B28"/>
    <w:rsid w:val="4916491B"/>
    <w:rsid w:val="496717C4"/>
    <w:rsid w:val="49B730CF"/>
    <w:rsid w:val="4A063A4F"/>
    <w:rsid w:val="4A875AD1"/>
    <w:rsid w:val="4AE27CAC"/>
    <w:rsid w:val="4B1B2ECF"/>
    <w:rsid w:val="4B2E6F39"/>
    <w:rsid w:val="4B6E282F"/>
    <w:rsid w:val="4BAC48C9"/>
    <w:rsid w:val="4BB27DC6"/>
    <w:rsid w:val="4BB60561"/>
    <w:rsid w:val="4BDC66D4"/>
    <w:rsid w:val="4C192E4D"/>
    <w:rsid w:val="4C883C6A"/>
    <w:rsid w:val="4C893A5C"/>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4FEE2326"/>
    <w:rsid w:val="50A13664"/>
    <w:rsid w:val="50CF3129"/>
    <w:rsid w:val="50EE1EB6"/>
    <w:rsid w:val="50F33EC0"/>
    <w:rsid w:val="516947B0"/>
    <w:rsid w:val="516D42D4"/>
    <w:rsid w:val="51823496"/>
    <w:rsid w:val="51937E4D"/>
    <w:rsid w:val="52383592"/>
    <w:rsid w:val="523875F5"/>
    <w:rsid w:val="52506204"/>
    <w:rsid w:val="527E0121"/>
    <w:rsid w:val="52810931"/>
    <w:rsid w:val="52BE22AC"/>
    <w:rsid w:val="52EF06B7"/>
    <w:rsid w:val="53FA1DF3"/>
    <w:rsid w:val="541A7921"/>
    <w:rsid w:val="541D55E2"/>
    <w:rsid w:val="543025D9"/>
    <w:rsid w:val="547138AB"/>
    <w:rsid w:val="54AB2D04"/>
    <w:rsid w:val="55004913"/>
    <w:rsid w:val="557B35BC"/>
    <w:rsid w:val="565C1CF5"/>
    <w:rsid w:val="56E235EF"/>
    <w:rsid w:val="571F3A0C"/>
    <w:rsid w:val="574E47D2"/>
    <w:rsid w:val="57730CE2"/>
    <w:rsid w:val="57CB0935"/>
    <w:rsid w:val="57DC32D5"/>
    <w:rsid w:val="57F2034A"/>
    <w:rsid w:val="58207565"/>
    <w:rsid w:val="58235318"/>
    <w:rsid w:val="5889510A"/>
    <w:rsid w:val="59121C77"/>
    <w:rsid w:val="59C72A09"/>
    <w:rsid w:val="59DE0E09"/>
    <w:rsid w:val="59DF6851"/>
    <w:rsid w:val="5A283DD0"/>
    <w:rsid w:val="5AC14754"/>
    <w:rsid w:val="5ACD76EE"/>
    <w:rsid w:val="5AD36B10"/>
    <w:rsid w:val="5B091590"/>
    <w:rsid w:val="5B366E46"/>
    <w:rsid w:val="5B3D7F5F"/>
    <w:rsid w:val="5B460326"/>
    <w:rsid w:val="5C7B276E"/>
    <w:rsid w:val="5C9A592C"/>
    <w:rsid w:val="5D1066F9"/>
    <w:rsid w:val="5D9E638A"/>
    <w:rsid w:val="5DF85390"/>
    <w:rsid w:val="5E8E347A"/>
    <w:rsid w:val="5ECF25AF"/>
    <w:rsid w:val="5F0279C4"/>
    <w:rsid w:val="5F535D43"/>
    <w:rsid w:val="5F944466"/>
    <w:rsid w:val="5FBE7D8F"/>
    <w:rsid w:val="5FDA449D"/>
    <w:rsid w:val="60470EFE"/>
    <w:rsid w:val="60844C26"/>
    <w:rsid w:val="60A9029A"/>
    <w:rsid w:val="60DA29A7"/>
    <w:rsid w:val="60FA16F8"/>
    <w:rsid w:val="61102202"/>
    <w:rsid w:val="6139287F"/>
    <w:rsid w:val="616D4934"/>
    <w:rsid w:val="61A86601"/>
    <w:rsid w:val="61CA0C65"/>
    <w:rsid w:val="61ED3C40"/>
    <w:rsid w:val="62A50D92"/>
    <w:rsid w:val="62C642C8"/>
    <w:rsid w:val="63016E98"/>
    <w:rsid w:val="631B2246"/>
    <w:rsid w:val="6320666B"/>
    <w:rsid w:val="634A64C2"/>
    <w:rsid w:val="63CF15A0"/>
    <w:rsid w:val="64055963"/>
    <w:rsid w:val="6425592F"/>
    <w:rsid w:val="645269D5"/>
    <w:rsid w:val="6549634D"/>
    <w:rsid w:val="65A92947"/>
    <w:rsid w:val="661A50B7"/>
    <w:rsid w:val="665B123D"/>
    <w:rsid w:val="66976C44"/>
    <w:rsid w:val="66F30BCE"/>
    <w:rsid w:val="673C0170"/>
    <w:rsid w:val="673E5F91"/>
    <w:rsid w:val="677A6041"/>
    <w:rsid w:val="6796410E"/>
    <w:rsid w:val="67BC07C3"/>
    <w:rsid w:val="67D6317A"/>
    <w:rsid w:val="67D649B5"/>
    <w:rsid w:val="67E45939"/>
    <w:rsid w:val="682E6390"/>
    <w:rsid w:val="68C401D4"/>
    <w:rsid w:val="68ED6365"/>
    <w:rsid w:val="69BF1EDA"/>
    <w:rsid w:val="6A4E3ABD"/>
    <w:rsid w:val="6AE63D7E"/>
    <w:rsid w:val="6B1FB0C7"/>
    <w:rsid w:val="6B462C2B"/>
    <w:rsid w:val="6B8359E9"/>
    <w:rsid w:val="6B8C5108"/>
    <w:rsid w:val="6B9D36B9"/>
    <w:rsid w:val="6BD277B9"/>
    <w:rsid w:val="6C321620"/>
    <w:rsid w:val="6C5C4BB7"/>
    <w:rsid w:val="6CE30E35"/>
    <w:rsid w:val="6DA02882"/>
    <w:rsid w:val="6DA12E69"/>
    <w:rsid w:val="6DBB3B60"/>
    <w:rsid w:val="6DCB5255"/>
    <w:rsid w:val="6DFF2AD4"/>
    <w:rsid w:val="6E2C6F5B"/>
    <w:rsid w:val="6F0B4673"/>
    <w:rsid w:val="6F4831D1"/>
    <w:rsid w:val="700E4F44"/>
    <w:rsid w:val="70124E0E"/>
    <w:rsid w:val="70173239"/>
    <w:rsid w:val="706C7ABF"/>
    <w:rsid w:val="711D3FA5"/>
    <w:rsid w:val="71C9107F"/>
    <w:rsid w:val="71D234CA"/>
    <w:rsid w:val="721A5B23"/>
    <w:rsid w:val="7287285A"/>
    <w:rsid w:val="72B931C1"/>
    <w:rsid w:val="72CB03A1"/>
    <w:rsid w:val="72E66F89"/>
    <w:rsid w:val="730100E0"/>
    <w:rsid w:val="734A515C"/>
    <w:rsid w:val="738531BD"/>
    <w:rsid w:val="738D03F5"/>
    <w:rsid w:val="73987BB2"/>
    <w:rsid w:val="73DB5ACF"/>
    <w:rsid w:val="73E442FB"/>
    <w:rsid w:val="73EF1E6D"/>
    <w:rsid w:val="74173DA2"/>
    <w:rsid w:val="75465FCB"/>
    <w:rsid w:val="75FE45EA"/>
    <w:rsid w:val="76471CF3"/>
    <w:rsid w:val="76723FC6"/>
    <w:rsid w:val="767E5B01"/>
    <w:rsid w:val="76930879"/>
    <w:rsid w:val="76AE4262"/>
    <w:rsid w:val="773F310C"/>
    <w:rsid w:val="77794C6D"/>
    <w:rsid w:val="778F44F9"/>
    <w:rsid w:val="77C17FC5"/>
    <w:rsid w:val="77F2017E"/>
    <w:rsid w:val="781C169F"/>
    <w:rsid w:val="78A551F0"/>
    <w:rsid w:val="78D36201"/>
    <w:rsid w:val="78F771D6"/>
    <w:rsid w:val="79017606"/>
    <w:rsid w:val="79D7762B"/>
    <w:rsid w:val="79EB254B"/>
    <w:rsid w:val="7BA82ABD"/>
    <w:rsid w:val="7C705B15"/>
    <w:rsid w:val="7C757EAB"/>
    <w:rsid w:val="7D0A41BC"/>
    <w:rsid w:val="7D0A4B32"/>
    <w:rsid w:val="7D1666BD"/>
    <w:rsid w:val="7D797C2B"/>
    <w:rsid w:val="7D823D52"/>
    <w:rsid w:val="7D8C6DFE"/>
    <w:rsid w:val="7DAC6A56"/>
    <w:rsid w:val="7E381ACE"/>
    <w:rsid w:val="7ED56104"/>
    <w:rsid w:val="7EF742CC"/>
    <w:rsid w:val="7FAF19B7"/>
    <w:rsid w:val="7FBC0C79"/>
    <w:rsid w:val="7FC874FF"/>
    <w:rsid w:val="7FD8778E"/>
    <w:rsid w:val="7FFC1632"/>
    <w:rsid w:val="7FFF0AF3"/>
    <w:rsid w:val="F9A8D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3"/>
    <w:autoRedefine/>
    <w:qFormat/>
    <w:uiPriority w:val="0"/>
    <w:pPr>
      <w:spacing w:before="240" w:after="60"/>
      <w:jc w:val="center"/>
      <w:outlineLvl w:val="0"/>
    </w:pPr>
    <w:rPr>
      <w:rFonts w:ascii="Arial" w:hAnsi="Arial" w:cs="Arial"/>
      <w:color w:val="000000"/>
      <w:kern w:val="0"/>
      <w:sz w:val="32"/>
      <w:szCs w:val="32"/>
    </w:rPr>
  </w:style>
  <w:style w:type="paragraph" w:styleId="7">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annotation text"/>
    <w:basedOn w:val="1"/>
    <w:autoRedefine/>
    <w:qFormat/>
    <w:uiPriority w:val="0"/>
    <w:pPr>
      <w:jc w:val="left"/>
    </w:pPr>
  </w:style>
  <w:style w:type="paragraph" w:styleId="9">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Balloon Text"/>
    <w:basedOn w:val="1"/>
    <w:link w:val="40"/>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pPr>
      <w:jc w:val="left"/>
    </w:pPr>
    <w:rPr>
      <w:b/>
      <w:caps/>
    </w:rPr>
  </w:style>
  <w:style w:type="paragraph" w:styleId="16">
    <w:name w:val="toc 6"/>
    <w:basedOn w:val="1"/>
    <w:next w:val="1"/>
    <w:autoRedefine/>
    <w:qFormat/>
    <w:uiPriority w:val="0"/>
    <w:pPr>
      <w:ind w:left="2100" w:leftChars="1000"/>
    </w:pPr>
  </w:style>
  <w:style w:type="paragraph" w:styleId="17">
    <w:name w:val="Normal (Web)"/>
    <w:basedOn w:val="1"/>
    <w:qFormat/>
    <w:uiPriority w:val="99"/>
    <w:pPr>
      <w:widowControl/>
      <w:spacing w:beforeAutospacing="1" w:afterAutospacing="1"/>
      <w:jc w:val="left"/>
    </w:pPr>
    <w:rPr>
      <w:rFonts w:ascii="宋体" w:hAnsi="宋体"/>
      <w:kern w:val="0"/>
      <w:sz w:val="24"/>
    </w:rPr>
  </w:style>
  <w:style w:type="paragraph" w:styleId="18">
    <w:name w:val="Body Text First Indent"/>
    <w:basedOn w:val="9"/>
    <w:next w:val="16"/>
    <w:autoRedefine/>
    <w:qFormat/>
    <w:uiPriority w:val="0"/>
    <w:pPr>
      <w:ind w:firstLine="420"/>
    </w:pPr>
    <w:rPr>
      <w:rFonts w:hAnsi="Times New Roman" w:cs="Times New Roman"/>
      <w:snapToGrid/>
      <w:szCs w:val="20"/>
    </w:rPr>
  </w:style>
  <w:style w:type="table" w:styleId="20">
    <w:name w:val="Table Grid"/>
    <w:basedOn w:val="19"/>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Hyperlink"/>
    <w:basedOn w:val="21"/>
    <w:qFormat/>
    <w:uiPriority w:val="99"/>
    <w:rPr>
      <w:color w:val="0000FF"/>
      <w:u w:val="single"/>
    </w:rPr>
  </w:style>
  <w:style w:type="character" w:customStyle="1" w:styleId="23">
    <w:name w:val="标题 Char"/>
    <w:basedOn w:val="21"/>
    <w:link w:val="2"/>
    <w:qFormat/>
    <w:uiPriority w:val="10"/>
    <w:rPr>
      <w:rFonts w:ascii="Arial" w:hAnsi="Arial" w:cs="Arial" w:eastAsiaTheme="minorEastAsia"/>
      <w:color w:val="000000"/>
      <w:sz w:val="32"/>
      <w:szCs w:val="32"/>
    </w:rPr>
  </w:style>
  <w:style w:type="paragraph" w:customStyle="1" w:styleId="24">
    <w:name w:val="Table Paragraph"/>
    <w:basedOn w:val="1"/>
    <w:autoRedefine/>
    <w:qFormat/>
    <w:uiPriority w:val="1"/>
    <w:rPr>
      <w:rFonts w:ascii="宋体" w:hAnsi="宋体" w:eastAsia="宋体" w:cs="宋体"/>
      <w:lang w:val="zh-CN" w:bidi="zh-CN"/>
    </w:rPr>
  </w:style>
  <w:style w:type="paragraph" w:customStyle="1" w:styleId="25">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6">
    <w:name w:val="样式1"/>
    <w:basedOn w:val="1"/>
    <w:autoRedefine/>
    <w:qFormat/>
    <w:uiPriority w:val="0"/>
    <w:pPr>
      <w:spacing w:line="360" w:lineRule="exact"/>
      <w:ind w:firstLine="200" w:firstLineChars="200"/>
    </w:pPr>
    <w:rPr>
      <w:rFonts w:ascii="Arial" w:hAnsi="Arial"/>
    </w:rPr>
  </w:style>
  <w:style w:type="paragraph" w:customStyle="1" w:styleId="27">
    <w:name w:val="正文2"/>
    <w:basedOn w:val="1"/>
    <w:autoRedefine/>
    <w:qFormat/>
    <w:uiPriority w:val="0"/>
    <w:pPr>
      <w:spacing w:before="156" w:line="360" w:lineRule="auto"/>
      <w:ind w:firstLine="510" w:firstLineChars="200"/>
    </w:pPr>
    <w:rPr>
      <w:sz w:val="24"/>
      <w:szCs w:val="20"/>
    </w:rPr>
  </w:style>
  <w:style w:type="paragraph" w:customStyle="1" w:styleId="2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0">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31">
    <w:name w:val="纯文本1"/>
    <w:basedOn w:val="1"/>
    <w:autoRedefine/>
    <w:qFormat/>
    <w:uiPriority w:val="0"/>
    <w:rPr>
      <w:rFonts w:ascii="宋体" w:hAnsi="Courier New"/>
      <w:kern w:val="0"/>
      <w:sz w:val="20"/>
      <w:szCs w:val="20"/>
    </w:rPr>
  </w:style>
  <w:style w:type="paragraph" w:customStyle="1" w:styleId="32">
    <w:name w:val="纯文本_0_0"/>
    <w:basedOn w:val="33"/>
    <w:autoRedefine/>
    <w:qFormat/>
    <w:uiPriority w:val="0"/>
    <w:rPr>
      <w:rFonts w:ascii="宋体" w:hAnsi="Courier New"/>
      <w:szCs w:val="21"/>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4">
    <w:name w:val="List Paragraph"/>
    <w:basedOn w:val="1"/>
    <w:autoRedefine/>
    <w:qFormat/>
    <w:uiPriority w:val="99"/>
    <w:pPr>
      <w:ind w:firstLine="420" w:firstLineChars="200"/>
    </w:pPr>
  </w:style>
  <w:style w:type="paragraph" w:customStyle="1" w:styleId="3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7">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8">
    <w:name w:val="样式 标题 1 + 四号 加粗"/>
    <w:basedOn w:val="3"/>
    <w:autoRedefine/>
    <w:qFormat/>
    <w:uiPriority w:val="0"/>
  </w:style>
  <w:style w:type="character" w:customStyle="1" w:styleId="39">
    <w:name w:val="font21"/>
    <w:basedOn w:val="21"/>
    <w:autoRedefine/>
    <w:qFormat/>
    <w:uiPriority w:val="0"/>
    <w:rPr>
      <w:rFonts w:hint="eastAsia" w:ascii="仿宋_GB2312" w:eastAsia="仿宋_GB2312" w:cs="仿宋_GB2312"/>
      <w:color w:val="000000"/>
      <w:sz w:val="20"/>
      <w:szCs w:val="20"/>
      <w:u w:val="none"/>
    </w:rPr>
  </w:style>
  <w:style w:type="character" w:customStyle="1" w:styleId="40">
    <w:name w:val="批注框文本 Char"/>
    <w:basedOn w:val="21"/>
    <w:link w:val="12"/>
    <w:qFormat/>
    <w:uiPriority w:val="0"/>
    <w:rPr>
      <w:rFonts w:asciiTheme="minorHAnsi" w:hAnsiTheme="minorHAnsi" w:eastAsiaTheme="minorEastAsia" w:cstheme="minorBidi"/>
      <w:kern w:val="2"/>
      <w:sz w:val="18"/>
      <w:szCs w:val="18"/>
    </w:rPr>
  </w:style>
  <w:style w:type="character" w:customStyle="1" w:styleId="41">
    <w:name w:val="font51"/>
    <w:basedOn w:val="21"/>
    <w:qFormat/>
    <w:uiPriority w:val="0"/>
    <w:rPr>
      <w:rFonts w:hint="eastAsia" w:ascii="宋体" w:hAnsi="宋体" w:eastAsia="宋体" w:cs="宋体"/>
      <w:color w:val="4874CB"/>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9"/>
    <customShpInfo spid="_x0000_s1026"/>
    <customShpInfo spid="_x0000_s3078"/>
    <customShpInfo spid="_x0000_s3077"/>
    <customShpInfo spid="_x0000_s3075"/>
    <customShpInfo spid="_x0000_s3076"/>
    <customShpInfo spid="_x0000_s3074"/>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2485</Words>
  <Characters>2788</Characters>
  <Lines>388</Lines>
  <Paragraphs>109</Paragraphs>
  <TotalTime>25</TotalTime>
  <ScaleCrop>false</ScaleCrop>
  <LinksUpToDate>false</LinksUpToDate>
  <CharactersWithSpaces>2881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2025-08-15T02:22:08Z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