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0FD4">
      <w:pPr>
        <w:pStyle w:val="8"/>
        <w:jc w:val="center"/>
        <w:rPr>
          <w:rFonts w:hint="eastAsia" w:cs="宋体" w:asciiTheme="minorEastAsia" w:hAnsiTheme="minorEastAsia"/>
          <w:color w:val="auto"/>
          <w:sz w:val="48"/>
          <w:szCs w:val="48"/>
          <w:u w:val="single"/>
        </w:rPr>
      </w:pPr>
    </w:p>
    <w:p w14:paraId="779CA489">
      <w:pPr>
        <w:pStyle w:val="8"/>
        <w:jc w:val="center"/>
        <w:rPr>
          <w:rFonts w:hint="eastAsia" w:cs="宋体" w:asciiTheme="minorEastAsia" w:hAnsiTheme="minorEastAsia"/>
          <w:color w:val="auto"/>
          <w:sz w:val="48"/>
          <w:szCs w:val="48"/>
          <w:u w:val="single"/>
        </w:rPr>
      </w:pPr>
    </w:p>
    <w:p w14:paraId="5EB9923E">
      <w:pPr>
        <w:pStyle w:val="8"/>
        <w:jc w:val="center"/>
        <w:rPr>
          <w:rFonts w:hint="eastAsia" w:cs="宋体" w:asciiTheme="minorEastAsia" w:hAnsiTheme="minorEastAsia"/>
          <w:color w:val="auto"/>
          <w:sz w:val="48"/>
          <w:szCs w:val="48"/>
          <w:u w:val="single"/>
        </w:rPr>
      </w:pPr>
    </w:p>
    <w:p w14:paraId="0776E5DA">
      <w:pPr>
        <w:pStyle w:val="8"/>
        <w:jc w:val="center"/>
        <w:rPr>
          <w:rFonts w:hint="eastAsia" w:cs="宋体" w:asciiTheme="minorEastAsia" w:hAnsiTheme="minorEastAsia"/>
          <w:color w:val="auto"/>
          <w:sz w:val="48"/>
          <w:szCs w:val="48"/>
          <w:u w:val="single"/>
        </w:rPr>
      </w:pPr>
    </w:p>
    <w:p w14:paraId="36BB2EEC">
      <w:pPr>
        <w:pStyle w:val="8"/>
        <w:jc w:val="center"/>
        <w:rPr>
          <w:rFonts w:hint="eastAsia" w:cs="宋体" w:asciiTheme="minorEastAsia" w:hAnsiTheme="minorEastAsia"/>
          <w:color w:val="auto"/>
          <w:sz w:val="48"/>
          <w:szCs w:val="48"/>
          <w:u w:val="single"/>
        </w:rPr>
      </w:pPr>
    </w:p>
    <w:p w14:paraId="7D38BC5C">
      <w:pPr>
        <w:pStyle w:val="8"/>
        <w:jc w:val="center"/>
        <w:rPr>
          <w:rFonts w:hint="default" w:eastAsiaTheme="minorEastAsia"/>
          <w:color w:val="auto"/>
          <w:lang w:val="en-US" w:eastAsia="zh-CN"/>
        </w:rPr>
      </w:pPr>
      <w:r>
        <w:rPr>
          <w:rFonts w:hint="eastAsia" w:cs="宋体" w:asciiTheme="minorEastAsia" w:hAnsiTheme="minorEastAsia"/>
          <w:color w:val="auto"/>
          <w:sz w:val="48"/>
          <w:szCs w:val="48"/>
          <w:u w:val="single"/>
          <w:lang w:eastAsia="zh-CN"/>
        </w:rPr>
        <w:t>2025年三固运行中心填埋场渗滤液管道检测及清洗服务采购项目（第三次重新询价）</w:t>
      </w:r>
    </w:p>
    <w:p w14:paraId="0DE411BF">
      <w:pPr>
        <w:adjustRightInd w:val="0"/>
        <w:snapToGrid w:val="0"/>
        <w:spacing w:line="360" w:lineRule="auto"/>
        <w:jc w:val="center"/>
        <w:rPr>
          <w:rFonts w:hint="eastAsia" w:cs="宋体" w:asciiTheme="minorEastAsia" w:hAnsiTheme="minorEastAsia"/>
          <w:color w:val="auto"/>
          <w:sz w:val="48"/>
          <w:szCs w:val="48"/>
        </w:rPr>
      </w:pPr>
    </w:p>
    <w:p w14:paraId="55E337C5">
      <w:pPr>
        <w:adjustRightInd w:val="0"/>
        <w:snapToGrid w:val="0"/>
        <w:spacing w:line="360" w:lineRule="auto"/>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14:paraId="2372342E">
      <w:pPr>
        <w:adjustRightInd w:val="0"/>
        <w:snapToGrid w:val="0"/>
        <w:spacing w:line="360" w:lineRule="auto"/>
        <w:jc w:val="center"/>
        <w:rPr>
          <w:rFonts w:hint="eastAsia" w:cs="宋体" w:asciiTheme="minorEastAsia" w:hAnsiTheme="minorEastAsia" w:eastAsiaTheme="minorEastAsia"/>
          <w:color w:val="auto"/>
          <w:sz w:val="30"/>
          <w:szCs w:val="30"/>
          <w:lang w:val="en-US" w:eastAsia="zh-CN"/>
        </w:rPr>
      </w:pPr>
      <w:r>
        <w:rPr>
          <w:rFonts w:hint="eastAsia" w:cs="宋体" w:asciiTheme="minorEastAsia" w:hAnsiTheme="minorEastAsia"/>
          <w:color w:val="auto"/>
          <w:sz w:val="30"/>
          <w:szCs w:val="30"/>
        </w:rPr>
        <w:t>编号：</w:t>
      </w:r>
      <w:r>
        <w:rPr>
          <w:rFonts w:hint="eastAsia" w:cs="宋体" w:asciiTheme="minorEastAsia" w:hAnsiTheme="minorEastAsia"/>
          <w:color w:val="auto"/>
          <w:sz w:val="30"/>
          <w:szCs w:val="30"/>
          <w:u w:val="single"/>
          <w:lang w:val="en-US" w:eastAsia="zh-CN"/>
        </w:rPr>
        <w:t>202507057</w:t>
      </w:r>
    </w:p>
    <w:p w14:paraId="2358ED6D">
      <w:pPr>
        <w:spacing w:line="360" w:lineRule="auto"/>
        <w:jc w:val="center"/>
        <w:rPr>
          <w:rFonts w:cs="仿宋" w:asciiTheme="minorEastAsia" w:hAnsiTheme="minorEastAsia"/>
          <w:b/>
          <w:bCs/>
          <w:color w:val="auto"/>
          <w:sz w:val="72"/>
          <w:szCs w:val="72"/>
        </w:rPr>
      </w:pPr>
    </w:p>
    <w:p w14:paraId="442F4773">
      <w:pPr>
        <w:pStyle w:val="6"/>
        <w:rPr>
          <w:rFonts w:asciiTheme="minorEastAsia" w:hAnsiTheme="minorEastAsia"/>
          <w:color w:val="auto"/>
        </w:rPr>
      </w:pPr>
    </w:p>
    <w:p w14:paraId="38BCEC86">
      <w:pPr>
        <w:spacing w:line="360" w:lineRule="auto"/>
        <w:jc w:val="center"/>
        <w:rPr>
          <w:rFonts w:cs="仿宋" w:asciiTheme="minorEastAsia" w:hAnsiTheme="minorEastAsia"/>
          <w:b/>
          <w:bCs/>
          <w:color w:val="auto"/>
          <w:sz w:val="72"/>
          <w:szCs w:val="72"/>
        </w:rPr>
      </w:pPr>
    </w:p>
    <w:p w14:paraId="4069627A">
      <w:pPr>
        <w:pStyle w:val="8"/>
        <w:rPr>
          <w:color w:val="auto"/>
        </w:rPr>
      </w:pPr>
    </w:p>
    <w:p w14:paraId="743DEDE1">
      <w:pPr>
        <w:rPr>
          <w:color w:val="auto"/>
        </w:rPr>
      </w:pPr>
    </w:p>
    <w:p w14:paraId="735F61A0">
      <w:pPr>
        <w:pStyle w:val="8"/>
        <w:rPr>
          <w:color w:val="auto"/>
        </w:rPr>
      </w:pPr>
    </w:p>
    <w:p w14:paraId="47A47B1F">
      <w:pPr>
        <w:rPr>
          <w:color w:val="auto"/>
        </w:rPr>
      </w:pPr>
    </w:p>
    <w:p w14:paraId="0CD5074A">
      <w:pPr>
        <w:spacing w:line="360" w:lineRule="auto"/>
        <w:rPr>
          <w:rFonts w:cs="仿宋" w:asciiTheme="minorEastAsia" w:hAnsiTheme="minorEastAsia"/>
          <w:color w:val="auto"/>
          <w:sz w:val="24"/>
        </w:rPr>
      </w:pPr>
    </w:p>
    <w:p w14:paraId="61E39F90">
      <w:pPr>
        <w:pStyle w:val="8"/>
        <w:rPr>
          <w:rFonts w:cs="仿宋" w:asciiTheme="minorEastAsia" w:hAnsiTheme="minorEastAsia"/>
          <w:color w:val="auto"/>
          <w:sz w:val="24"/>
          <w:szCs w:val="24"/>
        </w:rPr>
      </w:pPr>
    </w:p>
    <w:p w14:paraId="079F01E4">
      <w:pPr>
        <w:pStyle w:val="8"/>
        <w:jc w:val="center"/>
        <w:rPr>
          <w:rFonts w:cs="仿宋" w:asciiTheme="minorEastAsia" w:hAnsiTheme="minorEastAsia"/>
          <w:color w:val="auto"/>
          <w:sz w:val="24"/>
          <w:szCs w:val="24"/>
        </w:rPr>
      </w:pPr>
    </w:p>
    <w:p w14:paraId="727586C5">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14:paraId="6A28FD12">
      <w:pPr>
        <w:spacing w:line="360" w:lineRule="auto"/>
        <w:jc w:val="center"/>
        <w:rPr>
          <w:rFonts w:cs="仿宋" w:asciiTheme="minorEastAsia" w:hAnsiTheme="minorEastAsia"/>
          <w:b/>
          <w:color w:val="auto"/>
          <w:sz w:val="24"/>
        </w:rPr>
      </w:pPr>
      <w:r>
        <w:rPr>
          <w:rFonts w:hint="default" w:cs="仿宋" w:asciiTheme="minorEastAsia" w:hAnsiTheme="minorEastAsia"/>
          <w:color w:val="auto"/>
          <w:sz w:val="32"/>
          <w:szCs w:val="32"/>
          <w:lang w:val="en-US"/>
        </w:rPr>
        <w:t>202</w:t>
      </w:r>
      <w:r>
        <w:rPr>
          <w:rFonts w:hint="eastAsia" w:cs="仿宋" w:asciiTheme="minorEastAsia" w:hAnsiTheme="minorEastAsia"/>
          <w:color w:val="auto"/>
          <w:sz w:val="32"/>
          <w:szCs w:val="32"/>
          <w:lang w:val="en-US" w:eastAsia="zh-CN"/>
        </w:rPr>
        <w:t>5</w:t>
      </w:r>
      <w:r>
        <w:rPr>
          <w:rFonts w:hint="eastAsia" w:cs="仿宋" w:asciiTheme="minorEastAsia" w:hAnsiTheme="minorEastAsia"/>
          <w:color w:val="auto"/>
          <w:sz w:val="32"/>
          <w:szCs w:val="32"/>
        </w:rPr>
        <w:t>年</w:t>
      </w:r>
      <w:r>
        <w:rPr>
          <w:rFonts w:hint="eastAsia" w:cs="仿宋" w:asciiTheme="minorEastAsia" w:hAnsiTheme="minorEastAsia"/>
          <w:color w:val="auto"/>
          <w:sz w:val="32"/>
          <w:szCs w:val="32"/>
          <w:lang w:val="en-US" w:eastAsia="zh-CN"/>
        </w:rPr>
        <w:t>8</w:t>
      </w:r>
      <w:r>
        <w:rPr>
          <w:rFonts w:hint="eastAsia" w:cs="仿宋" w:asciiTheme="minorEastAsia" w:hAnsiTheme="minorEastAsia"/>
          <w:color w:val="auto"/>
          <w:sz w:val="32"/>
          <w:szCs w:val="32"/>
        </w:rPr>
        <w:t>月</w:t>
      </w:r>
      <w:r>
        <w:rPr>
          <w:rFonts w:hint="eastAsia" w:cs="仿宋" w:asciiTheme="minorEastAsia" w:hAnsiTheme="minorEastAsia"/>
          <w:color w:val="auto"/>
          <w:sz w:val="32"/>
          <w:szCs w:val="32"/>
          <w:lang w:val="en-US" w:eastAsia="zh-CN"/>
        </w:rPr>
        <w:t>25</w:t>
      </w:r>
      <w:r>
        <w:rPr>
          <w:rFonts w:hint="eastAsia" w:cs="仿宋" w:asciiTheme="minorEastAsia" w:hAnsiTheme="minorEastAsia"/>
          <w:color w:val="auto"/>
          <w:sz w:val="32"/>
          <w:szCs w:val="32"/>
        </w:rPr>
        <w:t>日</w:t>
      </w:r>
    </w:p>
    <w:p w14:paraId="12627D43">
      <w:pPr>
        <w:spacing w:line="360" w:lineRule="auto"/>
        <w:ind w:firstLine="602" w:firstLineChars="200"/>
        <w:jc w:val="center"/>
        <w:rPr>
          <w:rFonts w:cs="仿宋" w:asciiTheme="minorEastAsia" w:hAnsiTheme="minorEastAsia"/>
          <w:b/>
          <w:color w:val="auto"/>
          <w:sz w:val="30"/>
          <w:szCs w:val="30"/>
        </w:rPr>
      </w:pPr>
    </w:p>
    <w:p w14:paraId="5E37C6A8">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14:paraId="77CB98F2">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F514F8E">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34A07F4C">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6A1AC28">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7B31CDD2">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2A57ED7F">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6F4521FC">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2"/>
          <w:szCs w:val="32"/>
        </w:rPr>
        <w:t>第六部分      应提交的有关格式范例</w:t>
      </w:r>
    </w:p>
    <w:p w14:paraId="03BEFC12">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6C263159">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28359079"/>
      <w:bookmarkStart w:id="2" w:name="_Toc35393621"/>
      <w:bookmarkStart w:id="3" w:name="_Toc28359002"/>
      <w:bookmarkStart w:id="4" w:name="_Toc35393790"/>
      <w:bookmarkStart w:id="5" w:name="_Hlk24379207"/>
      <w:r>
        <w:rPr>
          <w:rFonts w:hint="eastAsia" w:cs="仿宋" w:asciiTheme="minorEastAsia" w:hAnsiTheme="minorEastAsia"/>
          <w:b/>
          <w:bCs/>
          <w:color w:val="auto"/>
          <w:sz w:val="24"/>
        </w:rPr>
        <w:t>项目概况</w:t>
      </w:r>
      <w:r>
        <w:rPr>
          <w:rFonts w:hint="default" w:cs="仿宋" w:asciiTheme="minorEastAsia" w:hAnsiTheme="minorEastAsia"/>
          <w:b/>
          <w:bCs/>
          <w:color w:val="auto"/>
          <w:sz w:val="24"/>
          <w:lang w:val="en-US"/>
        </w:rPr>
        <w:t>:</w:t>
      </w:r>
    </w:p>
    <w:p w14:paraId="607AC092">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2025年三固运行中心填埋场渗滤液管道检测及清洗服务采购项目（第三次重新询价）</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14:paraId="4255DE08">
      <w:pPr>
        <w:pStyle w:val="3"/>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3385B5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1.</w:t>
      </w:r>
      <w:r>
        <w:rPr>
          <w:rFonts w:hint="eastAsia" w:cs="仿宋" w:asciiTheme="minorEastAsia" w:hAnsiTheme="minorEastAsia"/>
          <w:b/>
          <w:bCs/>
          <w:color w:val="auto"/>
          <w:sz w:val="24"/>
        </w:rPr>
        <w:t>项目编号：</w:t>
      </w:r>
      <w:r>
        <w:rPr>
          <w:rFonts w:hint="eastAsia" w:cs="仿宋" w:asciiTheme="minorEastAsia" w:hAnsiTheme="minorEastAsia"/>
          <w:color w:val="auto"/>
          <w:sz w:val="24"/>
          <w:u w:val="single"/>
          <w:lang w:val="en-US" w:eastAsia="zh-CN"/>
        </w:rPr>
        <w:t>202507057</w:t>
      </w:r>
    </w:p>
    <w:p w14:paraId="72EF71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0000FF"/>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2025年三固运行中心填埋场渗滤液管道检测及清洗服务采购项目（第三次重新询价）</w:t>
      </w:r>
    </w:p>
    <w:p w14:paraId="45DCC1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cs="仿宋" w:asciiTheme="minorEastAsia" w:hAnsiTheme="minorEastAsia"/>
          <w:b/>
          <w:bCs/>
          <w:color w:val="auto"/>
          <w:sz w:val="24"/>
          <w:lang w:val="en-US" w:eastAsia="zh-CN"/>
        </w:rPr>
        <w:t>3.</w:t>
      </w:r>
      <w:r>
        <w:rPr>
          <w:rFonts w:hint="eastAsia" w:cs="仿宋" w:asciiTheme="minorEastAsia" w:hAnsiTheme="minorEastAsia"/>
          <w:b/>
          <w:bCs/>
          <w:color w:val="auto"/>
          <w:sz w:val="24"/>
        </w:rPr>
        <w:t>采购方式：</w:t>
      </w:r>
      <w:r>
        <w:rPr>
          <w:rFonts w:hint="eastAsia" w:cs="仿宋" w:asciiTheme="minorEastAsia" w:hAnsiTheme="minorEastAsia"/>
          <w:color w:val="auto"/>
          <w:sz w:val="24"/>
          <w:u w:val="single"/>
        </w:rPr>
        <w:t>询价</w:t>
      </w:r>
    </w:p>
    <w:bookmarkEnd w:id="5"/>
    <w:p w14:paraId="33964D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b/>
          <w:bCs/>
          <w:color w:val="auto"/>
          <w:sz w:val="24"/>
          <w:highlight w:val="none"/>
          <w:lang w:val="en-US" w:eastAsia="zh-CN"/>
        </w:rPr>
        <w:t>4.</w:t>
      </w:r>
      <w:r>
        <w:rPr>
          <w:rFonts w:hint="eastAsia" w:cs="仿宋" w:asciiTheme="minorEastAsia" w:hAnsiTheme="minorEastAsia"/>
          <w:b/>
          <w:bCs/>
          <w:color w:val="auto"/>
          <w:sz w:val="24"/>
          <w:highlight w:val="none"/>
        </w:rPr>
        <w:t>最高限价：</w:t>
      </w:r>
      <w:r>
        <w:rPr>
          <w:rFonts w:hint="eastAsia" w:cs="仿宋" w:asciiTheme="minorEastAsia" w:hAnsiTheme="minorEastAsia"/>
          <w:color w:val="auto"/>
          <w:sz w:val="24"/>
          <w:highlight w:val="none"/>
          <w:u w:val="single"/>
          <w:lang w:val="en-US" w:eastAsia="zh-CN"/>
        </w:rPr>
        <w:t>7.8万元</w:t>
      </w:r>
    </w:p>
    <w:p w14:paraId="125D6BB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14:paraId="16DDA154">
      <w:pPr>
        <w:spacing w:line="360" w:lineRule="auto"/>
        <w:ind w:firstLine="480" w:firstLineChars="200"/>
        <w:rPr>
          <w:rFonts w:hAnsi="宋体"/>
          <w:color w:val="auto"/>
          <w:sz w:val="24"/>
          <w:highlight w:val="none"/>
        </w:rPr>
      </w:pPr>
      <w:r>
        <w:rPr>
          <w:rFonts w:hint="eastAsia" w:hAnsi="宋体" w:cs="宋体"/>
          <w:bCs/>
          <w:sz w:val="24"/>
          <w:lang w:val="en-US" w:eastAsia="zh-CN"/>
        </w:rPr>
        <w:t>委托第三方单位对</w:t>
      </w:r>
      <w:r>
        <w:rPr>
          <w:rFonts w:hint="eastAsia" w:hAnsi="宋体" w:cs="宋体"/>
          <w:bCs/>
          <w:sz w:val="24"/>
        </w:rPr>
        <w:t>临江公司</w:t>
      </w:r>
      <w:r>
        <w:rPr>
          <w:rFonts w:hint="eastAsia" w:hAnsi="宋体" w:cs="宋体"/>
          <w:bCs/>
          <w:sz w:val="24"/>
          <w:lang w:val="en-US" w:eastAsia="zh-CN"/>
        </w:rPr>
        <w:t>三固运行中心填埋场南北两侧渗滤液管道进行检测</w:t>
      </w:r>
      <w:r>
        <w:rPr>
          <w:rFonts w:hint="eastAsia" w:hAnsi="宋体" w:cs="宋体"/>
          <w:bCs/>
          <w:color w:val="auto"/>
          <w:sz w:val="24"/>
          <w:lang w:val="en-US" w:eastAsia="zh-CN"/>
        </w:rPr>
        <w:t>和</w:t>
      </w:r>
      <w:r>
        <w:rPr>
          <w:rFonts w:hint="eastAsia" w:hAnsi="宋体" w:cs="宋体"/>
          <w:bCs/>
          <w:sz w:val="24"/>
          <w:lang w:val="en-US" w:eastAsia="zh-CN"/>
        </w:rPr>
        <w:t>清洗服务，</w:t>
      </w:r>
      <w:r>
        <w:rPr>
          <w:rFonts w:hint="eastAsia" w:cs="仿宋" w:asciiTheme="minorEastAsia" w:hAnsiTheme="minorEastAsia"/>
          <w:color w:val="auto"/>
          <w:sz w:val="24"/>
          <w:highlight w:val="none"/>
        </w:rPr>
        <w:t>具体要求以询价通知书第三部分采购需求为准。</w:t>
      </w:r>
    </w:p>
    <w:p w14:paraId="078C1CB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auto"/>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合同履行期限：</w:t>
      </w:r>
      <w:r>
        <w:rPr>
          <w:rFonts w:hint="eastAsia" w:cs="仿宋" w:asciiTheme="minorEastAsia" w:hAnsiTheme="minorEastAsia"/>
          <w:color w:val="auto"/>
          <w:sz w:val="24"/>
          <w:u w:val="single"/>
          <w:lang w:val="en-US" w:eastAsia="zh-CN"/>
        </w:rPr>
        <w:t>自合同签订后12个月。</w:t>
      </w:r>
    </w:p>
    <w:p w14:paraId="4B219F7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w:t>
      </w:r>
      <w:r>
        <w:rPr>
          <w:rFonts w:hint="eastAsia" w:hAnsi="宋体" w:cs="宋体"/>
          <w:b/>
          <w:color w:val="auto"/>
          <w:sz w:val="24"/>
          <w:lang w:val="en-US" w:eastAsia="zh-CN"/>
        </w:rPr>
        <w:t>不</w:t>
      </w:r>
      <w:r>
        <w:rPr>
          <w:rFonts w:hint="eastAsia" w:hAnsi="宋体" w:cs="宋体"/>
          <w:b/>
          <w:color w:val="auto"/>
          <w:sz w:val="24"/>
        </w:rPr>
        <w:t>接受联合体</w:t>
      </w:r>
      <w:r>
        <w:rPr>
          <w:rFonts w:hint="eastAsia" w:hAnsi="宋体" w:cs="宋体"/>
          <w:b/>
          <w:color w:val="auto"/>
          <w:sz w:val="24"/>
          <w:lang w:val="en-US" w:eastAsia="zh-CN"/>
        </w:rPr>
        <w:t>响应</w:t>
      </w:r>
      <w:r>
        <w:rPr>
          <w:rFonts w:hint="eastAsia" w:hAnsi="宋体" w:cs="宋体"/>
          <w:color w:val="auto"/>
          <w:kern w:val="0"/>
          <w:sz w:val="24"/>
        </w:rPr>
        <w:t>。</w:t>
      </w:r>
    </w:p>
    <w:p w14:paraId="4495D7F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35393791"/>
      <w:bookmarkStart w:id="7" w:name="_Toc28359003"/>
      <w:bookmarkStart w:id="8" w:name="_Toc35393622"/>
      <w:bookmarkStart w:id="9" w:name="_Toc28359080"/>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28359004"/>
      <w:bookmarkStart w:id="11" w:name="_Toc35393623"/>
      <w:bookmarkStart w:id="12" w:name="_Toc35393792"/>
      <w:bookmarkStart w:id="13" w:name="_Toc28359081"/>
    </w:p>
    <w:p w14:paraId="7E7D5A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kern w:val="2"/>
          <w:sz w:val="21"/>
          <w:szCs w:val="21"/>
          <w:highlight w:val="none"/>
          <w:lang w:eastAsia="zh-CN"/>
        </w:rPr>
      </w:pPr>
      <w:r>
        <w:rPr>
          <w:rFonts w:hint="eastAsia" w:cs="仿宋" w:asciiTheme="minorEastAsia" w:hAnsiTheme="minorEastAsia"/>
          <w:bCs/>
          <w:color w:val="auto"/>
          <w:sz w:val="24"/>
        </w:rPr>
        <w:t>1.供应商必须是在中华人民共</w:t>
      </w:r>
      <w:r>
        <w:rPr>
          <w:rFonts w:hint="eastAsia" w:cs="仿宋" w:asciiTheme="minorEastAsia" w:hAnsiTheme="minorEastAsia"/>
          <w:bCs/>
          <w:color w:val="auto"/>
          <w:sz w:val="24"/>
          <w:highlight w:val="none"/>
        </w:rPr>
        <w:t>和国境内注册，具有独立法人资格和独立承担民事责任的能力，有能力提供相关</w:t>
      </w:r>
      <w:r>
        <w:rPr>
          <w:rFonts w:hint="eastAsia" w:cs="仿宋" w:asciiTheme="minorEastAsia" w:hAnsiTheme="minorEastAsia"/>
          <w:bCs/>
          <w:color w:val="auto"/>
          <w:sz w:val="24"/>
          <w:highlight w:val="none"/>
          <w:lang w:val="en-US" w:eastAsia="zh-CN"/>
        </w:rPr>
        <w:t>服务</w:t>
      </w:r>
      <w:r>
        <w:rPr>
          <w:rFonts w:hint="eastAsia" w:cs="仿宋" w:asciiTheme="minorEastAsia" w:hAnsiTheme="minorEastAsia"/>
          <w:bCs/>
          <w:color w:val="auto"/>
          <w:sz w:val="24"/>
          <w:highlight w:val="none"/>
        </w:rPr>
        <w:t>。提供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1C215479">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62066708">
      <w:pPr>
        <w:spacing w:line="360" w:lineRule="auto"/>
        <w:ind w:firstLine="480" w:firstLineChars="200"/>
        <w:rPr>
          <w:rFonts w:hint="eastAsia" w:cs="仿宋" w:asciiTheme="minorEastAsia" w:hAnsiTheme="minorEastAsia" w:eastAsiaTheme="minorEastAsia"/>
          <w:bCs/>
          <w:sz w:val="24"/>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sz w:val="24"/>
          <w:u w:val="single"/>
        </w:rPr>
        <w:t>供应商提供自202</w:t>
      </w:r>
      <w:r>
        <w:rPr>
          <w:rFonts w:hint="eastAsia" w:cs="仿宋" w:asciiTheme="minorEastAsia" w:hAnsiTheme="minorEastAsia"/>
          <w:bCs/>
          <w:sz w:val="24"/>
          <w:u w:val="single"/>
          <w:lang w:val="en-US" w:eastAsia="zh-CN"/>
        </w:rPr>
        <w:t>3</w:t>
      </w:r>
      <w:r>
        <w:rPr>
          <w:rFonts w:hint="eastAsia" w:cs="仿宋" w:asciiTheme="minorEastAsia" w:hAnsiTheme="minorEastAsia"/>
          <w:bCs/>
          <w:sz w:val="24"/>
          <w:u w:val="single"/>
        </w:rPr>
        <w:t>年1月1日起至少</w:t>
      </w:r>
      <w:r>
        <w:rPr>
          <w:rFonts w:hint="eastAsia" w:cs="仿宋" w:asciiTheme="minorEastAsia" w:hAnsiTheme="minorEastAsia"/>
          <w:b/>
          <w:bCs w:val="0"/>
          <w:sz w:val="24"/>
          <w:u w:val="single"/>
          <w:lang w:val="en-US" w:eastAsia="zh-CN"/>
        </w:rPr>
        <w:t>完成过</w:t>
      </w:r>
      <w:r>
        <w:rPr>
          <w:rFonts w:hint="eastAsia" w:cs="仿宋" w:asciiTheme="minorEastAsia" w:hAnsiTheme="minorEastAsia"/>
          <w:bCs/>
          <w:sz w:val="24"/>
          <w:u w:val="single"/>
        </w:rPr>
        <w:t>1例</w:t>
      </w:r>
      <w:r>
        <w:rPr>
          <w:rFonts w:hint="eastAsia" w:cs="仿宋" w:asciiTheme="minorEastAsia" w:hAnsiTheme="minorEastAsia"/>
          <w:color w:val="auto"/>
          <w:sz w:val="24"/>
          <w:u w:val="single"/>
          <w:lang w:val="en-US" w:eastAsia="zh-CN"/>
        </w:rPr>
        <w:t>填埋场渗滤液管道检测或清洗服务</w:t>
      </w:r>
      <w:r>
        <w:rPr>
          <w:rFonts w:hint="eastAsia" w:cs="仿宋" w:asciiTheme="minorEastAsia" w:hAnsiTheme="minorEastAsia"/>
          <w:bCs/>
          <w:sz w:val="24"/>
          <w:u w:val="single"/>
        </w:rPr>
        <w:t>业绩（同时提供合同复印件</w:t>
      </w:r>
      <w:r>
        <w:rPr>
          <w:rFonts w:hint="eastAsia" w:cs="仿宋" w:asciiTheme="minorEastAsia" w:hAnsiTheme="minorEastAsia"/>
          <w:bCs/>
          <w:sz w:val="24"/>
          <w:u w:val="single"/>
          <w:lang w:val="en-US" w:eastAsia="zh-CN"/>
        </w:rPr>
        <w:t>为业绩证明材料</w:t>
      </w:r>
      <w:r>
        <w:rPr>
          <w:rFonts w:hint="eastAsia" w:cs="仿宋" w:asciiTheme="minorEastAsia" w:hAnsiTheme="minorEastAsia"/>
          <w:bCs/>
          <w:sz w:val="24"/>
          <w:u w:val="single"/>
        </w:rPr>
        <w:t>）</w:t>
      </w:r>
      <w:r>
        <w:rPr>
          <w:rFonts w:hint="eastAsia" w:cs="仿宋" w:asciiTheme="minorEastAsia" w:hAnsiTheme="minorEastAsia"/>
          <w:bCs/>
          <w:sz w:val="24"/>
          <w:u w:val="single"/>
          <w:lang w:eastAsia="zh-CN"/>
        </w:rPr>
        <w:t>。</w:t>
      </w:r>
    </w:p>
    <w:p w14:paraId="13AD4F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lang w:eastAsia="zh-CN"/>
        </w:rPr>
        <w:t>杭州市环境集团有限公司</w:t>
      </w:r>
      <w:r>
        <w:rPr>
          <w:rFonts w:hint="eastAsia" w:cs="仿宋" w:asciiTheme="minorEastAsia" w:hAnsiTheme="minorEastAsia"/>
          <w:bCs/>
          <w:color w:val="auto"/>
          <w:sz w:val="24"/>
          <w:highlight w:val="none"/>
        </w:rPr>
        <w:t>不合格供应商或者在黑名单之内。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0ACA1E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3EEF97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5BCB6AB">
      <w:pPr>
        <w:spacing w:line="360" w:lineRule="auto"/>
        <w:ind w:firstLine="480" w:firstLineChars="200"/>
        <w:rPr>
          <w:rFonts w:hint="eastAsia" w:cs="仿宋" w:asciiTheme="minorEastAsia" w:hAnsiTheme="minorEastAsia" w:eastAsiaTheme="minorEastAsia"/>
          <w:bCs/>
          <w:color w:val="0000FF"/>
          <w:sz w:val="24"/>
          <w:u w:val="single"/>
          <w:lang w:val="en-US" w:eastAsia="zh-CN"/>
        </w:rPr>
      </w:pPr>
      <w:r>
        <w:rPr>
          <w:rFonts w:hint="default" w:cs="仿宋" w:asciiTheme="minorEastAsia" w:hAnsiTheme="minorEastAsia"/>
          <w:bCs/>
          <w:color w:val="auto"/>
          <w:sz w:val="24"/>
          <w:lang w:val="en-US"/>
        </w:rPr>
        <w:t>7.</w:t>
      </w:r>
      <w:r>
        <w:rPr>
          <w:rFonts w:hint="eastAsia" w:cs="仿宋" w:asciiTheme="minorEastAsia" w:hAnsiTheme="minorEastAsia"/>
          <w:bCs/>
          <w:color w:val="auto"/>
          <w:sz w:val="24"/>
          <w:lang w:val="en-US" w:eastAsia="zh-CN"/>
        </w:rPr>
        <w:t>本项目其他资格要求：</w:t>
      </w:r>
      <w:r>
        <w:rPr>
          <w:rFonts w:hint="eastAsia" w:cs="仿宋" w:asciiTheme="minorEastAsia" w:hAnsiTheme="minorEastAsia"/>
          <w:bCs/>
          <w:sz w:val="24"/>
          <w:u w:val="single"/>
          <w:lang w:val="en-US" w:eastAsia="zh-CN"/>
        </w:rPr>
        <w:t>/。</w:t>
      </w:r>
    </w:p>
    <w:p w14:paraId="38C34C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w:t>
      </w:r>
      <w:r>
        <w:rPr>
          <w:rFonts w:hint="eastAsia" w:cs="仿宋" w:asciiTheme="minorEastAsia" w:hAnsiTheme="minorEastAsia"/>
          <w:b/>
          <w:bCs/>
          <w:color w:val="auto"/>
          <w:sz w:val="24"/>
          <w:lang w:eastAsia="zh-CN"/>
        </w:rPr>
        <w:t>询价采购文件</w:t>
      </w:r>
    </w:p>
    <w:p w14:paraId="4B655521">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35393624"/>
      <w:bookmarkStart w:id="15" w:name="_Toc28359005"/>
      <w:bookmarkStart w:id="16" w:name="_Toc28359082"/>
      <w:bookmarkStart w:id="17" w:name="_Toc35393793"/>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14:paraId="30078A30">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14:paraId="5C055E55">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w:t>
      </w:r>
      <w:r>
        <w:rPr>
          <w:rFonts w:hint="eastAsia" w:cs="宋体"/>
          <w:b w:val="0"/>
          <w:bCs/>
          <w:sz w:val="24"/>
          <w:szCs w:val="24"/>
          <w:u w:val="none"/>
          <w:lang w:val="en-US" w:eastAsia="zh-CN"/>
        </w:rPr>
        <w:t>交纳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14:paraId="687A5963">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highlight w:val="none"/>
          <w:lang w:val="en-US" w:eastAsia="zh-CN" w:bidi="ar-SA"/>
        </w:rPr>
        <w:t>：</w:t>
      </w:r>
      <w:r>
        <w:rPr>
          <w:rFonts w:hint="eastAsia" w:cs="仿宋" w:asciiTheme="minorEastAsia" w:hAnsiTheme="minorEastAsia" w:eastAsiaTheme="minorEastAsia"/>
          <w:b w:val="0"/>
          <w:bCs/>
          <w:kern w:val="2"/>
          <w:sz w:val="24"/>
          <w:szCs w:val="24"/>
          <w:highlight w:val="none"/>
          <w:u w:val="single"/>
          <w:lang w:val="en-US" w:eastAsia="zh-CN" w:bidi="ar-SA"/>
        </w:rPr>
        <w:t xml:space="preserve">  /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strike w:val="0"/>
          <w:dstrike w:val="0"/>
          <w:kern w:val="2"/>
          <w:sz w:val="24"/>
          <w:szCs w:val="24"/>
          <w:u w:val="single"/>
          <w:lang w:val="en-US" w:eastAsia="zh-CN" w:bidi="ar-SA"/>
        </w:rPr>
        <w:t>/</w:t>
      </w:r>
      <w:r>
        <w:rPr>
          <w:rFonts w:hint="eastAsia" w:cs="仿宋" w:asciiTheme="minorEastAsia" w:hAnsiTheme="minorEastAsia" w:eastAsiaTheme="minorEastAsia"/>
          <w:b w:val="0"/>
          <w:bCs/>
          <w:kern w:val="2"/>
          <w:sz w:val="24"/>
          <w:szCs w:val="24"/>
          <w:lang w:val="en-US" w:eastAsia="zh-CN" w:bidi="ar-SA"/>
        </w:rPr>
        <w:t>。</w:t>
      </w:r>
    </w:p>
    <w:p w14:paraId="7D4374BC">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w:t>
      </w:r>
      <w:r>
        <w:rPr>
          <w:rFonts w:hint="eastAsia" w:cs="仿宋" w:asciiTheme="minorEastAsia" w:hAnsiTheme="minorEastAsia"/>
          <w:color w:val="auto"/>
          <w:sz w:val="24"/>
        </w:rPr>
        <w:t>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r>
        <w:rPr>
          <w:rFonts w:hint="eastAsia" w:cs="仿宋" w:asciiTheme="minorEastAsia" w:hAnsiTheme="minorEastAsia"/>
          <w:color w:val="auto"/>
          <w:sz w:val="24"/>
          <w:u w:val="single"/>
          <w:lang w:eastAsia="zh-CN"/>
        </w:rPr>
        <w:t>2</w:t>
      </w:r>
      <w:r>
        <w:rPr>
          <w:rFonts w:hint="eastAsia" w:cs="仿宋" w:asciiTheme="minorEastAsia" w:hAnsiTheme="minorEastAsia"/>
          <w:sz w:val="24"/>
          <w:u w:val="single"/>
          <w:lang w:eastAsia="zh-CN"/>
        </w:rPr>
        <w:t>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29</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胡工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w:t>
      </w:r>
      <w:r>
        <w:rPr>
          <w:rFonts w:hint="eastAsia" w:cs="仿宋" w:asciiTheme="minorEastAsia" w:hAnsiTheme="minorEastAsia"/>
          <w:sz w:val="24"/>
        </w:rPr>
        <w:t>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w:t>
      </w:r>
      <w:r>
        <w:rPr>
          <w:rFonts w:hint="eastAsia" w:cs="仿宋" w:asciiTheme="minorEastAsia" w:hAnsiTheme="minorEastAsia"/>
          <w:color w:val="auto"/>
          <w:sz w:val="24"/>
        </w:rPr>
        <w:t>工 1</w:t>
      </w:r>
      <w:r>
        <w:rPr>
          <w:rFonts w:hint="eastAsia" w:cs="仿宋" w:asciiTheme="minorEastAsia" w:hAnsiTheme="minorEastAsia"/>
          <w:color w:val="auto"/>
          <w:sz w:val="24"/>
          <w:lang w:val="en-US" w:eastAsia="zh-CN"/>
        </w:rPr>
        <w:t>5700099079</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279AE0D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1A2B5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503034F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3823B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109108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8月25</w:t>
      </w:r>
      <w:bookmarkStart w:id="464" w:name="_GoBack"/>
      <w:bookmarkEnd w:id="464"/>
      <w:r>
        <w:rPr>
          <w:rFonts w:hint="eastAsia" w:cs="仿宋" w:asciiTheme="minorEastAsia" w:hAnsiTheme="minorEastAsia"/>
          <w:color w:val="auto"/>
          <w:sz w:val="24"/>
        </w:rPr>
        <w:t>日</w:t>
      </w:r>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14"/>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14"/>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14"/>
        <w:rPr>
          <w:rFonts w:cs="仿宋" w:asciiTheme="minorEastAsia" w:hAnsiTheme="minorEastAsia"/>
          <w:b/>
          <w:bCs/>
          <w:sz w:val="36"/>
          <w:szCs w:val="36"/>
        </w:rPr>
      </w:pPr>
    </w:p>
    <w:p w14:paraId="59709AAE">
      <w:pPr>
        <w:rPr>
          <w:rFonts w:cs="仿宋" w:asciiTheme="minorEastAsia" w:hAnsiTheme="minorEastAsia"/>
          <w:b/>
          <w:bCs/>
          <w:sz w:val="36"/>
          <w:szCs w:val="36"/>
        </w:rPr>
      </w:pPr>
    </w:p>
    <w:p w14:paraId="23E8EC61">
      <w:pPr>
        <w:rPr>
          <w:rFonts w:cs="仿宋" w:asciiTheme="minorEastAsia" w:hAnsiTheme="minorEastAsia"/>
          <w:b/>
          <w:bCs/>
          <w:sz w:val="36"/>
          <w:szCs w:val="36"/>
        </w:rPr>
      </w:pPr>
    </w:p>
    <w:p w14:paraId="59201760">
      <w:pPr>
        <w:pStyle w:val="14"/>
        <w:rPr>
          <w:rFonts w:cs="仿宋" w:asciiTheme="minorEastAsia" w:hAnsiTheme="minorEastAsia"/>
          <w:b/>
          <w:bCs/>
          <w:sz w:val="36"/>
          <w:szCs w:val="36"/>
        </w:rPr>
      </w:pPr>
    </w:p>
    <w:p w14:paraId="1B14E8E3">
      <w:pPr>
        <w:rPr>
          <w:rFonts w:cs="仿宋" w:asciiTheme="minorEastAsia" w:hAnsiTheme="minorEastAsia"/>
          <w:b/>
          <w:bCs/>
          <w:sz w:val="36"/>
          <w:szCs w:val="36"/>
        </w:rPr>
      </w:pPr>
    </w:p>
    <w:p w14:paraId="3E90E591">
      <w:pPr>
        <w:rPr>
          <w:rFonts w:cs="仿宋" w:asciiTheme="minorEastAsia" w:hAnsiTheme="minorEastAsia"/>
          <w:b/>
          <w:bCs/>
          <w:sz w:val="36"/>
          <w:szCs w:val="36"/>
        </w:rPr>
      </w:pPr>
    </w:p>
    <w:p w14:paraId="67B10812">
      <w:pPr>
        <w:rPr>
          <w:rFonts w:cs="仿宋" w:asciiTheme="minorEastAsia" w:hAnsiTheme="minorEastAsia"/>
          <w:b/>
          <w:bCs/>
          <w:sz w:val="36"/>
          <w:szCs w:val="36"/>
        </w:rPr>
      </w:pPr>
    </w:p>
    <w:p w14:paraId="6B52CDED">
      <w:pPr>
        <w:rPr>
          <w:rFonts w:cs="仿宋" w:asciiTheme="minorEastAsia" w:hAnsiTheme="minorEastAsia"/>
          <w:b/>
          <w:bCs/>
          <w:sz w:val="36"/>
          <w:szCs w:val="36"/>
        </w:rPr>
      </w:pPr>
    </w:p>
    <w:p w14:paraId="21267DBD">
      <w:pPr>
        <w:rPr>
          <w:rFonts w:cs="仿宋" w:asciiTheme="minorEastAsia" w:hAnsiTheme="minorEastAsia"/>
          <w:b/>
          <w:bCs/>
          <w:sz w:val="36"/>
          <w:szCs w:val="36"/>
        </w:rPr>
      </w:pPr>
    </w:p>
    <w:p w14:paraId="3684A450">
      <w:pPr>
        <w:rPr>
          <w:rFonts w:cs="仿宋" w:asciiTheme="minorEastAsia" w:hAnsiTheme="minorEastAsia"/>
          <w:b/>
          <w:bCs/>
          <w:sz w:val="36"/>
          <w:szCs w:val="36"/>
        </w:rPr>
      </w:pPr>
    </w:p>
    <w:p w14:paraId="236E0638">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32B3CE2D">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6"/>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19"/>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19"/>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19"/>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19"/>
              <w:snapToGrid w:val="0"/>
              <w:spacing w:line="400" w:lineRule="exact"/>
              <w:ind w:right="42" w:rightChars="20"/>
              <w:rPr>
                <w:snapToGrid w:val="0"/>
                <w:color w:val="auto"/>
                <w:szCs w:val="21"/>
              </w:rPr>
            </w:pPr>
            <w:r>
              <w:rPr>
                <w:rFonts w:hint="eastAsia"/>
                <w:snapToGrid w:val="0"/>
                <w:color w:val="auto"/>
                <w:szCs w:val="21"/>
              </w:rPr>
              <w:t>供应商资格审查方式： 资格后审</w:t>
            </w:r>
            <w:r>
              <w:rPr>
                <w:rFonts w:hint="eastAsia"/>
                <w:snapToGrid w:val="0"/>
                <w:color w:val="auto"/>
                <w:szCs w:val="21"/>
                <w:lang w:eastAsia="zh-CN"/>
              </w:rPr>
              <w:t>，</w:t>
            </w: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1"/>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19"/>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19"/>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19"/>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19"/>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19"/>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50D0D523">
      <w:pPr>
        <w:spacing w:line="360" w:lineRule="auto"/>
        <w:jc w:val="center"/>
        <w:outlineLvl w:val="0"/>
        <w:rPr>
          <w:rFonts w:hint="eastAsia" w:cs="仿宋" w:asciiTheme="minorEastAsia" w:hAnsiTheme="minorEastAsia"/>
          <w:b/>
          <w:color w:val="auto"/>
          <w:sz w:val="32"/>
          <w:szCs w:val="20"/>
        </w:rPr>
      </w:pPr>
    </w:p>
    <w:p w14:paraId="65221BF6">
      <w:pPr>
        <w:spacing w:line="360" w:lineRule="auto"/>
        <w:jc w:val="center"/>
        <w:outlineLvl w:val="0"/>
        <w:rPr>
          <w:rFonts w:hint="eastAsia" w:cs="仿宋" w:asciiTheme="minorEastAsia" w:hAnsiTheme="minorEastAsia"/>
          <w:b/>
          <w:color w:val="auto"/>
          <w:sz w:val="32"/>
          <w:szCs w:val="20"/>
        </w:rPr>
      </w:pPr>
    </w:p>
    <w:p w14:paraId="5D7DEB0C">
      <w:pPr>
        <w:spacing w:line="360" w:lineRule="auto"/>
        <w:jc w:val="center"/>
        <w:outlineLvl w:val="0"/>
        <w:rPr>
          <w:rFonts w:hint="eastAsia" w:cs="仿宋" w:asciiTheme="minorEastAsia" w:hAnsiTheme="minorEastAsia"/>
          <w:b/>
          <w:color w:val="auto"/>
          <w:sz w:val="32"/>
          <w:szCs w:val="20"/>
        </w:rPr>
      </w:pPr>
    </w:p>
    <w:p w14:paraId="7A9F858E">
      <w:pPr>
        <w:pStyle w:val="15"/>
        <w:ind w:left="0" w:leftChars="0" w:firstLine="0" w:firstLineChars="0"/>
        <w:rPr>
          <w:rFonts w:hint="eastAsia" w:cs="仿宋" w:asciiTheme="minorEastAsia" w:hAnsiTheme="minorEastAsia"/>
          <w:b/>
          <w:color w:val="auto"/>
          <w:sz w:val="32"/>
          <w:szCs w:val="20"/>
        </w:rPr>
      </w:pPr>
    </w:p>
    <w:p w14:paraId="08A39AFF">
      <w:pPr>
        <w:pStyle w:val="13"/>
        <w:rPr>
          <w:rFonts w:hint="eastAsia" w:cs="仿宋" w:asciiTheme="minorEastAsia" w:hAnsiTheme="minorEastAsia"/>
          <w:b/>
          <w:color w:val="auto"/>
          <w:sz w:val="32"/>
          <w:szCs w:val="20"/>
        </w:rPr>
      </w:pPr>
    </w:p>
    <w:p w14:paraId="0B0B199C">
      <w:pPr>
        <w:rPr>
          <w:rFonts w:hint="eastAsia" w:cs="仿宋" w:asciiTheme="minorEastAsia" w:hAnsiTheme="minorEastAsia"/>
          <w:b/>
          <w:color w:val="auto"/>
          <w:sz w:val="32"/>
          <w:szCs w:val="20"/>
        </w:rPr>
      </w:pPr>
    </w:p>
    <w:p w14:paraId="5C82FA27">
      <w:pPr>
        <w:rPr>
          <w:rFonts w:hint="eastAsia" w:cs="仿宋" w:asciiTheme="minorEastAsia" w:hAnsiTheme="minorEastAsia"/>
          <w:b/>
          <w:color w:val="auto"/>
          <w:sz w:val="32"/>
          <w:szCs w:val="20"/>
        </w:rPr>
      </w:pPr>
    </w:p>
    <w:p w14:paraId="0D7EBDCE">
      <w:pPr>
        <w:rPr>
          <w:rFonts w:hint="eastAsia" w:cs="仿宋" w:asciiTheme="minorEastAsia" w:hAnsiTheme="minorEastAsia"/>
          <w:b/>
          <w:color w:val="auto"/>
          <w:sz w:val="32"/>
          <w:szCs w:val="20"/>
        </w:rPr>
      </w:pPr>
    </w:p>
    <w:p w14:paraId="196655BC">
      <w:pPr>
        <w:rPr>
          <w:rFonts w:hint="eastAsia" w:cs="仿宋" w:asciiTheme="minorEastAsia" w:hAnsiTheme="minorEastAsia"/>
          <w:b/>
          <w:color w:val="auto"/>
          <w:sz w:val="32"/>
          <w:szCs w:val="20"/>
        </w:rPr>
      </w:pPr>
    </w:p>
    <w:p w14:paraId="52568360">
      <w:pPr>
        <w:rPr>
          <w:rFonts w:hint="eastAsia" w:cs="仿宋" w:asciiTheme="minorEastAsia" w:hAnsiTheme="minorEastAsia"/>
          <w:b/>
          <w:color w:val="auto"/>
          <w:sz w:val="32"/>
          <w:szCs w:val="20"/>
        </w:rPr>
      </w:pPr>
    </w:p>
    <w:p w14:paraId="2DF9D66B">
      <w:pPr>
        <w:rPr>
          <w:rFonts w:hint="eastAsia" w:cs="仿宋" w:asciiTheme="minorEastAsia" w:hAnsiTheme="minorEastAsia"/>
          <w:b/>
          <w:color w:val="auto"/>
          <w:sz w:val="32"/>
          <w:szCs w:val="20"/>
        </w:rPr>
      </w:pPr>
    </w:p>
    <w:p w14:paraId="6A135A74">
      <w:pPr>
        <w:rPr>
          <w:rFonts w:hint="eastAsia" w:cs="仿宋" w:asciiTheme="minorEastAsia" w:hAnsiTheme="minorEastAsia"/>
          <w:b/>
          <w:color w:val="auto"/>
          <w:sz w:val="32"/>
          <w:szCs w:val="20"/>
        </w:rPr>
      </w:pPr>
    </w:p>
    <w:p w14:paraId="53ECD8A7">
      <w:pPr>
        <w:rPr>
          <w:rFonts w:hint="eastAsia" w:cs="仿宋" w:asciiTheme="minorEastAsia" w:hAnsiTheme="minorEastAsia"/>
          <w:b/>
          <w:color w:val="auto"/>
          <w:sz w:val="32"/>
          <w:szCs w:val="20"/>
        </w:rPr>
      </w:pPr>
    </w:p>
    <w:p w14:paraId="6E70BFA3">
      <w:pPr>
        <w:rPr>
          <w:rFonts w:hint="eastAsia" w:cs="仿宋" w:asciiTheme="minorEastAsia" w:hAnsiTheme="minorEastAsia"/>
          <w:b/>
          <w:color w:val="auto"/>
          <w:sz w:val="32"/>
          <w:szCs w:val="20"/>
        </w:rPr>
      </w:pPr>
    </w:p>
    <w:p w14:paraId="1B57F888">
      <w:pPr>
        <w:rPr>
          <w:rFonts w:hint="eastAsia" w:cs="仿宋" w:asciiTheme="minorEastAsia" w:hAnsiTheme="minorEastAsia"/>
          <w:b/>
          <w:color w:val="auto"/>
          <w:sz w:val="32"/>
          <w:szCs w:val="20"/>
        </w:rPr>
      </w:pPr>
    </w:p>
    <w:p w14:paraId="00E6C14A">
      <w:pPr>
        <w:rPr>
          <w:rFonts w:hint="eastAsia" w:cs="仿宋" w:asciiTheme="minorEastAsia" w:hAnsiTheme="minorEastAsia"/>
          <w:b/>
          <w:color w:val="auto"/>
          <w:sz w:val="32"/>
          <w:szCs w:val="20"/>
        </w:rPr>
      </w:pPr>
    </w:p>
    <w:p w14:paraId="2A05941C">
      <w:pPr>
        <w:rPr>
          <w:rFonts w:hint="eastAsia" w:cs="仿宋" w:asciiTheme="minorEastAsia" w:hAnsiTheme="minorEastAsia"/>
          <w:b/>
          <w:color w:val="auto"/>
          <w:sz w:val="32"/>
          <w:szCs w:val="20"/>
        </w:rPr>
      </w:pPr>
    </w:p>
    <w:p w14:paraId="01CB08FF">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0BD8F376">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5FAD0FA2">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14:paraId="75170577">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0FE7F5C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AF9A98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14:paraId="7DEC76C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14:paraId="6692B6F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18A8A012">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14:paraId="1966E537">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14:paraId="3114781C">
      <w:pPr>
        <w:pStyle w:val="8"/>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14:paraId="23B20466">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14:paraId="784C3907">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14:paraId="75F11378">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14:paraId="37DED108">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14:paraId="1E08C58C">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14:paraId="27A8095D">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14:paraId="5736724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14:paraId="72226CA8">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14:paraId="6EFF8B75">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14:paraId="3BF1D0FF">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14:paraId="50512025">
      <w:pPr>
        <w:pStyle w:val="6"/>
        <w:rPr>
          <w:rFonts w:cs="仿宋" w:asciiTheme="minorEastAsia" w:hAnsiTheme="minorEastAsia"/>
          <w:color w:val="auto"/>
          <w:sz w:val="18"/>
          <w:szCs w:val="18"/>
          <w:lang w:val="en-US"/>
        </w:rPr>
      </w:pPr>
    </w:p>
    <w:p w14:paraId="7166E491">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3537F82F">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14:paraId="66108EF8">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14:paraId="4B7CE86E">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14:paraId="75867143">
      <w:pPr>
        <w:pStyle w:val="8"/>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7E5AEFD2">
      <w:pPr>
        <w:pStyle w:val="8"/>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14:paraId="1D4296DC">
      <w:pPr>
        <w:pStyle w:val="8"/>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14:paraId="71EC523A">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14:paraId="3A52FC7C">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14:paraId="04BC8ED0">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14:paraId="4D416A0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6ACA0EF0">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05E69937">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14:paraId="772133EC">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14:paraId="5C0775B1">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14:paraId="4E99D1A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67D54D7D">
      <w:pPr>
        <w:pStyle w:val="22"/>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69310941">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7CB74F6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14:paraId="487267FD">
      <w:pPr>
        <w:pStyle w:val="22"/>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14:paraId="1A5C4F4D">
      <w:pPr>
        <w:pStyle w:val="22"/>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14:paraId="3D534C54">
      <w:pPr>
        <w:pStyle w:val="22"/>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14:paraId="120ECCA8">
      <w:pPr>
        <w:pStyle w:val="22"/>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14:paraId="665588CC">
      <w:pPr>
        <w:pStyle w:val="22"/>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14:paraId="30AA3C2F">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14:paraId="7A468766">
      <w:pPr>
        <w:pStyle w:val="7"/>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1A172510">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14:paraId="604B4D43">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14:paraId="3EAE5935">
      <w:pPr>
        <w:pStyle w:val="22"/>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14:paraId="6C16483C">
      <w:pPr>
        <w:pStyle w:val="22"/>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14:paraId="017F65D0">
      <w:pPr>
        <w:pStyle w:val="22"/>
        <w:spacing w:before="0"/>
        <w:ind w:firstLine="0" w:firstLineChars="0"/>
        <w:jc w:val="center"/>
        <w:rPr>
          <w:rFonts w:cs="仿宋" w:asciiTheme="minorEastAsia" w:hAnsiTheme="minorEastAsia"/>
          <w:b/>
          <w:color w:val="auto"/>
          <w:sz w:val="32"/>
        </w:rPr>
      </w:pPr>
    </w:p>
    <w:p w14:paraId="6D3BDBEA">
      <w:pPr>
        <w:pStyle w:val="22"/>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10FD37AC">
      <w:pPr>
        <w:pStyle w:val="23"/>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14:paraId="60F6B0DC">
      <w:pPr>
        <w:pStyle w:val="23"/>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14:paraId="580D04AD">
      <w:pPr>
        <w:pStyle w:val="23"/>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14:paraId="65D1B7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条件进行审查。</w:t>
      </w:r>
    </w:p>
    <w:p w14:paraId="1B817526">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w:t>
      </w:r>
      <w:r>
        <w:rPr>
          <w:rFonts w:hint="eastAsia" w:cs="仿宋" w:asciiTheme="minorEastAsia" w:hAnsiTheme="minorEastAsia"/>
          <w:color w:val="auto"/>
          <w:lang w:eastAsia="zh-CN"/>
        </w:rPr>
        <w:t>其他资格</w:t>
      </w:r>
      <w:r>
        <w:rPr>
          <w:rFonts w:hint="eastAsia" w:cs="仿宋" w:asciiTheme="minorEastAsia" w:hAnsiTheme="minorEastAsia"/>
          <w:color w:val="auto"/>
        </w:rPr>
        <w:t>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14:paraId="2D8DE95E">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14:paraId="48EC02AD">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14:paraId="45AD4A65">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14:paraId="40C05E69">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(www.ccgp.gov.cn)渠道查询供应商响应截止时间当天的信用记录。</w:t>
      </w:r>
    </w:p>
    <w:p w14:paraId="295FA52A">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14:paraId="3FA57AD9">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71637C61">
      <w:pPr>
        <w:pStyle w:val="22"/>
        <w:spacing w:before="0"/>
        <w:ind w:firstLine="480"/>
        <w:rPr>
          <w:rFonts w:cs="仿宋" w:asciiTheme="minorEastAsia" w:hAnsiTheme="minorEastAsia"/>
          <w:color w:val="auto"/>
          <w:kern w:val="0"/>
          <w:szCs w:val="24"/>
        </w:rPr>
      </w:pPr>
    </w:p>
    <w:p w14:paraId="4D2A645D">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563444B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14:paraId="2E6E8851">
      <w:pPr>
        <w:spacing w:line="360" w:lineRule="auto"/>
        <w:rPr>
          <w:rFonts w:cs="仿宋" w:asciiTheme="minorEastAsia" w:hAnsiTheme="minorEastAsia"/>
          <w:b/>
          <w:color w:val="auto"/>
          <w:sz w:val="24"/>
        </w:rPr>
      </w:pPr>
    </w:p>
    <w:p w14:paraId="04DFB3DE">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5C5440C9">
      <w:pPr>
        <w:pStyle w:val="22"/>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14:paraId="213350F9">
      <w:pPr>
        <w:pStyle w:val="22"/>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14:paraId="3DC56B65">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14:paraId="0DC8DF38">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14:paraId="3ADFC6A7">
      <w:pPr>
        <w:pStyle w:val="22"/>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14:paraId="40EC55F3">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14:paraId="7A0C02AE">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14C5168C">
      <w:pPr>
        <w:pStyle w:val="7"/>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14:paraId="17B85590">
      <w:pPr>
        <w:pStyle w:val="7"/>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14:paraId="3C4BD3C1">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14:paraId="6F9224CD">
      <w:pPr>
        <w:pStyle w:val="22"/>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04DC09F7">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14:paraId="3E23438B">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14:paraId="118A8906">
      <w:pPr>
        <w:pStyle w:val="7"/>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14:paraId="30E08C37">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14:paraId="4CEF231D">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14:paraId="21A94C8C">
      <w:pPr>
        <w:pStyle w:val="6"/>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14:paraId="69BE2572">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14:paraId="22AB49FE">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highlight w:val="none"/>
          <w:lang w:eastAsia="zh-CN"/>
        </w:rPr>
      </w:pPr>
      <w:r>
        <w:rPr>
          <w:rFonts w:hint="eastAsia" w:cs="仿宋" w:asciiTheme="minorEastAsia" w:hAnsiTheme="minorEastAsia"/>
          <w:b/>
          <w:bCs/>
          <w:color w:val="auto"/>
          <w:sz w:val="24"/>
          <w:szCs w:val="20"/>
          <w:highlight w:val="none"/>
          <w:lang w:val="en-US" w:eastAsia="zh-CN"/>
        </w:rPr>
        <w:t>25.</w:t>
      </w:r>
      <w:r>
        <w:rPr>
          <w:rFonts w:hint="eastAsia" w:cs="仿宋" w:asciiTheme="minorEastAsia" w:hAnsiTheme="minorEastAsia"/>
          <w:b/>
          <w:bCs/>
          <w:color w:val="auto"/>
          <w:sz w:val="24"/>
          <w:szCs w:val="20"/>
          <w:highlight w:val="none"/>
          <w:lang w:eastAsia="zh-CN"/>
        </w:rPr>
        <w:t>询价保证金的退还</w:t>
      </w:r>
    </w:p>
    <w:p w14:paraId="1AB5CDD1">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7C60A2BD">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192CB23F">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14:paraId="6D5B25B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14:paraId="0AA768C6">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14:paraId="759CD318">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14:paraId="65392772">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14:paraId="25A507C7">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14:paraId="0726E269">
      <w:pPr>
        <w:pStyle w:val="7"/>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14:paraId="3EC262C8">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14:paraId="5D97600E">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14:paraId="00CDF8B3">
      <w:pPr>
        <w:pStyle w:val="8"/>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43A738BF">
      <w:pPr>
        <w:rPr>
          <w:rFonts w:hint="eastAsia" w:cs="仿宋" w:asciiTheme="minorEastAsia" w:hAnsiTheme="minorEastAsia"/>
          <w:color w:val="auto"/>
          <w:kern w:val="0"/>
          <w:sz w:val="24"/>
        </w:rPr>
      </w:pPr>
    </w:p>
    <w:p w14:paraId="04588B5D">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14:paraId="20827362">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14:paraId="1CF43FA1">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14:paraId="433F48B7">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14:paraId="192A4E89">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14:paraId="6452D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kern w:val="2"/>
          <w:sz w:val="24"/>
          <w:szCs w:val="24"/>
          <w:lang w:val="en-US" w:eastAsia="zh-CN" w:bidi="ar-SA"/>
        </w:rPr>
        <w:t>一、</w:t>
      </w:r>
      <w:r>
        <w:rPr>
          <w:rFonts w:hint="eastAsia" w:ascii="宋体" w:hAnsi="宋体" w:eastAsia="宋体" w:cs="宋体"/>
          <w:b/>
          <w:bCs w:val="0"/>
          <w:color w:val="auto"/>
          <w:sz w:val="24"/>
          <w:szCs w:val="24"/>
          <w:lang w:eastAsia="zh-CN"/>
        </w:rPr>
        <w:t>采购内容</w:t>
      </w:r>
    </w:p>
    <w:p w14:paraId="741A77D2">
      <w:pPr>
        <w:pStyle w:val="6"/>
        <w:ind w:firstLine="480" w:firstLineChars="200"/>
        <w:rPr>
          <w:rFonts w:hint="default"/>
          <w:lang w:val="en-US"/>
        </w:rPr>
      </w:pPr>
      <w:r>
        <w:rPr>
          <w:rFonts w:hint="eastAsia"/>
          <w:lang w:val="en-US" w:eastAsia="zh-CN"/>
        </w:rPr>
        <w:t>根据《危险废物填埋污染控制标准2019》第10.5条企业应对渗滤滴导排管道要进行定期检测，需</w:t>
      </w:r>
      <w:r>
        <w:rPr>
          <w:rFonts w:hint="eastAsia"/>
          <w:lang w:val="en-US"/>
        </w:rPr>
        <w:t>委托第三方</w:t>
      </w:r>
      <w:r>
        <w:rPr>
          <w:rFonts w:hint="eastAsia"/>
          <w:lang w:val="en-US" w:eastAsia="zh-CN"/>
        </w:rPr>
        <w:t>单位对三固运行中心填埋场南北两侧渗滤液管道进行检测及清洗，</w:t>
      </w:r>
      <w:r>
        <w:rPr>
          <w:rFonts w:hint="eastAsia"/>
          <w:lang w:val="en-US"/>
        </w:rPr>
        <w:t>并出具检测报告</w:t>
      </w:r>
      <w:r>
        <w:rPr>
          <w:rFonts w:hint="eastAsia"/>
          <w:lang w:val="en-US" w:eastAsia="zh-CN"/>
        </w:rPr>
        <w:t>，具体如下：</w:t>
      </w:r>
    </w:p>
    <w:tbl>
      <w:tblPr>
        <w:tblStyle w:val="16"/>
        <w:tblW w:w="8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1784"/>
        <w:gridCol w:w="4983"/>
        <w:gridCol w:w="562"/>
        <w:gridCol w:w="625"/>
      </w:tblGrid>
      <w:tr w14:paraId="02BA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5204">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序号</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3E43">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服务名称</w:t>
            </w:r>
          </w:p>
        </w:tc>
        <w:tc>
          <w:tcPr>
            <w:tcW w:w="4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B119">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服务要求</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9837">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单位</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9120">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数量</w:t>
            </w:r>
          </w:p>
        </w:tc>
      </w:tr>
      <w:tr w14:paraId="6368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B52F">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1</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7CDD">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渗滤液管道检测</w:t>
            </w:r>
          </w:p>
        </w:tc>
        <w:tc>
          <w:tcPr>
            <w:tcW w:w="4983" w:type="dxa"/>
            <w:tcBorders>
              <w:top w:val="single" w:color="000000" w:sz="4" w:space="0"/>
              <w:left w:val="single" w:color="000000" w:sz="4" w:space="0"/>
              <w:bottom w:val="single" w:color="auto" w:sz="4" w:space="0"/>
              <w:right w:val="single" w:color="000000" w:sz="4" w:space="0"/>
            </w:tcBorders>
            <w:shd w:val="clear" w:color="auto" w:fill="auto"/>
            <w:vAlign w:val="center"/>
          </w:tcPr>
          <w:p w14:paraId="03441673">
            <w:pPr>
              <w:keepNext w:val="0"/>
              <w:keepLines w:val="0"/>
              <w:widowControl/>
              <w:suppressLineNumbers w:val="0"/>
              <w:jc w:val="left"/>
              <w:textAlignment w:val="center"/>
              <w:rPr>
                <w:rFonts w:hint="eastAsia" w:ascii="宋体" w:hAnsi="Arial" w:cs="Arial" w:eastAsiaTheme="minorEastAsia"/>
                <w:snapToGrid w:val="0"/>
                <w:color w:val="auto"/>
                <w:kern w:val="2"/>
                <w:sz w:val="24"/>
                <w:szCs w:val="21"/>
                <w:lang w:val="en-US" w:eastAsia="zh-CN" w:bidi="ar-SA"/>
              </w:rPr>
            </w:pPr>
            <w:r>
              <w:rPr>
                <w:rFonts w:hint="eastAsia" w:ascii="宋体" w:hAnsi="Arial" w:cs="Arial" w:eastAsiaTheme="minorEastAsia"/>
                <w:snapToGrid w:val="0"/>
                <w:color w:val="auto"/>
                <w:kern w:val="2"/>
                <w:sz w:val="24"/>
                <w:szCs w:val="21"/>
                <w:lang w:val="en-US" w:eastAsia="zh-CN" w:bidi="ar-SA"/>
              </w:rPr>
              <w:t>1</w:t>
            </w:r>
            <w:r>
              <w:rPr>
                <w:rFonts w:hint="eastAsia" w:ascii="宋体" w:hAnsi="Arial" w:cs="Arial"/>
                <w:snapToGrid w:val="0"/>
                <w:color w:val="auto"/>
                <w:kern w:val="2"/>
                <w:sz w:val="24"/>
                <w:szCs w:val="21"/>
                <w:lang w:val="en-US" w:eastAsia="zh-CN" w:bidi="ar-SA"/>
              </w:rPr>
              <w:t>.每半年对</w:t>
            </w:r>
            <w:r>
              <w:rPr>
                <w:rFonts w:hint="eastAsia" w:ascii="宋体" w:hAnsi="Arial" w:cs="Arial" w:eastAsiaTheme="minorEastAsia"/>
                <w:snapToGrid w:val="0"/>
                <w:color w:val="auto"/>
                <w:kern w:val="2"/>
                <w:sz w:val="24"/>
                <w:szCs w:val="21"/>
                <w:lang w:val="en-US" w:eastAsia="zh-CN" w:bidi="ar-SA"/>
              </w:rPr>
              <w:t>填埋场渗滤液管道</w:t>
            </w:r>
            <w:r>
              <w:rPr>
                <w:rFonts w:hint="eastAsia" w:ascii="宋体" w:hAnsi="Arial" w:cs="Arial"/>
                <w:snapToGrid w:val="0"/>
                <w:color w:val="auto"/>
                <w:kern w:val="2"/>
                <w:sz w:val="24"/>
                <w:szCs w:val="21"/>
                <w:lang w:val="en-US" w:eastAsia="zh-CN" w:bidi="ar-SA"/>
              </w:rPr>
              <w:t>进行</w:t>
            </w:r>
            <w:r>
              <w:rPr>
                <w:rFonts w:hint="eastAsia" w:ascii="宋体" w:hAnsi="Arial" w:cs="Arial" w:eastAsiaTheme="minorEastAsia"/>
                <w:snapToGrid w:val="0"/>
                <w:color w:val="auto"/>
                <w:kern w:val="2"/>
                <w:sz w:val="24"/>
                <w:szCs w:val="21"/>
                <w:lang w:val="en-US" w:eastAsia="zh-CN" w:bidi="ar-SA"/>
              </w:rPr>
              <w:t>检测</w:t>
            </w:r>
            <w:r>
              <w:rPr>
                <w:rFonts w:hint="eastAsia" w:ascii="宋体" w:hAnsi="Arial" w:cs="Arial"/>
                <w:snapToGrid w:val="0"/>
                <w:color w:val="auto"/>
                <w:kern w:val="2"/>
                <w:sz w:val="24"/>
                <w:szCs w:val="21"/>
                <w:lang w:val="en-US" w:eastAsia="zh-CN" w:bidi="ar-SA"/>
              </w:rPr>
              <w:t>（南北两侧各一根，每根</w:t>
            </w:r>
            <w:r>
              <w:rPr>
                <w:rFonts w:hint="eastAsia" w:ascii="宋体" w:hAnsi="Arial" w:cs="Arial" w:eastAsiaTheme="minorEastAsia"/>
                <w:snapToGrid w:val="0"/>
                <w:color w:val="auto"/>
                <w:kern w:val="2"/>
                <w:sz w:val="24"/>
                <w:szCs w:val="21"/>
                <w:lang w:val="en-US" w:eastAsia="zh-CN" w:bidi="ar-SA"/>
              </w:rPr>
              <w:t>渗滤液管道检测</w:t>
            </w:r>
            <w:r>
              <w:rPr>
                <w:rFonts w:hint="eastAsia" w:ascii="宋体" w:hAnsi="Arial" w:cs="Arial"/>
                <w:snapToGrid w:val="0"/>
                <w:color w:val="auto"/>
                <w:kern w:val="2"/>
                <w:sz w:val="24"/>
                <w:szCs w:val="21"/>
                <w:lang w:val="en-US" w:eastAsia="zh-CN" w:bidi="ar-SA"/>
              </w:rPr>
              <w:t>为1次）</w:t>
            </w:r>
            <w:r>
              <w:rPr>
                <w:rFonts w:hint="eastAsia" w:ascii="宋体" w:hAnsi="Arial" w:cs="Arial" w:eastAsiaTheme="minorEastAsia"/>
                <w:snapToGrid w:val="0"/>
                <w:color w:val="auto"/>
                <w:kern w:val="2"/>
                <w:sz w:val="24"/>
                <w:szCs w:val="21"/>
                <w:lang w:val="en-US" w:eastAsia="zh-CN" w:bidi="ar-SA"/>
              </w:rPr>
              <w:br w:type="textWrapping"/>
            </w:r>
            <w:r>
              <w:rPr>
                <w:rFonts w:hint="eastAsia" w:ascii="宋体" w:hAnsi="Arial" w:cs="Arial" w:eastAsiaTheme="minorEastAsia"/>
                <w:snapToGrid w:val="0"/>
                <w:color w:val="auto"/>
                <w:kern w:val="2"/>
                <w:sz w:val="24"/>
                <w:szCs w:val="21"/>
                <w:lang w:val="en-US" w:eastAsia="zh-CN" w:bidi="ar-SA"/>
              </w:rPr>
              <w:t>2</w:t>
            </w:r>
            <w:r>
              <w:rPr>
                <w:rFonts w:hint="eastAsia" w:ascii="宋体" w:hAnsi="Arial" w:cs="Arial"/>
                <w:snapToGrid w:val="0"/>
                <w:color w:val="auto"/>
                <w:kern w:val="2"/>
                <w:sz w:val="24"/>
                <w:szCs w:val="21"/>
                <w:lang w:val="en-US" w:eastAsia="zh-CN" w:bidi="ar-SA"/>
              </w:rPr>
              <w:t>.</w:t>
            </w:r>
            <w:r>
              <w:rPr>
                <w:rFonts w:hint="eastAsia" w:ascii="宋体" w:hAnsi="Arial" w:cs="Arial" w:eastAsiaTheme="minorEastAsia"/>
                <w:snapToGrid w:val="0"/>
                <w:color w:val="auto"/>
                <w:kern w:val="2"/>
                <w:sz w:val="24"/>
                <w:szCs w:val="21"/>
                <w:lang w:val="en-US" w:eastAsia="zh-CN" w:bidi="ar-SA"/>
              </w:rPr>
              <w:t>填埋场渗滤液管道规格：外径DN160、内径DN140，斜面高度10米，长度15米，底部平面长度 130米</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8764">
            <w:pPr>
              <w:keepNext w:val="0"/>
              <w:keepLines w:val="0"/>
              <w:widowControl/>
              <w:suppressLineNumbers w:val="0"/>
              <w:jc w:val="center"/>
              <w:textAlignment w:val="center"/>
              <w:rPr>
                <w:rFonts w:hint="default"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次</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B1FC">
            <w:pPr>
              <w:keepNext w:val="0"/>
              <w:keepLines w:val="0"/>
              <w:widowControl/>
              <w:suppressLineNumbers w:val="0"/>
              <w:jc w:val="center"/>
              <w:textAlignment w:val="center"/>
              <w:rPr>
                <w:rFonts w:hint="eastAsia"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4</w:t>
            </w:r>
          </w:p>
        </w:tc>
      </w:tr>
      <w:tr w14:paraId="254A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46D1">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2</w:t>
            </w:r>
          </w:p>
        </w:tc>
        <w:tc>
          <w:tcPr>
            <w:tcW w:w="17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3F667D6">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渗滤液管道冲洗</w:t>
            </w:r>
          </w:p>
        </w:tc>
        <w:tc>
          <w:tcPr>
            <w:tcW w:w="4983" w:type="dxa"/>
            <w:tcBorders>
              <w:top w:val="single" w:color="auto" w:sz="4" w:space="0"/>
              <w:left w:val="single" w:color="auto" w:sz="4" w:space="0"/>
              <w:bottom w:val="single" w:color="auto" w:sz="4" w:space="0"/>
              <w:right w:val="nil"/>
            </w:tcBorders>
            <w:shd w:val="clear" w:color="auto" w:fill="auto"/>
            <w:noWrap/>
            <w:vAlign w:val="center"/>
          </w:tcPr>
          <w:p w14:paraId="1221571C">
            <w:pPr>
              <w:keepNext w:val="0"/>
              <w:keepLines w:val="0"/>
              <w:widowControl/>
              <w:suppressLineNumbers w:val="0"/>
              <w:jc w:val="both"/>
              <w:textAlignment w:val="center"/>
              <w:rPr>
                <w:rFonts w:hint="eastAsia" w:ascii="宋体" w:hAnsi="Arial" w:cs="Arial" w:eastAsiaTheme="minorEastAsia"/>
                <w:snapToGrid w:val="0"/>
                <w:color w:val="auto"/>
                <w:kern w:val="2"/>
                <w:sz w:val="24"/>
                <w:szCs w:val="21"/>
                <w:lang w:val="en-US" w:eastAsia="zh-CN" w:bidi="ar-SA"/>
              </w:rPr>
            </w:pPr>
            <w:r>
              <w:rPr>
                <w:rFonts w:hint="eastAsia" w:ascii="宋体" w:hAnsi="Arial" w:cs="Arial" w:eastAsiaTheme="minorEastAsia"/>
                <w:snapToGrid w:val="0"/>
                <w:color w:val="auto"/>
                <w:kern w:val="2"/>
                <w:sz w:val="24"/>
                <w:szCs w:val="21"/>
                <w:lang w:val="en-US" w:eastAsia="zh-CN" w:bidi="ar-SA"/>
              </w:rPr>
              <w:t>视检测后管道堵塞情况对填埋场渗滤液管道进行冲洗</w:t>
            </w:r>
            <w:r>
              <w:rPr>
                <w:rFonts w:hint="eastAsia" w:ascii="宋体" w:hAnsi="Arial" w:cs="Arial"/>
                <w:snapToGrid w:val="0"/>
                <w:color w:val="auto"/>
                <w:kern w:val="2"/>
                <w:sz w:val="24"/>
                <w:szCs w:val="21"/>
                <w:lang w:val="en-US" w:eastAsia="zh-CN" w:bidi="ar-SA"/>
              </w:rPr>
              <w:t>（每根</w:t>
            </w:r>
            <w:r>
              <w:rPr>
                <w:rFonts w:hint="eastAsia" w:ascii="宋体" w:hAnsi="Arial" w:cs="Arial" w:eastAsiaTheme="minorEastAsia"/>
                <w:snapToGrid w:val="0"/>
                <w:color w:val="auto"/>
                <w:kern w:val="2"/>
                <w:sz w:val="24"/>
                <w:szCs w:val="21"/>
                <w:lang w:val="en-US" w:eastAsia="zh-CN" w:bidi="ar-SA"/>
              </w:rPr>
              <w:t>渗滤液管道冲洗</w:t>
            </w:r>
            <w:r>
              <w:rPr>
                <w:rFonts w:hint="eastAsia" w:ascii="宋体" w:hAnsi="Arial" w:cs="Arial"/>
                <w:snapToGrid w:val="0"/>
                <w:color w:val="auto"/>
                <w:kern w:val="2"/>
                <w:sz w:val="24"/>
                <w:szCs w:val="21"/>
                <w:lang w:val="en-US" w:eastAsia="zh-CN" w:bidi="ar-SA"/>
              </w:rPr>
              <w:t>为1次）</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DB98">
            <w:pPr>
              <w:keepNext w:val="0"/>
              <w:keepLines w:val="0"/>
              <w:widowControl/>
              <w:suppressLineNumbers w:val="0"/>
              <w:jc w:val="center"/>
              <w:textAlignment w:val="center"/>
              <w:rPr>
                <w:rFonts w:hint="default"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次</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B8E2">
            <w:pPr>
              <w:keepNext w:val="0"/>
              <w:keepLines w:val="0"/>
              <w:widowControl/>
              <w:suppressLineNumbers w:val="0"/>
              <w:jc w:val="center"/>
              <w:textAlignment w:val="center"/>
              <w:rPr>
                <w:rFonts w:hint="eastAsia" w:ascii="宋体" w:hAnsi="Arial" w:cs="Arial" w:eastAsiaTheme="minorEastAsia"/>
                <w:snapToGrid w:val="0"/>
                <w:color w:val="auto"/>
                <w:kern w:val="2"/>
                <w:sz w:val="24"/>
                <w:szCs w:val="21"/>
                <w:lang w:val="en-US" w:eastAsia="zh-CN" w:bidi="ar-SA"/>
              </w:rPr>
            </w:pPr>
            <w:r>
              <w:rPr>
                <w:rFonts w:hint="eastAsia" w:ascii="宋体" w:hAnsi="Arial" w:cs="Arial" w:eastAsiaTheme="minorEastAsia"/>
                <w:snapToGrid w:val="0"/>
                <w:color w:val="auto"/>
                <w:kern w:val="2"/>
                <w:sz w:val="24"/>
                <w:szCs w:val="21"/>
                <w:lang w:val="en-US" w:eastAsia="zh-CN" w:bidi="ar-SA"/>
              </w:rPr>
              <w:t>4</w:t>
            </w:r>
          </w:p>
        </w:tc>
      </w:tr>
    </w:tbl>
    <w:p w14:paraId="3BCD56D4">
      <w:pPr>
        <w:pStyle w:val="6"/>
        <w:numPr>
          <w:ilvl w:val="0"/>
          <w:numId w:val="0"/>
        </w:numPr>
        <w:ind w:firstLine="482" w:firstLineChars="200"/>
        <w:rPr>
          <w:rFonts w:hint="eastAsia"/>
          <w:b/>
          <w:bCs/>
          <w:color w:val="auto"/>
          <w:lang w:val="en-US" w:eastAsia="zh-CN"/>
        </w:rPr>
      </w:pPr>
      <w:r>
        <w:rPr>
          <w:rFonts w:hint="eastAsia"/>
          <w:b/>
          <w:bCs/>
          <w:color w:val="auto"/>
          <w:lang w:val="en-US" w:eastAsia="zh-CN"/>
        </w:rPr>
        <w:t>二、合同期限及履行方式</w:t>
      </w:r>
    </w:p>
    <w:p w14:paraId="4739A1E7">
      <w:pPr>
        <w:pStyle w:val="6"/>
        <w:ind w:firstLine="480" w:firstLineChars="200"/>
        <w:rPr>
          <w:color w:val="auto"/>
          <w:highlight w:val="none"/>
          <w:lang w:val="en-US"/>
        </w:rPr>
      </w:pPr>
      <w:r>
        <w:rPr>
          <w:rFonts w:hint="eastAsia"/>
          <w:color w:val="auto"/>
          <w:highlight w:val="none"/>
          <w:lang w:val="en-US"/>
        </w:rPr>
        <w:t>1.合同期限：</w:t>
      </w:r>
      <w:r>
        <w:rPr>
          <w:rFonts w:hint="eastAsia"/>
          <w:color w:val="auto"/>
          <w:highlight w:val="none"/>
          <w:u w:val="single"/>
          <w:lang w:val="en-US"/>
        </w:rPr>
        <w:t>自合同签订后</w:t>
      </w:r>
      <w:r>
        <w:rPr>
          <w:rFonts w:hint="eastAsia"/>
          <w:color w:val="auto"/>
          <w:highlight w:val="none"/>
          <w:u w:val="single"/>
          <w:lang w:val="en-US" w:eastAsia="zh-CN"/>
        </w:rPr>
        <w:t>12</w:t>
      </w:r>
      <w:r>
        <w:rPr>
          <w:rFonts w:hint="eastAsia"/>
          <w:color w:val="auto"/>
          <w:highlight w:val="none"/>
          <w:u w:val="single"/>
          <w:lang w:val="en-US"/>
        </w:rPr>
        <w:t>个月</w:t>
      </w:r>
      <w:r>
        <w:rPr>
          <w:rFonts w:hint="eastAsia"/>
          <w:color w:val="auto"/>
          <w:highlight w:val="none"/>
          <w:lang w:val="en-US"/>
        </w:rPr>
        <w:t>；</w:t>
      </w:r>
    </w:p>
    <w:p w14:paraId="238E7441">
      <w:pPr>
        <w:pStyle w:val="6"/>
        <w:ind w:firstLine="480" w:firstLineChars="200"/>
        <w:rPr>
          <w:rFonts w:hint="default" w:eastAsiaTheme="minorEastAsia"/>
          <w:color w:val="auto"/>
          <w:highlight w:val="none"/>
          <w:lang w:val="en-US" w:eastAsia="zh-CN"/>
        </w:rPr>
      </w:pPr>
      <w:r>
        <w:rPr>
          <w:rFonts w:hint="eastAsia"/>
          <w:color w:val="auto"/>
          <w:highlight w:val="none"/>
          <w:lang w:val="en-US"/>
        </w:rPr>
        <w:t>2.履约方式：</w:t>
      </w:r>
      <w:r>
        <w:rPr>
          <w:rFonts w:hint="eastAsia" w:ascii="宋体" w:hAnsi="Arial" w:cs="Arial"/>
          <w:snapToGrid w:val="0"/>
          <w:color w:val="auto"/>
          <w:kern w:val="2"/>
          <w:sz w:val="24"/>
          <w:szCs w:val="21"/>
          <w:lang w:val="en-US" w:eastAsia="zh-CN" w:bidi="ar-SA"/>
        </w:rPr>
        <w:t>每半年对</w:t>
      </w:r>
      <w:r>
        <w:rPr>
          <w:rFonts w:hint="eastAsia" w:ascii="宋体" w:hAnsi="Arial" w:cs="Arial" w:eastAsiaTheme="minorEastAsia"/>
          <w:snapToGrid w:val="0"/>
          <w:color w:val="auto"/>
          <w:kern w:val="2"/>
          <w:sz w:val="24"/>
          <w:szCs w:val="21"/>
          <w:lang w:val="en-US" w:eastAsia="zh-CN" w:bidi="ar-SA"/>
        </w:rPr>
        <w:t>填埋场渗滤液管道</w:t>
      </w:r>
      <w:r>
        <w:rPr>
          <w:rFonts w:hint="eastAsia" w:ascii="宋体" w:hAnsi="Arial" w:cs="Arial"/>
          <w:snapToGrid w:val="0"/>
          <w:color w:val="auto"/>
          <w:kern w:val="2"/>
          <w:sz w:val="24"/>
          <w:szCs w:val="21"/>
          <w:lang w:val="en-US" w:eastAsia="zh-CN" w:bidi="ar-SA"/>
        </w:rPr>
        <w:t>进行</w:t>
      </w:r>
      <w:r>
        <w:rPr>
          <w:rFonts w:hint="eastAsia" w:ascii="宋体" w:hAnsi="Arial" w:cs="Arial" w:eastAsiaTheme="minorEastAsia"/>
          <w:snapToGrid w:val="0"/>
          <w:color w:val="auto"/>
          <w:kern w:val="2"/>
          <w:sz w:val="24"/>
          <w:szCs w:val="21"/>
          <w:lang w:val="en-US" w:eastAsia="zh-CN" w:bidi="ar-SA"/>
        </w:rPr>
        <w:t>检测</w:t>
      </w:r>
      <w:r>
        <w:rPr>
          <w:rFonts w:hint="eastAsia" w:ascii="宋体" w:hAnsi="Arial" w:cs="Arial"/>
          <w:snapToGrid w:val="0"/>
          <w:color w:val="auto"/>
          <w:kern w:val="2"/>
          <w:sz w:val="24"/>
          <w:szCs w:val="21"/>
          <w:lang w:val="en-US" w:eastAsia="zh-CN" w:bidi="ar-SA"/>
        </w:rPr>
        <w:t>（南北两侧各一根）</w:t>
      </w:r>
      <w:r>
        <w:rPr>
          <w:rFonts w:hint="eastAsia" w:cs="Arial"/>
          <w:snapToGrid w:val="0"/>
          <w:color w:val="auto"/>
          <w:kern w:val="2"/>
          <w:sz w:val="24"/>
          <w:szCs w:val="21"/>
          <w:lang w:val="en-US" w:eastAsia="zh-CN" w:bidi="ar-SA"/>
        </w:rPr>
        <w:t>，根据检测情况进行冲洗。</w:t>
      </w:r>
    </w:p>
    <w:p w14:paraId="0CBF3655">
      <w:pPr>
        <w:pStyle w:val="6"/>
        <w:numPr>
          <w:ilvl w:val="0"/>
          <w:numId w:val="0"/>
        </w:numPr>
        <w:ind w:firstLine="480" w:firstLineChars="200"/>
        <w:rPr>
          <w:rFonts w:hint="eastAsia" w:ascii="宋体"/>
          <w:b/>
          <w:bCs/>
          <w:color w:val="auto"/>
          <w:highlight w:val="none"/>
          <w:lang w:val="en-US" w:eastAsia="zh-CN"/>
        </w:rPr>
      </w:pPr>
      <w:r>
        <w:rPr>
          <w:rFonts w:hint="eastAsia" w:ascii="宋体" w:hAnsi="宋体" w:eastAsia="宋体" w:cs="宋体"/>
          <w:sz w:val="24"/>
          <w:highlight w:val="none"/>
        </w:rPr>
        <w:t>▲</w:t>
      </w:r>
      <w:r>
        <w:rPr>
          <w:rFonts w:hint="eastAsia"/>
          <w:b/>
          <w:bCs/>
          <w:color w:val="auto"/>
          <w:highlight w:val="none"/>
          <w:lang w:val="en-US" w:eastAsia="zh-CN"/>
        </w:rPr>
        <w:t>三、技术要求</w:t>
      </w:r>
    </w:p>
    <w:p w14:paraId="1207716C">
      <w:pPr>
        <w:pStyle w:val="6"/>
        <w:ind w:firstLine="480" w:firstLineChars="200"/>
        <w:rPr>
          <w:lang w:val="en-US"/>
        </w:rPr>
      </w:pPr>
      <w:r>
        <w:rPr>
          <w:lang w:val="en-US"/>
        </w:rPr>
        <w:t>1.</w:t>
      </w:r>
      <w:r>
        <w:rPr>
          <w:rFonts w:hint="eastAsia"/>
          <w:lang w:val="en-US"/>
        </w:rPr>
        <w:t>供应商须依据《危险废物填埋污染控制标准》GB18598-2019要求提供检测和清洗服务，并出具检测报告。</w:t>
      </w:r>
    </w:p>
    <w:p w14:paraId="6CBB2579">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cs="Arial"/>
          <w:b/>
          <w:bCs/>
          <w:snapToGrid w:val="0"/>
          <w:color w:val="auto"/>
          <w:kern w:val="2"/>
          <w:sz w:val="24"/>
          <w:szCs w:val="21"/>
          <w:lang w:val="en-US" w:eastAsia="zh-CN" w:bidi="ar-SA"/>
        </w:rPr>
        <w:t>三</w:t>
      </w:r>
      <w:r>
        <w:rPr>
          <w:rFonts w:hint="eastAsia" w:ascii="宋体" w:hAnsi="Arial" w:cs="Arial" w:eastAsiaTheme="minorEastAsia"/>
          <w:b/>
          <w:bCs/>
          <w:snapToGrid w:val="0"/>
          <w:color w:val="auto"/>
          <w:kern w:val="2"/>
          <w:sz w:val="24"/>
          <w:szCs w:val="21"/>
          <w:lang w:val="en-US" w:eastAsia="zh-CN" w:bidi="ar-SA"/>
        </w:rPr>
        <w:t>、</w:t>
      </w:r>
      <w:r>
        <w:rPr>
          <w:rFonts w:hint="eastAsia"/>
          <w:b/>
          <w:bCs/>
          <w:color w:val="auto"/>
          <w:lang w:val="en-US" w:eastAsia="zh-CN"/>
        </w:rPr>
        <w:t>验收方式</w:t>
      </w:r>
    </w:p>
    <w:p w14:paraId="2CA826AA">
      <w:pPr>
        <w:pStyle w:val="6"/>
        <w:ind w:firstLine="480" w:firstLineChars="200"/>
        <w:rPr>
          <w:rFonts w:hint="eastAsia"/>
          <w:color w:val="auto"/>
          <w:highlight w:val="none"/>
          <w:lang w:val="en-US" w:eastAsia="zh-CN"/>
        </w:rPr>
      </w:pPr>
      <w:r>
        <w:rPr>
          <w:rFonts w:hint="eastAsia"/>
          <w:color w:val="auto"/>
          <w:highlight w:val="none"/>
          <w:lang w:val="en-US" w:eastAsia="zh-CN"/>
        </w:rPr>
        <w:t>1.若清洗管内异物需清洗至管壁无大块结晶、管内无明显异物。</w:t>
      </w:r>
    </w:p>
    <w:p w14:paraId="71B80F15">
      <w:pPr>
        <w:pStyle w:val="6"/>
        <w:ind w:firstLine="480" w:firstLineChars="200"/>
        <w:rPr>
          <w:rFonts w:hint="eastAsia" w:cs="仿宋" w:asciiTheme="minorEastAsia" w:hAnsiTheme="minorEastAsia"/>
          <w:kern w:val="0"/>
        </w:rPr>
      </w:pPr>
      <w:r>
        <w:rPr>
          <w:rFonts w:hint="eastAsia"/>
          <w:color w:val="auto"/>
          <w:highlight w:val="none"/>
          <w:lang w:val="en-US" w:eastAsia="zh-CN"/>
        </w:rPr>
        <w:t>2.</w:t>
      </w:r>
      <w:r>
        <w:rPr>
          <w:rFonts w:hint="eastAsia" w:hAnsi="Arial" w:cs="Arial"/>
          <w:snapToGrid w:val="0"/>
          <w:szCs w:val="21"/>
          <w:lang w:val="en-US"/>
        </w:rPr>
        <w:t>供应商须根据检测报告出具检测报告</w:t>
      </w:r>
      <w:r>
        <w:rPr>
          <w:rFonts w:hint="eastAsia" w:cs="Arial"/>
          <w:snapToGrid w:val="0"/>
          <w:szCs w:val="21"/>
          <w:lang w:val="en-US" w:eastAsia="zh-CN"/>
        </w:rPr>
        <w:t>，</w:t>
      </w:r>
      <w:r>
        <w:rPr>
          <w:rFonts w:hint="eastAsia"/>
          <w:color w:val="auto"/>
          <w:highlight w:val="none"/>
          <w:lang w:val="en-US" w:eastAsia="zh-CN"/>
        </w:rPr>
        <w:t>能清晰可见管内情况。</w:t>
      </w:r>
    </w:p>
    <w:p w14:paraId="609F659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cs="Arial"/>
          <w:b/>
          <w:bCs/>
          <w:snapToGrid w:val="0"/>
          <w:color w:val="auto"/>
          <w:kern w:val="2"/>
          <w:sz w:val="24"/>
          <w:szCs w:val="21"/>
          <w:lang w:val="en-US" w:eastAsia="zh-CN" w:bidi="ar-SA"/>
        </w:rPr>
        <w:t>四</w:t>
      </w:r>
      <w:r>
        <w:rPr>
          <w:rFonts w:hint="eastAsia" w:ascii="宋体" w:hAnsi="Arial" w:cs="Arial" w:eastAsiaTheme="minorEastAsia"/>
          <w:b/>
          <w:bCs/>
          <w:snapToGrid w:val="0"/>
          <w:color w:val="auto"/>
          <w:kern w:val="2"/>
          <w:sz w:val="24"/>
          <w:szCs w:val="21"/>
          <w:lang w:val="en-US" w:eastAsia="zh-CN" w:bidi="ar-SA"/>
        </w:rPr>
        <w:t>、</w:t>
      </w:r>
      <w:r>
        <w:rPr>
          <w:rFonts w:hint="eastAsia"/>
          <w:b/>
          <w:bCs/>
          <w:color w:val="auto"/>
          <w:lang w:val="en-US" w:eastAsia="zh-CN"/>
        </w:rPr>
        <w:t>服务和质量要求</w:t>
      </w:r>
    </w:p>
    <w:p w14:paraId="41E82E46">
      <w:pPr>
        <w:pStyle w:val="6"/>
        <w:ind w:firstLine="480" w:firstLineChars="200"/>
        <w:rPr>
          <w:rFonts w:hint="eastAsia" w:hAnsi="Arial" w:cs="Arial"/>
          <w:snapToGrid w:val="0"/>
          <w:szCs w:val="21"/>
          <w:lang w:val="en-US"/>
        </w:rPr>
      </w:pPr>
      <w:r>
        <w:rPr>
          <w:rFonts w:hint="eastAsia"/>
          <w:lang w:val="en-US"/>
        </w:rPr>
        <w:t>1.</w:t>
      </w:r>
      <w:r>
        <w:rPr>
          <w:rFonts w:hint="eastAsia" w:hAnsi="Arial" w:cs="Arial"/>
          <w:snapToGrid w:val="0"/>
          <w:szCs w:val="21"/>
          <w:lang w:val="en-US"/>
        </w:rPr>
        <w:t>供应商根据检测清洗要求和计划，负责在接到采购人电话或书面通知后在10个工作日内完成检测</w:t>
      </w:r>
      <w:r>
        <w:rPr>
          <w:rFonts w:hint="eastAsia" w:cs="Arial"/>
          <w:snapToGrid w:val="0"/>
          <w:szCs w:val="21"/>
          <w:lang w:val="en-US" w:eastAsia="zh-CN"/>
        </w:rPr>
        <w:t>和</w:t>
      </w:r>
      <w:r>
        <w:rPr>
          <w:rFonts w:hint="eastAsia" w:hAnsi="Arial" w:cs="Arial"/>
          <w:snapToGrid w:val="0"/>
          <w:szCs w:val="21"/>
          <w:lang w:val="en-US"/>
        </w:rPr>
        <w:t>清洗服务，并出具检测报告。若出现意外情况导致检测清洗服务无法一次性完成，应再次到指定现场完成</w:t>
      </w:r>
      <w:r>
        <w:rPr>
          <w:rFonts w:hint="eastAsia" w:cs="Arial"/>
          <w:snapToGrid w:val="0"/>
          <w:szCs w:val="21"/>
          <w:lang w:val="en-US" w:eastAsia="zh-CN"/>
        </w:rPr>
        <w:t>清洗</w:t>
      </w:r>
      <w:r>
        <w:rPr>
          <w:rFonts w:hint="eastAsia" w:hAnsi="Arial" w:cs="Arial"/>
          <w:snapToGrid w:val="0"/>
          <w:szCs w:val="21"/>
          <w:lang w:val="en-US"/>
        </w:rPr>
        <w:t>服务。</w:t>
      </w:r>
    </w:p>
    <w:p w14:paraId="15518E80">
      <w:pPr>
        <w:pStyle w:val="15"/>
        <w:ind w:firstLine="480" w:firstLineChars="200"/>
        <w:rPr>
          <w:lang w:val="en-US"/>
        </w:rPr>
      </w:pPr>
      <w:r>
        <w:rPr>
          <w:rFonts w:hint="eastAsia" w:hAnsi="Arial" w:cs="Arial"/>
          <w:snapToGrid w:val="0"/>
          <w:szCs w:val="21"/>
          <w:lang w:val="en-US" w:eastAsia="zh-CN"/>
        </w:rPr>
        <w:t>2</w:t>
      </w:r>
      <w:r>
        <w:rPr>
          <w:rFonts w:hint="eastAsia" w:hAnsi="Arial" w:cs="Arial"/>
          <w:snapToGrid w:val="0"/>
          <w:szCs w:val="21"/>
          <w:lang w:val="en-US"/>
        </w:rPr>
        <w:t>.</w:t>
      </w:r>
      <w:r>
        <w:rPr>
          <w:rFonts w:hint="eastAsia"/>
          <w:lang w:val="en-US"/>
        </w:rPr>
        <w:t>供应商</w:t>
      </w:r>
      <w:r>
        <w:rPr>
          <w:rFonts w:hint="eastAsia" w:hAnsi="Arial" w:cs="Arial"/>
          <w:snapToGrid w:val="0"/>
          <w:szCs w:val="21"/>
          <w:lang w:val="en-US"/>
        </w:rPr>
        <w:t>负责技术服务过程中的机械及人员的安全，加强对技术服务人员的安全教育及防范措施，</w:t>
      </w:r>
      <w:r>
        <w:rPr>
          <w:rFonts w:hint="eastAsia"/>
          <w:lang w:val="en-US"/>
        </w:rPr>
        <w:t>供应商</w:t>
      </w:r>
      <w:r>
        <w:rPr>
          <w:rFonts w:hint="eastAsia" w:hAnsi="Arial" w:cs="Arial"/>
          <w:snapToGrid w:val="0"/>
          <w:szCs w:val="21"/>
          <w:lang w:val="en-US"/>
        </w:rPr>
        <w:t>技术服务过程中发生的任何质量、安全责任事故及工伤事故等，责任均由</w:t>
      </w:r>
      <w:r>
        <w:rPr>
          <w:rFonts w:hint="eastAsia"/>
          <w:lang w:val="en-US"/>
        </w:rPr>
        <w:t>供应商</w:t>
      </w:r>
      <w:r>
        <w:rPr>
          <w:rFonts w:hint="eastAsia" w:hAnsi="Arial" w:cs="Arial"/>
          <w:snapToGrid w:val="0"/>
          <w:szCs w:val="21"/>
          <w:lang w:val="en-US"/>
        </w:rPr>
        <w:t>承担。</w:t>
      </w:r>
    </w:p>
    <w:p w14:paraId="166459F3">
      <w:pPr>
        <w:pStyle w:val="6"/>
        <w:numPr>
          <w:ilvl w:val="0"/>
          <w:numId w:val="0"/>
        </w:numPr>
        <w:ind w:firstLine="480" w:firstLineChars="200"/>
        <w:rPr>
          <w:rFonts w:hint="eastAsia" w:ascii="宋体"/>
          <w:color w:val="auto"/>
          <w:lang w:val="en-US" w:eastAsia="zh-CN"/>
        </w:rPr>
      </w:pPr>
      <w:r>
        <w:rPr>
          <w:rFonts w:hint="eastAsia"/>
          <w:color w:val="auto"/>
          <w:lang w:val="en-US" w:eastAsia="zh-CN"/>
        </w:rPr>
        <w:t>3</w:t>
      </w:r>
      <w:r>
        <w:rPr>
          <w:rFonts w:hint="eastAsia" w:ascii="宋体"/>
          <w:color w:val="auto"/>
          <w:lang w:val="en-US" w:eastAsia="zh-CN"/>
        </w:rPr>
        <w:t>.</w:t>
      </w:r>
      <w:r>
        <w:rPr>
          <w:rFonts w:hint="eastAsia"/>
          <w:color w:val="auto"/>
          <w:lang w:val="en-US" w:eastAsia="zh-CN"/>
        </w:rPr>
        <w:t>服务</w:t>
      </w:r>
      <w:r>
        <w:rPr>
          <w:rFonts w:hint="eastAsia" w:ascii="宋体"/>
          <w:color w:val="auto"/>
          <w:lang w:val="en-US" w:eastAsia="zh-CN"/>
        </w:rPr>
        <w:t>期间如因供应商原因发生设备、人身等安全事故由供应商承担赔偿责任。供应商应对其员工的安全负责。</w:t>
      </w:r>
    </w:p>
    <w:p w14:paraId="49E39B9C">
      <w:pPr>
        <w:pStyle w:val="6"/>
        <w:numPr>
          <w:ilvl w:val="0"/>
          <w:numId w:val="0"/>
        </w:numPr>
        <w:ind w:firstLine="480" w:firstLineChars="200"/>
        <w:rPr>
          <w:rFonts w:hint="eastAsia" w:ascii="宋体"/>
          <w:color w:val="auto"/>
          <w:lang w:val="en-US" w:eastAsia="zh-CN"/>
        </w:rPr>
      </w:pPr>
      <w:r>
        <w:rPr>
          <w:rFonts w:hint="eastAsia"/>
          <w:color w:val="auto"/>
          <w:lang w:val="en-US" w:eastAsia="zh-CN"/>
        </w:rPr>
        <w:t>4</w:t>
      </w:r>
      <w:r>
        <w:rPr>
          <w:rFonts w:hint="eastAsia" w:ascii="宋体"/>
          <w:color w:val="auto"/>
          <w:lang w:val="en-US" w:eastAsia="zh-CN"/>
        </w:rPr>
        <w:t>.</w:t>
      </w:r>
      <w:r>
        <w:rPr>
          <w:rFonts w:hint="eastAsia"/>
          <w:color w:val="auto"/>
          <w:lang w:val="en-US" w:eastAsia="zh-CN"/>
        </w:rPr>
        <w:t>服务所需</w:t>
      </w:r>
      <w:r>
        <w:rPr>
          <w:rFonts w:hint="eastAsia" w:ascii="宋体"/>
          <w:color w:val="auto"/>
          <w:lang w:val="en-US" w:eastAsia="zh-CN"/>
        </w:rPr>
        <w:t>设备、工具等由供应商负责，</w:t>
      </w:r>
      <w:r>
        <w:rPr>
          <w:rFonts w:hint="eastAsia"/>
          <w:color w:val="auto"/>
          <w:lang w:val="en-US" w:eastAsia="zh-CN"/>
        </w:rPr>
        <w:t>人员食宿自理，</w:t>
      </w:r>
      <w:r>
        <w:rPr>
          <w:rFonts w:hint="eastAsia" w:ascii="宋体"/>
          <w:color w:val="auto"/>
          <w:lang w:val="en-US" w:eastAsia="zh-CN"/>
        </w:rPr>
        <w:t>所需费用由供应商自行承担。</w:t>
      </w:r>
    </w:p>
    <w:p w14:paraId="1672E0A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五、结算方式</w:t>
      </w:r>
    </w:p>
    <w:p w14:paraId="1ADD314A">
      <w:pPr>
        <w:pStyle w:val="15"/>
        <w:ind w:left="0" w:leftChars="0" w:firstLine="480" w:firstLineChars="200"/>
        <w:rPr>
          <w:rFonts w:hint="eastAsia"/>
          <w:b w:val="0"/>
          <w:bCs w:val="0"/>
          <w:color w:val="auto"/>
          <w:lang w:val="en-US" w:eastAsia="zh-CN"/>
        </w:rPr>
      </w:pPr>
      <w:r>
        <w:rPr>
          <w:rFonts w:hint="eastAsia"/>
          <w:b w:val="0"/>
          <w:bCs w:val="0"/>
          <w:color w:val="auto"/>
          <w:lang w:val="en-US" w:eastAsia="zh-CN"/>
        </w:rPr>
        <w:t>以本询价采购文件中的合同条款为准。</w:t>
      </w:r>
    </w:p>
    <w:p w14:paraId="5A76B0E3">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六、售后要求</w:t>
      </w:r>
    </w:p>
    <w:p w14:paraId="0151E250">
      <w:pPr>
        <w:pStyle w:val="6"/>
        <w:ind w:firstLine="480" w:firstLineChars="200"/>
        <w:rPr>
          <w:rFonts w:hint="eastAsia"/>
          <w:color w:val="auto"/>
          <w:lang w:val="en-US" w:eastAsia="zh-CN"/>
        </w:rPr>
      </w:pPr>
      <w:r>
        <w:rPr>
          <w:rFonts w:hint="eastAsia"/>
          <w:lang w:val="en-US"/>
        </w:rPr>
        <w:t>1.</w:t>
      </w:r>
      <w:r>
        <w:rPr>
          <w:rFonts w:hint="eastAsia"/>
          <w:lang w:val="en-US" w:eastAsia="zh-CN"/>
        </w:rPr>
        <w:t>供应商</w:t>
      </w:r>
      <w:r>
        <w:rPr>
          <w:rFonts w:hint="eastAsia"/>
          <w:lang w:val="en-US"/>
        </w:rPr>
        <w:t>必须满足采购人售后服</w:t>
      </w:r>
      <w:r>
        <w:rPr>
          <w:rFonts w:hint="eastAsia"/>
          <w:highlight w:val="none"/>
          <w:lang w:val="en-US"/>
        </w:rPr>
        <w:t>务要求。</w:t>
      </w:r>
      <w:r>
        <w:rPr>
          <w:rFonts w:hint="eastAsia"/>
          <w:highlight w:val="none"/>
          <w:lang w:val="en-US" w:eastAsia="zh-CN"/>
        </w:rPr>
        <w:t>若供应商提供的服务在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采购人通知后必须</w:t>
      </w:r>
      <w:r>
        <w:rPr>
          <w:rFonts w:hint="eastAsia"/>
          <w:highlight w:val="none"/>
          <w:lang w:val="en-US" w:eastAsia="zh-CN"/>
        </w:rPr>
        <w:t>12</w:t>
      </w:r>
      <w:r>
        <w:rPr>
          <w:rFonts w:hint="eastAsia" w:ascii="宋体"/>
          <w:highlight w:val="none"/>
          <w:lang w:val="en-US"/>
        </w:rPr>
        <w:t>小时内做出书面答复并提供解决方案。若需要派遣技术人员，则应在接到采购人通知后,</w:t>
      </w:r>
      <w:r>
        <w:rPr>
          <w:rFonts w:hint="eastAsia"/>
          <w:lang w:val="en-US" w:eastAsia="zh-CN"/>
        </w:rPr>
        <w:t>24</w:t>
      </w:r>
      <w:r>
        <w:rPr>
          <w:rFonts w:hint="eastAsia" w:ascii="宋体"/>
          <w:lang w:val="en-US"/>
        </w:rPr>
        <w:t>小时内派人员到达现场进行免费指导解决问题。</w:t>
      </w:r>
    </w:p>
    <w:p w14:paraId="2D722D70">
      <w:pPr>
        <w:pStyle w:val="6"/>
        <w:numPr>
          <w:ilvl w:val="0"/>
          <w:numId w:val="0"/>
        </w:numPr>
        <w:ind w:firstLine="480" w:firstLineChars="200"/>
        <w:rPr>
          <w:rFonts w:hint="eastAsia"/>
          <w:color w:val="auto"/>
          <w:lang w:val="en-US" w:eastAsia="zh-CN"/>
        </w:rPr>
      </w:pPr>
      <w:r>
        <w:rPr>
          <w:rFonts w:hint="eastAsia"/>
          <w:color w:val="auto"/>
          <w:lang w:val="en-US" w:eastAsia="zh-CN"/>
        </w:rPr>
        <w:t>2.采购人不再对任何售后服务进行付费。供应商的派遣人员产生的一切费用由供应商承担。</w:t>
      </w:r>
    </w:p>
    <w:p w14:paraId="5E9D09B8">
      <w:pPr>
        <w:tabs>
          <w:tab w:val="left" w:pos="360"/>
          <w:tab w:val="left" w:pos="540"/>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.保密服务要求：</w:t>
      </w:r>
      <w:r>
        <w:rPr>
          <w:rFonts w:hint="eastAsia" w:ascii="宋体" w:hAnsi="宋体" w:eastAsia="宋体" w:cs="宋体"/>
          <w:sz w:val="24"/>
          <w:lang w:val="en-US" w:eastAsia="zh-CN"/>
        </w:rPr>
        <w:t>供应商</w:t>
      </w:r>
      <w:r>
        <w:rPr>
          <w:rFonts w:hint="eastAsia" w:ascii="宋体" w:hAnsi="宋体" w:eastAsia="宋体" w:cs="宋体"/>
          <w:sz w:val="24"/>
        </w:rPr>
        <w:t>对</w:t>
      </w:r>
      <w:r>
        <w:rPr>
          <w:rFonts w:hint="eastAsia" w:ascii="宋体" w:hAnsi="宋体" w:eastAsia="宋体" w:cs="宋体"/>
          <w:sz w:val="24"/>
          <w:lang w:val="en-US" w:eastAsia="zh-CN"/>
        </w:rPr>
        <w:t>采购</w:t>
      </w:r>
      <w:r>
        <w:rPr>
          <w:rFonts w:hint="eastAsia" w:ascii="宋体" w:hAnsi="宋体" w:eastAsia="宋体" w:cs="宋体"/>
          <w:sz w:val="24"/>
        </w:rPr>
        <w:t>人提供的所有业务技术资料、文档，有责任对第三方保密；</w:t>
      </w:r>
      <w:r>
        <w:rPr>
          <w:rFonts w:hint="eastAsia" w:ascii="宋体" w:hAnsi="宋体" w:eastAsia="宋体" w:cs="宋体"/>
          <w:sz w:val="24"/>
          <w:lang w:val="en-US" w:eastAsia="zh-CN"/>
        </w:rPr>
        <w:t>供应商</w:t>
      </w:r>
      <w:r>
        <w:rPr>
          <w:rFonts w:hint="eastAsia" w:ascii="宋体" w:hAnsi="宋体" w:eastAsia="宋体" w:cs="宋体"/>
          <w:sz w:val="24"/>
        </w:rPr>
        <w:t>在供货过程中涉及第三方产品（</w:t>
      </w:r>
      <w:r>
        <w:rPr>
          <w:rFonts w:hint="eastAsia" w:ascii="宋体" w:hAnsi="宋体" w:eastAsia="宋体" w:cs="宋体"/>
          <w:sz w:val="24"/>
          <w:lang w:val="en-US" w:eastAsia="zh-CN"/>
        </w:rPr>
        <w:t>供应商</w:t>
      </w:r>
      <w:r>
        <w:rPr>
          <w:rFonts w:hint="eastAsia" w:ascii="宋体" w:hAnsi="宋体" w:eastAsia="宋体" w:cs="宋体"/>
          <w:sz w:val="24"/>
        </w:rPr>
        <w:t>提供的），若出现技术、经济或法律上的纠纷，应由</w:t>
      </w:r>
      <w:r>
        <w:rPr>
          <w:rFonts w:hint="eastAsia" w:ascii="宋体" w:hAnsi="宋体" w:eastAsia="宋体" w:cs="宋体"/>
          <w:sz w:val="24"/>
          <w:lang w:val="en-US" w:eastAsia="zh-CN"/>
        </w:rPr>
        <w:t>供应商</w:t>
      </w:r>
      <w:r>
        <w:rPr>
          <w:rFonts w:hint="eastAsia" w:ascii="宋体" w:hAnsi="宋体" w:eastAsia="宋体" w:cs="宋体"/>
          <w:sz w:val="24"/>
        </w:rPr>
        <w:t>全面承担并解决，确保不影响项目的进度。</w:t>
      </w:r>
      <w:r>
        <w:rPr>
          <w:rFonts w:hint="eastAsia" w:ascii="宋体" w:hAnsi="宋体" w:eastAsia="宋体" w:cs="宋体"/>
          <w:sz w:val="24"/>
          <w:lang w:val="en-US" w:eastAsia="zh-CN"/>
        </w:rPr>
        <w:t>供应商</w:t>
      </w:r>
      <w:r>
        <w:rPr>
          <w:rFonts w:hint="eastAsia" w:ascii="宋体" w:hAnsi="宋体" w:eastAsia="宋体" w:cs="宋体"/>
          <w:sz w:val="24"/>
        </w:rPr>
        <w:t>应严格遵守</w:t>
      </w:r>
      <w:r>
        <w:rPr>
          <w:rFonts w:hint="eastAsia" w:ascii="宋体" w:hAnsi="宋体" w:eastAsia="宋体" w:cs="宋体"/>
          <w:sz w:val="24"/>
          <w:lang w:val="en-US" w:eastAsia="zh-CN"/>
        </w:rPr>
        <w:t>采购</w:t>
      </w:r>
      <w:r>
        <w:rPr>
          <w:rFonts w:hint="eastAsia" w:ascii="宋体" w:hAnsi="宋体" w:eastAsia="宋体" w:cs="宋体"/>
          <w:sz w:val="24"/>
        </w:rPr>
        <w:t>人关于保密方面的规定，自觉保守</w:t>
      </w:r>
      <w:r>
        <w:rPr>
          <w:rFonts w:hint="eastAsia" w:ascii="宋体" w:hAnsi="宋体" w:eastAsia="宋体" w:cs="宋体"/>
          <w:sz w:val="24"/>
          <w:lang w:val="en-US" w:eastAsia="zh-CN"/>
        </w:rPr>
        <w:t>采购人</w:t>
      </w:r>
      <w:r>
        <w:rPr>
          <w:rFonts w:hint="eastAsia" w:ascii="宋体" w:hAnsi="宋体" w:eastAsia="宋体" w:cs="宋体"/>
          <w:sz w:val="24"/>
        </w:rPr>
        <w:t>的商业秘密。</w:t>
      </w:r>
      <w:r>
        <w:rPr>
          <w:rFonts w:hint="eastAsia" w:ascii="宋体" w:hAnsi="宋体" w:eastAsia="宋体" w:cs="宋体"/>
          <w:sz w:val="24"/>
          <w:lang w:val="en-US" w:eastAsia="zh-CN"/>
        </w:rPr>
        <w:t>采购</w:t>
      </w:r>
      <w:r>
        <w:rPr>
          <w:rFonts w:hint="eastAsia" w:ascii="宋体" w:hAnsi="宋体" w:eastAsia="宋体" w:cs="宋体"/>
          <w:sz w:val="24"/>
        </w:rPr>
        <w:t>人为方便项目实施所提供给</w:t>
      </w:r>
      <w:r>
        <w:rPr>
          <w:rFonts w:hint="eastAsia" w:ascii="宋体" w:hAnsi="宋体" w:eastAsia="宋体" w:cs="宋体"/>
          <w:sz w:val="24"/>
          <w:lang w:val="en-US" w:eastAsia="zh-CN"/>
        </w:rPr>
        <w:t>供应商</w:t>
      </w:r>
      <w:r>
        <w:rPr>
          <w:rFonts w:hint="eastAsia" w:ascii="宋体" w:hAnsi="宋体" w:eastAsia="宋体" w:cs="宋体"/>
          <w:sz w:val="24"/>
        </w:rPr>
        <w:t>的工作流程、管理模式、规程、程序等相关文档资料、文档、数据均属于</w:t>
      </w:r>
      <w:r>
        <w:rPr>
          <w:rFonts w:hint="eastAsia" w:ascii="宋体" w:hAnsi="宋体" w:eastAsia="宋体" w:cs="宋体"/>
          <w:sz w:val="24"/>
          <w:lang w:val="en-US" w:eastAsia="zh-CN"/>
        </w:rPr>
        <w:t>采购人</w:t>
      </w:r>
      <w:r>
        <w:rPr>
          <w:rFonts w:hint="eastAsia" w:ascii="宋体" w:hAnsi="宋体" w:eastAsia="宋体" w:cs="宋体"/>
          <w:sz w:val="24"/>
        </w:rPr>
        <w:t>所有。未经</w:t>
      </w:r>
      <w:r>
        <w:rPr>
          <w:rFonts w:hint="eastAsia" w:ascii="宋体" w:hAnsi="宋体" w:eastAsia="宋体" w:cs="宋体"/>
          <w:sz w:val="24"/>
          <w:lang w:val="en-US" w:eastAsia="zh-CN"/>
        </w:rPr>
        <w:t>采购</w:t>
      </w:r>
      <w:r>
        <w:rPr>
          <w:rFonts w:hint="eastAsia" w:ascii="宋体" w:hAnsi="宋体" w:eastAsia="宋体" w:cs="宋体"/>
          <w:sz w:val="24"/>
        </w:rPr>
        <w:t>人授权同意，</w:t>
      </w:r>
      <w:r>
        <w:rPr>
          <w:rFonts w:hint="eastAsia" w:ascii="宋体" w:hAnsi="宋体" w:eastAsia="宋体" w:cs="宋体"/>
          <w:sz w:val="24"/>
          <w:lang w:val="en-US" w:eastAsia="zh-CN"/>
        </w:rPr>
        <w:t>供应商</w:t>
      </w:r>
      <w:r>
        <w:rPr>
          <w:rFonts w:hint="eastAsia" w:ascii="宋体" w:hAnsi="宋体" w:eastAsia="宋体" w:cs="宋体"/>
          <w:sz w:val="24"/>
        </w:rPr>
        <w:t>不得另作他用。因</w:t>
      </w:r>
      <w:r>
        <w:rPr>
          <w:rFonts w:hint="eastAsia" w:ascii="宋体" w:hAnsi="宋体" w:eastAsia="宋体" w:cs="宋体"/>
          <w:sz w:val="24"/>
          <w:lang w:val="en-US" w:eastAsia="zh-CN"/>
        </w:rPr>
        <w:t>供应商</w:t>
      </w:r>
      <w:r>
        <w:rPr>
          <w:rFonts w:hint="eastAsia" w:ascii="宋体" w:hAnsi="宋体" w:eastAsia="宋体" w:cs="宋体"/>
          <w:sz w:val="24"/>
        </w:rPr>
        <w:t>原因导致上述资料、文档、数据或</w:t>
      </w:r>
      <w:r>
        <w:rPr>
          <w:rFonts w:hint="eastAsia" w:ascii="宋体" w:hAnsi="宋体" w:eastAsia="宋体" w:cs="宋体"/>
          <w:sz w:val="24"/>
          <w:lang w:val="en-US" w:eastAsia="zh-CN"/>
        </w:rPr>
        <w:t>采购</w:t>
      </w:r>
      <w:r>
        <w:rPr>
          <w:rFonts w:hint="eastAsia" w:ascii="宋体" w:hAnsi="宋体" w:eastAsia="宋体" w:cs="宋体"/>
          <w:sz w:val="24"/>
        </w:rPr>
        <w:t>人商业秘密泄露的，</w:t>
      </w:r>
      <w:r>
        <w:rPr>
          <w:rFonts w:hint="eastAsia" w:ascii="宋体" w:hAnsi="宋体" w:eastAsia="宋体" w:cs="宋体"/>
          <w:sz w:val="24"/>
          <w:lang w:val="en-US" w:eastAsia="zh-CN"/>
        </w:rPr>
        <w:t>采购</w:t>
      </w:r>
      <w:r>
        <w:rPr>
          <w:rFonts w:hint="eastAsia" w:ascii="宋体" w:hAnsi="宋体" w:eastAsia="宋体" w:cs="宋体"/>
          <w:sz w:val="24"/>
        </w:rPr>
        <w:t>人有权要求</w:t>
      </w:r>
      <w:r>
        <w:rPr>
          <w:rFonts w:hint="eastAsia" w:ascii="宋体" w:hAnsi="宋体" w:eastAsia="宋体" w:cs="宋体"/>
          <w:sz w:val="24"/>
          <w:lang w:val="en-US" w:eastAsia="zh-CN"/>
        </w:rPr>
        <w:t>供应商</w:t>
      </w:r>
      <w:r>
        <w:rPr>
          <w:rFonts w:hint="eastAsia" w:ascii="宋体" w:hAnsi="宋体" w:eastAsia="宋体" w:cs="宋体"/>
          <w:sz w:val="24"/>
        </w:rPr>
        <w:t>采取措施消除影响并赔偿招标方损失；</w:t>
      </w:r>
    </w:p>
    <w:p w14:paraId="7A434FEE">
      <w:pPr>
        <w:pStyle w:val="6"/>
        <w:numPr>
          <w:ilvl w:val="0"/>
          <w:numId w:val="0"/>
        </w:numPr>
        <w:ind w:firstLine="482" w:firstLineChars="200"/>
        <w:rPr>
          <w:rFonts w:hint="default"/>
          <w:b/>
          <w:bCs/>
          <w:color w:val="auto"/>
          <w:lang w:val="en-US" w:eastAsia="zh-CN"/>
        </w:rPr>
      </w:pPr>
    </w:p>
    <w:p w14:paraId="1CABA9E1">
      <w:pPr>
        <w:pStyle w:val="6"/>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CEB4B51">
      <w:pPr>
        <w:rPr>
          <w:rFonts w:hint="eastAsia"/>
          <w:color w:val="auto"/>
          <w:lang w:eastAsia="zh-CN"/>
        </w:rPr>
      </w:pPr>
      <w:r>
        <w:rPr>
          <w:rFonts w:hint="eastAsia" w:cs="仿宋" w:asciiTheme="minorEastAsia" w:hAnsiTheme="minorEastAsia"/>
          <w:b/>
          <w:color w:val="auto"/>
          <w:sz w:val="36"/>
          <w:szCs w:val="36"/>
          <w:highlight w:val="none"/>
        </w:rPr>
        <w:br w:type="page"/>
      </w:r>
    </w:p>
    <w:p w14:paraId="7DB689D0">
      <w:pPr>
        <w:rPr>
          <w:rFonts w:hint="eastAsia"/>
          <w:color w:val="auto"/>
          <w:lang w:eastAsia="zh-CN"/>
        </w:rPr>
      </w:pPr>
    </w:p>
    <w:p w14:paraId="79F7B883">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12092"/>
      <w:bookmarkEnd w:id="19"/>
      <w:bookmarkStart w:id="20" w:name="_Toc184312093"/>
      <w:bookmarkEnd w:id="20"/>
      <w:bookmarkStart w:id="21" w:name="_Toc184310333"/>
      <w:bookmarkEnd w:id="21"/>
      <w:bookmarkStart w:id="22" w:name="_Toc184312116"/>
      <w:bookmarkEnd w:id="22"/>
      <w:bookmarkStart w:id="23" w:name="_Toc184310299"/>
      <w:bookmarkEnd w:id="23"/>
      <w:bookmarkStart w:id="24" w:name="_Toc184308054"/>
      <w:bookmarkEnd w:id="24"/>
      <w:bookmarkStart w:id="25" w:name="_Toc184312119"/>
      <w:bookmarkEnd w:id="25"/>
      <w:bookmarkStart w:id="26" w:name="_Toc184310304"/>
      <w:bookmarkEnd w:id="26"/>
      <w:bookmarkStart w:id="27" w:name="_Toc184310316"/>
      <w:bookmarkEnd w:id="27"/>
      <w:bookmarkStart w:id="28" w:name="_Toc184310313"/>
      <w:bookmarkEnd w:id="28"/>
      <w:bookmarkStart w:id="29" w:name="_Toc184308104"/>
      <w:bookmarkEnd w:id="29"/>
      <w:bookmarkStart w:id="30" w:name="_Toc184313297"/>
      <w:bookmarkEnd w:id="30"/>
      <w:bookmarkStart w:id="31" w:name="_Toc184313256"/>
      <w:bookmarkEnd w:id="31"/>
      <w:bookmarkStart w:id="32" w:name="_Toc184314475"/>
      <w:bookmarkEnd w:id="32"/>
      <w:bookmarkStart w:id="33" w:name="_Toc184314436"/>
      <w:bookmarkEnd w:id="33"/>
      <w:bookmarkStart w:id="34" w:name="_Toc184308046"/>
      <w:bookmarkEnd w:id="34"/>
      <w:bookmarkStart w:id="35" w:name="_Toc184308072"/>
      <w:bookmarkEnd w:id="35"/>
      <w:bookmarkStart w:id="36" w:name="_Toc184314412"/>
      <w:bookmarkEnd w:id="36"/>
      <w:bookmarkStart w:id="37" w:name="_Toc184310303"/>
      <w:bookmarkEnd w:id="37"/>
      <w:bookmarkStart w:id="38" w:name="_Toc184314469"/>
      <w:bookmarkEnd w:id="38"/>
      <w:bookmarkStart w:id="39" w:name="_Toc184312089"/>
      <w:bookmarkEnd w:id="39"/>
      <w:bookmarkStart w:id="40" w:name="_Toc184308086"/>
      <w:bookmarkEnd w:id="40"/>
      <w:bookmarkStart w:id="41" w:name="_Toc184312110"/>
      <w:bookmarkEnd w:id="41"/>
      <w:bookmarkStart w:id="42" w:name="_Toc184310325"/>
      <w:bookmarkEnd w:id="42"/>
      <w:bookmarkStart w:id="43" w:name="_Toc184314457"/>
      <w:bookmarkEnd w:id="43"/>
      <w:bookmarkStart w:id="44" w:name="_Toc184314437"/>
      <w:bookmarkEnd w:id="44"/>
      <w:bookmarkStart w:id="45" w:name="_Toc184314435"/>
      <w:bookmarkEnd w:id="45"/>
      <w:bookmarkStart w:id="46" w:name="_Toc184313269"/>
      <w:bookmarkEnd w:id="46"/>
      <w:bookmarkStart w:id="47" w:name="_Toc184310287"/>
      <w:bookmarkEnd w:id="47"/>
      <w:bookmarkStart w:id="48" w:name="_Toc184313239"/>
      <w:bookmarkEnd w:id="48"/>
      <w:bookmarkStart w:id="49" w:name="_Toc184313306"/>
      <w:bookmarkEnd w:id="49"/>
      <w:bookmarkStart w:id="50" w:name="_Toc184310280"/>
      <w:bookmarkEnd w:id="50"/>
      <w:bookmarkStart w:id="51" w:name="_Toc184312078"/>
      <w:bookmarkEnd w:id="51"/>
      <w:bookmarkStart w:id="52" w:name="_Toc184313299"/>
      <w:bookmarkEnd w:id="52"/>
      <w:bookmarkStart w:id="53" w:name="_Toc184314450"/>
      <w:bookmarkEnd w:id="53"/>
      <w:bookmarkStart w:id="54" w:name="_Toc184314438"/>
      <w:bookmarkEnd w:id="54"/>
      <w:bookmarkStart w:id="55" w:name="_Toc184310301"/>
      <w:bookmarkEnd w:id="55"/>
      <w:bookmarkStart w:id="56" w:name="_Toc184312081"/>
      <w:bookmarkEnd w:id="56"/>
      <w:bookmarkStart w:id="57" w:name="_Toc184310281"/>
      <w:bookmarkEnd w:id="57"/>
      <w:bookmarkStart w:id="58" w:name="_Toc184310318"/>
      <w:bookmarkEnd w:id="58"/>
      <w:bookmarkStart w:id="59" w:name="_Toc184312138"/>
      <w:bookmarkEnd w:id="59"/>
      <w:bookmarkStart w:id="60" w:name="_Toc184308089"/>
      <w:bookmarkEnd w:id="60"/>
      <w:bookmarkStart w:id="61" w:name="_Toc184312102"/>
      <w:bookmarkEnd w:id="61"/>
      <w:bookmarkStart w:id="62" w:name="_Toc184308075"/>
      <w:bookmarkEnd w:id="62"/>
      <w:bookmarkStart w:id="63" w:name="_Toc184312101"/>
      <w:bookmarkEnd w:id="63"/>
      <w:bookmarkStart w:id="64" w:name="_Toc184313298"/>
      <w:bookmarkEnd w:id="64"/>
      <w:bookmarkStart w:id="65" w:name="_Toc184313310"/>
      <w:bookmarkEnd w:id="65"/>
      <w:bookmarkStart w:id="66" w:name="_Toc184308050"/>
      <w:bookmarkEnd w:id="66"/>
      <w:bookmarkStart w:id="67" w:name="_Toc184312077"/>
      <w:bookmarkEnd w:id="67"/>
      <w:bookmarkStart w:id="68" w:name="_Toc184314465"/>
      <w:bookmarkEnd w:id="68"/>
      <w:bookmarkStart w:id="69" w:name="_Toc184314454"/>
      <w:bookmarkEnd w:id="69"/>
      <w:bookmarkStart w:id="70" w:name="_Toc184308060"/>
      <w:bookmarkEnd w:id="70"/>
      <w:bookmarkStart w:id="71" w:name="_Toc184310315"/>
      <w:bookmarkEnd w:id="71"/>
      <w:bookmarkStart w:id="72" w:name="_Toc184310314"/>
      <w:bookmarkEnd w:id="72"/>
      <w:bookmarkStart w:id="73" w:name="_Toc184308062"/>
      <w:bookmarkEnd w:id="73"/>
      <w:bookmarkStart w:id="74" w:name="_Toc184312091"/>
      <w:bookmarkEnd w:id="74"/>
      <w:bookmarkStart w:id="75" w:name="_Toc184313308"/>
      <w:bookmarkEnd w:id="75"/>
      <w:bookmarkStart w:id="76" w:name="_Toc184310332"/>
      <w:bookmarkEnd w:id="76"/>
      <w:bookmarkStart w:id="77" w:name="_Toc184313292"/>
      <w:bookmarkEnd w:id="77"/>
      <w:bookmarkStart w:id="78" w:name="_Toc184310272"/>
      <w:bookmarkEnd w:id="78"/>
      <w:bookmarkStart w:id="79" w:name="_Toc184308098"/>
      <w:bookmarkEnd w:id="79"/>
      <w:bookmarkStart w:id="80" w:name="_Toc184308055"/>
      <w:bookmarkEnd w:id="80"/>
      <w:bookmarkStart w:id="81" w:name="_Toc184312074"/>
      <w:bookmarkEnd w:id="81"/>
      <w:bookmarkStart w:id="82" w:name="_Toc184308084"/>
      <w:bookmarkEnd w:id="82"/>
      <w:bookmarkStart w:id="83" w:name="_Toc184312073"/>
      <w:bookmarkEnd w:id="83"/>
      <w:bookmarkStart w:id="84" w:name="_Toc184310338"/>
      <w:bookmarkEnd w:id="84"/>
      <w:bookmarkStart w:id="85" w:name="_Toc184314471"/>
      <w:bookmarkEnd w:id="85"/>
      <w:bookmarkStart w:id="86" w:name="_Toc184308059"/>
      <w:bookmarkEnd w:id="86"/>
      <w:bookmarkStart w:id="87" w:name="_Toc184312067"/>
      <w:bookmarkEnd w:id="87"/>
      <w:bookmarkStart w:id="88" w:name="_Toc184308074"/>
      <w:bookmarkEnd w:id="88"/>
      <w:bookmarkStart w:id="89" w:name="_Toc184308052"/>
      <w:bookmarkEnd w:id="89"/>
      <w:bookmarkStart w:id="90" w:name="_Toc184310278"/>
      <w:bookmarkEnd w:id="90"/>
      <w:bookmarkStart w:id="91" w:name="_Toc184314416"/>
      <w:bookmarkEnd w:id="91"/>
      <w:bookmarkStart w:id="92" w:name="_Toc184310302"/>
      <w:bookmarkEnd w:id="92"/>
      <w:bookmarkStart w:id="93" w:name="_Toc184312129"/>
      <w:bookmarkEnd w:id="93"/>
      <w:bookmarkStart w:id="94" w:name="_Toc184310328"/>
      <w:bookmarkEnd w:id="94"/>
      <w:bookmarkStart w:id="95" w:name="_Toc184308058"/>
      <w:bookmarkEnd w:id="95"/>
      <w:bookmarkStart w:id="96" w:name="_Toc184313240"/>
      <w:bookmarkEnd w:id="96"/>
      <w:bookmarkStart w:id="97" w:name="_Toc184312132"/>
      <w:bookmarkEnd w:id="97"/>
      <w:bookmarkStart w:id="98" w:name="_Toc184313266"/>
      <w:bookmarkEnd w:id="98"/>
      <w:bookmarkStart w:id="99" w:name="_Toc184312097"/>
      <w:bookmarkEnd w:id="99"/>
      <w:bookmarkStart w:id="100" w:name="_Toc184313261"/>
      <w:bookmarkEnd w:id="100"/>
      <w:bookmarkStart w:id="101" w:name="_Toc184312137"/>
      <w:bookmarkEnd w:id="101"/>
      <w:bookmarkStart w:id="102" w:name="_Toc184314420"/>
      <w:bookmarkEnd w:id="102"/>
      <w:bookmarkStart w:id="103" w:name="_Toc184313288"/>
      <w:bookmarkEnd w:id="103"/>
      <w:bookmarkStart w:id="104" w:name="_Toc184312070"/>
      <w:bookmarkEnd w:id="104"/>
      <w:bookmarkStart w:id="105" w:name="_Toc184313301"/>
      <w:bookmarkEnd w:id="105"/>
      <w:bookmarkStart w:id="106" w:name="_Toc184308049"/>
      <w:bookmarkEnd w:id="106"/>
      <w:bookmarkStart w:id="107" w:name="_Toc184308095"/>
      <w:bookmarkEnd w:id="107"/>
      <w:bookmarkStart w:id="108" w:name="_Toc184313309"/>
      <w:bookmarkEnd w:id="108"/>
      <w:bookmarkStart w:id="109" w:name="_Toc184310329"/>
      <w:bookmarkEnd w:id="109"/>
      <w:bookmarkStart w:id="110" w:name="_Toc184310273"/>
      <w:bookmarkEnd w:id="110"/>
      <w:bookmarkStart w:id="111" w:name="_Toc184310305"/>
      <w:bookmarkEnd w:id="111"/>
      <w:bookmarkStart w:id="112" w:name="_Toc184312103"/>
      <w:bookmarkEnd w:id="112"/>
      <w:bookmarkStart w:id="113" w:name="_Toc184308051"/>
      <w:bookmarkEnd w:id="113"/>
      <w:bookmarkStart w:id="114" w:name="_Toc184310297"/>
      <w:bookmarkEnd w:id="114"/>
      <w:bookmarkStart w:id="115" w:name="_Toc184313251"/>
      <w:bookmarkEnd w:id="115"/>
      <w:bookmarkStart w:id="116" w:name="_Toc184310296"/>
      <w:bookmarkEnd w:id="116"/>
      <w:bookmarkStart w:id="117" w:name="_Toc184308087"/>
      <w:bookmarkEnd w:id="117"/>
      <w:bookmarkStart w:id="118" w:name="_Toc184308066"/>
      <w:bookmarkEnd w:id="118"/>
      <w:bookmarkStart w:id="119" w:name="_Toc184308064"/>
      <w:bookmarkEnd w:id="119"/>
      <w:bookmarkStart w:id="120" w:name="_Toc184308039"/>
      <w:bookmarkEnd w:id="120"/>
      <w:bookmarkStart w:id="121" w:name="_Toc184312095"/>
      <w:bookmarkEnd w:id="121"/>
      <w:bookmarkStart w:id="122" w:name="_Toc184312128"/>
      <w:bookmarkEnd w:id="122"/>
      <w:bookmarkStart w:id="123" w:name="_Toc184312125"/>
      <w:bookmarkEnd w:id="123"/>
      <w:bookmarkStart w:id="124" w:name="_Toc184313303"/>
      <w:bookmarkEnd w:id="124"/>
      <w:bookmarkStart w:id="125" w:name="_Toc184313255"/>
      <w:bookmarkEnd w:id="125"/>
      <w:bookmarkStart w:id="126" w:name="_Toc184308094"/>
      <w:bookmarkEnd w:id="126"/>
      <w:bookmarkStart w:id="127" w:name="_Toc184308061"/>
      <w:bookmarkEnd w:id="127"/>
      <w:bookmarkStart w:id="128" w:name="_Toc184313305"/>
      <w:bookmarkEnd w:id="128"/>
      <w:bookmarkStart w:id="129" w:name="_Toc184313245"/>
      <w:bookmarkEnd w:id="129"/>
      <w:bookmarkStart w:id="130" w:name="_Toc184310324"/>
      <w:bookmarkEnd w:id="130"/>
      <w:bookmarkStart w:id="131" w:name="_Toc184308045"/>
      <w:bookmarkEnd w:id="131"/>
      <w:bookmarkStart w:id="132" w:name="_Toc184312134"/>
      <w:bookmarkEnd w:id="132"/>
      <w:bookmarkStart w:id="133" w:name="_Toc184310279"/>
      <w:bookmarkEnd w:id="133"/>
      <w:bookmarkStart w:id="134" w:name="_Toc184308071"/>
      <w:bookmarkEnd w:id="134"/>
      <w:bookmarkStart w:id="135" w:name="_Toc184308069"/>
      <w:bookmarkEnd w:id="135"/>
      <w:bookmarkStart w:id="136" w:name="_Toc184310337"/>
      <w:bookmarkEnd w:id="136"/>
      <w:bookmarkStart w:id="137" w:name="_Toc184314452"/>
      <w:bookmarkEnd w:id="137"/>
      <w:bookmarkStart w:id="138" w:name="_Toc184312104"/>
      <w:bookmarkEnd w:id="138"/>
      <w:bookmarkStart w:id="139" w:name="_Toc184312090"/>
      <w:bookmarkEnd w:id="139"/>
      <w:bookmarkStart w:id="140" w:name="_Toc184308102"/>
      <w:bookmarkEnd w:id="140"/>
      <w:bookmarkStart w:id="141" w:name="_Toc184314428"/>
      <w:bookmarkEnd w:id="141"/>
      <w:bookmarkStart w:id="142" w:name="_Toc184314439"/>
      <w:bookmarkEnd w:id="142"/>
      <w:bookmarkStart w:id="143" w:name="_Toc184313252"/>
      <w:bookmarkEnd w:id="143"/>
      <w:bookmarkStart w:id="144" w:name="_Toc184308096"/>
      <w:bookmarkEnd w:id="144"/>
      <w:bookmarkStart w:id="145" w:name="_Toc184312123"/>
      <w:bookmarkEnd w:id="145"/>
      <w:bookmarkStart w:id="146" w:name="_Toc184308108"/>
      <w:bookmarkEnd w:id="146"/>
      <w:bookmarkStart w:id="147" w:name="_Toc184310335"/>
      <w:bookmarkEnd w:id="147"/>
      <w:bookmarkStart w:id="148" w:name="_Toc184314443"/>
      <w:bookmarkEnd w:id="148"/>
      <w:bookmarkStart w:id="149" w:name="_Toc184314410"/>
      <w:bookmarkEnd w:id="149"/>
      <w:bookmarkStart w:id="150" w:name="_Toc184313283"/>
      <w:bookmarkEnd w:id="150"/>
      <w:bookmarkStart w:id="151" w:name="_Toc184310342"/>
      <w:bookmarkEnd w:id="151"/>
      <w:bookmarkStart w:id="152" w:name="_Toc184312114"/>
      <w:bookmarkEnd w:id="152"/>
      <w:bookmarkStart w:id="153" w:name="_Toc184313254"/>
      <w:bookmarkEnd w:id="153"/>
      <w:bookmarkStart w:id="154" w:name="_Toc184313249"/>
      <w:bookmarkEnd w:id="154"/>
      <w:bookmarkStart w:id="155" w:name="_Toc184313238"/>
      <w:bookmarkEnd w:id="155"/>
      <w:bookmarkStart w:id="156" w:name="_Toc184310320"/>
      <w:bookmarkEnd w:id="156"/>
      <w:bookmarkStart w:id="157" w:name="_Toc184313296"/>
      <w:bookmarkEnd w:id="157"/>
      <w:bookmarkStart w:id="158" w:name="_Toc184310285"/>
      <w:bookmarkEnd w:id="158"/>
      <w:bookmarkStart w:id="159" w:name="_Toc184308040"/>
      <w:bookmarkEnd w:id="159"/>
      <w:bookmarkStart w:id="160" w:name="_Toc184308077"/>
      <w:bookmarkEnd w:id="160"/>
      <w:bookmarkStart w:id="161" w:name="_Toc184314423"/>
      <w:bookmarkEnd w:id="161"/>
      <w:bookmarkStart w:id="162" w:name="_Toc184314413"/>
      <w:bookmarkEnd w:id="162"/>
      <w:bookmarkStart w:id="163" w:name="_Toc184308085"/>
      <w:bookmarkEnd w:id="163"/>
      <w:bookmarkStart w:id="164" w:name="_Toc184313291"/>
      <w:bookmarkEnd w:id="164"/>
      <w:bookmarkStart w:id="165" w:name="_Toc184308042"/>
      <w:bookmarkEnd w:id="165"/>
      <w:bookmarkStart w:id="166" w:name="_Toc184310343"/>
      <w:bookmarkEnd w:id="166"/>
      <w:bookmarkStart w:id="167" w:name="_Toc184313274"/>
      <w:bookmarkEnd w:id="167"/>
      <w:bookmarkStart w:id="168" w:name="_Toc184313271"/>
      <w:bookmarkEnd w:id="168"/>
      <w:bookmarkStart w:id="169" w:name="_Toc184310284"/>
      <w:bookmarkEnd w:id="169"/>
      <w:bookmarkStart w:id="170" w:name="_Toc184308056"/>
      <w:bookmarkEnd w:id="170"/>
      <w:bookmarkStart w:id="171" w:name="_Toc184313241"/>
      <w:bookmarkEnd w:id="171"/>
      <w:bookmarkStart w:id="172" w:name="_Toc184310317"/>
      <w:bookmarkEnd w:id="172"/>
      <w:bookmarkStart w:id="173" w:name="_Toc184312136"/>
      <w:bookmarkEnd w:id="173"/>
      <w:bookmarkStart w:id="174" w:name="_Toc184313263"/>
      <w:bookmarkEnd w:id="174"/>
      <w:bookmarkStart w:id="175" w:name="_Toc184314468"/>
      <w:bookmarkEnd w:id="175"/>
      <w:bookmarkStart w:id="176" w:name="_Toc184312126"/>
      <w:bookmarkEnd w:id="176"/>
      <w:bookmarkStart w:id="177" w:name="_Toc184314415"/>
      <w:bookmarkEnd w:id="177"/>
      <w:bookmarkStart w:id="178" w:name="_Toc184313293"/>
      <w:bookmarkEnd w:id="178"/>
      <w:bookmarkStart w:id="179" w:name="_Toc184310339"/>
      <w:bookmarkEnd w:id="179"/>
      <w:bookmarkStart w:id="180" w:name="_Toc184313260"/>
      <w:bookmarkEnd w:id="180"/>
      <w:bookmarkStart w:id="181" w:name="_Toc184312094"/>
      <w:bookmarkEnd w:id="181"/>
      <w:bookmarkStart w:id="182" w:name="_Toc184314448"/>
      <w:bookmarkEnd w:id="182"/>
      <w:bookmarkStart w:id="183" w:name="_Toc184313285"/>
      <w:bookmarkEnd w:id="183"/>
      <w:bookmarkStart w:id="184" w:name="_Toc184308070"/>
      <w:bookmarkEnd w:id="184"/>
      <w:bookmarkStart w:id="185" w:name="_Toc184313304"/>
      <w:bookmarkEnd w:id="185"/>
      <w:bookmarkStart w:id="186" w:name="_Toc184308067"/>
      <w:bookmarkEnd w:id="186"/>
      <w:bookmarkStart w:id="187" w:name="_Toc184310326"/>
      <w:bookmarkEnd w:id="187"/>
      <w:bookmarkStart w:id="188" w:name="_Toc184312084"/>
      <w:bookmarkEnd w:id="188"/>
      <w:bookmarkStart w:id="189" w:name="_Toc184312082"/>
      <w:bookmarkEnd w:id="189"/>
      <w:bookmarkStart w:id="190" w:name="_Toc184308057"/>
      <w:bookmarkEnd w:id="190"/>
      <w:bookmarkStart w:id="191" w:name="_Toc184314461"/>
      <w:bookmarkEnd w:id="191"/>
      <w:bookmarkStart w:id="192" w:name="_Toc184310294"/>
      <w:bookmarkEnd w:id="192"/>
      <w:bookmarkStart w:id="193" w:name="_Toc184314429"/>
      <w:bookmarkEnd w:id="193"/>
      <w:bookmarkStart w:id="194" w:name="_Toc184308100"/>
      <w:bookmarkEnd w:id="194"/>
      <w:bookmarkStart w:id="195" w:name="_Toc184308079"/>
      <w:bookmarkEnd w:id="195"/>
      <w:bookmarkStart w:id="196" w:name="_Toc184312105"/>
      <w:bookmarkEnd w:id="196"/>
      <w:bookmarkStart w:id="197" w:name="_Toc184313272"/>
      <w:bookmarkEnd w:id="197"/>
      <w:bookmarkStart w:id="198" w:name="_Toc184314472"/>
      <w:bookmarkEnd w:id="198"/>
      <w:bookmarkStart w:id="199" w:name="_Toc184308088"/>
      <w:bookmarkEnd w:id="199"/>
      <w:bookmarkStart w:id="200" w:name="_Toc184308048"/>
      <w:bookmarkEnd w:id="200"/>
      <w:bookmarkStart w:id="201" w:name="_Toc184314480"/>
      <w:bookmarkEnd w:id="201"/>
      <w:bookmarkStart w:id="202" w:name="_Toc184314421"/>
      <w:bookmarkEnd w:id="202"/>
      <w:bookmarkStart w:id="203" w:name="_Toc184313289"/>
      <w:bookmarkEnd w:id="203"/>
      <w:bookmarkStart w:id="204" w:name="_Toc184308063"/>
      <w:bookmarkEnd w:id="204"/>
      <w:bookmarkStart w:id="205" w:name="_Toc184314482"/>
      <w:bookmarkEnd w:id="205"/>
      <w:bookmarkStart w:id="206" w:name="_Toc184308091"/>
      <w:bookmarkEnd w:id="206"/>
      <w:bookmarkStart w:id="207" w:name="_Toc184312117"/>
      <w:bookmarkEnd w:id="207"/>
      <w:bookmarkStart w:id="208" w:name="_Toc184313268"/>
      <w:bookmarkEnd w:id="208"/>
      <w:bookmarkStart w:id="209" w:name="_Toc184312088"/>
      <w:bookmarkEnd w:id="209"/>
      <w:bookmarkStart w:id="210" w:name="_Toc184313258"/>
      <w:bookmarkEnd w:id="210"/>
      <w:bookmarkStart w:id="211" w:name="_Toc184312071"/>
      <w:bookmarkEnd w:id="211"/>
      <w:bookmarkStart w:id="212" w:name="_Toc184310288"/>
      <w:bookmarkEnd w:id="212"/>
      <w:bookmarkStart w:id="213" w:name="_Toc184314434"/>
      <w:bookmarkEnd w:id="213"/>
      <w:bookmarkStart w:id="214" w:name="_Toc184313262"/>
      <w:bookmarkEnd w:id="214"/>
      <w:bookmarkStart w:id="215" w:name="_Toc184308103"/>
      <w:bookmarkEnd w:id="215"/>
      <w:bookmarkStart w:id="216" w:name="_Toc184313242"/>
      <w:bookmarkEnd w:id="216"/>
      <w:bookmarkStart w:id="217" w:name="_Toc184314459"/>
      <w:bookmarkEnd w:id="217"/>
      <w:bookmarkStart w:id="218" w:name="_Toc184310323"/>
      <w:bookmarkEnd w:id="218"/>
      <w:bookmarkStart w:id="219" w:name="_Toc184314426"/>
      <w:bookmarkEnd w:id="219"/>
      <w:bookmarkStart w:id="220" w:name="_Toc184312086"/>
      <w:bookmarkEnd w:id="220"/>
      <w:bookmarkStart w:id="221" w:name="_Toc184314447"/>
      <w:bookmarkEnd w:id="221"/>
      <w:bookmarkStart w:id="222" w:name="_Toc184313273"/>
      <w:bookmarkEnd w:id="222"/>
      <w:bookmarkStart w:id="223" w:name="_Toc184312080"/>
      <w:bookmarkEnd w:id="223"/>
      <w:bookmarkStart w:id="224" w:name="_Toc184312099"/>
      <w:bookmarkEnd w:id="224"/>
      <w:bookmarkStart w:id="225" w:name="_Toc184312087"/>
      <w:bookmarkEnd w:id="225"/>
      <w:bookmarkStart w:id="226" w:name="_Toc184314476"/>
      <w:bookmarkEnd w:id="226"/>
      <w:bookmarkStart w:id="227" w:name="_Toc184314414"/>
      <w:bookmarkEnd w:id="227"/>
      <w:bookmarkStart w:id="228" w:name="_Toc184313300"/>
      <w:bookmarkEnd w:id="228"/>
      <w:bookmarkStart w:id="229" w:name="_Toc184310286"/>
      <w:bookmarkEnd w:id="229"/>
      <w:bookmarkStart w:id="230" w:name="_Toc184314419"/>
      <w:bookmarkEnd w:id="230"/>
      <w:bookmarkStart w:id="231" w:name="_Toc184313243"/>
      <w:bookmarkEnd w:id="231"/>
      <w:bookmarkStart w:id="232" w:name="_Toc184313259"/>
      <w:bookmarkEnd w:id="232"/>
      <w:bookmarkStart w:id="233" w:name="_Toc184313287"/>
      <w:bookmarkEnd w:id="233"/>
      <w:bookmarkStart w:id="234" w:name="_Toc184314430"/>
      <w:bookmarkEnd w:id="234"/>
      <w:bookmarkStart w:id="235" w:name="_Toc184310291"/>
      <w:bookmarkEnd w:id="235"/>
      <w:bookmarkStart w:id="236" w:name="_Toc184310283"/>
      <w:bookmarkEnd w:id="236"/>
      <w:bookmarkStart w:id="237" w:name="_Toc184314479"/>
      <w:bookmarkEnd w:id="237"/>
      <w:bookmarkStart w:id="238" w:name="_Toc184312106"/>
      <w:bookmarkEnd w:id="238"/>
      <w:bookmarkStart w:id="239" w:name="_Toc184308090"/>
      <w:bookmarkEnd w:id="239"/>
      <w:bookmarkStart w:id="240" w:name="_Toc184308106"/>
      <w:bookmarkEnd w:id="240"/>
      <w:bookmarkStart w:id="241" w:name="_Toc184313246"/>
      <w:bookmarkEnd w:id="241"/>
      <w:bookmarkStart w:id="242" w:name="_Toc184314425"/>
      <w:bookmarkEnd w:id="242"/>
      <w:bookmarkStart w:id="243" w:name="_Toc184308053"/>
      <w:bookmarkEnd w:id="243"/>
      <w:bookmarkStart w:id="244" w:name="_Toc184313250"/>
      <w:bookmarkEnd w:id="244"/>
      <w:bookmarkStart w:id="245" w:name="_Toc184312069"/>
      <w:bookmarkEnd w:id="245"/>
      <w:bookmarkStart w:id="246" w:name="_Toc184314456"/>
      <w:bookmarkEnd w:id="246"/>
      <w:bookmarkStart w:id="247" w:name="_Toc184313248"/>
      <w:bookmarkEnd w:id="247"/>
      <w:bookmarkStart w:id="248" w:name="_Toc184310331"/>
      <w:bookmarkEnd w:id="248"/>
      <w:bookmarkStart w:id="249" w:name="_Toc184314445"/>
      <w:bookmarkEnd w:id="249"/>
      <w:bookmarkStart w:id="250" w:name="_Toc184308043"/>
      <w:bookmarkEnd w:id="250"/>
      <w:bookmarkStart w:id="251" w:name="_Toc184312075"/>
      <w:bookmarkEnd w:id="251"/>
      <w:bookmarkStart w:id="252" w:name="_Toc184308068"/>
      <w:bookmarkEnd w:id="252"/>
      <w:bookmarkStart w:id="253" w:name="_Toc184314460"/>
      <w:bookmarkEnd w:id="253"/>
      <w:bookmarkStart w:id="254" w:name="_Toc184310290"/>
      <w:bookmarkEnd w:id="254"/>
      <w:bookmarkStart w:id="255" w:name="_Toc184312098"/>
      <w:bookmarkEnd w:id="255"/>
      <w:bookmarkStart w:id="256" w:name="_Toc184310298"/>
      <w:bookmarkEnd w:id="256"/>
      <w:bookmarkStart w:id="257" w:name="_Toc184313281"/>
      <w:bookmarkEnd w:id="257"/>
      <w:bookmarkStart w:id="258" w:name="_Toc184314417"/>
      <w:bookmarkEnd w:id="258"/>
      <w:bookmarkStart w:id="259" w:name="_Toc184313264"/>
      <w:bookmarkEnd w:id="259"/>
      <w:bookmarkStart w:id="260" w:name="_Toc184313307"/>
      <w:bookmarkEnd w:id="260"/>
      <w:bookmarkStart w:id="261" w:name="_Toc184308082"/>
      <w:bookmarkEnd w:id="261"/>
      <w:bookmarkStart w:id="262" w:name="_Toc184314441"/>
      <w:bookmarkEnd w:id="262"/>
      <w:bookmarkStart w:id="263" w:name="_Toc184310344"/>
      <w:bookmarkEnd w:id="263"/>
      <w:bookmarkStart w:id="264" w:name="_Toc184313244"/>
      <w:bookmarkEnd w:id="264"/>
      <w:bookmarkStart w:id="265" w:name="_Toc184310293"/>
      <w:bookmarkEnd w:id="265"/>
      <w:bookmarkStart w:id="266" w:name="_Toc184313295"/>
      <w:bookmarkEnd w:id="266"/>
      <w:bookmarkStart w:id="267" w:name="_Toc184312115"/>
      <w:bookmarkEnd w:id="267"/>
      <w:bookmarkStart w:id="268" w:name="_Toc184310340"/>
      <w:bookmarkEnd w:id="268"/>
      <w:bookmarkStart w:id="269" w:name="_Toc184308065"/>
      <w:bookmarkEnd w:id="269"/>
      <w:bookmarkStart w:id="270" w:name="_Toc184314449"/>
      <w:bookmarkEnd w:id="270"/>
      <w:bookmarkStart w:id="271" w:name="_Toc184314418"/>
      <w:bookmarkEnd w:id="271"/>
      <w:bookmarkStart w:id="272" w:name="_Toc184313277"/>
      <w:bookmarkEnd w:id="272"/>
      <w:bookmarkStart w:id="273" w:name="_Toc184312109"/>
      <w:bookmarkEnd w:id="273"/>
      <w:bookmarkStart w:id="274" w:name="_Toc184308105"/>
      <w:bookmarkEnd w:id="274"/>
      <w:bookmarkStart w:id="275" w:name="_Toc184314458"/>
      <w:bookmarkEnd w:id="275"/>
      <w:bookmarkStart w:id="276" w:name="_Toc184308037"/>
      <w:bookmarkEnd w:id="276"/>
      <w:bookmarkStart w:id="277" w:name="_Toc184313265"/>
      <w:bookmarkEnd w:id="277"/>
      <w:bookmarkStart w:id="278" w:name="_Toc184313302"/>
      <w:bookmarkEnd w:id="278"/>
      <w:bookmarkStart w:id="279" w:name="_Toc184313290"/>
      <w:bookmarkEnd w:id="279"/>
      <w:bookmarkStart w:id="280" w:name="_Toc184312127"/>
      <w:bookmarkEnd w:id="280"/>
      <w:bookmarkStart w:id="281" w:name="_Toc184310300"/>
      <w:bookmarkEnd w:id="281"/>
      <w:bookmarkStart w:id="282" w:name="_Toc184312135"/>
      <w:bookmarkEnd w:id="282"/>
      <w:bookmarkStart w:id="283" w:name="_Toc184314478"/>
      <w:bookmarkEnd w:id="283"/>
      <w:bookmarkStart w:id="284" w:name="_Toc184313276"/>
      <w:bookmarkEnd w:id="284"/>
      <w:bookmarkStart w:id="285" w:name="_Toc184308036"/>
      <w:bookmarkEnd w:id="285"/>
      <w:bookmarkStart w:id="286" w:name="_Toc184314411"/>
      <w:bookmarkEnd w:id="286"/>
      <w:bookmarkStart w:id="287" w:name="_Toc184310312"/>
      <w:bookmarkEnd w:id="287"/>
      <w:bookmarkStart w:id="288" w:name="_Toc184310292"/>
      <w:bookmarkEnd w:id="288"/>
      <w:bookmarkStart w:id="289" w:name="_Toc184313286"/>
      <w:bookmarkEnd w:id="289"/>
      <w:bookmarkStart w:id="290" w:name="_Toc184314477"/>
      <w:bookmarkEnd w:id="290"/>
      <w:bookmarkStart w:id="291" w:name="_Toc184312139"/>
      <w:bookmarkEnd w:id="291"/>
      <w:bookmarkStart w:id="292" w:name="_Toc184313253"/>
      <w:bookmarkEnd w:id="292"/>
      <w:bookmarkStart w:id="293" w:name="_Toc184314470"/>
      <w:bookmarkEnd w:id="293"/>
      <w:bookmarkStart w:id="294" w:name="_Toc184314467"/>
      <w:bookmarkEnd w:id="294"/>
      <w:bookmarkStart w:id="295" w:name="_Toc184314463"/>
      <w:bookmarkEnd w:id="295"/>
      <w:bookmarkStart w:id="296" w:name="_Toc184314424"/>
      <w:bookmarkEnd w:id="296"/>
      <w:bookmarkStart w:id="297" w:name="_Toc184314481"/>
      <w:bookmarkEnd w:id="297"/>
      <w:bookmarkStart w:id="298" w:name="_Toc184314466"/>
      <w:bookmarkEnd w:id="298"/>
      <w:bookmarkStart w:id="299" w:name="_Toc184308092"/>
      <w:bookmarkEnd w:id="299"/>
      <w:bookmarkStart w:id="300" w:name="_Toc184312096"/>
      <w:bookmarkEnd w:id="300"/>
      <w:bookmarkStart w:id="301" w:name="_Toc184314432"/>
      <w:bookmarkEnd w:id="301"/>
      <w:bookmarkStart w:id="302" w:name="_Toc184313282"/>
      <w:bookmarkEnd w:id="302"/>
      <w:bookmarkStart w:id="303" w:name="_Toc184308099"/>
      <w:bookmarkEnd w:id="303"/>
      <w:bookmarkStart w:id="304" w:name="_Toc184308101"/>
      <w:bookmarkEnd w:id="304"/>
      <w:bookmarkStart w:id="305" w:name="_Toc184310322"/>
      <w:bookmarkEnd w:id="305"/>
      <w:bookmarkStart w:id="306" w:name="_Toc184310276"/>
      <w:bookmarkEnd w:id="306"/>
      <w:bookmarkStart w:id="307" w:name="_Toc184313257"/>
      <w:bookmarkEnd w:id="307"/>
      <w:bookmarkStart w:id="308" w:name="_Toc184310274"/>
      <w:bookmarkEnd w:id="308"/>
      <w:bookmarkStart w:id="309" w:name="_Toc184313279"/>
      <w:bookmarkEnd w:id="309"/>
      <w:bookmarkStart w:id="310" w:name="_Toc184308038"/>
      <w:bookmarkEnd w:id="310"/>
      <w:bookmarkStart w:id="311" w:name="_Toc184310327"/>
      <w:bookmarkEnd w:id="311"/>
      <w:bookmarkStart w:id="312" w:name="_Toc184310307"/>
      <w:bookmarkEnd w:id="312"/>
      <w:bookmarkStart w:id="313" w:name="_Toc184314453"/>
      <w:bookmarkEnd w:id="313"/>
      <w:bookmarkStart w:id="314" w:name="_Toc184314422"/>
      <w:bookmarkEnd w:id="314"/>
      <w:bookmarkStart w:id="315" w:name="_Toc184314446"/>
      <w:bookmarkEnd w:id="315"/>
      <w:bookmarkStart w:id="316" w:name="_Toc184312076"/>
      <w:bookmarkEnd w:id="316"/>
      <w:bookmarkStart w:id="317" w:name="_Toc184314442"/>
      <w:bookmarkEnd w:id="317"/>
      <w:bookmarkStart w:id="318" w:name="_Toc184314473"/>
      <w:bookmarkEnd w:id="318"/>
      <w:bookmarkStart w:id="319" w:name="_Toc184308083"/>
      <w:bookmarkEnd w:id="319"/>
      <w:bookmarkStart w:id="320" w:name="_Toc184310336"/>
      <w:bookmarkEnd w:id="320"/>
      <w:bookmarkStart w:id="321" w:name="_Toc184314427"/>
      <w:bookmarkEnd w:id="321"/>
      <w:bookmarkStart w:id="322" w:name="_Toc184312085"/>
      <w:bookmarkEnd w:id="322"/>
      <w:bookmarkStart w:id="323" w:name="_Toc184312108"/>
      <w:bookmarkEnd w:id="323"/>
      <w:bookmarkStart w:id="324" w:name="_Toc184310275"/>
      <w:bookmarkEnd w:id="324"/>
      <w:bookmarkStart w:id="325" w:name="_Toc184310295"/>
      <w:bookmarkEnd w:id="325"/>
      <w:bookmarkStart w:id="326" w:name="_Toc184308044"/>
      <w:bookmarkEnd w:id="326"/>
      <w:bookmarkStart w:id="327" w:name="_Toc184314431"/>
      <w:bookmarkEnd w:id="327"/>
      <w:bookmarkStart w:id="328" w:name="_Toc184313270"/>
      <w:bookmarkEnd w:id="328"/>
      <w:bookmarkStart w:id="329" w:name="_Toc184310282"/>
      <w:bookmarkEnd w:id="329"/>
      <w:bookmarkStart w:id="330" w:name="_Toc184308080"/>
      <w:bookmarkEnd w:id="330"/>
      <w:bookmarkStart w:id="331" w:name="_Toc184314433"/>
      <w:bookmarkEnd w:id="331"/>
      <w:bookmarkStart w:id="332" w:name="_Toc184310330"/>
      <w:bookmarkEnd w:id="332"/>
      <w:bookmarkStart w:id="333" w:name="_Toc184310321"/>
      <w:bookmarkEnd w:id="333"/>
      <w:bookmarkStart w:id="334" w:name="_Toc184314464"/>
      <w:bookmarkEnd w:id="334"/>
      <w:bookmarkStart w:id="335" w:name="_Toc184313278"/>
      <w:bookmarkEnd w:id="335"/>
      <w:bookmarkStart w:id="336" w:name="_Toc184312122"/>
      <w:bookmarkEnd w:id="336"/>
      <w:bookmarkStart w:id="337" w:name="_Toc184313294"/>
      <w:bookmarkEnd w:id="337"/>
      <w:bookmarkStart w:id="338" w:name="_Toc184313284"/>
      <w:bookmarkEnd w:id="338"/>
      <w:bookmarkStart w:id="339" w:name="_Toc184310289"/>
      <w:bookmarkEnd w:id="339"/>
      <w:bookmarkStart w:id="340" w:name="_Toc184308093"/>
      <w:bookmarkEnd w:id="340"/>
      <w:bookmarkStart w:id="341" w:name="_Toc184314451"/>
      <w:bookmarkEnd w:id="341"/>
      <w:bookmarkStart w:id="342" w:name="_Toc184310306"/>
      <w:bookmarkEnd w:id="342"/>
      <w:bookmarkStart w:id="343" w:name="_Toc184308097"/>
      <w:bookmarkEnd w:id="343"/>
      <w:bookmarkStart w:id="344" w:name="_Toc184312083"/>
      <w:bookmarkEnd w:id="344"/>
      <w:bookmarkStart w:id="345" w:name="_Toc184314440"/>
      <w:bookmarkEnd w:id="345"/>
      <w:bookmarkStart w:id="346" w:name="_Toc184312072"/>
      <w:bookmarkEnd w:id="346"/>
      <w:bookmarkStart w:id="347" w:name="_Toc184310341"/>
      <w:bookmarkEnd w:id="347"/>
      <w:bookmarkStart w:id="348" w:name="_Toc184308076"/>
      <w:bookmarkEnd w:id="348"/>
      <w:bookmarkStart w:id="349" w:name="_Toc184314444"/>
      <w:bookmarkEnd w:id="349"/>
      <w:bookmarkStart w:id="350" w:name="_Toc184308041"/>
      <w:bookmarkEnd w:id="350"/>
      <w:bookmarkStart w:id="351" w:name="_Toc184312113"/>
      <w:bookmarkEnd w:id="351"/>
      <w:bookmarkStart w:id="352" w:name="_Toc184310319"/>
      <w:bookmarkEnd w:id="352"/>
      <w:bookmarkStart w:id="353" w:name="_Toc184314455"/>
      <w:bookmarkEnd w:id="353"/>
      <w:bookmarkStart w:id="354" w:name="_Toc184312131"/>
      <w:bookmarkEnd w:id="354"/>
      <w:bookmarkStart w:id="355" w:name="_Toc184314474"/>
      <w:bookmarkEnd w:id="355"/>
      <w:bookmarkStart w:id="356" w:name="_Toc184308078"/>
      <w:bookmarkEnd w:id="356"/>
      <w:bookmarkStart w:id="357" w:name="_Toc184312133"/>
      <w:bookmarkEnd w:id="357"/>
      <w:bookmarkStart w:id="358" w:name="_Toc184313280"/>
      <w:bookmarkEnd w:id="358"/>
      <w:bookmarkStart w:id="359" w:name="_Toc184312121"/>
      <w:bookmarkEnd w:id="359"/>
      <w:bookmarkStart w:id="360" w:name="_Toc184312130"/>
      <w:bookmarkEnd w:id="360"/>
      <w:bookmarkStart w:id="361" w:name="_Toc184312079"/>
      <w:bookmarkEnd w:id="361"/>
      <w:bookmarkStart w:id="362" w:name="_Toc184308073"/>
      <w:bookmarkEnd w:id="362"/>
      <w:bookmarkStart w:id="363" w:name="_Toc184314462"/>
      <w:bookmarkEnd w:id="363"/>
      <w:bookmarkStart w:id="364" w:name="_Toc184310310"/>
      <w:bookmarkEnd w:id="364"/>
      <w:bookmarkStart w:id="365" w:name="_Toc184308081"/>
      <w:bookmarkEnd w:id="365"/>
      <w:bookmarkStart w:id="366" w:name="_Toc184312124"/>
      <w:bookmarkEnd w:id="366"/>
      <w:bookmarkStart w:id="367" w:name="_Toc184313275"/>
      <w:bookmarkEnd w:id="367"/>
      <w:bookmarkStart w:id="368" w:name="_Toc184312118"/>
      <w:bookmarkEnd w:id="368"/>
      <w:bookmarkStart w:id="369" w:name="_Toc184310308"/>
      <w:bookmarkEnd w:id="369"/>
      <w:bookmarkStart w:id="370" w:name="_Toc184312120"/>
      <w:bookmarkEnd w:id="370"/>
      <w:bookmarkStart w:id="371" w:name="_Toc184308107"/>
      <w:bookmarkEnd w:id="371"/>
      <w:bookmarkStart w:id="372" w:name="_Toc184313267"/>
      <w:bookmarkEnd w:id="372"/>
      <w:bookmarkStart w:id="373" w:name="_Toc184310309"/>
      <w:bookmarkEnd w:id="373"/>
      <w:bookmarkStart w:id="374" w:name="_Toc184310311"/>
      <w:bookmarkEnd w:id="374"/>
      <w:bookmarkStart w:id="375" w:name="_Toc184312112"/>
      <w:bookmarkEnd w:id="375"/>
      <w:bookmarkStart w:id="376" w:name="_Toc184312111"/>
      <w:bookmarkEnd w:id="376"/>
      <w:bookmarkStart w:id="377" w:name="_Toc184313247"/>
      <w:bookmarkEnd w:id="377"/>
      <w:bookmarkStart w:id="378" w:name="_Toc184310334"/>
      <w:bookmarkEnd w:id="378"/>
      <w:bookmarkStart w:id="379" w:name="_Toc184312068"/>
      <w:bookmarkEnd w:id="379"/>
      <w:bookmarkStart w:id="380" w:name="_Toc184310277"/>
      <w:bookmarkEnd w:id="380"/>
      <w:bookmarkStart w:id="381" w:name="_Toc184308047"/>
      <w:bookmarkEnd w:id="381"/>
      <w:bookmarkStart w:id="382" w:name="_Toc184312107"/>
      <w:bookmarkEnd w:id="382"/>
      <w:bookmarkStart w:id="383" w:name="_Toc184312100"/>
      <w:bookmarkEnd w:id="383"/>
      <w:r>
        <w:rPr>
          <w:rFonts w:hint="eastAsia" w:cs="仿宋" w:asciiTheme="minorEastAsia" w:hAnsiTheme="minorEastAsia"/>
          <w:b/>
          <w:color w:val="auto"/>
          <w:sz w:val="36"/>
          <w:szCs w:val="36"/>
        </w:rPr>
        <w:t>评审方法</w:t>
      </w:r>
    </w:p>
    <w:p w14:paraId="518D5A87">
      <w:pPr>
        <w:adjustRightInd w:val="0"/>
        <w:snapToGrid w:val="0"/>
        <w:spacing w:line="460" w:lineRule="exact"/>
        <w:ind w:firstLine="480" w:firstLineChars="200"/>
        <w:rPr>
          <w:rFonts w:cs="仿宋" w:asciiTheme="minorEastAsia" w:hAnsiTheme="minorEastAsia"/>
          <w:color w:val="auto"/>
          <w:sz w:val="24"/>
        </w:rPr>
      </w:pPr>
    </w:p>
    <w:p w14:paraId="7E587F5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14:paraId="5D238CF0">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63701B7B">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14:paraId="6BB89AD9">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14:paraId="5E2B93D7">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55850843">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14:paraId="526B4FEC">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14:paraId="61978A6E">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51F619B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14:paraId="0A935FE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14:paraId="1D58D11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14:paraId="63B907E5">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14:paraId="2BFF59B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14:paraId="476CE01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14:paraId="1D8B087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14:paraId="659793A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14:paraId="458774A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14:paraId="0DD0590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14:paraId="7EDBB42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14:paraId="5B84B8CF">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14:paraId="4B983B57">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3EBFAA4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14:paraId="04CD02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14:paraId="60FF397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15C2FB6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14:paraId="2AED69B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14:paraId="25E542B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14:paraId="759550E1">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14:paraId="54EEB93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14:paraId="37BDC540">
      <w:pPr>
        <w:pStyle w:val="7"/>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3D089D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14:paraId="6F3CCD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14:paraId="4D8706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009D56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p>
    <w:p w14:paraId="71DAAF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p>
    <w:p w14:paraId="20A6B097">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1B6C9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14:paraId="3A9F033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14:paraId="38D816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14:paraId="074D80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w:t>
      </w:r>
      <w:r>
        <w:rPr>
          <w:rFonts w:hint="eastAsia" w:ascii="宋体" w:hAnsi="宋体" w:cs="宋体"/>
          <w:color w:val="auto"/>
          <w:kern w:val="0"/>
          <w:sz w:val="24"/>
          <w:highlight w:val="none"/>
        </w:rPr>
        <w:t>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20884201">
      <w:pPr>
        <w:adjustRightInd w:val="0"/>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K</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、规章（适用本市的）及省级以上规范性文件（适用本市的）规定的其他无效情形。</w:t>
      </w:r>
    </w:p>
    <w:p w14:paraId="2FD1BBF8">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L</w:t>
      </w:r>
      <w:r>
        <w:rPr>
          <w:rFonts w:hint="eastAsia" w:cs="仿宋" w:asciiTheme="minorEastAsia" w:hAnsiTheme="minorEastAsia"/>
          <w:color w:val="auto"/>
          <w:sz w:val="24"/>
        </w:rPr>
        <w:t>在采购人规定的截止时间以后送达的</w:t>
      </w:r>
      <w:r>
        <w:rPr>
          <w:rFonts w:hint="eastAsia" w:cs="仿宋" w:asciiTheme="minorEastAsia" w:hAnsiTheme="minorEastAsia"/>
          <w:color w:val="auto"/>
          <w:sz w:val="24"/>
          <w:lang w:eastAsia="zh-CN"/>
        </w:rPr>
        <w:t>响应</w:t>
      </w:r>
      <w:r>
        <w:rPr>
          <w:rFonts w:hint="eastAsia" w:cs="仿宋" w:asciiTheme="minorEastAsia" w:hAnsiTheme="minorEastAsia"/>
          <w:color w:val="auto"/>
          <w:sz w:val="24"/>
        </w:rPr>
        <w:t>文件</w:t>
      </w:r>
      <w:r>
        <w:rPr>
          <w:rFonts w:hint="eastAsia" w:cs="仿宋" w:asciiTheme="minorEastAsia" w:hAnsiTheme="minorEastAsia"/>
          <w:color w:val="auto"/>
          <w:sz w:val="24"/>
          <w:lang w:eastAsia="zh-CN"/>
        </w:rPr>
        <w:t>；</w:t>
      </w:r>
    </w:p>
    <w:p w14:paraId="31C5B062">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M</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要求缴纳</w:t>
      </w:r>
      <w:r>
        <w:rPr>
          <w:rFonts w:hint="eastAsia" w:cs="仿宋" w:asciiTheme="minorEastAsia" w:hAnsiTheme="minorEastAsia"/>
          <w:color w:val="auto"/>
          <w:sz w:val="24"/>
          <w:lang w:eastAsia="zh-CN"/>
        </w:rPr>
        <w:t>询价保证金</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50FDE7C0">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N</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w:t>
      </w:r>
      <w:r>
        <w:rPr>
          <w:rFonts w:hint="eastAsia" w:cs="仿宋" w:asciiTheme="minorEastAsia" w:hAnsiTheme="minorEastAsia"/>
          <w:color w:val="auto"/>
          <w:sz w:val="24"/>
          <w:lang w:val="en-US" w:eastAsia="zh-CN"/>
        </w:rPr>
        <w:t>提供样品</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640CDE3D">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O.报价清单中出现漏项或单价为0的。</w:t>
      </w:r>
    </w:p>
    <w:p w14:paraId="430FFE8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14:paraId="4817D079">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14:paraId="623CF8E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14:paraId="667871AC">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14:paraId="5201F78F">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14:paraId="1505D40E">
      <w:pPr>
        <w:widowControl/>
        <w:numPr>
          <w:ilvl w:val="0"/>
          <w:numId w:val="0"/>
        </w:numPr>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1.评审办法：询价评审小组应当从质量和服务均能满足询价采购文件实质性响应要求的供应商中，按照</w:t>
      </w:r>
      <w:r>
        <w:rPr>
          <w:rFonts w:hint="eastAsia" w:cs="仿宋" w:asciiTheme="minorEastAsia" w:hAnsiTheme="minorEastAsia"/>
          <w:b/>
          <w:bCs/>
          <w:color w:val="auto"/>
          <w:sz w:val="24"/>
          <w:lang w:eastAsia="zh-CN"/>
        </w:rPr>
        <w:t>报价除税总金额</w:t>
      </w:r>
      <w:r>
        <w:rPr>
          <w:rFonts w:hint="eastAsia" w:cs="仿宋" w:asciiTheme="minorEastAsia" w:hAnsiTheme="minorEastAsia"/>
          <w:color w:val="auto"/>
          <w:sz w:val="24"/>
          <w:lang w:eastAsia="zh-CN"/>
        </w:rPr>
        <w:t>由低到高的顺序推荐成交候选人。</w:t>
      </w:r>
    </w:p>
    <w:p w14:paraId="4B1C3878">
      <w:pPr>
        <w:widowControl/>
        <w:numPr>
          <w:ilvl w:val="0"/>
          <w:numId w:val="0"/>
        </w:numP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lang w:eastAsia="zh-CN"/>
        </w:rPr>
        <w:t>除税总金额</w:t>
      </w:r>
      <w:r>
        <w:rPr>
          <w:rFonts w:hint="eastAsia" w:cs="仿宋" w:asciiTheme="minorEastAsia" w:hAnsiTheme="minorEastAsia"/>
          <w:color w:val="auto"/>
          <w:sz w:val="24"/>
          <w:lang w:val="en-US" w:eastAsia="zh-CN"/>
        </w:rPr>
        <w:t>最低时，应按照询价文件或则税法的要求纠正税率，同意纠正的，视为满足要求；不同意纠正的，视为不满足要求，定为无效报价，次低价按此规则执行。</w:t>
      </w:r>
      <w:r>
        <w:rPr>
          <w:rFonts w:hint="eastAsia" w:cs="仿宋" w:asciiTheme="minorEastAsia" w:hAnsiTheme="minorEastAsia"/>
          <w:color w:val="auto"/>
          <w:sz w:val="24"/>
          <w:highlight w:val="none"/>
          <w:lang w:val="en-US" w:eastAsia="zh-CN"/>
        </w:rPr>
        <w:t>其他未成交单位不纠正税率。</w:t>
      </w:r>
    </w:p>
    <w:p w14:paraId="7E8118A0">
      <w:pPr>
        <w:pStyle w:val="6"/>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4F1D8FDF">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highlight w:val="none"/>
          <w:lang w:val="en-US" w:eastAsia="zh-CN"/>
        </w:rPr>
        <w:t>响应报价出现前后不一致的，应按照下列原则修正：</w:t>
      </w:r>
    </w:p>
    <w:p w14:paraId="212EA28C">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2.1</w:t>
      </w:r>
      <w:r>
        <w:rPr>
          <w:rFonts w:hint="eastAsia" w:cs="仿宋" w:asciiTheme="minorEastAsia" w:hAnsiTheme="minorEastAsia"/>
          <w:color w:val="auto"/>
          <w:sz w:val="24"/>
          <w:highlight w:val="none"/>
          <w:lang w:eastAsia="zh-CN"/>
        </w:rPr>
        <w:t>响应文件的报价函</w:t>
      </w:r>
      <w:r>
        <w:rPr>
          <w:rFonts w:hint="eastAsia" w:cs="仿宋" w:asciiTheme="minorEastAsia" w:hAnsiTheme="minorEastAsia"/>
          <w:color w:val="auto"/>
          <w:sz w:val="24"/>
          <w:highlight w:val="none"/>
        </w:rPr>
        <w:t>内容与</w:t>
      </w:r>
      <w:r>
        <w:rPr>
          <w:rFonts w:hint="eastAsia" w:cs="仿宋" w:asciiTheme="minorEastAsia" w:hAnsiTheme="minorEastAsia"/>
          <w:color w:val="auto"/>
          <w:sz w:val="24"/>
          <w:highlight w:val="none"/>
          <w:lang w:eastAsia="zh-CN"/>
        </w:rPr>
        <w:t>响应文件报价明细表</w:t>
      </w:r>
      <w:r>
        <w:rPr>
          <w:rFonts w:hint="eastAsia" w:cs="仿宋" w:asciiTheme="minorEastAsia" w:hAnsiTheme="minorEastAsia"/>
          <w:color w:val="auto"/>
          <w:sz w:val="24"/>
          <w:highlight w:val="none"/>
        </w:rPr>
        <w:t>相应内容不一致的，以</w:t>
      </w:r>
      <w:r>
        <w:rPr>
          <w:rFonts w:hint="eastAsia" w:cs="仿宋" w:asciiTheme="minorEastAsia" w:hAnsiTheme="minorEastAsia"/>
          <w:color w:val="auto"/>
          <w:sz w:val="24"/>
          <w:highlight w:val="none"/>
          <w:lang w:eastAsia="zh-CN"/>
        </w:rPr>
        <w:t>报价</w:t>
      </w:r>
      <w:r>
        <w:rPr>
          <w:rFonts w:hint="eastAsia" w:cs="仿宋" w:asciiTheme="minorEastAsia" w:hAnsiTheme="minorEastAsia"/>
          <w:color w:val="auto"/>
          <w:sz w:val="24"/>
          <w:highlight w:val="none"/>
        </w:rPr>
        <w:t>函为准；</w:t>
      </w:r>
    </w:p>
    <w:p w14:paraId="40DBB21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2.2</w:t>
      </w:r>
      <w:r>
        <w:rPr>
          <w:rFonts w:hint="eastAsia" w:cs="仿宋" w:asciiTheme="minorEastAsia" w:hAnsiTheme="minorEastAsia"/>
          <w:color w:val="auto"/>
          <w:sz w:val="24"/>
          <w:highlight w:val="none"/>
        </w:rPr>
        <w:t>大写金额和小写金额不一致的，以大写金额为准；</w:t>
      </w:r>
    </w:p>
    <w:p w14:paraId="0189BDF6">
      <w:pPr>
        <w:widowControl/>
        <w:snapToGrid w:val="0"/>
        <w:spacing w:line="46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2.3</w:t>
      </w:r>
      <w:r>
        <w:rPr>
          <w:rFonts w:hint="eastAsia" w:cs="仿宋" w:asciiTheme="minorEastAsia" w:hAnsiTheme="minorEastAsia"/>
          <w:color w:val="auto"/>
          <w:sz w:val="24"/>
          <w:highlight w:val="none"/>
        </w:rPr>
        <w:t>总价金额与按单价汇总金额不一致的，以总价为准，修改单价</w:t>
      </w:r>
      <w:r>
        <w:rPr>
          <w:rFonts w:hint="eastAsia" w:cs="仿宋" w:asciiTheme="minorEastAsia" w:hAnsiTheme="minorEastAsia"/>
          <w:color w:val="auto"/>
          <w:sz w:val="24"/>
          <w:highlight w:val="none"/>
          <w:lang w:eastAsia="zh-CN"/>
        </w:rPr>
        <w:t>。</w:t>
      </w:r>
    </w:p>
    <w:p w14:paraId="07574B9A">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.出现下列情形之一的，采购人应当终止询价采购活动，发布项目终止公告并说明原因，重新开展采购活动：</w:t>
      </w:r>
    </w:p>
    <w:p w14:paraId="671FA237">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.1因情况变化，不再符合规定的询价采购方式适用情形的；</w:t>
      </w:r>
    </w:p>
    <w:p w14:paraId="0487A92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.2出现影响采购公正的违法、违规行为的；</w:t>
      </w:r>
    </w:p>
    <w:p w14:paraId="0D1D37BB">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kern w:val="2"/>
          <w:sz w:val="24"/>
          <w:szCs w:val="24"/>
          <w:highlight w:val="none"/>
          <w:lang w:val="en-US" w:eastAsia="zh-CN" w:bidi="ar-SA"/>
        </w:rPr>
        <w:t>4</w:t>
      </w:r>
      <w:r>
        <w:rPr>
          <w:rFonts w:hint="eastAsia" w:cs="仿宋" w:asciiTheme="minorEastAsia" w:hAnsiTheme="minorEastAsia" w:eastAsia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lang w:val="en-US" w:eastAsia="zh-CN"/>
        </w:rPr>
        <w:t>不再询价</w:t>
      </w:r>
    </w:p>
    <w:p w14:paraId="17D0A4CA">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02DC857C">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0354715F">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pgNumType w:fmt="decimal"/>
          <w:cols w:space="720" w:num="1"/>
          <w:docGrid w:type="lines" w:linePitch="312" w:charSpace="0"/>
        </w:sectPr>
      </w:pPr>
    </w:p>
    <w:p w14:paraId="376F6B96">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31ED64B3">
      <w:pPr>
        <w:pStyle w:val="13"/>
        <w:rPr>
          <w:rFonts w:cs="仿宋" w:asciiTheme="minorEastAsia" w:hAnsiTheme="minorEastAsia"/>
          <w:color w:val="auto"/>
        </w:rPr>
      </w:pPr>
    </w:p>
    <w:p w14:paraId="7BB011B4">
      <w:pPr>
        <w:jc w:val="center"/>
        <w:rPr>
          <w:rFonts w:hint="eastAsia"/>
          <w:b/>
          <w:bCs/>
          <w:color w:val="0000FF"/>
          <w:sz w:val="48"/>
          <w:szCs w:val="48"/>
          <w:lang w:val="en-US" w:eastAsia="zh-CN"/>
        </w:rPr>
      </w:pPr>
    </w:p>
    <w:p w14:paraId="5506A53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71E3AA10">
      <w:pPr>
        <w:spacing w:line="480" w:lineRule="auto"/>
        <w:jc w:val="center"/>
        <w:rPr>
          <w:rFonts w:ascii="宋体" w:hAnsi="宋体" w:cs="宋体"/>
          <w:b/>
          <w:sz w:val="28"/>
          <w:szCs w:val="28"/>
        </w:rPr>
      </w:pPr>
    </w:p>
    <w:p w14:paraId="293CF7A2">
      <w:pPr>
        <w:spacing w:line="480" w:lineRule="auto"/>
        <w:jc w:val="center"/>
        <w:rPr>
          <w:rFonts w:ascii="宋体" w:hAnsi="宋体" w:cs="宋体"/>
          <w:b/>
          <w:sz w:val="24"/>
        </w:rPr>
      </w:pPr>
    </w:p>
    <w:p w14:paraId="29BEEE4C">
      <w:pPr>
        <w:spacing w:line="480" w:lineRule="auto"/>
        <w:jc w:val="center"/>
        <w:rPr>
          <w:rFonts w:ascii="宋体" w:hAnsi="宋体" w:cs="宋体"/>
          <w:b/>
          <w:sz w:val="24"/>
        </w:rPr>
      </w:pPr>
    </w:p>
    <w:p w14:paraId="19FC6F51">
      <w:pPr>
        <w:spacing w:line="480" w:lineRule="auto"/>
        <w:jc w:val="center"/>
        <w:rPr>
          <w:rFonts w:ascii="宋体" w:hAnsi="宋体" w:cs="宋体"/>
          <w:b/>
          <w:sz w:val="36"/>
          <w:szCs w:val="36"/>
        </w:rPr>
      </w:pPr>
      <w:r>
        <w:rPr>
          <w:rFonts w:hint="eastAsia" w:ascii="宋体" w:hAnsi="宋体" w:cs="宋体"/>
          <w:b/>
          <w:sz w:val="36"/>
          <w:szCs w:val="36"/>
        </w:rPr>
        <w:t>服务类采购合同</w:t>
      </w:r>
    </w:p>
    <w:p w14:paraId="7E413026">
      <w:pPr>
        <w:spacing w:before="120" w:line="22" w:lineRule="atLeast"/>
        <w:rPr>
          <w:rFonts w:ascii="宋体" w:hAnsi="宋体" w:cs="宋体"/>
          <w:sz w:val="24"/>
        </w:rPr>
      </w:pPr>
    </w:p>
    <w:p w14:paraId="4647992F">
      <w:pPr>
        <w:pStyle w:val="3"/>
        <w:tabs>
          <w:tab w:val="left" w:pos="432"/>
        </w:tabs>
        <w:rPr>
          <w:rFonts w:hint="default" w:eastAsia="黑体"/>
          <w:lang w:val="en-US" w:eastAsia="zh-CN"/>
        </w:rPr>
      </w:pPr>
      <w:r>
        <w:rPr>
          <w:rFonts w:hint="eastAsia"/>
          <w:lang w:val="en-US" w:eastAsia="zh-CN"/>
        </w:rPr>
        <w:t xml:space="preserve">              </w:t>
      </w:r>
    </w:p>
    <w:p w14:paraId="373AC36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2025年三固运行中心填埋场渗滤液管道检测及清洗服务采购项目（第三次重新询价）</w:t>
      </w:r>
    </w:p>
    <w:p w14:paraId="629633A3">
      <w:pPr>
        <w:rPr>
          <w:rFonts w:ascii="宋体" w:hAnsi="宋体" w:cs="宋体"/>
          <w:sz w:val="24"/>
        </w:rPr>
      </w:pPr>
    </w:p>
    <w:p w14:paraId="60C3F9A9">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6DD5A8E6">
      <w:pPr>
        <w:spacing w:before="120" w:line="22" w:lineRule="atLeast"/>
        <w:rPr>
          <w:rFonts w:ascii="宋体" w:hAnsi="宋体" w:cs="宋体"/>
          <w:sz w:val="24"/>
        </w:rPr>
      </w:pPr>
    </w:p>
    <w:p w14:paraId="30BF7DA6">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***有限公司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CABB169">
      <w:pPr>
        <w:spacing w:before="120" w:line="22" w:lineRule="atLeast"/>
        <w:rPr>
          <w:rFonts w:ascii="宋体" w:hAnsi="宋体" w:cs="宋体"/>
          <w:sz w:val="24"/>
        </w:rPr>
      </w:pPr>
    </w:p>
    <w:p w14:paraId="61617EE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0D35F34E">
      <w:pPr>
        <w:spacing w:before="120" w:line="22" w:lineRule="atLeast"/>
        <w:rPr>
          <w:rFonts w:ascii="宋体" w:hAnsi="宋体" w:cs="宋体"/>
          <w:sz w:val="24"/>
        </w:rPr>
      </w:pPr>
    </w:p>
    <w:p w14:paraId="09B19246">
      <w:pPr>
        <w:spacing w:before="120" w:line="22" w:lineRule="atLeast"/>
        <w:ind w:firstLine="960" w:firstLineChars="400"/>
        <w:rPr>
          <w:rFonts w:ascii="宋体" w:hAnsi="宋体" w:cs="宋体"/>
          <w:kern w:val="0"/>
          <w:sz w:val="24"/>
        </w:rPr>
        <w:sectPr>
          <w:headerReference r:id="rId16"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AD39AA">
      <w:pPr>
        <w:pStyle w:val="15"/>
        <w:ind w:firstLine="214"/>
        <w:jc w:val="center"/>
        <w:rPr>
          <w:rFonts w:hint="eastAsia"/>
          <w:b/>
          <w:bCs/>
        </w:rPr>
      </w:pPr>
      <w:r>
        <w:rPr>
          <w:rFonts w:hint="eastAsia"/>
          <w:b/>
          <w:bCs/>
        </w:rPr>
        <w:t>目录</w:t>
      </w:r>
    </w:p>
    <w:p w14:paraId="0AB018B5">
      <w:pPr>
        <w:pStyle w:val="7"/>
        <w:spacing w:line="360" w:lineRule="auto"/>
        <w:ind w:firstLine="720" w:firstLineChars="300"/>
      </w:pPr>
      <w:r>
        <w:rPr>
          <w:rFonts w:hint="eastAsia"/>
        </w:rPr>
        <w:t>第一章 合同书  …………………………………………………………（页码）</w:t>
      </w:r>
    </w:p>
    <w:p w14:paraId="61B39EFC">
      <w:pPr>
        <w:pStyle w:val="7"/>
        <w:spacing w:line="360" w:lineRule="auto"/>
        <w:ind w:firstLine="720" w:firstLineChars="300"/>
        <w:rPr>
          <w:rFonts w:hint="eastAsia"/>
        </w:rPr>
      </w:pPr>
      <w:r>
        <w:rPr>
          <w:rFonts w:hint="eastAsia"/>
        </w:rPr>
        <w:t>第二章 合同一般条款……………………………………………………（页码）</w:t>
      </w:r>
    </w:p>
    <w:p w14:paraId="2C41F9F7">
      <w:pPr>
        <w:pStyle w:val="7"/>
        <w:spacing w:line="360" w:lineRule="auto"/>
        <w:ind w:firstLine="720" w:firstLineChars="300"/>
        <w:rPr>
          <w:rFonts w:hint="eastAsia"/>
        </w:rPr>
      </w:pPr>
      <w:r>
        <w:rPr>
          <w:rFonts w:hint="eastAsia"/>
        </w:rPr>
        <w:t>第三章 安全协议…………………………………………………………（页码）</w:t>
      </w:r>
    </w:p>
    <w:p w14:paraId="6B79F37E">
      <w:pPr>
        <w:pStyle w:val="7"/>
        <w:spacing w:line="360" w:lineRule="auto"/>
        <w:ind w:firstLine="720" w:firstLineChars="300"/>
      </w:pPr>
      <w:r>
        <w:rPr>
          <w:rFonts w:hint="eastAsia"/>
        </w:rPr>
        <w:t>第四章 廉洁协议…………………………………………………………（页码）</w:t>
      </w:r>
    </w:p>
    <w:p w14:paraId="19959D64">
      <w:pPr>
        <w:spacing w:line="360" w:lineRule="auto"/>
        <w:ind w:firstLine="480" w:firstLineChars="200"/>
        <w:rPr>
          <w:rFonts w:ascii="宋体" w:hAnsi="宋体"/>
          <w:sz w:val="24"/>
          <w:u w:val="single"/>
          <w:lang w:val="zh-CN"/>
        </w:rPr>
      </w:pPr>
    </w:p>
    <w:p w14:paraId="7E6B8CA4">
      <w:pPr>
        <w:spacing w:line="360" w:lineRule="auto"/>
        <w:ind w:firstLine="480" w:firstLineChars="200"/>
        <w:rPr>
          <w:rFonts w:ascii="宋体" w:hAnsi="宋体"/>
          <w:sz w:val="24"/>
          <w:u w:val="single"/>
          <w:lang w:val="zh-CN"/>
        </w:rPr>
      </w:pPr>
    </w:p>
    <w:p w14:paraId="77227986">
      <w:pPr>
        <w:spacing w:line="360" w:lineRule="auto"/>
        <w:ind w:firstLine="480" w:firstLineChars="200"/>
        <w:rPr>
          <w:rFonts w:ascii="宋体" w:hAnsi="宋体"/>
          <w:sz w:val="24"/>
          <w:u w:val="single"/>
          <w:lang w:val="zh-CN"/>
        </w:rPr>
      </w:pPr>
    </w:p>
    <w:p w14:paraId="26018D7F">
      <w:pPr>
        <w:spacing w:line="360" w:lineRule="auto"/>
        <w:ind w:firstLine="480" w:firstLineChars="200"/>
        <w:rPr>
          <w:rFonts w:ascii="宋体" w:hAnsi="宋体"/>
          <w:sz w:val="24"/>
          <w:u w:val="single"/>
          <w:lang w:val="zh-CN"/>
        </w:rPr>
      </w:pPr>
    </w:p>
    <w:p w14:paraId="09EEC25D">
      <w:pPr>
        <w:spacing w:line="360" w:lineRule="auto"/>
        <w:ind w:firstLine="480" w:firstLineChars="200"/>
        <w:rPr>
          <w:rFonts w:ascii="宋体" w:hAnsi="宋体"/>
          <w:sz w:val="24"/>
          <w:u w:val="single"/>
          <w:lang w:val="zh-CN"/>
        </w:rPr>
      </w:pPr>
    </w:p>
    <w:p w14:paraId="16EEC51D">
      <w:pPr>
        <w:spacing w:line="360" w:lineRule="auto"/>
        <w:ind w:firstLine="480" w:firstLineChars="200"/>
        <w:rPr>
          <w:rFonts w:ascii="宋体" w:hAnsi="宋体"/>
          <w:sz w:val="24"/>
          <w:u w:val="single"/>
          <w:lang w:val="zh-CN"/>
        </w:rPr>
      </w:pPr>
    </w:p>
    <w:p w14:paraId="44E415B4">
      <w:pPr>
        <w:spacing w:line="360" w:lineRule="auto"/>
        <w:ind w:firstLine="480" w:firstLineChars="200"/>
        <w:rPr>
          <w:rFonts w:ascii="宋体" w:hAnsi="宋体"/>
          <w:sz w:val="24"/>
          <w:u w:val="single"/>
          <w:lang w:val="zh-CN"/>
        </w:rPr>
      </w:pPr>
    </w:p>
    <w:p w14:paraId="05652D94">
      <w:pPr>
        <w:spacing w:line="360" w:lineRule="auto"/>
        <w:ind w:firstLine="480" w:firstLineChars="200"/>
        <w:rPr>
          <w:rFonts w:ascii="宋体" w:hAnsi="宋体"/>
          <w:sz w:val="24"/>
          <w:u w:val="single"/>
          <w:lang w:val="zh-CN"/>
        </w:rPr>
      </w:pPr>
    </w:p>
    <w:p w14:paraId="76457F7A">
      <w:pPr>
        <w:spacing w:line="360" w:lineRule="auto"/>
        <w:ind w:firstLine="480" w:firstLineChars="200"/>
        <w:rPr>
          <w:rFonts w:ascii="宋体" w:hAnsi="宋体"/>
          <w:sz w:val="24"/>
          <w:u w:val="single"/>
          <w:lang w:val="zh-CN"/>
        </w:rPr>
      </w:pPr>
    </w:p>
    <w:p w14:paraId="623070DA">
      <w:pPr>
        <w:spacing w:line="360" w:lineRule="auto"/>
        <w:ind w:firstLine="480" w:firstLineChars="200"/>
        <w:rPr>
          <w:rFonts w:ascii="宋体" w:hAnsi="宋体"/>
          <w:sz w:val="24"/>
          <w:u w:val="single"/>
          <w:lang w:val="zh-CN"/>
        </w:rPr>
      </w:pPr>
    </w:p>
    <w:p w14:paraId="641CC2C3">
      <w:pPr>
        <w:spacing w:line="360" w:lineRule="auto"/>
        <w:ind w:firstLine="480" w:firstLineChars="200"/>
        <w:rPr>
          <w:rFonts w:ascii="宋体" w:hAnsi="宋体"/>
          <w:sz w:val="24"/>
          <w:u w:val="single"/>
          <w:lang w:val="zh-CN"/>
        </w:rPr>
      </w:pPr>
    </w:p>
    <w:p w14:paraId="095993B7">
      <w:pPr>
        <w:spacing w:line="360" w:lineRule="auto"/>
        <w:ind w:firstLine="480" w:firstLineChars="200"/>
        <w:rPr>
          <w:rFonts w:ascii="宋体" w:hAnsi="宋体"/>
          <w:sz w:val="24"/>
          <w:u w:val="single"/>
          <w:lang w:val="zh-CN"/>
        </w:rPr>
      </w:pPr>
    </w:p>
    <w:p w14:paraId="4B9F948A">
      <w:pPr>
        <w:spacing w:line="360" w:lineRule="auto"/>
        <w:ind w:firstLine="480" w:firstLineChars="200"/>
        <w:rPr>
          <w:rFonts w:ascii="宋体" w:hAnsi="宋体"/>
          <w:sz w:val="24"/>
          <w:u w:val="single"/>
          <w:lang w:val="zh-CN"/>
        </w:rPr>
      </w:pPr>
    </w:p>
    <w:p w14:paraId="2A52CB7C">
      <w:pPr>
        <w:spacing w:line="360" w:lineRule="auto"/>
        <w:ind w:firstLine="480" w:firstLineChars="200"/>
        <w:rPr>
          <w:rFonts w:ascii="宋体" w:hAnsi="宋体"/>
          <w:sz w:val="24"/>
          <w:u w:val="single"/>
          <w:lang w:val="zh-CN"/>
        </w:rPr>
      </w:pPr>
    </w:p>
    <w:p w14:paraId="7F01E841">
      <w:pPr>
        <w:spacing w:line="360" w:lineRule="auto"/>
        <w:ind w:firstLine="480" w:firstLineChars="200"/>
        <w:rPr>
          <w:rFonts w:ascii="宋体" w:hAnsi="宋体"/>
          <w:sz w:val="24"/>
          <w:u w:val="single"/>
          <w:lang w:val="zh-CN"/>
        </w:rPr>
      </w:pPr>
    </w:p>
    <w:p w14:paraId="430EAE6E">
      <w:pPr>
        <w:spacing w:line="360" w:lineRule="auto"/>
        <w:ind w:firstLine="480" w:firstLineChars="200"/>
        <w:rPr>
          <w:rFonts w:ascii="宋体" w:hAnsi="宋体"/>
          <w:sz w:val="24"/>
          <w:u w:val="single"/>
          <w:lang w:val="zh-CN"/>
        </w:rPr>
      </w:pPr>
    </w:p>
    <w:p w14:paraId="32DAB617">
      <w:pPr>
        <w:spacing w:line="360" w:lineRule="auto"/>
        <w:ind w:firstLine="480" w:firstLineChars="200"/>
        <w:rPr>
          <w:rFonts w:ascii="宋体" w:hAnsi="宋体"/>
          <w:sz w:val="24"/>
          <w:u w:val="single"/>
          <w:lang w:val="zh-CN"/>
        </w:rPr>
      </w:pPr>
    </w:p>
    <w:p w14:paraId="76A36C68">
      <w:pPr>
        <w:spacing w:line="360" w:lineRule="auto"/>
        <w:ind w:firstLine="480" w:firstLineChars="200"/>
        <w:rPr>
          <w:rFonts w:ascii="宋体" w:hAnsi="宋体"/>
          <w:sz w:val="24"/>
          <w:u w:val="single"/>
          <w:lang w:val="zh-CN"/>
        </w:rPr>
      </w:pPr>
    </w:p>
    <w:p w14:paraId="48477FA4">
      <w:pPr>
        <w:spacing w:line="360" w:lineRule="auto"/>
        <w:ind w:firstLine="480" w:firstLineChars="200"/>
        <w:rPr>
          <w:rFonts w:ascii="宋体" w:hAnsi="宋体"/>
          <w:sz w:val="24"/>
          <w:u w:val="single"/>
          <w:lang w:val="zh-CN"/>
        </w:rPr>
      </w:pPr>
    </w:p>
    <w:p w14:paraId="14C7A51E">
      <w:pPr>
        <w:spacing w:line="360" w:lineRule="auto"/>
        <w:ind w:firstLine="480" w:firstLineChars="200"/>
        <w:rPr>
          <w:rFonts w:ascii="宋体" w:hAnsi="宋体"/>
          <w:sz w:val="24"/>
          <w:u w:val="single"/>
          <w:lang w:val="zh-CN"/>
        </w:rPr>
      </w:pPr>
    </w:p>
    <w:p w14:paraId="77428791">
      <w:pPr>
        <w:spacing w:line="360" w:lineRule="auto"/>
        <w:ind w:firstLine="480" w:firstLineChars="200"/>
        <w:rPr>
          <w:rFonts w:ascii="宋体" w:hAnsi="宋体"/>
          <w:sz w:val="24"/>
          <w:u w:val="single"/>
          <w:lang w:val="zh-CN"/>
        </w:rPr>
      </w:pPr>
    </w:p>
    <w:p w14:paraId="50D1F6CB">
      <w:pPr>
        <w:spacing w:line="360" w:lineRule="auto"/>
        <w:ind w:firstLine="480" w:firstLineChars="200"/>
        <w:rPr>
          <w:rFonts w:ascii="宋体" w:hAnsi="宋体"/>
          <w:sz w:val="24"/>
          <w:u w:val="single"/>
          <w:lang w:val="zh-CN"/>
        </w:rPr>
      </w:pPr>
    </w:p>
    <w:p w14:paraId="1DB6FFAA">
      <w:pPr>
        <w:pStyle w:val="6"/>
        <w:rPr>
          <w:lang w:val="zh-CN"/>
        </w:rPr>
      </w:pPr>
    </w:p>
    <w:p w14:paraId="614B1F4A">
      <w:pPr>
        <w:spacing w:line="360" w:lineRule="auto"/>
        <w:ind w:firstLine="480" w:firstLineChars="200"/>
        <w:rPr>
          <w:rFonts w:ascii="宋体" w:hAnsi="宋体"/>
          <w:sz w:val="24"/>
          <w:u w:val="single"/>
          <w:lang w:val="zh-CN"/>
        </w:rPr>
      </w:pPr>
    </w:p>
    <w:p w14:paraId="103CCB60">
      <w:pPr>
        <w:spacing w:line="360" w:lineRule="auto"/>
        <w:ind w:firstLine="480" w:firstLineChars="200"/>
        <w:rPr>
          <w:rFonts w:ascii="宋体" w:hAnsi="宋体"/>
          <w:sz w:val="24"/>
          <w:u w:val="single"/>
          <w:lang w:val="zh-CN"/>
        </w:rPr>
      </w:pPr>
    </w:p>
    <w:p w14:paraId="7065DB00">
      <w:pPr>
        <w:pStyle w:val="24"/>
        <w:ind w:left="0" w:leftChars="0" w:firstLine="0" w:firstLineChars="0"/>
        <w:jc w:val="center"/>
        <w:rPr>
          <w:rFonts w:ascii="宋体" w:hAnsi="宋体"/>
          <w:u w:val="single"/>
          <w:lang w:val="zh-CN"/>
        </w:rPr>
      </w:pPr>
      <w:r>
        <w:rPr>
          <w:rFonts w:hint="eastAsia" w:ascii="宋体" w:hAnsi="宋体" w:cs="宋体"/>
          <w:b/>
          <w:szCs w:val="24"/>
        </w:rPr>
        <w:t>第一章 合同书</w:t>
      </w:r>
    </w:p>
    <w:p w14:paraId="5844C4DD">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询价</w:t>
      </w:r>
      <w:r>
        <w:rPr>
          <w:rFonts w:hint="eastAsia" w:ascii="宋体" w:hAnsi="宋体"/>
          <w:sz w:val="24"/>
          <w:u w:val="single"/>
        </w:rPr>
        <w:t xml:space="preserve"> </w:t>
      </w:r>
      <w:r>
        <w:rPr>
          <w:rFonts w:hint="eastAsia" w:ascii="宋体" w:hAnsi="宋体"/>
          <w:sz w:val="24"/>
        </w:rPr>
        <w:t>形式对</w:t>
      </w:r>
      <w:r>
        <w:rPr>
          <w:rFonts w:hint="eastAsia" w:ascii="宋体" w:hAnsi="宋体"/>
          <w:sz w:val="24"/>
          <w:lang w:val="en-US" w:eastAsia="zh-CN"/>
        </w:rPr>
        <w:t xml:space="preserve"> </w:t>
      </w:r>
      <w:r>
        <w:rPr>
          <w:rFonts w:hint="eastAsia" w:ascii="宋体" w:hAnsi="宋体" w:cs="宋体"/>
          <w:sz w:val="24"/>
          <w:u w:val="single"/>
          <w:lang w:val="en-US" w:eastAsia="zh-CN"/>
        </w:rPr>
        <w:t xml:space="preserve"> 2025年三固运行中心填埋场渗滤液管道检测及清洗服务采购项目（第三次重新询价）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 xml:space="preserve"> 评审小组 </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***有限公司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14:paraId="77216CE2">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 xml:space="preserve">***有限公司 </w:t>
      </w:r>
      <w:r>
        <w:rPr>
          <w:rFonts w:ascii="宋体" w:hAnsi="宋体"/>
          <w:sz w:val="24"/>
          <w:lang w:val="zh-CN"/>
        </w:rPr>
        <w:t>(以下简称：乙方)协商一致，约定以下合同</w:t>
      </w:r>
      <w:r>
        <w:rPr>
          <w:rFonts w:hint="eastAsia" w:ascii="宋体" w:hAnsi="宋体"/>
          <w:sz w:val="24"/>
        </w:rPr>
        <w:t>条款，以兹共同遵守、全面履行。</w:t>
      </w:r>
    </w:p>
    <w:p w14:paraId="542D41D2">
      <w:pPr>
        <w:spacing w:line="360" w:lineRule="auto"/>
        <w:ind w:firstLine="482" w:firstLineChars="200"/>
        <w:outlineLvl w:val="0"/>
        <w:rPr>
          <w:rFonts w:ascii="宋体" w:hAnsi="宋体"/>
          <w:sz w:val="24"/>
        </w:rPr>
      </w:pPr>
      <w:r>
        <w:rPr>
          <w:rFonts w:hint="eastAsia" w:ascii="宋体" w:hAnsi="宋体"/>
          <w:b/>
          <w:sz w:val="24"/>
        </w:rPr>
        <w:t>一、</w:t>
      </w:r>
      <w:r>
        <w:rPr>
          <w:rFonts w:ascii="宋体" w:hAnsi="宋体"/>
          <w:b/>
          <w:sz w:val="24"/>
        </w:rPr>
        <w:t xml:space="preserve"> </w:t>
      </w:r>
      <w:r>
        <w:rPr>
          <w:rFonts w:hint="eastAsia" w:ascii="宋体" w:hAnsi="宋体"/>
          <w:b/>
          <w:sz w:val="24"/>
        </w:rPr>
        <w:t>合同组成部分</w:t>
      </w:r>
    </w:p>
    <w:p w14:paraId="27996D51">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14:paraId="5E5ABF28">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本合同及其补充合同、变更协议；</w:t>
      </w:r>
    </w:p>
    <w:p w14:paraId="2C750A76">
      <w:pPr>
        <w:spacing w:line="360" w:lineRule="auto"/>
        <w:ind w:firstLine="480" w:firstLineChars="200"/>
        <w:rPr>
          <w:rFonts w:ascii="宋体" w:hAnsi="宋体"/>
          <w:sz w:val="24"/>
        </w:rPr>
      </w:pPr>
      <w:r>
        <w:rPr>
          <w:rFonts w:hint="eastAsia" w:ascii="宋体" w:hAnsi="宋体"/>
          <w:sz w:val="24"/>
        </w:rPr>
        <w:t>2.中标或者成交通知书；</w:t>
      </w:r>
    </w:p>
    <w:p w14:paraId="5C88DD6A">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70B949E3">
      <w:pPr>
        <w:spacing w:line="360" w:lineRule="auto"/>
        <w:ind w:firstLine="480" w:firstLineChars="200"/>
        <w:rPr>
          <w:rFonts w:ascii="宋体" w:hAnsi="宋体"/>
          <w:sz w:val="24"/>
        </w:rPr>
      </w:pPr>
      <w:r>
        <w:rPr>
          <w:rFonts w:hint="eastAsia" w:ascii="宋体" w:hAnsi="宋体"/>
          <w:sz w:val="24"/>
        </w:rPr>
        <w:t>4.采购文件（含澄清或者修改文件）；</w:t>
      </w:r>
    </w:p>
    <w:p w14:paraId="693C4B30">
      <w:pPr>
        <w:spacing w:line="360" w:lineRule="auto"/>
        <w:ind w:firstLine="480" w:firstLineChars="200"/>
        <w:rPr>
          <w:rFonts w:ascii="宋体" w:hAnsi="宋体"/>
          <w:sz w:val="24"/>
        </w:rPr>
      </w:pPr>
      <w:r>
        <w:rPr>
          <w:rFonts w:hint="eastAsia" w:ascii="宋体" w:hAnsi="宋体"/>
          <w:sz w:val="24"/>
        </w:rPr>
        <w:t>5.其他相关采购文件。</w:t>
      </w:r>
    </w:p>
    <w:p w14:paraId="17E62C4D">
      <w:pPr>
        <w:spacing w:line="360" w:lineRule="auto"/>
        <w:ind w:firstLine="482" w:firstLineChars="200"/>
        <w:outlineLvl w:val="0"/>
        <w:rPr>
          <w:rFonts w:hint="eastAsia" w:ascii="宋体" w:hAnsi="宋体"/>
          <w:b/>
          <w:sz w:val="24"/>
        </w:rPr>
      </w:pPr>
      <w:r>
        <w:rPr>
          <w:rFonts w:hint="eastAsia" w:ascii="宋体" w:hAnsi="宋体"/>
          <w:b/>
          <w:sz w:val="24"/>
        </w:rPr>
        <w:t>二、合同标的及价款</w:t>
      </w:r>
    </w:p>
    <w:p w14:paraId="61C9F21D">
      <w:pPr>
        <w:spacing w:line="360" w:lineRule="auto"/>
        <w:ind w:firstLine="480" w:firstLineChars="200"/>
        <w:rPr>
          <w:rFonts w:hint="eastAsia" w:ascii="宋体" w:hAnsi="宋体" w:eastAsiaTheme="minorEastAsia"/>
          <w:sz w:val="24"/>
          <w:lang w:eastAsia="zh-CN"/>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sz w:val="24"/>
        </w:rPr>
        <w:t xml:space="preserve"> %</w:t>
      </w:r>
      <w:r>
        <w:rPr>
          <w:rFonts w:hint="eastAsia" w:ascii="宋体" w:hAnsi="宋体"/>
          <w:sz w:val="24"/>
          <w:lang w:eastAsia="zh-CN"/>
        </w:rPr>
        <w:t>。</w:t>
      </w:r>
    </w:p>
    <w:p w14:paraId="27B7307E">
      <w:pPr>
        <w:spacing w:line="360" w:lineRule="auto"/>
        <w:ind w:firstLine="480" w:firstLineChars="200"/>
        <w:rPr>
          <w:rFonts w:ascii="宋体" w:hAnsi="宋体"/>
          <w:sz w:val="24"/>
        </w:rPr>
      </w:pPr>
      <w:r>
        <w:rPr>
          <w:rFonts w:hint="eastAsia" w:ascii="宋体" w:hAnsi="宋体" w:cs="宋体"/>
          <w:sz w:val="24"/>
        </w:rPr>
        <w:t>1.服务费采用以下第</w:t>
      </w:r>
      <w:r>
        <w:rPr>
          <w:rFonts w:hint="eastAsia" w:ascii="宋体" w:hAnsi="宋体" w:cs="宋体"/>
          <w:sz w:val="24"/>
          <w:u w:val="single"/>
        </w:rPr>
        <w:t xml:space="preserve"> </w:t>
      </w:r>
      <w:r>
        <w:rPr>
          <w:rFonts w:hint="eastAsia" w:ascii="宋体" w:hAnsi="宋体" w:cs="宋体"/>
          <w:sz w:val="24"/>
          <w:u w:val="single"/>
          <w:lang w:val="en-US" w:eastAsia="zh-CN"/>
        </w:rPr>
        <w:t xml:space="preserve">  （2）  </w:t>
      </w:r>
      <w:r>
        <w:rPr>
          <w:rFonts w:hint="eastAsia" w:ascii="宋体" w:hAnsi="宋体" w:cs="宋体"/>
          <w:sz w:val="24"/>
          <w:u w:val="single"/>
        </w:rPr>
        <w:t xml:space="preserve"> </w:t>
      </w:r>
      <w:r>
        <w:rPr>
          <w:rFonts w:hint="eastAsia" w:ascii="宋体" w:hAnsi="宋体" w:cs="宋体"/>
          <w:sz w:val="24"/>
        </w:rPr>
        <w:t>条款规定的计价方式计价。</w:t>
      </w:r>
    </w:p>
    <w:p w14:paraId="7799B1CD">
      <w:pPr>
        <w:spacing w:line="360" w:lineRule="auto"/>
        <w:ind w:firstLine="480" w:firstLineChars="200"/>
        <w:rPr>
          <w:rFonts w:hint="eastAsia" w:ascii="宋体" w:hAnsi="宋体"/>
          <w:sz w:val="24"/>
          <w:u w:val="single"/>
          <w:lang w:val="en-US" w:eastAsia="zh-CN"/>
        </w:rPr>
      </w:pPr>
      <w:r>
        <w:rPr>
          <w:rFonts w:hint="eastAsia" w:ascii="宋体" w:hAnsi="宋体"/>
          <w:bCs/>
          <w:sz w:val="24"/>
        </w:rPr>
        <w:t>（2）单价合同，</w:t>
      </w:r>
      <w:r>
        <w:rPr>
          <w:rFonts w:hint="eastAsia" w:ascii="宋体" w:hAnsi="宋体"/>
          <w:sz w:val="24"/>
        </w:rPr>
        <w:t>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ascii="宋体" w:hAnsi="宋体"/>
          <w:sz w:val="24"/>
          <w:u w:val="single"/>
        </w:rPr>
        <w:t xml:space="preserve"> </w:t>
      </w:r>
      <w:r>
        <w:rPr>
          <w:rFonts w:hint="eastAsia" w:ascii="宋体" w:hAnsi="宋体"/>
          <w:sz w:val="24"/>
          <w:u w:val="single"/>
          <w:lang w:val="en-US" w:eastAsia="zh-CN"/>
        </w:rPr>
        <w:t xml:space="preserve">  </w:t>
      </w:r>
    </w:p>
    <w:p w14:paraId="7FD8E22B">
      <w:pPr>
        <w:spacing w:line="360" w:lineRule="auto"/>
        <w:rPr>
          <w:rFonts w:hint="eastAsia" w:ascii="宋体" w:hAnsi="宋体" w:cs="宋体"/>
          <w:sz w:val="24"/>
        </w:rPr>
      </w:pP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的分项视为优惠,本合同履行中，</w:t>
      </w:r>
      <w:r>
        <w:rPr>
          <w:rFonts w:hint="eastAsia" w:ascii="宋体" w:hAnsi="宋体"/>
          <w:sz w:val="24"/>
          <w:lang w:val="en-US" w:eastAsia="zh-CN"/>
        </w:rPr>
        <w:t>合同单价不作调整，</w:t>
      </w:r>
      <w:r>
        <w:rPr>
          <w:rFonts w:hint="eastAsia" w:ascii="宋体" w:hAnsi="宋体"/>
          <w:sz w:val="24"/>
        </w:rPr>
        <w:t>甲方不再另行支付任何费用。分项清单如下：</w:t>
      </w:r>
      <w:r>
        <w:rPr>
          <w:rFonts w:hint="eastAsia" w:ascii="宋体" w:hAnsi="宋体" w:cs="宋体"/>
          <w:sz w:val="24"/>
        </w:rPr>
        <w:t xml:space="preserve"> </w:t>
      </w:r>
    </w:p>
    <w:tbl>
      <w:tblPr>
        <w:tblStyle w:val="16"/>
        <w:tblW w:w="9166" w:type="dxa"/>
        <w:tblInd w:w="96" w:type="dxa"/>
        <w:tblLayout w:type="fixed"/>
        <w:tblCellMar>
          <w:top w:w="0" w:type="dxa"/>
          <w:left w:w="108" w:type="dxa"/>
          <w:bottom w:w="0" w:type="dxa"/>
          <w:right w:w="108" w:type="dxa"/>
        </w:tblCellMar>
      </w:tblPr>
      <w:tblGrid>
        <w:gridCol w:w="578"/>
        <w:gridCol w:w="1517"/>
        <w:gridCol w:w="3824"/>
        <w:gridCol w:w="593"/>
        <w:gridCol w:w="607"/>
        <w:gridCol w:w="932"/>
        <w:gridCol w:w="1115"/>
      </w:tblGrid>
      <w:tr w14:paraId="32A292B1">
        <w:tblPrEx>
          <w:tblCellMar>
            <w:top w:w="0" w:type="dxa"/>
            <w:left w:w="108" w:type="dxa"/>
            <w:bottom w:w="0" w:type="dxa"/>
            <w:right w:w="108" w:type="dxa"/>
          </w:tblCellMar>
        </w:tblPrEx>
        <w:trPr>
          <w:trHeight w:val="561"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505BD1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序号</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540C9462">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服务项目</w:t>
            </w:r>
          </w:p>
        </w:tc>
        <w:tc>
          <w:tcPr>
            <w:tcW w:w="3824" w:type="dxa"/>
            <w:tcBorders>
              <w:top w:val="single" w:color="000000" w:sz="4" w:space="0"/>
              <w:left w:val="single" w:color="000000" w:sz="4" w:space="0"/>
              <w:bottom w:val="single" w:color="000000" w:sz="4" w:space="0"/>
              <w:right w:val="single" w:color="000000" w:sz="4" w:space="0"/>
            </w:tcBorders>
            <w:noWrap/>
            <w:vAlign w:val="center"/>
          </w:tcPr>
          <w:p w14:paraId="17DB12B2">
            <w:pPr>
              <w:widowControl/>
              <w:jc w:val="center"/>
              <w:textAlignment w:val="center"/>
              <w:rPr>
                <w:rFonts w:hint="eastAsia" w:ascii="宋体" w:hAnsi="宋体" w:cs="宋体"/>
                <w:sz w:val="20"/>
                <w:szCs w:val="20"/>
              </w:rPr>
            </w:pPr>
            <w:r>
              <w:rPr>
                <w:rFonts w:hint="eastAsia" w:ascii="宋体" w:hAnsi="宋体" w:cs="宋体"/>
                <w:sz w:val="20"/>
                <w:szCs w:val="20"/>
                <w:lang w:val="en-US" w:eastAsia="zh-CN"/>
              </w:rPr>
              <w:t>服务</w:t>
            </w:r>
            <w:r>
              <w:rPr>
                <w:rFonts w:hint="eastAsia" w:ascii="宋体" w:hAnsi="宋体" w:cs="宋体"/>
                <w:kern w:val="0"/>
                <w:sz w:val="20"/>
                <w:szCs w:val="20"/>
                <w:lang w:bidi="ar"/>
              </w:rPr>
              <w:t>内容</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77A872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单位</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17E54265">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数量</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1EC1467C">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单价</w:t>
            </w:r>
            <w:r>
              <w:rPr>
                <w:rFonts w:hint="eastAsia" w:ascii="宋体" w:hAnsi="宋体" w:cs="宋体"/>
                <w:color w:val="4874CB" w:themeColor="accent1"/>
                <w:kern w:val="0"/>
                <w:sz w:val="20"/>
                <w:szCs w:val="20"/>
                <w:lang w:bidi="ar"/>
                <w14:textFill>
                  <w14:solidFill>
                    <w14:schemeClr w14:val="accent1"/>
                  </w14:solidFill>
                </w14:textFill>
              </w:rPr>
              <w:t>（元</w:t>
            </w:r>
            <w:r>
              <w:rPr>
                <w:rFonts w:hint="eastAsia" w:ascii="宋体" w:hAnsi="宋体" w:cs="宋体"/>
                <w:color w:val="4874CB" w:themeColor="accent1"/>
                <w:kern w:val="0"/>
                <w:sz w:val="20"/>
                <w:szCs w:val="20"/>
                <w:lang w:val="en-US" w:eastAsia="zh-CN" w:bidi="ar"/>
                <w14:textFill>
                  <w14:solidFill>
                    <w14:schemeClr w14:val="accent1"/>
                  </w14:solidFill>
                </w14:textFill>
              </w:rPr>
              <w:t>/次</w:t>
            </w:r>
            <w:r>
              <w:rPr>
                <w:rFonts w:hint="eastAsia" w:ascii="宋体" w:hAnsi="宋体" w:cs="宋体"/>
                <w:kern w:val="0"/>
                <w:sz w:val="20"/>
                <w:szCs w:val="20"/>
                <w:lang w:bidi="ar"/>
              </w:rPr>
              <w:t>）</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423F624C">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金额（元）</w:t>
            </w:r>
          </w:p>
        </w:tc>
      </w:tr>
      <w:tr w14:paraId="2A1BCBB2">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6199C9FA">
            <w:pPr>
              <w:widowControl/>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08997AED">
            <w:pPr>
              <w:widowControl/>
              <w:jc w:val="center"/>
              <w:textAlignment w:val="center"/>
              <w:rPr>
                <w:rFonts w:hint="eastAsia" w:ascii="宋体" w:hAnsi="宋体" w:cs="宋体"/>
                <w:sz w:val="20"/>
                <w:szCs w:val="20"/>
              </w:rPr>
            </w:pPr>
            <w:r>
              <w:rPr>
                <w:rFonts w:hint="eastAsia" w:ascii="宋体" w:hAnsi="宋体" w:cs="宋体"/>
                <w:sz w:val="20"/>
                <w:szCs w:val="20"/>
              </w:rPr>
              <w:t>渗滤液管道检测</w:t>
            </w:r>
          </w:p>
        </w:tc>
        <w:tc>
          <w:tcPr>
            <w:tcW w:w="3824" w:type="dxa"/>
            <w:tcBorders>
              <w:top w:val="single" w:color="000000" w:sz="4" w:space="0"/>
              <w:left w:val="single" w:color="000000" w:sz="4" w:space="0"/>
              <w:bottom w:val="single" w:color="000000" w:sz="4" w:space="0"/>
              <w:right w:val="single" w:color="000000" w:sz="4" w:space="0"/>
            </w:tcBorders>
            <w:noWrap/>
            <w:vAlign w:val="center"/>
          </w:tcPr>
          <w:p w14:paraId="77AFCE1A">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1.每半年对填埋场渗滤液管道进行检测（南北两侧各一根，每根渗滤液管道检测为1次）</w:t>
            </w:r>
          </w:p>
          <w:p w14:paraId="64E6408D">
            <w:pPr>
              <w:widowControl/>
              <w:jc w:val="center"/>
              <w:textAlignment w:val="center"/>
              <w:rPr>
                <w:rFonts w:hint="default" w:ascii="宋体" w:hAnsi="宋体" w:cs="宋体" w:eastAsiaTheme="minorEastAsia"/>
                <w:sz w:val="20"/>
                <w:szCs w:val="20"/>
                <w:lang w:val="en-US" w:eastAsia="zh-CN"/>
              </w:rPr>
            </w:pPr>
            <w:r>
              <w:rPr>
                <w:rFonts w:hint="eastAsia" w:ascii="宋体" w:hAnsi="宋体" w:cs="宋体"/>
                <w:sz w:val="20"/>
                <w:szCs w:val="20"/>
                <w:lang w:val="en-US" w:eastAsia="zh-CN"/>
              </w:rPr>
              <w:t>2.填埋场渗滤液管道规格：外径DN160、内径DN140，斜面高度10米，长度15米，底部平面长度 130米</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14:paraId="365D84FE">
            <w:pPr>
              <w:widowControl/>
              <w:jc w:val="center"/>
              <w:textAlignment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次</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40CFD505">
            <w:pPr>
              <w:widowControl/>
              <w:jc w:val="center"/>
              <w:textAlignment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4</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136094DD">
            <w:pPr>
              <w:widowControl/>
              <w:jc w:val="center"/>
              <w:textAlignment w:val="center"/>
              <w:rPr>
                <w:rFonts w:ascii="宋体" w:hAnsi="宋体" w:cs="宋体"/>
                <w:kern w:val="0"/>
                <w:sz w:val="20"/>
                <w:szCs w:val="20"/>
                <w:lang w:bidi="ar"/>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5DE64B36">
            <w:pPr>
              <w:widowControl/>
              <w:jc w:val="center"/>
              <w:textAlignment w:val="center"/>
              <w:rPr>
                <w:rFonts w:hint="eastAsia" w:ascii="宋体" w:hAnsi="宋体" w:cs="宋体"/>
                <w:kern w:val="0"/>
                <w:sz w:val="20"/>
                <w:szCs w:val="20"/>
                <w:lang w:bidi="ar"/>
              </w:rPr>
            </w:pPr>
          </w:p>
        </w:tc>
      </w:tr>
      <w:tr w14:paraId="1FD593DA">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4A8DB09E">
            <w:pPr>
              <w:widowControl/>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65C7D284">
            <w:pPr>
              <w:widowControl/>
              <w:jc w:val="center"/>
              <w:textAlignment w:val="center"/>
              <w:rPr>
                <w:rFonts w:hint="eastAsia" w:ascii="宋体" w:hAnsi="宋体" w:cs="宋体"/>
                <w:sz w:val="20"/>
                <w:szCs w:val="20"/>
              </w:rPr>
            </w:pPr>
            <w:r>
              <w:rPr>
                <w:rFonts w:hint="eastAsia" w:ascii="宋体" w:hAnsi="宋体" w:cs="宋体"/>
                <w:sz w:val="20"/>
                <w:szCs w:val="20"/>
              </w:rPr>
              <w:t>渗滤液管道冲洗</w:t>
            </w:r>
          </w:p>
        </w:tc>
        <w:tc>
          <w:tcPr>
            <w:tcW w:w="3824" w:type="dxa"/>
            <w:tcBorders>
              <w:top w:val="single" w:color="000000" w:sz="4" w:space="0"/>
              <w:left w:val="single" w:color="000000" w:sz="4" w:space="0"/>
              <w:bottom w:val="single" w:color="000000" w:sz="4" w:space="0"/>
              <w:right w:val="single" w:color="000000" w:sz="4" w:space="0"/>
            </w:tcBorders>
            <w:noWrap/>
            <w:vAlign w:val="center"/>
          </w:tcPr>
          <w:p w14:paraId="5063CBCA">
            <w:pPr>
              <w:widowControl/>
              <w:jc w:val="center"/>
              <w:textAlignment w:val="center"/>
              <w:rPr>
                <w:rFonts w:hint="default" w:ascii="宋体" w:hAnsi="宋体" w:cs="宋体"/>
                <w:sz w:val="20"/>
                <w:szCs w:val="20"/>
                <w:lang w:val="en-US"/>
              </w:rPr>
            </w:pPr>
            <w:r>
              <w:rPr>
                <w:rFonts w:hint="eastAsia" w:ascii="宋体" w:hAnsi="宋体" w:cs="宋体"/>
                <w:sz w:val="20"/>
                <w:szCs w:val="20"/>
                <w:lang w:val="en-US" w:eastAsia="zh-CN"/>
              </w:rPr>
              <w:t>视检测后管道堵塞情况对填埋场渗滤液管道进行冲洗（每根渗滤液管道冲洗为1次）</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14:paraId="156F2F81">
            <w:pPr>
              <w:widowControl/>
              <w:jc w:val="center"/>
              <w:textAlignment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次</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09DB9C8F">
            <w:pPr>
              <w:widowControl/>
              <w:jc w:val="center"/>
              <w:textAlignment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4</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7F95EA99">
            <w:pPr>
              <w:widowControl/>
              <w:jc w:val="center"/>
              <w:textAlignment w:val="center"/>
              <w:rPr>
                <w:rFonts w:ascii="宋体" w:hAnsi="宋体" w:cs="宋体"/>
                <w:kern w:val="0"/>
                <w:sz w:val="20"/>
                <w:szCs w:val="20"/>
                <w:lang w:bidi="ar"/>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36E96666">
            <w:pPr>
              <w:widowControl/>
              <w:jc w:val="center"/>
              <w:textAlignment w:val="center"/>
              <w:rPr>
                <w:rFonts w:hint="eastAsia" w:ascii="宋体" w:hAnsi="宋体" w:cs="宋体"/>
                <w:kern w:val="0"/>
                <w:sz w:val="20"/>
                <w:szCs w:val="20"/>
                <w:lang w:bidi="ar"/>
              </w:rPr>
            </w:pPr>
          </w:p>
        </w:tc>
      </w:tr>
    </w:tbl>
    <w:p w14:paraId="5E963DDB">
      <w:pPr>
        <w:spacing w:line="360" w:lineRule="auto"/>
        <w:ind w:firstLine="482" w:firstLineChars="200"/>
        <w:outlineLvl w:val="0"/>
        <w:rPr>
          <w:rFonts w:ascii="宋体" w:hAnsi="宋体"/>
          <w:b/>
          <w:sz w:val="24"/>
        </w:rPr>
      </w:pPr>
      <w:bookmarkStart w:id="384" w:name="_Toc10340"/>
      <w:bookmarkStart w:id="385" w:name="_Toc1814"/>
      <w:bookmarkStart w:id="386" w:name="_Toc22618"/>
      <w:bookmarkStart w:id="387" w:name="_Toc31421"/>
      <w:bookmarkStart w:id="388" w:name="_Toc4760"/>
      <w:bookmarkStart w:id="389" w:name="_Toc11108"/>
      <w:bookmarkStart w:id="390" w:name="_Toc8772"/>
      <w:bookmarkStart w:id="391" w:name="_Toc3625"/>
      <w:r>
        <w:rPr>
          <w:rFonts w:hint="eastAsia" w:ascii="宋体" w:hAnsi="宋体"/>
          <w:b/>
          <w:sz w:val="24"/>
        </w:rPr>
        <w:t>三、</w:t>
      </w:r>
      <w:r>
        <w:rPr>
          <w:rFonts w:hint="eastAsia" w:ascii="宋体" w:hAnsi="宋体"/>
          <w:b/>
          <w:sz w:val="24"/>
          <w:lang w:val="en-US" w:eastAsia="zh-CN"/>
        </w:rPr>
        <w:t>合同</w:t>
      </w:r>
      <w:r>
        <w:rPr>
          <w:rFonts w:ascii="宋体" w:hAnsi="宋体"/>
          <w:b/>
          <w:sz w:val="24"/>
        </w:rPr>
        <w:t>期限</w:t>
      </w:r>
      <w:r>
        <w:rPr>
          <w:rFonts w:hint="eastAsia" w:ascii="宋体" w:hAnsi="宋体"/>
          <w:b/>
          <w:sz w:val="24"/>
        </w:rPr>
        <w:t>、地点、联系方式、交付方式</w:t>
      </w:r>
    </w:p>
    <w:p w14:paraId="106F1FE4">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合同服务期限</w:t>
      </w:r>
      <w:r>
        <w:rPr>
          <w:rFonts w:ascii="宋体" w:hAnsi="宋体"/>
          <w:sz w:val="24"/>
        </w:rPr>
        <w:t>：</w:t>
      </w:r>
    </w:p>
    <w:p w14:paraId="7B668C31">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p>
    <w:p w14:paraId="3EAB892E">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cs="宋体"/>
          <w:sz w:val="24"/>
          <w:u w:val="none"/>
        </w:rPr>
        <w:t>：</w:t>
      </w:r>
      <w:r>
        <w:rPr>
          <w:rFonts w:hint="eastAsia" w:ascii="宋体" w:hAnsi="宋体"/>
          <w:b/>
          <w:iCs/>
          <w:sz w:val="24"/>
          <w:u w:val="single"/>
        </w:rPr>
        <w:t>浙江省杭州市钱塘区临江街道红十五路10388-123号，杭州临江环境能源有限公司厂区内</w:t>
      </w:r>
      <w:r>
        <w:rPr>
          <w:rFonts w:hint="eastAsia" w:ascii="宋体" w:hAnsi="宋体"/>
          <w:iCs/>
          <w:sz w:val="24"/>
          <w:u w:val="none"/>
        </w:rPr>
        <w:t>；</w:t>
      </w:r>
    </w:p>
    <w:p w14:paraId="208B56E0">
      <w:pPr>
        <w:spacing w:line="360" w:lineRule="auto"/>
        <w:ind w:firstLine="480" w:firstLineChars="200"/>
        <w:rPr>
          <w:rFonts w:ascii="宋体" w:hAnsi="宋体"/>
          <w:sz w:val="24"/>
        </w:rPr>
      </w:pPr>
      <w:r>
        <w:rPr>
          <w:rFonts w:hint="eastAsia" w:ascii="宋体" w:hAnsi="宋体"/>
          <w:sz w:val="24"/>
        </w:rPr>
        <w:t>3.服务交付（实施）的方式：</w:t>
      </w:r>
      <w:r>
        <w:rPr>
          <w:rFonts w:hint="eastAsia" w:ascii="宋体" w:hAnsi="宋体"/>
          <w:b/>
          <w:iCs/>
          <w:sz w:val="24"/>
          <w:u w:val="single"/>
          <w:lang w:val="en-US" w:eastAsia="zh-CN"/>
        </w:rPr>
        <w:t>供应商</w:t>
      </w:r>
      <w:r>
        <w:rPr>
          <w:rFonts w:hint="eastAsia" w:ascii="宋体" w:hAnsi="宋体"/>
          <w:b/>
          <w:iCs/>
          <w:sz w:val="24"/>
          <w:u w:val="single"/>
          <w:lang w:val="en-US"/>
        </w:rPr>
        <w:t>负责在接到采购人电话或书面通知后在10个工作日内完成检测</w:t>
      </w:r>
      <w:r>
        <w:rPr>
          <w:rFonts w:hint="eastAsia" w:ascii="宋体" w:hAnsi="宋体"/>
          <w:b/>
          <w:iCs/>
          <w:sz w:val="24"/>
          <w:u w:val="single"/>
          <w:lang w:val="en-US" w:eastAsia="zh-CN"/>
        </w:rPr>
        <w:t>和</w:t>
      </w:r>
      <w:r>
        <w:rPr>
          <w:rFonts w:hint="eastAsia" w:ascii="宋体" w:hAnsi="宋体"/>
          <w:b/>
          <w:iCs/>
          <w:sz w:val="24"/>
          <w:u w:val="single"/>
          <w:lang w:val="en-US"/>
        </w:rPr>
        <w:t>清洗服务，并出具检测报告</w:t>
      </w:r>
      <w:r>
        <w:rPr>
          <w:rFonts w:hint="eastAsia" w:ascii="宋体" w:hAnsi="宋体"/>
          <w:b/>
          <w:iCs/>
          <w:sz w:val="24"/>
          <w:u w:val="single"/>
          <w:lang w:val="en-US" w:eastAsia="zh-CN"/>
        </w:rPr>
        <w:t>。</w:t>
      </w:r>
    </w:p>
    <w:p w14:paraId="153626F0">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0A584E28">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0C9D9AD6">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86EDD50">
      <w:pPr>
        <w:spacing w:line="360" w:lineRule="auto"/>
        <w:ind w:firstLine="480" w:firstLineChars="200"/>
        <w:outlineLvl w:val="0"/>
        <w:rPr>
          <w:rFonts w:ascii="宋体" w:hAnsi="宋体" w:cs="宋体"/>
          <w:sz w:val="24"/>
        </w:rPr>
      </w:pPr>
      <w:r>
        <w:rPr>
          <w:rFonts w:hint="eastAsia" w:ascii="宋体" w:hAnsi="宋体" w:cs="宋体"/>
          <w:sz w:val="24"/>
        </w:rPr>
        <w:t>1.根据甲方要求按时、按质、按量完成服务，履行合同义务。</w:t>
      </w:r>
    </w:p>
    <w:p w14:paraId="2293980B">
      <w:pPr>
        <w:pStyle w:val="6"/>
        <w:ind w:firstLine="480" w:firstLineChars="200"/>
        <w:rPr>
          <w:lang w:val="en-US"/>
        </w:rPr>
      </w:pPr>
      <w:r>
        <w:rPr>
          <w:rFonts w:hint="eastAsia"/>
          <w:lang w:val="en-US" w:eastAsia="zh-CN"/>
        </w:rPr>
        <w:t>2</w:t>
      </w:r>
      <w:r>
        <w:rPr>
          <w:lang w:val="en-US"/>
        </w:rPr>
        <w:t>.</w:t>
      </w:r>
      <w:r>
        <w:rPr>
          <w:rFonts w:hint="eastAsia"/>
          <w:lang w:val="en-US" w:eastAsia="zh-CN"/>
        </w:rPr>
        <w:t>乙方</w:t>
      </w:r>
      <w:r>
        <w:rPr>
          <w:rFonts w:hint="eastAsia"/>
          <w:lang w:val="en-US"/>
        </w:rPr>
        <w:t>须依据《危险废物填埋污染控制标准》GB  18598-2019要求提供检测和清洗服务，并出具检测报告。</w:t>
      </w:r>
    </w:p>
    <w:p w14:paraId="5A833791">
      <w:pPr>
        <w:pStyle w:val="6"/>
        <w:ind w:firstLine="480" w:firstLineChars="200"/>
        <w:rPr>
          <w:rFonts w:hint="eastAsia" w:hAnsi="Arial" w:cs="Arial"/>
          <w:snapToGrid w:val="0"/>
          <w:szCs w:val="21"/>
          <w:lang w:val="en-US"/>
        </w:rPr>
      </w:pPr>
      <w:r>
        <w:rPr>
          <w:rFonts w:hint="eastAsia"/>
          <w:lang w:val="en-US" w:eastAsia="zh-CN"/>
        </w:rPr>
        <w:t>3</w:t>
      </w:r>
      <w:r>
        <w:rPr>
          <w:rFonts w:hint="eastAsia"/>
          <w:lang w:val="en-US"/>
        </w:rPr>
        <w:t>.</w:t>
      </w:r>
      <w:r>
        <w:rPr>
          <w:rFonts w:hint="eastAsia" w:cs="Arial"/>
          <w:snapToGrid w:val="0"/>
          <w:szCs w:val="21"/>
          <w:lang w:val="en-US" w:eastAsia="zh-CN"/>
        </w:rPr>
        <w:t>乙方</w:t>
      </w:r>
      <w:r>
        <w:rPr>
          <w:rFonts w:hint="eastAsia" w:hAnsi="Arial" w:cs="Arial"/>
          <w:snapToGrid w:val="0"/>
          <w:szCs w:val="21"/>
          <w:lang w:val="en-US"/>
        </w:rPr>
        <w:t>根据检测清洗要求和计划，负责在接到</w:t>
      </w:r>
      <w:r>
        <w:rPr>
          <w:rFonts w:hint="eastAsia" w:cs="Arial"/>
          <w:snapToGrid w:val="0"/>
          <w:szCs w:val="21"/>
          <w:lang w:val="en-US" w:eastAsia="zh-CN"/>
        </w:rPr>
        <w:t>甲方</w:t>
      </w:r>
      <w:r>
        <w:rPr>
          <w:rFonts w:hint="eastAsia" w:hAnsi="Arial" w:cs="Arial"/>
          <w:snapToGrid w:val="0"/>
          <w:szCs w:val="21"/>
          <w:lang w:val="en-US"/>
        </w:rPr>
        <w:t>电话或书面通知后在10个工作日内完成检测清洗服务，并出具检测报告。若出现意外情况导致检测清洗服务无法一次性完成，应再次到指定现场完成</w:t>
      </w:r>
      <w:r>
        <w:rPr>
          <w:rFonts w:hint="eastAsia" w:cs="Arial"/>
          <w:snapToGrid w:val="0"/>
          <w:szCs w:val="21"/>
          <w:lang w:val="en-US" w:eastAsia="zh-CN"/>
        </w:rPr>
        <w:t>清洗</w:t>
      </w:r>
      <w:r>
        <w:rPr>
          <w:rFonts w:hint="eastAsia" w:hAnsi="Arial" w:cs="Arial"/>
          <w:snapToGrid w:val="0"/>
          <w:szCs w:val="21"/>
          <w:lang w:val="en-US"/>
        </w:rPr>
        <w:t>服务。</w:t>
      </w:r>
    </w:p>
    <w:p w14:paraId="19FDDF09">
      <w:pPr>
        <w:pStyle w:val="6"/>
        <w:ind w:firstLine="480" w:firstLineChars="200"/>
        <w:rPr>
          <w:rFonts w:hint="eastAsia" w:hAnsi="Arial" w:cs="Arial"/>
          <w:snapToGrid w:val="0"/>
          <w:szCs w:val="21"/>
          <w:lang w:val="en-US"/>
        </w:rPr>
      </w:pPr>
      <w:r>
        <w:rPr>
          <w:rFonts w:hint="eastAsia" w:hAnsi="Arial" w:cs="Arial"/>
          <w:snapToGrid w:val="0"/>
          <w:szCs w:val="21"/>
          <w:lang w:val="en-US" w:eastAsia="zh-CN"/>
        </w:rPr>
        <w:t>4</w:t>
      </w:r>
      <w:r>
        <w:rPr>
          <w:rFonts w:hint="eastAsia" w:hAnsi="Arial" w:cs="Arial"/>
          <w:snapToGrid w:val="0"/>
          <w:szCs w:val="21"/>
          <w:lang w:val="en-US"/>
        </w:rPr>
        <w:t>.</w:t>
      </w:r>
      <w:r>
        <w:rPr>
          <w:rFonts w:hint="eastAsia" w:hAnsi="Arial" w:cs="Arial"/>
          <w:snapToGrid w:val="0"/>
          <w:szCs w:val="21"/>
          <w:lang w:val="en-US" w:eastAsia="zh-CN"/>
        </w:rPr>
        <w:t>乙方</w:t>
      </w:r>
      <w:r>
        <w:rPr>
          <w:rFonts w:hint="eastAsia" w:hAnsi="Arial" w:cs="Arial"/>
          <w:snapToGrid w:val="0"/>
          <w:szCs w:val="21"/>
          <w:lang w:val="en-US"/>
        </w:rPr>
        <w:t>负责技术服务过程中的机械及人员的安全，加强对技术服务人员的安全教育及防范措施，</w:t>
      </w:r>
      <w:r>
        <w:rPr>
          <w:rFonts w:hint="eastAsia" w:hAnsi="Arial" w:cs="Arial"/>
          <w:snapToGrid w:val="0"/>
          <w:szCs w:val="21"/>
          <w:lang w:val="en-US" w:eastAsia="zh-CN"/>
        </w:rPr>
        <w:t>乙方</w:t>
      </w:r>
      <w:r>
        <w:rPr>
          <w:rFonts w:hint="eastAsia" w:hAnsi="Arial" w:cs="Arial"/>
          <w:snapToGrid w:val="0"/>
          <w:szCs w:val="21"/>
          <w:lang w:val="en-US"/>
        </w:rPr>
        <w:t>技术服务过程中发生的任何质量、安全责任事故及工伤事故等，责任均由</w:t>
      </w:r>
      <w:r>
        <w:rPr>
          <w:rFonts w:hint="eastAsia" w:hAnsi="Arial" w:cs="Arial"/>
          <w:snapToGrid w:val="0"/>
          <w:szCs w:val="21"/>
          <w:lang w:val="en-US" w:eastAsia="zh-CN"/>
        </w:rPr>
        <w:t>乙方</w:t>
      </w:r>
      <w:r>
        <w:rPr>
          <w:rFonts w:hint="eastAsia" w:hAnsi="Arial" w:cs="Arial"/>
          <w:snapToGrid w:val="0"/>
          <w:szCs w:val="21"/>
          <w:lang w:val="en-US"/>
        </w:rPr>
        <w:t>承担。</w:t>
      </w:r>
    </w:p>
    <w:p w14:paraId="2011F6BC">
      <w:pPr>
        <w:pStyle w:val="6"/>
        <w:ind w:firstLine="480" w:firstLineChars="200"/>
        <w:rPr>
          <w:rFonts w:hint="eastAsia" w:hAnsi="Arial" w:cs="Arial"/>
          <w:snapToGrid w:val="0"/>
          <w:szCs w:val="21"/>
          <w:lang w:val="en-US" w:eastAsia="zh-CN"/>
        </w:rPr>
      </w:pPr>
      <w:r>
        <w:rPr>
          <w:rFonts w:hint="eastAsia" w:hAnsi="Arial" w:cs="Arial"/>
          <w:snapToGrid w:val="0"/>
          <w:szCs w:val="21"/>
          <w:lang w:val="en-US" w:eastAsia="zh-CN"/>
        </w:rPr>
        <w:t>5.服务期间如因乙方原因发生设备、人身等安全事故由乙方承担赔偿责任。乙方应对其员工的安全负责。</w:t>
      </w:r>
    </w:p>
    <w:p w14:paraId="11CEBCF6">
      <w:pPr>
        <w:pStyle w:val="6"/>
        <w:ind w:firstLine="480" w:firstLineChars="200"/>
        <w:rPr>
          <w:rFonts w:hint="eastAsia" w:hAnsi="Arial" w:cs="Arial"/>
          <w:snapToGrid w:val="0"/>
          <w:color w:val="auto"/>
          <w:szCs w:val="21"/>
          <w:lang w:val="en-US" w:eastAsia="zh-CN"/>
        </w:rPr>
      </w:pPr>
      <w:r>
        <w:rPr>
          <w:rFonts w:hint="eastAsia" w:hAnsi="Arial" w:cs="Arial"/>
          <w:snapToGrid w:val="0"/>
          <w:color w:val="auto"/>
          <w:szCs w:val="21"/>
          <w:lang w:val="en-US" w:eastAsia="zh-CN"/>
        </w:rPr>
        <w:t>6.服务所需设备、工具等由乙方负责，人员食宿自理，所需费用由乙方自行承担。</w:t>
      </w:r>
    </w:p>
    <w:p w14:paraId="298A9570">
      <w:pPr>
        <w:pStyle w:val="6"/>
        <w:ind w:firstLine="480" w:firstLineChars="200"/>
        <w:rPr>
          <w:rFonts w:hint="eastAsia" w:hAnsi="Arial" w:cs="Arial"/>
          <w:snapToGrid w:val="0"/>
          <w:color w:val="auto"/>
          <w:szCs w:val="21"/>
          <w:lang w:val="en-US"/>
        </w:rPr>
      </w:pPr>
      <w:bookmarkStart w:id="392" w:name="_Toc1125"/>
      <w:bookmarkStart w:id="393" w:name="_Toc6596"/>
      <w:bookmarkStart w:id="394" w:name="_Toc14563"/>
      <w:r>
        <w:rPr>
          <w:rFonts w:hint="eastAsia" w:hAnsi="Arial" w:cs="Arial"/>
          <w:snapToGrid w:val="0"/>
          <w:color w:val="auto"/>
          <w:szCs w:val="21"/>
          <w:lang w:val="en-US" w:eastAsia="zh-CN"/>
        </w:rPr>
        <w:t>7</w:t>
      </w:r>
      <w:r>
        <w:rPr>
          <w:rFonts w:hint="eastAsia" w:hAnsi="Arial" w:cs="Arial"/>
          <w:snapToGrid w:val="0"/>
          <w:color w:val="auto"/>
          <w:szCs w:val="21"/>
          <w:lang w:val="en-US"/>
        </w:rPr>
        <w:t>.若</w:t>
      </w:r>
      <w:r>
        <w:rPr>
          <w:rFonts w:hint="eastAsia" w:hAnsi="Arial" w:cs="Arial"/>
          <w:snapToGrid w:val="0"/>
          <w:color w:val="auto"/>
          <w:szCs w:val="21"/>
          <w:lang w:val="en-US" w:eastAsia="zh-CN"/>
        </w:rPr>
        <w:t>乙方</w:t>
      </w:r>
      <w:r>
        <w:rPr>
          <w:rFonts w:hint="eastAsia" w:hAnsi="Arial" w:cs="Arial"/>
          <w:snapToGrid w:val="0"/>
          <w:color w:val="auto"/>
          <w:szCs w:val="21"/>
          <w:lang w:val="en-US"/>
        </w:rPr>
        <w:t>清洗管内异物需清洗至管壁无大块结晶、管内无明显异物。</w:t>
      </w:r>
    </w:p>
    <w:p w14:paraId="72E5C505">
      <w:pPr>
        <w:pStyle w:val="6"/>
        <w:ind w:firstLine="480" w:firstLineChars="200"/>
        <w:rPr>
          <w:rFonts w:hint="eastAsia" w:hAnsi="Arial" w:cs="Arial"/>
          <w:snapToGrid w:val="0"/>
          <w:color w:val="auto"/>
          <w:szCs w:val="21"/>
          <w:lang w:val="en-US"/>
        </w:rPr>
      </w:pPr>
      <w:r>
        <w:rPr>
          <w:rFonts w:hint="eastAsia" w:hAnsi="Arial" w:cs="Arial"/>
          <w:snapToGrid w:val="0"/>
          <w:color w:val="auto"/>
          <w:szCs w:val="21"/>
          <w:lang w:val="en-US" w:eastAsia="zh-CN"/>
        </w:rPr>
        <w:t>8</w:t>
      </w:r>
      <w:r>
        <w:rPr>
          <w:rFonts w:hint="eastAsia" w:hAnsi="Arial" w:cs="Arial"/>
          <w:snapToGrid w:val="0"/>
          <w:color w:val="auto"/>
          <w:szCs w:val="21"/>
          <w:lang w:val="en-US"/>
        </w:rPr>
        <w:t>.</w:t>
      </w:r>
      <w:r>
        <w:rPr>
          <w:rFonts w:hint="eastAsia" w:hAnsi="Arial" w:cs="Arial"/>
          <w:snapToGrid w:val="0"/>
          <w:color w:val="auto"/>
          <w:szCs w:val="21"/>
          <w:lang w:val="en-US" w:eastAsia="zh-CN"/>
        </w:rPr>
        <w:t>乙方</w:t>
      </w:r>
      <w:r>
        <w:rPr>
          <w:rFonts w:hint="eastAsia" w:hAnsi="Arial" w:cs="Arial"/>
          <w:snapToGrid w:val="0"/>
          <w:color w:val="auto"/>
          <w:szCs w:val="21"/>
          <w:lang w:val="en-US"/>
        </w:rPr>
        <w:t>须根据检测报告出具检测报告，能清晰可见管内情况。</w:t>
      </w:r>
    </w:p>
    <w:p w14:paraId="23943A9C">
      <w:pPr>
        <w:spacing w:line="360" w:lineRule="auto"/>
        <w:ind w:firstLine="482" w:firstLineChars="200"/>
        <w:outlineLvl w:val="0"/>
        <w:rPr>
          <w:rFonts w:ascii="宋体" w:hAnsi="宋体" w:cs="宋体"/>
          <w:b/>
          <w:sz w:val="24"/>
        </w:rPr>
      </w:pPr>
      <w:r>
        <w:rPr>
          <w:rFonts w:hint="eastAsia" w:ascii="宋体" w:hAnsi="宋体" w:cs="宋体"/>
          <w:b/>
          <w:sz w:val="24"/>
        </w:rPr>
        <w:t>五、检验和验收</w:t>
      </w:r>
      <w:bookmarkEnd w:id="392"/>
      <w:bookmarkEnd w:id="393"/>
      <w:bookmarkEnd w:id="394"/>
    </w:p>
    <w:p w14:paraId="7124FA15">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87FC7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7BB03B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.检验和验收标准、程序等具体内容以及前述验收书的效力如下：有合法资质第三方机构验收单或者验收报告效力</w:t>
      </w:r>
      <w:r>
        <w:rPr>
          <w:rFonts w:hint="eastAsia" w:ascii="宋体" w:hAnsi="宋体"/>
          <w:sz w:val="24"/>
          <w:lang w:val="en-US" w:eastAsia="zh-CN"/>
        </w:rPr>
        <w:t>＞</w:t>
      </w:r>
      <w:r>
        <w:rPr>
          <w:rFonts w:hint="eastAsia" w:ascii="宋体" w:hAnsi="宋体"/>
          <w:sz w:val="24"/>
        </w:rPr>
        <w:t>甲方的验收单或者验收报告</w:t>
      </w:r>
      <w:r>
        <w:rPr>
          <w:rFonts w:hint="eastAsia" w:ascii="宋体" w:hAnsi="宋体"/>
          <w:sz w:val="24"/>
          <w:lang w:val="en-US" w:eastAsia="zh-CN"/>
        </w:rPr>
        <w:t>＞</w:t>
      </w:r>
      <w:r>
        <w:rPr>
          <w:rFonts w:hint="eastAsia" w:ascii="宋体" w:hAnsi="宋体"/>
          <w:sz w:val="24"/>
        </w:rPr>
        <w:t xml:space="preserve">合格证或出厂检测报告。 </w:t>
      </w:r>
    </w:p>
    <w:p w14:paraId="5EC595C6">
      <w:pPr>
        <w:tabs>
          <w:tab w:val="left" w:pos="360"/>
          <w:tab w:val="left" w:pos="540"/>
          <w:tab w:val="left" w:pos="1080"/>
        </w:tabs>
        <w:spacing w:line="360" w:lineRule="auto"/>
        <w:ind w:firstLine="480" w:firstLineChars="200"/>
        <w:rPr>
          <w:rFonts w:hint="eastAsia" w:ascii="宋体" w:hAnsi="宋体"/>
          <w:sz w:val="24"/>
          <w:lang w:val="en-US" w:eastAsia="zh-CN"/>
        </w:rPr>
      </w:pPr>
      <w:r>
        <w:rPr>
          <w:rFonts w:hint="eastAsia" w:ascii="宋体" w:hAnsi="宋体"/>
          <w:sz w:val="24"/>
          <w:lang w:val="en-US" w:eastAsia="zh-CN"/>
        </w:rPr>
        <w:t>4.每次出具检测报告。</w:t>
      </w:r>
    </w:p>
    <w:p w14:paraId="17342EB2">
      <w:pPr>
        <w:pStyle w:val="6"/>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6F1A1F59">
      <w:pPr>
        <w:pStyle w:val="25"/>
        <w:spacing w:before="0" w:beforeAutospacing="0" w:after="0" w:afterAutospacing="0" w:line="360" w:lineRule="auto"/>
        <w:ind w:firstLine="480"/>
        <w:rPr>
          <w:rFonts w:hint="default" w:eastAsiaTheme="minorEastAsia"/>
          <w:b/>
          <w:lang w:val="en-US" w:eastAsia="zh-CN"/>
        </w:rPr>
      </w:pPr>
      <w:r>
        <w:rPr>
          <w:rFonts w:hint="eastAsia"/>
          <w:b/>
          <w:lang w:val="en-US" w:eastAsia="zh-CN"/>
        </w:rPr>
        <w:t>1.</w:t>
      </w:r>
      <w:r>
        <w:rPr>
          <w:rFonts w:hint="eastAsia"/>
          <w:b/>
          <w:u w:val="single"/>
          <w:lang w:val="en-US" w:eastAsia="zh-CN"/>
        </w:rPr>
        <w:t>出具检测报告。</w:t>
      </w:r>
    </w:p>
    <w:p w14:paraId="3F5C3D2D">
      <w:pPr>
        <w:pStyle w:val="25"/>
        <w:spacing w:before="0" w:beforeAutospacing="0" w:after="0" w:afterAutospacing="0" w:line="360" w:lineRule="auto"/>
        <w:ind w:firstLine="480"/>
        <w:rPr>
          <w:b/>
        </w:rPr>
      </w:pPr>
      <w:r>
        <w:rPr>
          <w:rFonts w:hint="eastAsia"/>
          <w:b/>
        </w:rPr>
        <w:t>七、履约保证金</w:t>
      </w:r>
    </w:p>
    <w:p w14:paraId="078341DC">
      <w:pPr>
        <w:pStyle w:val="25"/>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5DA544A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5</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78524AA">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377453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3.履约保证金支付方式： 电汇/转账 ；账户信息如下：</w:t>
      </w:r>
    </w:p>
    <w:p w14:paraId="00E6CE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1D4F798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1BE0C4E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DC5E92A">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328D25C1">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3840FF6">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5.甲方在</w:t>
      </w:r>
      <w:r>
        <w:rPr>
          <w:rFonts w:hint="eastAsia" w:ascii="宋体" w:hAnsi="宋体" w:cs="宋体"/>
          <w:kern w:val="0"/>
          <w:sz w:val="24"/>
          <w:highlight w:val="none"/>
          <w:u w:val="single"/>
          <w:lang w:val="en-US" w:eastAsia="zh-CN"/>
        </w:rPr>
        <w:t>合同期限结束后</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u w:val="none"/>
          <w:lang w:val="en-US" w:eastAsia="zh-CN"/>
        </w:rPr>
        <w:t>及</w:t>
      </w:r>
      <w:r>
        <w:rPr>
          <w:rFonts w:hint="eastAsia" w:ascii="宋体" w:hAnsi="宋体"/>
          <w:sz w:val="24"/>
          <w:lang w:val="en-US" w:eastAsia="zh-CN"/>
        </w:rPr>
        <w:t>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30个工作日内将履约保证金无息退还乙方。</w:t>
      </w:r>
    </w:p>
    <w:p w14:paraId="49CE877A">
      <w:pPr>
        <w:spacing w:line="360" w:lineRule="auto"/>
        <w:ind w:firstLine="480" w:firstLineChars="200"/>
        <w:outlineLvl w:val="0"/>
        <w:rPr>
          <w:rFonts w:hint="eastAsia"/>
          <w:lang w:val="en-US" w:eastAsia="zh-CN"/>
        </w:rPr>
      </w:pPr>
      <w:r>
        <w:rPr>
          <w:rFonts w:hint="eastAsia" w:ascii="宋体" w:hAnsi="宋体"/>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84"/>
    <w:bookmarkEnd w:id="385"/>
    <w:bookmarkEnd w:id="386"/>
    <w:p w14:paraId="7B6DA3EB">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BA2BA7D">
      <w:pPr>
        <w:pStyle w:val="25"/>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7B7923F7">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22762F72">
      <w:pPr>
        <w:pStyle w:val="25"/>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7D10D62">
      <w:pPr>
        <w:pStyle w:val="25"/>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15472AC">
      <w:pPr>
        <w:pStyle w:val="25"/>
        <w:spacing w:before="0" w:beforeAutospacing="0" w:after="0" w:afterAutospacing="0" w:line="360" w:lineRule="auto"/>
        <w:ind w:firstLine="480"/>
        <w:rPr>
          <w:b/>
          <w:bCs/>
        </w:rPr>
      </w:pPr>
      <w:r>
        <w:rPr>
          <w:rFonts w:hint="eastAsia"/>
          <w:b/>
          <w:bCs/>
        </w:rPr>
        <w:t>九、资金支付</w:t>
      </w:r>
    </w:p>
    <w:p w14:paraId="179BB8F5">
      <w:pPr>
        <w:pStyle w:val="25"/>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281B29D4">
      <w:pPr>
        <w:pStyle w:val="25"/>
        <w:spacing w:before="0" w:beforeAutospacing="0" w:after="0" w:afterAutospacing="0" w:line="360" w:lineRule="auto"/>
        <w:ind w:firstLine="480"/>
      </w:pPr>
      <w:r>
        <w:rPr>
          <w:rFonts w:hint="eastAsia"/>
        </w:rPr>
        <w:t>2.本合同</w:t>
      </w:r>
      <w:r>
        <w:rPr>
          <w:rFonts w:hint="eastAsia"/>
          <w:lang w:val="en-US" w:eastAsia="zh-CN"/>
        </w:rPr>
        <w:t>质保期限：</w:t>
      </w:r>
      <w:r>
        <w:rPr>
          <w:rFonts w:hint="eastAsia"/>
          <w:u w:val="single"/>
          <w:lang w:val="en-US" w:eastAsia="zh-CN"/>
        </w:rPr>
        <w:t>/。</w:t>
      </w:r>
      <w:r>
        <w:rPr>
          <w:rFonts w:hint="eastAsia"/>
          <w:lang w:val="en-US" w:eastAsia="zh-CN"/>
        </w:rPr>
        <w:t>本合同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0E40C525">
      <w:pPr>
        <w:pStyle w:val="25"/>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u w:val="single"/>
        </w:rPr>
        <w:t xml:space="preserve"> </w:t>
      </w:r>
      <w:r>
        <w:rPr>
          <w:rFonts w:hint="eastAsia"/>
        </w:rPr>
        <w:t>%；</w:t>
      </w:r>
    </w:p>
    <w:p w14:paraId="1F5640EB">
      <w:pPr>
        <w:pStyle w:val="25"/>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E9ADDF3">
      <w:pPr>
        <w:pStyle w:val="25"/>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rPr>
        <w:t xml:space="preserve"> </w:t>
      </w:r>
      <w:r>
        <w:rPr>
          <w:rFonts w:hint="eastAsia"/>
          <w:color w:val="auto"/>
          <w:u w:val="single"/>
          <w:lang w:val="en-US" w:eastAsia="zh-CN"/>
        </w:rPr>
        <w:t>（4）</w:t>
      </w:r>
      <w:r>
        <w:rPr>
          <w:rFonts w:hint="eastAsia"/>
          <w:u w:val="single"/>
          <w:lang w:val="en-US" w:eastAsia="zh-CN"/>
        </w:rPr>
        <w:t xml:space="preserve"> </w:t>
      </w:r>
      <w:r>
        <w:rPr>
          <w:rFonts w:hint="eastAsia"/>
          <w:u w:val="single"/>
        </w:rPr>
        <w:t xml:space="preserve"> </w:t>
      </w:r>
      <w:r>
        <w:rPr>
          <w:rFonts w:hint="eastAsia"/>
        </w:rPr>
        <w:t>条款规定：</w:t>
      </w:r>
    </w:p>
    <w:p w14:paraId="4F62E1F4">
      <w:pPr>
        <w:pStyle w:val="25"/>
        <w:spacing w:before="0" w:beforeAutospacing="0" w:after="0" w:afterAutospacing="0" w:line="360" w:lineRule="auto"/>
        <w:ind w:firstLine="480" w:firstLineChars="200"/>
        <w:rPr>
          <w:rFonts w:hint="eastAsia" w:eastAsia="宋体"/>
          <w:lang w:eastAsia="zh-CN"/>
        </w:rPr>
      </w:pPr>
      <w:r>
        <w:rPr>
          <w:rFonts w:hint="eastAsia"/>
        </w:rPr>
        <w:t>（4）</w:t>
      </w:r>
      <w:r>
        <w:rPr>
          <w:rFonts w:hint="eastAsia"/>
          <w:u w:val="single"/>
        </w:rPr>
        <w:t>其他付款方式：</w:t>
      </w:r>
      <w:r>
        <w:rPr>
          <w:rFonts w:hint="eastAsia"/>
          <w:highlight w:val="none"/>
          <w:u w:val="single"/>
        </w:rPr>
        <w:t>按次支付费用，验收合格后，乙方提供准确清单以及合格的增值税发票后，甲方于30日内完成该次费用支付</w:t>
      </w:r>
      <w:r>
        <w:rPr>
          <w:rFonts w:hint="eastAsia"/>
          <w:highlight w:val="none"/>
          <w:u w:val="single"/>
          <w:lang w:eastAsia="zh-CN"/>
        </w:rPr>
        <w:t>。</w:t>
      </w:r>
    </w:p>
    <w:p w14:paraId="23159793">
      <w:pPr>
        <w:spacing w:line="360" w:lineRule="auto"/>
        <w:ind w:firstLine="482" w:firstLineChars="200"/>
        <w:rPr>
          <w:rFonts w:ascii="宋体" w:hAnsi="宋体"/>
          <w:sz w:val="24"/>
          <w:u w:val="single"/>
        </w:rPr>
      </w:pPr>
      <w:r>
        <w:rPr>
          <w:rFonts w:hint="eastAsia" w:ascii="宋体" w:hAnsi="宋体"/>
          <w:b/>
          <w:sz w:val="24"/>
        </w:rPr>
        <w:t>十、</w:t>
      </w:r>
      <w:bookmarkEnd w:id="387"/>
      <w:bookmarkEnd w:id="388"/>
      <w:bookmarkEnd w:id="389"/>
      <w:bookmarkEnd w:id="390"/>
      <w:bookmarkEnd w:id="391"/>
      <w:r>
        <w:rPr>
          <w:rFonts w:hint="eastAsia" w:ascii="宋体" w:hAnsi="宋体"/>
          <w:b/>
          <w:sz w:val="24"/>
        </w:rPr>
        <w:t>违约责任</w:t>
      </w:r>
    </w:p>
    <w:p w14:paraId="4EB44399">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1</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highlight w:val="none"/>
        </w:rPr>
        <w:t>的</w:t>
      </w:r>
      <w:r>
        <w:rPr>
          <w:rFonts w:hint="eastAsia" w:ascii="宋体" w:hAnsi="宋体"/>
          <w:b/>
          <w:bCs/>
          <w:sz w:val="24"/>
          <w:highlight w:val="none"/>
          <w:u w:val="single"/>
        </w:rPr>
        <w:t>0.1</w:t>
      </w:r>
      <w:r>
        <w:rPr>
          <w:rFonts w:ascii="宋体" w:hAnsi="宋体"/>
          <w:b/>
          <w:bCs/>
          <w:sz w:val="24"/>
          <w:highlight w:val="none"/>
        </w:rPr>
        <w:t>%</w:t>
      </w:r>
      <w:r>
        <w:rPr>
          <w:rFonts w:ascii="宋体" w:hAnsi="宋体"/>
          <w:sz w:val="24"/>
          <w:highlight w:val="none"/>
        </w:rPr>
        <w:t>计算</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履行达到15天</w:t>
      </w:r>
      <w:r>
        <w:rPr>
          <w:rFonts w:ascii="宋体" w:hAnsi="宋体"/>
          <w:sz w:val="24"/>
          <w:highlight w:val="none"/>
        </w:rPr>
        <w:t>的</w:t>
      </w:r>
      <w:r>
        <w:rPr>
          <w:rFonts w:hint="eastAsia" w:ascii="宋体" w:hAnsi="宋体"/>
          <w:sz w:val="24"/>
          <w:highlight w:val="none"/>
        </w:rPr>
        <w:t>，</w:t>
      </w:r>
      <w:r>
        <w:rPr>
          <w:rFonts w:ascii="宋体" w:hAnsi="宋体"/>
          <w:sz w:val="24"/>
          <w:highlight w:val="none"/>
        </w:rPr>
        <w:t>甲方有权</w:t>
      </w:r>
      <w:r>
        <w:rPr>
          <w:rFonts w:hint="eastAsia" w:ascii="宋体" w:hAnsi="宋体"/>
          <w:sz w:val="24"/>
          <w:highlight w:val="none"/>
        </w:rPr>
        <w:t>单方</w:t>
      </w:r>
      <w:r>
        <w:rPr>
          <w:rFonts w:ascii="宋体" w:hAnsi="宋体"/>
          <w:sz w:val="24"/>
          <w:highlight w:val="none"/>
        </w:rPr>
        <w:t>解除本合同</w:t>
      </w:r>
      <w:r>
        <w:rPr>
          <w:rFonts w:hint="eastAsia" w:ascii="宋体" w:hAnsi="宋体"/>
          <w:sz w:val="24"/>
          <w:highlight w:val="none"/>
        </w:rPr>
        <w:t>，并要求乙方一次性承担</w:t>
      </w:r>
      <w:r>
        <w:rPr>
          <w:rFonts w:hint="eastAsia" w:ascii="宋体" w:hAnsi="宋体"/>
          <w:sz w:val="24"/>
          <w:highlight w:val="none"/>
          <w:u w:val="single"/>
        </w:rPr>
        <w:t>（□本合同累计已发生金额/</w:t>
      </w:r>
      <w:r>
        <w:rPr>
          <w:rFonts w:hint="eastAsia" w:ascii="宋体" w:hAnsi="宋体"/>
          <w:sz w:val="24"/>
          <w:highlight w:val="none"/>
          <w:u w:val="single"/>
          <w:lang w:eastAsia="zh-CN"/>
        </w:rPr>
        <w:t>□</w:t>
      </w:r>
      <w:r>
        <w:rPr>
          <w:rFonts w:hint="eastAsia" w:ascii="宋体" w:hAnsi="宋体"/>
          <w:sz w:val="24"/>
          <w:highlight w:val="none"/>
          <w:u w:val="single"/>
        </w:rPr>
        <w:t>合同约定总金额</w:t>
      </w:r>
      <w:r>
        <w:rPr>
          <w:rFonts w:hint="eastAsia" w:ascii="宋体" w:hAnsi="宋体"/>
          <w:sz w:val="24"/>
          <w:highlight w:val="none"/>
          <w:u w:val="single"/>
          <w:lang w:val="en-US" w:eastAsia="zh-CN"/>
        </w:rPr>
        <w:t>/</w:t>
      </w:r>
      <w:r>
        <w:rPr>
          <w:rFonts w:hint="eastAsia" w:ascii="宋体" w:hAnsi="宋体"/>
          <w:sz w:val="24"/>
          <w:highlight w:val="none"/>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highlight w:val="none"/>
        </w:rPr>
        <w:t>30%</w:t>
      </w:r>
      <w:r>
        <w:rPr>
          <w:rFonts w:hint="eastAsia" w:ascii="宋体" w:hAnsi="宋体" w:cs="宋体"/>
          <w:sz w:val="24"/>
        </w:rPr>
        <w:t>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43D4A1C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2A64A6FD">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7DDD34B2">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517C919E">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rPr>
        <w:t>%计算</w:t>
      </w:r>
      <w:r>
        <w:rPr>
          <w:rFonts w:hint="eastAsia" w:ascii="宋体" w:hAnsi="宋体"/>
          <w:sz w:val="24"/>
        </w:rPr>
        <w:t>；</w:t>
      </w:r>
    </w:p>
    <w:p w14:paraId="09B977CE">
      <w:pPr>
        <w:spacing w:line="360" w:lineRule="auto"/>
        <w:ind w:firstLine="480" w:firstLineChars="200"/>
        <w:rPr>
          <w:rFonts w:ascii="宋体" w:hAnsi="宋体" w:cs="宋体"/>
          <w:sz w:val="24"/>
        </w:rPr>
      </w:pPr>
      <w:bookmarkStart w:id="395" w:name="_Toc18683"/>
      <w:bookmarkStart w:id="396" w:name="_Toc30329"/>
      <w:bookmarkStart w:id="397" w:name="_Toc26807"/>
      <w:bookmarkStart w:id="398" w:name="_Toc32454"/>
      <w:bookmarkStart w:id="399" w:name="_Toc9497"/>
      <w:r>
        <w:rPr>
          <w:rFonts w:hint="eastAsia" w:ascii="宋体" w:hAnsi="宋体" w:cs="宋体"/>
          <w:sz w:val="24"/>
          <w:lang w:val="en-US" w:eastAsia="zh-CN"/>
        </w:rPr>
        <w:t>3</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7311D6">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5C0F72A">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97C66DC">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.违约责任另有约定的，从其约定，具体如下：</w:t>
      </w:r>
    </w:p>
    <w:p w14:paraId="4317D935">
      <w:pPr>
        <w:spacing w:line="360" w:lineRule="auto"/>
        <w:ind w:right="-420" w:rightChars="-200" w:firstLine="480" w:firstLineChars="200"/>
        <w:rPr>
          <w:rFonts w:hint="eastAsia" w:ascii="宋体" w:hAnsi="宋体" w:eastAsia="宋体" w:cs="宋体"/>
          <w:sz w:val="24"/>
          <w:u w:val="single"/>
        </w:rPr>
      </w:pPr>
      <w:r>
        <w:rPr>
          <w:rFonts w:hint="eastAsia" w:ascii="宋体" w:hAnsi="宋体" w:cs="宋体"/>
          <w:sz w:val="24"/>
          <w:u w:val="single"/>
        </w:rPr>
        <w:t xml:space="preserve"> （1）乙方交付的服务不符合合同约定或验收不合格的，应当及时更换，因此延误成果交付期限的，按照逾期成果交付承担违约责任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同时甲方有权要求解除合同，不再接受逾期交付的成果</w:t>
      </w:r>
      <w:r>
        <w:rPr>
          <w:rFonts w:hint="eastAsia" w:ascii="宋体" w:hAnsi="宋体" w:cs="宋体"/>
          <w:sz w:val="24"/>
          <w:u w:val="single"/>
        </w:rPr>
        <w:t>；</w:t>
      </w:r>
      <w:r>
        <w:rPr>
          <w:rFonts w:hint="eastAsia" w:ascii="宋体" w:hAnsi="宋体" w:eastAsia="宋体" w:cs="宋体"/>
          <w:sz w:val="24"/>
          <w:u w:val="single"/>
          <w:lang w:val="en-US" w:eastAsia="zh-CN"/>
        </w:rPr>
        <w:t>乙方交付的服务两次以上（含两次）不符合合同约定/验收不合格，或乙方未及时更换且经甲方催告后仍未更换的，甲方有权解除本合同，并要求乙方承担本合同总金额30%的违约金。</w:t>
      </w:r>
    </w:p>
    <w:p w14:paraId="0D7B49DB">
      <w:pPr>
        <w:spacing w:line="360" w:lineRule="auto"/>
        <w:ind w:right="-420" w:rightChars="-200" w:firstLine="480" w:firstLineChars="200"/>
        <w:rPr>
          <w:rFonts w:hint="eastAsia"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bookmarkEnd w:id="395"/>
    <w:bookmarkEnd w:id="396"/>
    <w:bookmarkEnd w:id="397"/>
    <w:bookmarkEnd w:id="398"/>
    <w:bookmarkEnd w:id="399"/>
    <w:p w14:paraId="494DDCE1">
      <w:pPr>
        <w:pStyle w:val="6"/>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7</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eastAsia="宋体" w:cs="宋体"/>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6129DCFF">
      <w:pPr>
        <w:pStyle w:val="15"/>
        <w:rPr>
          <w:rFonts w:hint="default"/>
          <w:lang w:val="en-US"/>
        </w:rPr>
      </w:pPr>
      <w:r>
        <w:rPr>
          <w:rFonts w:hint="eastAsia" w:hAnsi="宋体" w:cs="宋体"/>
          <w:snapToGrid/>
          <w:kern w:val="2"/>
          <w:sz w:val="24"/>
          <w:szCs w:val="24"/>
          <w:lang w:val="en-US" w:eastAsia="zh-CN" w:bidi="ar-SA"/>
        </w:rPr>
        <w:t>8.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C28C897">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p>
    <w:p w14:paraId="79B49822">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1A7D767B">
      <w:pPr>
        <w:spacing w:line="360" w:lineRule="auto"/>
        <w:ind w:firstLine="482" w:firstLineChars="200"/>
        <w:outlineLvl w:val="0"/>
        <w:rPr>
          <w:rFonts w:ascii="宋体" w:hAnsi="宋体" w:cs="宋体"/>
          <w:b/>
          <w:sz w:val="24"/>
        </w:rPr>
      </w:pPr>
      <w:r>
        <w:rPr>
          <w:rFonts w:hint="eastAsia" w:ascii="宋体" w:hAnsi="宋体" w:cs="宋体"/>
          <w:b/>
          <w:sz w:val="24"/>
        </w:rPr>
        <w:t>十二、合同生效</w:t>
      </w:r>
    </w:p>
    <w:p w14:paraId="16A99B1E">
      <w:pPr>
        <w:pStyle w:val="24"/>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3941F0D7">
      <w:pPr>
        <w:spacing w:line="360" w:lineRule="auto"/>
        <w:ind w:firstLine="480" w:firstLineChars="200"/>
        <w:rPr>
          <w:rFonts w:hint="eastAsia" w:ascii="宋体" w:hAnsi="宋体" w:cs="宋体"/>
          <w:sz w:val="24"/>
        </w:rPr>
      </w:pPr>
    </w:p>
    <w:p w14:paraId="5D1EDD33">
      <w:pPr>
        <w:pStyle w:val="24"/>
        <w:ind w:left="0" w:leftChars="0" w:firstLine="0" w:firstLineChars="0"/>
        <w:jc w:val="center"/>
        <w:rPr>
          <w:rFonts w:hint="eastAsia" w:ascii="宋体" w:hAnsi="宋体"/>
          <w:b/>
          <w:szCs w:val="24"/>
        </w:rPr>
      </w:pPr>
    </w:p>
    <w:p w14:paraId="42451AEE">
      <w:pPr>
        <w:pStyle w:val="24"/>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31305759">
      <w:pPr>
        <w:spacing w:line="360" w:lineRule="auto"/>
        <w:ind w:firstLine="482" w:firstLineChars="200"/>
        <w:outlineLvl w:val="0"/>
        <w:rPr>
          <w:rFonts w:ascii="宋体" w:hAnsi="宋体"/>
          <w:b/>
          <w:sz w:val="24"/>
        </w:rPr>
      </w:pPr>
      <w:bookmarkStart w:id="400" w:name="_Toc19680"/>
      <w:bookmarkStart w:id="401" w:name="_Toc31297"/>
      <w:bookmarkStart w:id="402" w:name="_Toc5228"/>
      <w:bookmarkStart w:id="403" w:name="_Toc14021"/>
      <w:bookmarkStart w:id="404" w:name="_Toc25079"/>
      <w:r>
        <w:rPr>
          <w:rFonts w:hint="eastAsia" w:ascii="宋体" w:hAnsi="宋体"/>
          <w:b/>
          <w:sz w:val="24"/>
        </w:rPr>
        <w:t>一、</w:t>
      </w:r>
      <w:r>
        <w:rPr>
          <w:rFonts w:ascii="宋体" w:hAnsi="宋体"/>
          <w:b/>
          <w:sz w:val="24"/>
        </w:rPr>
        <w:t>定义</w:t>
      </w:r>
      <w:bookmarkEnd w:id="400"/>
      <w:bookmarkEnd w:id="401"/>
      <w:bookmarkEnd w:id="402"/>
      <w:bookmarkEnd w:id="403"/>
      <w:bookmarkEnd w:id="404"/>
    </w:p>
    <w:p w14:paraId="282EC62D">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4823FE">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0DCBB5A">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D6539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33F8DD93">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F8A1F39">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84FE61">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1341E62">
      <w:pPr>
        <w:spacing w:line="360" w:lineRule="auto"/>
        <w:ind w:firstLine="480" w:firstLineChars="200"/>
        <w:rPr>
          <w:rFonts w:hint="default" w:ascii="宋体" w:hAnsi="宋体" w:eastAsia="宋体" w:cs="宋体"/>
          <w:sz w:val="24"/>
          <w:lang w:val="en-US" w:eastAsia="zh-CN"/>
        </w:rPr>
      </w:pPr>
      <w:bookmarkStart w:id="405" w:name="_Toc31402"/>
      <w:bookmarkStart w:id="406" w:name="_Toc23289"/>
      <w:bookmarkStart w:id="407" w:name="_Toc3769"/>
      <w:bookmarkStart w:id="408" w:name="_Toc19539"/>
      <w:bookmarkStart w:id="409" w:name="_Toc16752"/>
      <w:r>
        <w:rPr>
          <w:rFonts w:hint="eastAsia" w:ascii="宋体" w:hAnsi="宋体" w:cs="宋体"/>
          <w:sz w:val="24"/>
          <w:lang w:val="en-US" w:eastAsia="zh-CN"/>
        </w:rPr>
        <w:t>7. 除特别约定为工作日之外，本合同所有提及的“天”“日”均为日历天。</w:t>
      </w:r>
    </w:p>
    <w:p w14:paraId="3F6A2DCD">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05"/>
      <w:bookmarkEnd w:id="406"/>
      <w:bookmarkEnd w:id="407"/>
      <w:bookmarkEnd w:id="408"/>
      <w:bookmarkEnd w:id="409"/>
    </w:p>
    <w:p w14:paraId="4C76A810">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4684AE8">
      <w:pPr>
        <w:spacing w:line="360" w:lineRule="auto"/>
        <w:ind w:firstLine="482" w:firstLineChars="200"/>
        <w:outlineLvl w:val="0"/>
        <w:rPr>
          <w:rFonts w:ascii="宋体" w:hAnsi="宋体"/>
          <w:b/>
          <w:sz w:val="24"/>
        </w:rPr>
      </w:pPr>
      <w:bookmarkStart w:id="410" w:name="_Toc4133"/>
      <w:bookmarkStart w:id="411" w:name="_Toc27945"/>
      <w:bookmarkStart w:id="412" w:name="_Toc9161"/>
      <w:bookmarkStart w:id="413" w:name="_Toc12412"/>
      <w:bookmarkStart w:id="414" w:name="_Toc13673"/>
      <w:r>
        <w:rPr>
          <w:rFonts w:hint="eastAsia" w:ascii="宋体" w:hAnsi="宋体"/>
          <w:b/>
          <w:sz w:val="24"/>
        </w:rPr>
        <w:t>三、</w:t>
      </w:r>
      <w:r>
        <w:rPr>
          <w:rFonts w:ascii="宋体" w:hAnsi="宋体"/>
          <w:b/>
          <w:sz w:val="24"/>
        </w:rPr>
        <w:t xml:space="preserve"> 知识产权</w:t>
      </w:r>
      <w:bookmarkEnd w:id="410"/>
      <w:bookmarkEnd w:id="411"/>
      <w:bookmarkEnd w:id="412"/>
      <w:bookmarkEnd w:id="413"/>
      <w:bookmarkEnd w:id="414"/>
    </w:p>
    <w:p w14:paraId="7945088A">
      <w:pPr>
        <w:spacing w:line="360" w:lineRule="auto"/>
        <w:ind w:firstLine="480" w:firstLineChars="200"/>
        <w:rPr>
          <w:rFonts w:ascii="宋体" w:hAnsi="宋体"/>
          <w:sz w:val="24"/>
        </w:rPr>
      </w:pPr>
      <w:r>
        <w:rPr>
          <w:rFonts w:hint="eastAsia" w:ascii="宋体" w:hAnsi="宋体"/>
          <w:sz w:val="24"/>
        </w:rPr>
        <w:t>1.乙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20BB800A">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524BB48D">
      <w:pPr>
        <w:spacing w:line="360" w:lineRule="auto"/>
        <w:ind w:firstLine="482" w:firstLineChars="200"/>
        <w:rPr>
          <w:rFonts w:ascii="宋体" w:hAnsi="宋体"/>
          <w:b/>
          <w:sz w:val="24"/>
        </w:rPr>
      </w:pPr>
      <w:r>
        <w:rPr>
          <w:rFonts w:hint="eastAsia" w:ascii="宋体" w:hAnsi="宋体"/>
          <w:b/>
          <w:sz w:val="24"/>
        </w:rPr>
        <w:t>四、履约检查和问题反馈</w:t>
      </w:r>
    </w:p>
    <w:p w14:paraId="0F4982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488BFA2">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71276F74">
      <w:pPr>
        <w:spacing w:line="360" w:lineRule="auto"/>
        <w:ind w:firstLine="482" w:firstLineChars="200"/>
        <w:outlineLvl w:val="0"/>
        <w:rPr>
          <w:rFonts w:ascii="宋体" w:hAnsi="宋体"/>
          <w:b/>
          <w:sz w:val="24"/>
        </w:rPr>
      </w:pPr>
      <w:bookmarkStart w:id="415" w:name="_Toc22011"/>
      <w:bookmarkStart w:id="416" w:name="_Toc32670"/>
      <w:bookmarkStart w:id="417" w:name="_Toc15447"/>
      <w:bookmarkStart w:id="418" w:name="_Toc31233"/>
      <w:bookmarkStart w:id="419" w:name="_Toc26555"/>
      <w:r>
        <w:rPr>
          <w:rFonts w:hint="eastAsia" w:ascii="宋体" w:hAnsi="宋体"/>
          <w:b/>
          <w:sz w:val="24"/>
        </w:rPr>
        <w:t>五、</w:t>
      </w:r>
      <w:r>
        <w:rPr>
          <w:rFonts w:ascii="宋体" w:hAnsi="宋体"/>
          <w:b/>
          <w:sz w:val="24"/>
        </w:rPr>
        <w:t>结算方式和付款条件</w:t>
      </w:r>
      <w:bookmarkEnd w:id="415"/>
      <w:bookmarkEnd w:id="416"/>
      <w:bookmarkEnd w:id="417"/>
      <w:bookmarkEnd w:id="418"/>
      <w:bookmarkEnd w:id="419"/>
    </w:p>
    <w:p w14:paraId="58708174">
      <w:pPr>
        <w:spacing w:line="360" w:lineRule="auto"/>
        <w:ind w:firstLine="480" w:firstLineChars="200"/>
        <w:outlineLvl w:val="0"/>
        <w:rPr>
          <w:rFonts w:hint="eastAsia" w:ascii="宋体" w:hAnsi="宋体"/>
          <w:bCs/>
          <w:sz w:val="24"/>
        </w:rPr>
      </w:pPr>
      <w:bookmarkStart w:id="420" w:name="_Toc13154"/>
      <w:bookmarkStart w:id="421" w:name="_Toc13467"/>
      <w:bookmarkStart w:id="422" w:name="_Toc16163"/>
      <w:bookmarkStart w:id="423" w:name="_Toc18990"/>
      <w:bookmarkStart w:id="424" w:name="_Toc30507"/>
      <w:r>
        <w:rPr>
          <w:rFonts w:hint="eastAsia" w:ascii="宋体" w:hAnsi="宋体"/>
          <w:bCs/>
          <w:sz w:val="24"/>
        </w:rPr>
        <w:t>1.结算方式为转账或者电汇，若甲方采用银行承兑支付，双方另行协商；</w:t>
      </w:r>
    </w:p>
    <w:p w14:paraId="0867E59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323DEDD0">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20"/>
      <w:bookmarkEnd w:id="421"/>
      <w:bookmarkEnd w:id="422"/>
      <w:bookmarkEnd w:id="423"/>
      <w:bookmarkEnd w:id="424"/>
    </w:p>
    <w:p w14:paraId="4CF91A31">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7E6672C2">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0483A39F">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122B343">
      <w:pPr>
        <w:spacing w:line="360" w:lineRule="auto"/>
        <w:ind w:firstLine="482" w:firstLineChars="200"/>
        <w:outlineLvl w:val="0"/>
        <w:rPr>
          <w:rFonts w:ascii="宋体" w:hAnsi="宋体"/>
          <w:b/>
          <w:sz w:val="24"/>
        </w:rPr>
      </w:pPr>
      <w:bookmarkStart w:id="425" w:name="_Toc19069"/>
      <w:r>
        <w:rPr>
          <w:rFonts w:hint="eastAsia" w:ascii="宋体" w:hAnsi="宋体"/>
          <w:b/>
          <w:sz w:val="24"/>
        </w:rPr>
        <w:t>七、质量保证</w:t>
      </w:r>
      <w:bookmarkEnd w:id="425"/>
    </w:p>
    <w:p w14:paraId="4543D2B3">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18DA405D">
      <w:pPr>
        <w:spacing w:line="360" w:lineRule="auto"/>
        <w:ind w:firstLine="482" w:firstLineChars="200"/>
        <w:outlineLvl w:val="0"/>
        <w:rPr>
          <w:rFonts w:ascii="宋体" w:hAnsi="宋体"/>
          <w:b/>
          <w:sz w:val="24"/>
        </w:rPr>
      </w:pPr>
      <w:bookmarkStart w:id="426"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26"/>
    </w:p>
    <w:p w14:paraId="6E101033">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374A7F6D">
      <w:pPr>
        <w:spacing w:line="360" w:lineRule="auto"/>
        <w:ind w:firstLine="482" w:firstLineChars="200"/>
        <w:outlineLvl w:val="0"/>
        <w:rPr>
          <w:rFonts w:ascii="宋体" w:hAnsi="宋体"/>
          <w:b/>
          <w:sz w:val="24"/>
        </w:rPr>
      </w:pPr>
      <w:bookmarkStart w:id="427" w:name="_Toc10611"/>
      <w:r>
        <w:rPr>
          <w:rFonts w:hint="eastAsia" w:ascii="宋体" w:hAnsi="宋体"/>
          <w:b/>
          <w:sz w:val="24"/>
        </w:rPr>
        <w:t>九、合同变更</w:t>
      </w:r>
      <w:bookmarkEnd w:id="427"/>
      <w:r>
        <w:rPr>
          <w:rFonts w:hint="eastAsia" w:ascii="宋体" w:hAnsi="宋体" w:cs="宋体"/>
          <w:b/>
          <w:sz w:val="24"/>
        </w:rPr>
        <w:t>或补充</w:t>
      </w:r>
    </w:p>
    <w:p w14:paraId="33092868">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63B03720">
      <w:pPr>
        <w:spacing w:line="360" w:lineRule="auto"/>
        <w:ind w:firstLine="480" w:firstLineChars="200"/>
        <w:rPr>
          <w:rFonts w:hint="eastAsia" w:ascii="宋体" w:hAnsi="宋体"/>
          <w:sz w:val="24"/>
        </w:rPr>
      </w:pPr>
      <w:bookmarkStart w:id="428" w:name="_Toc21830"/>
      <w:bookmarkStart w:id="429" w:name="_Toc26689"/>
      <w:bookmarkStart w:id="430" w:name="_Toc42"/>
      <w:bookmarkStart w:id="431" w:name="_Toc23368"/>
      <w:bookmarkStart w:id="432" w:name="_Toc10663"/>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5C53841B">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4CC20B38">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28"/>
      <w:bookmarkEnd w:id="429"/>
      <w:bookmarkEnd w:id="430"/>
      <w:bookmarkEnd w:id="431"/>
      <w:bookmarkEnd w:id="432"/>
    </w:p>
    <w:p w14:paraId="454E2BBA">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1F714DC">
      <w:pPr>
        <w:spacing w:line="360" w:lineRule="auto"/>
        <w:ind w:firstLine="482" w:firstLineChars="200"/>
        <w:outlineLvl w:val="0"/>
        <w:rPr>
          <w:rFonts w:ascii="宋体" w:hAnsi="宋体"/>
          <w:b/>
          <w:sz w:val="24"/>
        </w:rPr>
      </w:pPr>
      <w:bookmarkStart w:id="433" w:name="_Toc26633"/>
      <w:bookmarkStart w:id="434" w:name="_Toc4720"/>
      <w:bookmarkStart w:id="435" w:name="_Toc25571"/>
      <w:bookmarkStart w:id="436" w:name="_Toc14371"/>
      <w:bookmarkStart w:id="437" w:name="_Toc32494"/>
      <w:r>
        <w:rPr>
          <w:rFonts w:hint="eastAsia" w:ascii="宋体" w:hAnsi="宋体"/>
          <w:b/>
          <w:sz w:val="24"/>
        </w:rPr>
        <w:t>十一、</w:t>
      </w:r>
      <w:r>
        <w:rPr>
          <w:rFonts w:ascii="宋体" w:hAnsi="宋体"/>
          <w:b/>
          <w:sz w:val="24"/>
        </w:rPr>
        <w:t>不可抗力</w:t>
      </w:r>
      <w:bookmarkEnd w:id="433"/>
      <w:bookmarkEnd w:id="434"/>
      <w:bookmarkEnd w:id="435"/>
      <w:bookmarkEnd w:id="436"/>
      <w:bookmarkEnd w:id="437"/>
    </w:p>
    <w:p w14:paraId="140B5864">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D2A005C">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726FA49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27BF354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68039B1">
      <w:pPr>
        <w:spacing w:line="360" w:lineRule="auto"/>
        <w:ind w:firstLine="482" w:firstLineChars="200"/>
        <w:outlineLvl w:val="0"/>
        <w:rPr>
          <w:rFonts w:ascii="宋体" w:hAnsi="宋体"/>
          <w:b/>
          <w:sz w:val="24"/>
        </w:rPr>
      </w:pPr>
      <w:bookmarkStart w:id="438" w:name="_Toc25783"/>
      <w:bookmarkStart w:id="439" w:name="_Toc3638"/>
      <w:bookmarkStart w:id="440" w:name="_Toc23854"/>
      <w:bookmarkStart w:id="441" w:name="_Toc24465"/>
      <w:bookmarkStart w:id="442" w:name="_Toc14115"/>
      <w:r>
        <w:rPr>
          <w:rFonts w:hint="eastAsia" w:ascii="宋体" w:hAnsi="宋体"/>
          <w:b/>
          <w:sz w:val="24"/>
        </w:rPr>
        <w:t>十二、</w:t>
      </w:r>
      <w:r>
        <w:rPr>
          <w:rFonts w:ascii="宋体" w:hAnsi="宋体"/>
          <w:b/>
          <w:sz w:val="24"/>
        </w:rPr>
        <w:t>税费</w:t>
      </w:r>
      <w:bookmarkEnd w:id="438"/>
      <w:bookmarkEnd w:id="439"/>
      <w:bookmarkEnd w:id="440"/>
      <w:bookmarkEnd w:id="441"/>
      <w:bookmarkEnd w:id="442"/>
    </w:p>
    <w:p w14:paraId="7157EA0C">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C598436">
      <w:pPr>
        <w:spacing w:line="360" w:lineRule="auto"/>
        <w:ind w:firstLine="482" w:firstLineChars="200"/>
        <w:outlineLvl w:val="0"/>
        <w:rPr>
          <w:rFonts w:ascii="宋体" w:hAnsi="宋体"/>
          <w:b/>
          <w:sz w:val="24"/>
        </w:rPr>
      </w:pPr>
      <w:bookmarkStart w:id="443" w:name="_Toc25525"/>
      <w:bookmarkStart w:id="444" w:name="_Toc7315"/>
      <w:bookmarkStart w:id="445" w:name="_Toc30105"/>
      <w:bookmarkStart w:id="446" w:name="_Toc14814"/>
      <w:bookmarkStart w:id="447" w:name="_Toc26883"/>
      <w:r>
        <w:rPr>
          <w:rFonts w:hint="eastAsia" w:ascii="宋体" w:hAnsi="宋体"/>
          <w:b/>
          <w:sz w:val="24"/>
        </w:rPr>
        <w:t>十三、</w:t>
      </w:r>
      <w:r>
        <w:rPr>
          <w:rFonts w:ascii="宋体" w:hAnsi="宋体"/>
          <w:b/>
          <w:sz w:val="24"/>
        </w:rPr>
        <w:t>乙方破产</w:t>
      </w:r>
      <w:bookmarkEnd w:id="443"/>
      <w:bookmarkEnd w:id="444"/>
      <w:bookmarkEnd w:id="445"/>
      <w:bookmarkEnd w:id="446"/>
      <w:bookmarkEnd w:id="447"/>
    </w:p>
    <w:p w14:paraId="773B824A">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75CB8E5">
      <w:pPr>
        <w:spacing w:line="360" w:lineRule="auto"/>
        <w:ind w:firstLine="482" w:firstLineChars="200"/>
        <w:outlineLvl w:val="0"/>
        <w:rPr>
          <w:rFonts w:ascii="宋体" w:hAnsi="宋体"/>
          <w:b/>
          <w:sz w:val="24"/>
        </w:rPr>
      </w:pPr>
      <w:bookmarkStart w:id="448" w:name="_Toc2016"/>
      <w:bookmarkStart w:id="449" w:name="_Toc23323"/>
      <w:bookmarkStart w:id="450" w:name="_Toc1123"/>
      <w:r>
        <w:rPr>
          <w:rFonts w:hint="eastAsia" w:ascii="宋体" w:hAnsi="宋体"/>
          <w:b/>
          <w:sz w:val="24"/>
        </w:rPr>
        <w:t>十四、</w:t>
      </w:r>
      <w:r>
        <w:rPr>
          <w:rFonts w:ascii="宋体" w:hAnsi="宋体"/>
          <w:b/>
          <w:sz w:val="24"/>
        </w:rPr>
        <w:t>合同中止、终止</w:t>
      </w:r>
      <w:bookmarkEnd w:id="448"/>
      <w:bookmarkEnd w:id="449"/>
      <w:bookmarkEnd w:id="450"/>
    </w:p>
    <w:p w14:paraId="4BF72D5B">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1A7EDC1B">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D4E836B">
      <w:pPr>
        <w:spacing w:line="360" w:lineRule="auto"/>
        <w:ind w:firstLine="480" w:firstLineChars="200"/>
        <w:rPr>
          <w:rFonts w:ascii="宋体" w:hAnsi="宋体" w:cs="宋体"/>
          <w:sz w:val="24"/>
        </w:rPr>
      </w:pPr>
      <w:bookmarkStart w:id="451" w:name="_Toc1969"/>
      <w:bookmarkStart w:id="452" w:name="_Toc17363"/>
      <w:bookmarkStart w:id="453" w:name="_Toc14525"/>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59C8E40C">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03991698">
      <w:pPr>
        <w:spacing w:line="360" w:lineRule="auto"/>
        <w:ind w:firstLine="482" w:firstLineChars="200"/>
        <w:outlineLvl w:val="0"/>
        <w:rPr>
          <w:rFonts w:ascii="宋体" w:hAnsi="宋体"/>
          <w:b/>
          <w:sz w:val="24"/>
        </w:rPr>
      </w:pPr>
      <w:r>
        <w:rPr>
          <w:rFonts w:hint="eastAsia" w:ascii="宋体" w:hAnsi="宋体"/>
          <w:b/>
          <w:sz w:val="24"/>
        </w:rPr>
        <w:t>十五</w:t>
      </w:r>
      <w:bookmarkEnd w:id="451"/>
      <w:bookmarkEnd w:id="452"/>
      <w:bookmarkEnd w:id="453"/>
      <w:bookmarkStart w:id="454" w:name="_Toc9808"/>
      <w:bookmarkStart w:id="455" w:name="_Toc2308"/>
      <w:bookmarkStart w:id="456" w:name="_Toc31892"/>
      <w:bookmarkStart w:id="457" w:name="_Toc12666"/>
      <w:bookmarkStart w:id="458" w:name="_Toc25198"/>
      <w:r>
        <w:rPr>
          <w:rFonts w:hint="eastAsia" w:ascii="宋体" w:hAnsi="宋体"/>
          <w:b/>
          <w:sz w:val="24"/>
        </w:rPr>
        <w:t>、</w:t>
      </w:r>
      <w:r>
        <w:rPr>
          <w:rFonts w:ascii="宋体" w:hAnsi="宋体"/>
          <w:b/>
          <w:sz w:val="24"/>
        </w:rPr>
        <w:t>通知和送达</w:t>
      </w:r>
      <w:bookmarkEnd w:id="454"/>
      <w:bookmarkEnd w:id="455"/>
      <w:bookmarkEnd w:id="456"/>
      <w:bookmarkEnd w:id="457"/>
      <w:bookmarkEnd w:id="458"/>
    </w:p>
    <w:p w14:paraId="4356921A">
      <w:pPr>
        <w:spacing w:line="360" w:lineRule="auto"/>
        <w:ind w:firstLine="480" w:firstLineChars="200"/>
        <w:rPr>
          <w:rFonts w:ascii="宋体" w:hAnsi="宋体"/>
          <w:sz w:val="24"/>
        </w:rPr>
      </w:pPr>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88DA066">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p>
    <w:p w14:paraId="7B3ACE61">
      <w:pPr>
        <w:spacing w:line="360" w:lineRule="auto"/>
        <w:ind w:firstLine="482" w:firstLineChars="200"/>
        <w:outlineLvl w:val="0"/>
        <w:rPr>
          <w:rFonts w:ascii="宋体" w:hAnsi="宋体" w:cs="宋体"/>
          <w:b/>
          <w:sz w:val="24"/>
        </w:rPr>
      </w:pPr>
      <w:bookmarkStart w:id="459" w:name="_Toc28906"/>
      <w:bookmarkStart w:id="460" w:name="_Toc12254"/>
      <w:bookmarkStart w:id="461" w:name="_Toc5063"/>
      <w:bookmarkStart w:id="462" w:name="_Toc20808"/>
      <w:bookmarkStart w:id="463" w:name="_Toc27644"/>
      <w:r>
        <w:rPr>
          <w:rFonts w:hint="eastAsia" w:ascii="宋体" w:hAnsi="宋体" w:cs="宋体"/>
          <w:b/>
          <w:sz w:val="24"/>
        </w:rPr>
        <w:t>十六、计量单位</w:t>
      </w:r>
    </w:p>
    <w:p w14:paraId="367CD1D0">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4EAAE2C5">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59"/>
      <w:bookmarkEnd w:id="460"/>
      <w:bookmarkEnd w:id="461"/>
      <w:bookmarkEnd w:id="462"/>
      <w:bookmarkEnd w:id="463"/>
    </w:p>
    <w:p w14:paraId="72B6323B">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53CCC5F3">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05C732AC">
      <w:pPr>
        <w:spacing w:line="360" w:lineRule="auto"/>
        <w:ind w:firstLine="482" w:firstLineChars="200"/>
        <w:outlineLvl w:val="0"/>
        <w:rPr>
          <w:rFonts w:ascii="宋体" w:hAnsi="宋体"/>
          <w:b/>
          <w:sz w:val="24"/>
        </w:rPr>
      </w:pPr>
      <w:r>
        <w:rPr>
          <w:rFonts w:hint="eastAsia" w:ascii="宋体" w:hAnsi="宋体"/>
          <w:b/>
          <w:sz w:val="24"/>
        </w:rPr>
        <w:t>十八、特别提示</w:t>
      </w:r>
    </w:p>
    <w:p w14:paraId="2A322E9E">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CBC1857">
      <w:pPr>
        <w:pStyle w:val="24"/>
        <w:spacing w:line="560" w:lineRule="exact"/>
        <w:ind w:left="0" w:leftChars="0" w:firstLine="0" w:firstLineChars="0"/>
        <w:jc w:val="both"/>
        <w:rPr>
          <w:rFonts w:hint="eastAsia" w:ascii="宋体" w:hAnsi="宋体"/>
          <w:b/>
          <w:szCs w:val="24"/>
        </w:rPr>
      </w:pPr>
    </w:p>
    <w:tbl>
      <w:tblPr>
        <w:tblStyle w:val="16"/>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286006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E47C84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5721199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08BF523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C370DE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B598E4C">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024E3073">
            <w:pPr>
              <w:spacing w:line="360" w:lineRule="auto"/>
              <w:rPr>
                <w:rFonts w:hint="eastAsia" w:ascii="宋体" w:hAnsi="宋体" w:eastAsia="宋体" w:cs="Times New Roman"/>
                <w:sz w:val="24"/>
                <w:lang w:val="zh-CN"/>
              </w:rPr>
            </w:pPr>
          </w:p>
        </w:tc>
      </w:tr>
      <w:tr w14:paraId="2CE8BA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F03424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6B9CD3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7CC7E9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2A38C2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ascii="宋体" w:hAnsi="宋体" w:eastAsia="宋体" w:cs="仿宋"/>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081C20A4">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6E474BF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326155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CC1D5F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E4B2E0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8067AB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870C876">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0462A51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3B2FB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26D7579D">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640993DF">
      <w:pPr>
        <w:rPr>
          <w:rFonts w:hint="eastAsia"/>
        </w:rPr>
      </w:pPr>
    </w:p>
    <w:p w14:paraId="7CE97256">
      <w:pPr>
        <w:pStyle w:val="24"/>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1D90BBBE">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053F8717">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41750E84">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2025年三固运行中心填埋场渗滤液管道检测及清洗服务采购项目（第三次重新询价）</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1F4BC2B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53928AC8">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2025年三固运行中心填埋场渗滤液管道检测及清洗服务采购项目（第三次重新询价）</w:t>
      </w:r>
      <w:r>
        <w:rPr>
          <w:rFonts w:hint="eastAsia" w:ascii="宋体" w:hAnsi="宋体" w:cs="宋体"/>
          <w:kern w:val="0"/>
          <w:sz w:val="24"/>
          <w:u w:val="single"/>
          <w:lang w:bidi="ar"/>
        </w:rPr>
        <w:t xml:space="preserve">             </w:t>
      </w:r>
    </w:p>
    <w:p w14:paraId="013A43C3">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31994EE8">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767155F1">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4A930DA1">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18C1FCF5">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765DE48E">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7DA52376">
      <w:pPr>
        <w:adjustRightInd w:val="0"/>
        <w:spacing w:line="360" w:lineRule="auto"/>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D242A8D">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3178220">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42374CED">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5B729D59">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1E38AE3C">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6D2CF126">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00463453">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76A9087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08DFAA7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07839">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7B1746DD">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6226AAF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6B3A2DC7">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27DB6D49">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135210D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7100D13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3F7C2CCF">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10759CF3">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23236D52">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CB88E06">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26BA37B">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3F847D24">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479B20C6">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65856A01">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23458A7E">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18BB8F06">
      <w:pPr>
        <w:pStyle w:val="24"/>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82B475">
      <w:pPr>
        <w:pStyle w:val="7"/>
        <w:ind w:firstLine="0" w:firstLineChars="0"/>
        <w:rPr>
          <w:rFonts w:hint="eastAsia"/>
        </w:rPr>
      </w:pPr>
    </w:p>
    <w:p w14:paraId="072A6E72">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02907629">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4D35A883">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B4D7FE8">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7A561D7D">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39A94857">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2C77CA39">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46DA8F1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5CAB8A79">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1580D5B6">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6752CA9C">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032C53F1">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21E8C8E9">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3B0678D3">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3646CD5">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7A9121A2">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55AE57D1">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14FD5E69">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3553CEBD">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7B1A9864">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50C6D55A">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38E4F3C7">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2C2D58F8">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727A543">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1791017A">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2FE24288">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5CC3CA7E">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0D238A7C">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6D6676AB">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46EC67FA">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A828ED8">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2DFCD317">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18CDB17B">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C51BBDD">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26F875E">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2DEEE6DC">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64CA160">
      <w:pPr>
        <w:pStyle w:val="13"/>
        <w:ind w:left="0" w:leftChars="0" w:firstLine="0" w:firstLineChars="0"/>
        <w:rPr>
          <w:rFonts w:cs="仿宋" w:asciiTheme="minorEastAsia" w:hAnsiTheme="minorEastAsia"/>
          <w:color w:val="auto"/>
        </w:rPr>
      </w:pPr>
      <w:r>
        <w:rPr>
          <w:rFonts w:hint="eastAsia" w:ascii="宋体" w:hAnsi="宋体" w:cs="宋体"/>
          <w:sz w:val="24"/>
        </w:rPr>
        <w:t>本协议有效期为双方签署之日起至双方权利义务履行完毕为止。有效期内发生的违约事实，有效期后发现的适用本协议。</w:t>
      </w:r>
    </w:p>
    <w:p w14:paraId="3A273687">
      <w:pPr>
        <w:rPr>
          <w:rFonts w:cs="仿宋" w:asciiTheme="minorEastAsia" w:hAnsiTheme="minorEastAsia"/>
          <w:color w:val="auto"/>
        </w:rPr>
      </w:pPr>
    </w:p>
    <w:p w14:paraId="59A19982">
      <w:pPr>
        <w:pStyle w:val="15"/>
        <w:rPr>
          <w:rFonts w:cs="仿宋" w:asciiTheme="minorEastAsia" w:hAnsiTheme="minorEastAsia"/>
          <w:color w:val="auto"/>
        </w:rPr>
      </w:pPr>
    </w:p>
    <w:p w14:paraId="7DA96E0B"/>
    <w:p w14:paraId="1B86D6A9">
      <w:pPr>
        <w:spacing w:line="360" w:lineRule="auto"/>
        <w:ind w:firstLine="32"/>
        <w:rPr>
          <w:rFonts w:hint="eastAsia" w:ascii="宋体" w:hAnsi="宋体" w:cs="宋体"/>
          <w:sz w:val="24"/>
        </w:rPr>
      </w:pPr>
    </w:p>
    <w:p w14:paraId="095D3573">
      <w:pPr>
        <w:rPr>
          <w:rFonts w:hint="eastAsia"/>
        </w:rPr>
      </w:pPr>
    </w:p>
    <w:p w14:paraId="0B058B88">
      <w:pPr>
        <w:rPr>
          <w:color w:val="auto"/>
        </w:rPr>
      </w:pPr>
    </w:p>
    <w:p w14:paraId="3B8E9096">
      <w:pPr>
        <w:pStyle w:val="6"/>
        <w:rPr>
          <w:color w:val="auto"/>
        </w:rPr>
      </w:pPr>
    </w:p>
    <w:p w14:paraId="0DD8DDC7">
      <w:pPr>
        <w:pStyle w:val="14"/>
      </w:pPr>
    </w:p>
    <w:p w14:paraId="5F4E7760">
      <w:pPr>
        <w:pStyle w:val="15"/>
        <w:rPr>
          <w:color w:val="auto"/>
        </w:rPr>
      </w:pPr>
    </w:p>
    <w:p w14:paraId="3B048014">
      <w:pPr>
        <w:pStyle w:val="13"/>
        <w:rPr>
          <w:color w:val="auto"/>
        </w:rPr>
      </w:pPr>
    </w:p>
    <w:p w14:paraId="5C02A5ED">
      <w:pPr>
        <w:rPr>
          <w:color w:val="auto"/>
        </w:rPr>
      </w:pPr>
    </w:p>
    <w:p w14:paraId="557F8F3F">
      <w:pPr>
        <w:pStyle w:val="14"/>
        <w:rPr>
          <w:color w:val="auto"/>
        </w:rPr>
      </w:pPr>
    </w:p>
    <w:p w14:paraId="417C2072">
      <w:pPr>
        <w:rPr>
          <w:color w:val="auto"/>
        </w:rPr>
      </w:pPr>
    </w:p>
    <w:p w14:paraId="0AAC24FD">
      <w:pPr>
        <w:pStyle w:val="14"/>
        <w:rPr>
          <w:color w:val="auto"/>
        </w:rPr>
      </w:pPr>
    </w:p>
    <w:p w14:paraId="399D0E1E">
      <w:pPr>
        <w:rPr>
          <w:color w:val="auto"/>
        </w:rPr>
      </w:pPr>
    </w:p>
    <w:p w14:paraId="7E81C0E8">
      <w:pPr>
        <w:pStyle w:val="14"/>
        <w:rPr>
          <w:color w:val="auto"/>
        </w:rPr>
      </w:pPr>
    </w:p>
    <w:p w14:paraId="693BCFE6">
      <w:pPr>
        <w:rPr>
          <w:color w:val="auto"/>
        </w:rPr>
      </w:pPr>
    </w:p>
    <w:p w14:paraId="23C812D4">
      <w:pPr>
        <w:rPr>
          <w:color w:val="auto"/>
        </w:rPr>
      </w:pPr>
    </w:p>
    <w:p w14:paraId="4843C022">
      <w:pPr>
        <w:rPr>
          <w:color w:val="auto"/>
        </w:rPr>
      </w:pPr>
    </w:p>
    <w:p w14:paraId="2A6CCAF9">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71DA109B">
      <w:pPr>
        <w:spacing w:line="460" w:lineRule="exact"/>
        <w:jc w:val="center"/>
        <w:outlineLvl w:val="0"/>
        <w:rPr>
          <w:rFonts w:cs="仿宋" w:asciiTheme="minorEastAsia" w:hAnsiTheme="minorEastAsia"/>
          <w:b/>
          <w:color w:val="auto"/>
          <w:kern w:val="0"/>
          <w:sz w:val="24"/>
        </w:rPr>
      </w:pPr>
    </w:p>
    <w:p w14:paraId="567F4C60">
      <w:pPr>
        <w:pStyle w:val="4"/>
        <w:spacing w:after="120" w:line="700" w:lineRule="exact"/>
        <w:ind w:left="0" w:firstLine="0"/>
        <w:rPr>
          <w:rFonts w:ascii="Times New Roman" w:hAnsi="Times New Roman" w:eastAsia="宋体" w:cs="Times New Roman"/>
          <w:sz w:val="32"/>
        </w:rPr>
      </w:pPr>
    </w:p>
    <w:p w14:paraId="4475554C">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7456"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7456;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56D4BBFA">
      <w:pPr>
        <w:spacing w:line="360" w:lineRule="auto"/>
        <w:rPr>
          <w:rFonts w:ascii="Times New Roman" w:hAnsi="Times New Roman" w:eastAsia="Cambria Math" w:cs="Times New Roman"/>
          <w:sz w:val="96"/>
          <w:szCs w:val="22"/>
        </w:rPr>
      </w:pPr>
    </w:p>
    <w:p w14:paraId="11C0D880">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3038DBD">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03201A77">
      <w:pPr>
        <w:spacing w:line="360" w:lineRule="auto"/>
        <w:rPr>
          <w:rFonts w:ascii="宋体" w:hAnsi="宋体" w:eastAsia="宋体" w:cs="宋体"/>
          <w:sz w:val="44"/>
          <w:szCs w:val="44"/>
        </w:rPr>
      </w:pPr>
    </w:p>
    <w:p w14:paraId="4EC5A54A">
      <w:pPr>
        <w:spacing w:line="480" w:lineRule="auto"/>
        <w:ind w:firstLine="840" w:firstLineChars="3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2025年三固运行中心填埋场渗滤液管道检测及清洗服务采购项目（第三次重新询价）</w:t>
      </w:r>
    </w:p>
    <w:p w14:paraId="2CD1F887">
      <w:pPr>
        <w:spacing w:line="480" w:lineRule="auto"/>
        <w:ind w:firstLine="840" w:firstLineChars="300"/>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202507057</w:t>
      </w:r>
      <w:r>
        <w:rPr>
          <w:rFonts w:hint="eastAsia" w:ascii="宋体" w:hAnsi="宋体" w:eastAsia="宋体" w:cs="宋体"/>
          <w:sz w:val="28"/>
          <w:szCs w:val="22"/>
          <w:u w:val="single"/>
        </w:rPr>
        <w:t xml:space="preserve">           </w:t>
      </w:r>
    </w:p>
    <w:p w14:paraId="28FF634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7B30D6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48D70C6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36E865FC">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1B49927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61AD7D7">
      <w:pPr>
        <w:spacing w:line="360" w:lineRule="auto"/>
        <w:jc w:val="center"/>
        <w:outlineLvl w:val="0"/>
        <w:rPr>
          <w:rFonts w:cs="仿宋" w:asciiTheme="minorEastAsia" w:hAnsiTheme="minorEastAsia"/>
          <w:b/>
          <w:kern w:val="0"/>
          <w:sz w:val="36"/>
          <w:szCs w:val="36"/>
        </w:rPr>
      </w:pPr>
    </w:p>
    <w:p w14:paraId="233D205F">
      <w:pPr>
        <w:spacing w:line="360" w:lineRule="auto"/>
        <w:jc w:val="center"/>
        <w:outlineLvl w:val="0"/>
        <w:rPr>
          <w:rFonts w:hint="eastAsia" w:cs="仿宋" w:asciiTheme="minorEastAsia" w:hAnsiTheme="minorEastAsia"/>
          <w:b/>
          <w:color w:val="auto"/>
          <w:kern w:val="0"/>
          <w:sz w:val="36"/>
          <w:szCs w:val="36"/>
        </w:rPr>
      </w:pPr>
    </w:p>
    <w:p w14:paraId="1341E27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76B74C83">
      <w:pPr>
        <w:spacing w:line="360" w:lineRule="auto"/>
        <w:jc w:val="center"/>
        <w:outlineLvl w:val="0"/>
        <w:rPr>
          <w:rFonts w:hint="eastAsia" w:cs="仿宋" w:asciiTheme="minorEastAsia" w:hAnsiTheme="minorEastAsia"/>
          <w:b/>
          <w:color w:val="auto"/>
          <w:kern w:val="0"/>
          <w:sz w:val="36"/>
          <w:szCs w:val="36"/>
        </w:rPr>
      </w:pPr>
    </w:p>
    <w:p w14:paraId="5E2C825B">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39958268">
      <w:pPr>
        <w:spacing w:line="360" w:lineRule="auto"/>
        <w:jc w:val="center"/>
        <w:outlineLvl w:val="0"/>
        <w:rPr>
          <w:rFonts w:cs="仿宋" w:asciiTheme="minorEastAsia" w:hAnsiTheme="minorEastAsia"/>
          <w:b/>
          <w:color w:val="auto"/>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4874CB" w:themeColor="accent1"/>
          <w:sz w:val="24"/>
          <w:lang w:val="en-US" w:eastAsia="zh-CN"/>
          <w14:textFill>
            <w14:solidFill>
              <w14:schemeClr w14:val="accent1"/>
            </w14:solidFill>
          </w14:textFill>
        </w:rPr>
      </w:pPr>
      <w:r>
        <w:rPr>
          <w:rFonts w:hint="eastAsia" w:cs="仿宋" w:asciiTheme="minorEastAsia" w:hAnsiTheme="minorEastAsia"/>
          <w:color w:val="4874CB" w:themeColor="accent1"/>
          <w:sz w:val="24"/>
          <w14:textFill>
            <w14:solidFill>
              <w14:schemeClr w14:val="accent1"/>
            </w14:solidFill>
          </w14:textFill>
        </w:rPr>
        <w:t>（</w:t>
      </w:r>
      <w:r>
        <w:rPr>
          <w:rFonts w:hint="eastAsia" w:cs="仿宋" w:asciiTheme="minorEastAsia" w:hAnsiTheme="minorEastAsia"/>
          <w:color w:val="4874CB" w:themeColor="accent1"/>
          <w:sz w:val="24"/>
          <w:lang w:val="en-US" w:eastAsia="zh-CN"/>
          <w14:textFill>
            <w14:solidFill>
              <w14:schemeClr w14:val="accent1"/>
            </w14:solidFill>
          </w14:textFill>
        </w:rPr>
        <w:t>3</w:t>
      </w:r>
      <w:r>
        <w:rPr>
          <w:rFonts w:hint="eastAsia" w:cs="仿宋" w:asciiTheme="minorEastAsia" w:hAnsiTheme="minorEastAsia"/>
          <w:color w:val="4874CB" w:themeColor="accent1"/>
          <w:sz w:val="24"/>
          <w14:textFill>
            <w14:solidFill>
              <w14:schemeClr w14:val="accent1"/>
            </w14:solidFill>
          </w14:textFill>
        </w:rPr>
        <w:t>）</w:t>
      </w:r>
      <w:r>
        <w:rPr>
          <w:rFonts w:hint="eastAsia" w:cs="仿宋" w:asciiTheme="minorEastAsia" w:hAnsiTheme="minorEastAsia"/>
          <w:color w:val="4874CB" w:themeColor="accent1"/>
          <w:sz w:val="24"/>
          <w:lang w:val="en-US" w:eastAsia="zh-CN"/>
          <w14:textFill>
            <w14:solidFill>
              <w14:schemeClr w14:val="accent1"/>
            </w14:solidFill>
          </w14:textFill>
        </w:rPr>
        <w:t>业绩证明材料</w:t>
      </w:r>
      <w:r>
        <w:rPr>
          <w:rFonts w:hint="eastAsia" w:cs="仿宋" w:asciiTheme="minorEastAsia" w:hAnsiTheme="minorEastAsia"/>
          <w:color w:val="4874CB" w:themeColor="accent1"/>
          <w:sz w:val="24"/>
          <w14:textFill>
            <w14:solidFill>
              <w14:schemeClr w14:val="accent1"/>
            </w14:solidFill>
          </w14:textFill>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3C37916A">
      <w:pPr>
        <w:pStyle w:val="6"/>
        <w:rPr>
          <w:color w:val="auto"/>
        </w:rPr>
      </w:pPr>
    </w:p>
    <w:p w14:paraId="05748400">
      <w:pPr>
        <w:pStyle w:val="15"/>
        <w:rPr>
          <w:color w:val="auto"/>
        </w:rPr>
      </w:pPr>
    </w:p>
    <w:p w14:paraId="5BD807E8">
      <w:pPr>
        <w:rPr>
          <w:color w:val="auto"/>
        </w:rPr>
      </w:pPr>
    </w:p>
    <w:p w14:paraId="631F1A0B">
      <w:pPr>
        <w:pStyle w:val="6"/>
      </w:pPr>
    </w:p>
    <w:p w14:paraId="568FE681">
      <w:pPr>
        <w:pStyle w:val="6"/>
        <w:rPr>
          <w:color w:val="auto"/>
        </w:rPr>
      </w:pPr>
    </w:p>
    <w:p w14:paraId="37160157">
      <w:pPr>
        <w:pStyle w:val="15"/>
        <w:rPr>
          <w:color w:val="auto"/>
        </w:rPr>
      </w:pPr>
    </w:p>
    <w:p w14:paraId="18510655">
      <w:pPr>
        <w:rPr>
          <w:color w:val="auto"/>
        </w:rPr>
      </w:pPr>
    </w:p>
    <w:p w14:paraId="03CD803D">
      <w:pPr>
        <w:pStyle w:val="6"/>
        <w:rPr>
          <w:color w:val="auto"/>
        </w:rPr>
      </w:pPr>
    </w:p>
    <w:p w14:paraId="7C6A2F1D">
      <w:pPr>
        <w:pStyle w:val="15"/>
        <w:rPr>
          <w:color w:val="auto"/>
        </w:rPr>
      </w:pPr>
    </w:p>
    <w:p w14:paraId="2A1EAFA4">
      <w:pPr>
        <w:rPr>
          <w:color w:val="auto"/>
        </w:rPr>
      </w:pPr>
    </w:p>
    <w:p w14:paraId="2300D32D">
      <w:pPr>
        <w:pStyle w:val="6"/>
        <w:rPr>
          <w:color w:val="auto"/>
        </w:rPr>
      </w:pPr>
    </w:p>
    <w:p w14:paraId="4CBC95AE">
      <w:pPr>
        <w:pStyle w:val="15"/>
        <w:rPr>
          <w:color w:val="auto"/>
        </w:rPr>
      </w:pPr>
    </w:p>
    <w:p w14:paraId="798392CC">
      <w:pPr>
        <w:rPr>
          <w:color w:val="auto"/>
        </w:rPr>
      </w:pPr>
    </w:p>
    <w:p w14:paraId="673A965D">
      <w:pPr>
        <w:pStyle w:val="6"/>
        <w:rPr>
          <w:color w:val="auto"/>
        </w:rPr>
      </w:pPr>
    </w:p>
    <w:p w14:paraId="7AF1798F">
      <w:pPr>
        <w:pStyle w:val="15"/>
        <w:rPr>
          <w:color w:val="auto"/>
        </w:rPr>
      </w:pPr>
    </w:p>
    <w:p w14:paraId="42CD4FD3">
      <w:pPr>
        <w:pStyle w:val="13"/>
        <w:rPr>
          <w:color w:val="auto"/>
        </w:rPr>
      </w:pPr>
    </w:p>
    <w:p w14:paraId="1E6E4C39">
      <w:pPr>
        <w:rPr>
          <w:color w:val="auto"/>
        </w:rPr>
      </w:pPr>
    </w:p>
    <w:p w14:paraId="1AAA3B54">
      <w:pPr>
        <w:pStyle w:val="14"/>
      </w:pPr>
    </w:p>
    <w:p w14:paraId="0EC82F94">
      <w:pPr>
        <w:rPr>
          <w:color w:val="auto"/>
        </w:rPr>
      </w:pPr>
    </w:p>
    <w:p w14:paraId="5BDEE8B8">
      <w:pPr>
        <w:pStyle w:val="6"/>
        <w:rPr>
          <w:color w:val="auto"/>
        </w:rPr>
      </w:pPr>
    </w:p>
    <w:p w14:paraId="74671D93">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符合参加采购活动应当具备的一般条件的承诺函</w:t>
      </w:r>
    </w:p>
    <w:p w14:paraId="45D16C35">
      <w:pPr>
        <w:snapToGrid w:val="0"/>
        <w:spacing w:line="360" w:lineRule="auto"/>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51BB8657">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 xml:space="preserve"> 2025年三固运行中心填埋场渗滤液管道检测及清洗服务采购项目（第三次重新询价）</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202507057</w:t>
      </w:r>
      <w:r>
        <w:rPr>
          <w:rFonts w:hint="eastAsia" w:cs="仿宋" w:asciiTheme="minorEastAsia" w:hAnsiTheme="minorEastAsia"/>
          <w:color w:val="auto"/>
          <w:sz w:val="24"/>
        </w:rPr>
        <w:t>】采购活动，郑重承诺：</w:t>
      </w:r>
    </w:p>
    <w:p w14:paraId="7A690EDC">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w:t>
      </w:r>
      <w:r>
        <w:rPr>
          <w:rFonts w:hint="eastAsia" w:cs="仿宋" w:asciiTheme="minorEastAsia" w:hAnsiTheme="minorEastAsia"/>
          <w:color w:val="auto"/>
          <w:sz w:val="24"/>
          <w:lang w:eastAsia="zh-CN"/>
        </w:rPr>
        <w:t>以下</w:t>
      </w:r>
      <w:r>
        <w:rPr>
          <w:rFonts w:hint="eastAsia" w:cs="仿宋" w:asciiTheme="minorEastAsia" w:hAnsiTheme="minorEastAsia"/>
          <w:color w:val="auto"/>
          <w:sz w:val="24"/>
        </w:rPr>
        <w:t>条件：</w:t>
      </w:r>
    </w:p>
    <w:p w14:paraId="5360CAA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5328525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16FC9DE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152372FA">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7DDD87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295F0F4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F527B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6EA79AA4">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243E6CC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3ED9745F">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2、为采购项目提供整体设计、规范编制或者项目管理、监理、检测等服务后再参加该采购项目的其他采购活动的。</w:t>
      </w:r>
    </w:p>
    <w:p w14:paraId="78335193">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51D0BC8F">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w:t>
      </w:r>
    </w:p>
    <w:p w14:paraId="4E57B84A">
      <w:pPr>
        <w:snapToGrid w:val="0"/>
        <w:spacing w:line="360" w:lineRule="auto"/>
        <w:ind w:right="480"/>
        <w:jc w:val="center"/>
        <w:rPr>
          <w:rFonts w:cs="仿宋" w:asciiTheme="minorEastAsia" w:hAnsiTheme="minorEastAsia"/>
          <w:b/>
          <w:color w:val="auto"/>
          <w:kern w:val="0"/>
          <w:sz w:val="32"/>
          <w:szCs w:val="32"/>
        </w:rPr>
      </w:pPr>
    </w:p>
    <w:p w14:paraId="494C618E">
      <w:pPr>
        <w:rPr>
          <w:color w:val="auto"/>
        </w:rPr>
      </w:pPr>
    </w:p>
    <w:p w14:paraId="3A728366">
      <w:pPr>
        <w:pStyle w:val="6"/>
        <w:rPr>
          <w:color w:val="auto"/>
        </w:rPr>
      </w:pPr>
    </w:p>
    <w:p w14:paraId="705692CB">
      <w:pPr>
        <w:pStyle w:val="15"/>
        <w:rPr>
          <w:color w:val="auto"/>
        </w:rPr>
      </w:pPr>
    </w:p>
    <w:p w14:paraId="437E8B68">
      <w:pPr>
        <w:rPr>
          <w:color w:val="auto"/>
        </w:rPr>
      </w:pPr>
    </w:p>
    <w:p w14:paraId="33A065AF">
      <w:pPr>
        <w:pStyle w:val="6"/>
        <w:rPr>
          <w:color w:val="auto"/>
        </w:rPr>
      </w:pPr>
    </w:p>
    <w:p w14:paraId="390524D3">
      <w:pPr>
        <w:pStyle w:val="15"/>
      </w:pPr>
    </w:p>
    <w:p w14:paraId="488F3B7B">
      <w:pPr>
        <w:pStyle w:val="15"/>
        <w:ind w:left="0" w:leftChars="0" w:firstLine="0" w:firstLineChars="0"/>
        <w:rPr>
          <w:color w:val="auto"/>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6"/>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7"/>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4874CB" w:themeColor="accent1"/>
          <w:kern w:val="0"/>
          <w:sz w:val="32"/>
          <w:szCs w:val="32"/>
          <w:lang w:val="en-US" w:eastAsia="zh-CN"/>
          <w14:textFill>
            <w14:solidFill>
              <w14:schemeClr w14:val="accent1"/>
            </w14:solidFill>
          </w14:textFill>
        </w:rPr>
      </w:pPr>
      <w: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t>三</w:t>
      </w:r>
      <w:r>
        <w:rPr>
          <w:rFonts w:hint="eastAsia" w:cs="仿宋" w:asciiTheme="minorEastAsia" w:hAnsiTheme="minorEastAsia" w:eastAsiaTheme="minorEastAsia"/>
          <w:b/>
          <w:color w:val="4874CB" w:themeColor="accent1"/>
          <w:kern w:val="0"/>
          <w:sz w:val="32"/>
          <w:szCs w:val="32"/>
          <w:lang w:val="en-US" w:eastAsia="zh-CN" w:bidi="ar-SA"/>
          <w14:textFill>
            <w14:solidFill>
              <w14:schemeClr w14:val="accent1"/>
            </w14:solidFill>
          </w14:textFill>
        </w:rPr>
        <w:t>、</w:t>
      </w:r>
      <w:r>
        <w:rPr>
          <w:rFonts w:hint="eastAsia" w:cs="仿宋" w:asciiTheme="minorEastAsia" w:hAnsiTheme="minorEastAsia"/>
          <w:b/>
          <w:color w:val="4874CB" w:themeColor="accent1"/>
          <w:kern w:val="0"/>
          <w:sz w:val="32"/>
          <w:szCs w:val="32"/>
          <w:lang w:val="en-US" w:eastAsia="zh-CN"/>
          <w14:textFill>
            <w14:solidFill>
              <w14:schemeClr w14:val="accent1"/>
            </w14:solidFill>
          </w14:textFill>
        </w:rPr>
        <w:t>业绩证明材料</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5"/>
              <w:jc w:val="center"/>
              <w:rPr>
                <w:rFonts w:hint="eastAsia" w:cs="仿宋" w:asciiTheme="minorEastAsia" w:hAnsiTheme="minorEastAsia"/>
                <w:bCs/>
                <w:color w:val="4874CB" w:themeColor="accent1"/>
                <w:sz w:val="24"/>
                <w:u w:val="none"/>
                <w:lang w:eastAsia="zh-CN"/>
                <w14:textFill>
                  <w14:solidFill>
                    <w14:schemeClr w14:val="accent1"/>
                  </w14:solidFill>
                </w14:textFill>
              </w:rPr>
            </w:pPr>
            <w:r>
              <w:rPr>
                <w:rFonts w:hint="eastAsia" w:cs="仿宋" w:asciiTheme="minorEastAsia" w:hAnsiTheme="minorEastAsia"/>
                <w:bCs/>
                <w:color w:val="4874CB" w:themeColor="accent1"/>
                <w:sz w:val="24"/>
                <w:u w:val="none"/>
                <w:lang w:eastAsia="zh-CN"/>
                <w14:textFill>
                  <w14:solidFill>
                    <w14:schemeClr w14:val="accent1"/>
                  </w14:solidFill>
                </w14:textFill>
              </w:rPr>
              <w:t>（</w:t>
            </w:r>
            <w:r>
              <w:rPr>
                <w:rFonts w:hint="eastAsia" w:cs="仿宋" w:asciiTheme="minorEastAsia" w:hAnsiTheme="minorEastAsia"/>
                <w:bCs/>
                <w:color w:val="4874CB" w:themeColor="accent1"/>
                <w:sz w:val="24"/>
                <w:u w:val="none"/>
                <w:lang w:val="en-US" w:eastAsia="zh-CN"/>
                <w14:textFill>
                  <w14:solidFill>
                    <w14:schemeClr w14:val="accent1"/>
                  </w14:solidFill>
                </w14:textFill>
              </w:rPr>
              <w:t>若有则提供，</w:t>
            </w:r>
            <w:r>
              <w:rPr>
                <w:rFonts w:hint="eastAsia" w:cs="仿宋" w:asciiTheme="minorEastAsia" w:hAnsiTheme="minorEastAsia"/>
                <w:bCs/>
                <w:color w:val="4874CB" w:themeColor="accent1"/>
                <w:sz w:val="24"/>
                <w:u w:val="none"/>
                <w14:textFill>
                  <w14:solidFill>
                    <w14:schemeClr w14:val="accent1"/>
                  </w14:solidFill>
                </w14:textFill>
              </w:rPr>
              <w:t>未要求的，无需提供</w:t>
            </w:r>
            <w:r>
              <w:rPr>
                <w:rFonts w:hint="eastAsia" w:cs="仿宋" w:asciiTheme="minorEastAsia" w:hAnsiTheme="minorEastAsia"/>
                <w:bCs/>
                <w:color w:val="4874CB" w:themeColor="accent1"/>
                <w:sz w:val="24"/>
                <w:u w:val="none"/>
                <w:lang w:eastAsia="zh-CN"/>
                <w14:textFill>
                  <w14:solidFill>
                    <w14:schemeClr w14:val="accent1"/>
                  </w14:solidFill>
                </w14:textFill>
              </w:rPr>
              <w:t>）</w:t>
            </w:r>
          </w:p>
          <w:p w14:paraId="6AF933B3">
            <w:pPr>
              <w:pStyle w:val="27"/>
              <w:adjustRightInd w:val="0"/>
              <w:spacing w:line="360" w:lineRule="auto"/>
              <w:rPr>
                <w:rFonts w:cs="仿宋" w:asciiTheme="minorEastAsia" w:hAnsiTheme="minorEastAsia" w:eastAsiaTheme="minorEastAsia"/>
                <w:bCs/>
                <w:color w:val="auto"/>
                <w:sz w:val="24"/>
              </w:rPr>
            </w:pPr>
          </w:p>
        </w:tc>
      </w:tr>
    </w:tbl>
    <w:p w14:paraId="3B9A9912">
      <w:pPr>
        <w:pStyle w:val="15"/>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D0D4BA4">
      <w:pPr>
        <w:spacing w:line="360" w:lineRule="auto"/>
        <w:ind w:firstLine="643" w:firstLineChars="200"/>
        <w:rPr>
          <w:rFonts w:cs="仿宋" w:asciiTheme="minorEastAsia" w:hAnsiTheme="minorEastAsia"/>
          <w:b/>
          <w:color w:val="auto"/>
          <w:kern w:val="0"/>
          <w:sz w:val="32"/>
          <w:szCs w:val="32"/>
        </w:rPr>
      </w:pPr>
    </w:p>
    <w:p w14:paraId="35064289">
      <w:pPr>
        <w:spacing w:line="360" w:lineRule="auto"/>
        <w:ind w:firstLine="643" w:firstLineChars="200"/>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5"/>
              <w:jc w:val="center"/>
              <w:rPr>
                <w:rFonts w:hint="eastAsia" w:cs="仿宋" w:asciiTheme="minorEastAsia" w:hAnsiTheme="minorEastAsia"/>
                <w:bCs/>
                <w:color w:val="4874CB" w:themeColor="accent1"/>
                <w:sz w:val="24"/>
                <w:u w:val="none"/>
                <w:lang w:eastAsia="zh-CN"/>
                <w14:textFill>
                  <w14:solidFill>
                    <w14:schemeClr w14:val="accent1"/>
                  </w14:solidFill>
                </w14:textFill>
              </w:rPr>
            </w:pPr>
            <w:r>
              <w:rPr>
                <w:rFonts w:hint="eastAsia" w:cs="仿宋" w:asciiTheme="minorEastAsia" w:hAnsiTheme="minorEastAsia"/>
                <w:bCs/>
                <w:color w:val="4874CB" w:themeColor="accent1"/>
                <w:sz w:val="24"/>
                <w:u w:val="none"/>
                <w:lang w:eastAsia="zh-CN"/>
                <w14:textFill>
                  <w14:solidFill>
                    <w14:schemeClr w14:val="accent1"/>
                  </w14:solidFill>
                </w14:textFill>
              </w:rPr>
              <w:t>（</w:t>
            </w:r>
            <w:r>
              <w:rPr>
                <w:rFonts w:hint="eastAsia" w:cs="仿宋" w:asciiTheme="minorEastAsia" w:hAnsiTheme="minorEastAsia"/>
                <w:bCs/>
                <w:color w:val="4874CB" w:themeColor="accent1"/>
                <w:sz w:val="24"/>
                <w:u w:val="none"/>
                <w:lang w:val="en-US" w:eastAsia="zh-CN"/>
                <w14:textFill>
                  <w14:solidFill>
                    <w14:schemeClr w14:val="accent1"/>
                  </w14:solidFill>
                </w14:textFill>
              </w:rPr>
              <w:t>若有则提供，</w:t>
            </w:r>
            <w:r>
              <w:rPr>
                <w:rFonts w:hint="eastAsia" w:cs="仿宋" w:asciiTheme="minorEastAsia" w:hAnsiTheme="minorEastAsia"/>
                <w:bCs/>
                <w:color w:val="4874CB" w:themeColor="accent1"/>
                <w:sz w:val="24"/>
                <w:u w:val="none"/>
                <w14:textFill>
                  <w14:solidFill>
                    <w14:schemeClr w14:val="accent1"/>
                  </w14:solidFill>
                </w14:textFill>
              </w:rPr>
              <w:t>未要求的，无需提供</w:t>
            </w:r>
            <w:r>
              <w:rPr>
                <w:rFonts w:hint="eastAsia" w:cs="仿宋" w:asciiTheme="minorEastAsia" w:hAnsiTheme="minorEastAsia"/>
                <w:bCs/>
                <w:color w:val="4874CB" w:themeColor="accent1"/>
                <w:sz w:val="24"/>
                <w:u w:val="none"/>
                <w:lang w:eastAsia="zh-CN"/>
                <w14:textFill>
                  <w14:solidFill>
                    <w14:schemeClr w14:val="accent1"/>
                  </w14:solidFill>
                </w14:textFill>
              </w:rPr>
              <w:t>）</w:t>
            </w:r>
          </w:p>
          <w:p w14:paraId="1060B0DB">
            <w:pPr>
              <w:pStyle w:val="27"/>
              <w:adjustRightInd w:val="0"/>
              <w:spacing w:line="360" w:lineRule="auto"/>
              <w:rPr>
                <w:rFonts w:cs="仿宋" w:asciiTheme="minorEastAsia" w:hAnsiTheme="minorEastAsia" w:eastAsiaTheme="minorEastAsia"/>
                <w:bCs/>
                <w:color w:val="auto"/>
                <w:sz w:val="24"/>
              </w:rPr>
            </w:pPr>
          </w:p>
        </w:tc>
      </w:tr>
    </w:tbl>
    <w:p w14:paraId="0231121E">
      <w:pPr>
        <w:pStyle w:val="6"/>
        <w:rPr>
          <w:color w:val="auto"/>
        </w:rPr>
      </w:pPr>
    </w:p>
    <w:p w14:paraId="7051BD90">
      <w:pPr>
        <w:pStyle w:val="15"/>
        <w:rPr>
          <w:color w:val="auto"/>
        </w:rPr>
      </w:pPr>
    </w:p>
    <w:p w14:paraId="15ED29BF">
      <w:pPr>
        <w:rPr>
          <w:color w:val="auto"/>
        </w:rPr>
      </w:pPr>
    </w:p>
    <w:p w14:paraId="621A8607">
      <w:pPr>
        <w:rPr>
          <w:color w:val="auto"/>
        </w:rPr>
      </w:pPr>
    </w:p>
    <w:p w14:paraId="2F28BC04">
      <w:pPr>
        <w:rPr>
          <w:color w:val="auto"/>
        </w:rPr>
      </w:pPr>
    </w:p>
    <w:p w14:paraId="332EBE38">
      <w:pPr>
        <w:rPr>
          <w:color w:val="auto"/>
        </w:rPr>
      </w:pPr>
    </w:p>
    <w:p w14:paraId="5E170A6A">
      <w:pPr>
        <w:rPr>
          <w:color w:val="auto"/>
        </w:rPr>
      </w:pPr>
    </w:p>
    <w:p w14:paraId="73BFB571">
      <w:pPr>
        <w:pStyle w:val="6"/>
        <w:rPr>
          <w:color w:val="auto"/>
        </w:rPr>
      </w:pPr>
    </w:p>
    <w:p w14:paraId="3E85806A">
      <w:pPr>
        <w:pStyle w:val="6"/>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15"/>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7"/>
              <w:adjustRightInd w:val="0"/>
              <w:spacing w:line="360" w:lineRule="auto"/>
              <w:rPr>
                <w:rFonts w:cs="仿宋" w:asciiTheme="minorEastAsia" w:hAnsiTheme="minorEastAsia" w:eastAsiaTheme="minorEastAsia"/>
                <w:bCs/>
                <w:color w:val="auto"/>
                <w:sz w:val="24"/>
              </w:rPr>
            </w:pPr>
          </w:p>
        </w:tc>
      </w:tr>
    </w:tbl>
    <w:p w14:paraId="06004513">
      <w:pPr>
        <w:rPr>
          <w:color w:val="auto"/>
        </w:rPr>
      </w:pPr>
    </w:p>
    <w:p w14:paraId="56EA1A6F">
      <w:pPr>
        <w:pStyle w:val="6"/>
        <w:rPr>
          <w:color w:val="auto"/>
        </w:rPr>
      </w:pPr>
    </w:p>
    <w:p w14:paraId="49C902B7">
      <w:pPr>
        <w:pStyle w:val="15"/>
        <w:rPr>
          <w:color w:val="auto"/>
        </w:rPr>
      </w:pPr>
    </w:p>
    <w:p w14:paraId="1BE2D6FF">
      <w:pPr>
        <w:pStyle w:val="6"/>
        <w:rPr>
          <w:color w:val="auto"/>
        </w:rPr>
      </w:pPr>
    </w:p>
    <w:p w14:paraId="151F0F7B">
      <w:pPr>
        <w:pStyle w:val="15"/>
      </w:pPr>
    </w:p>
    <w:p w14:paraId="0CC1C1AF">
      <w:pPr>
        <w:pStyle w:val="6"/>
        <w:rPr>
          <w:color w:val="auto"/>
        </w:rPr>
      </w:pPr>
    </w:p>
    <w:p w14:paraId="720742C6">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696F89C5">
      <w:pPr>
        <w:spacing w:line="360" w:lineRule="auto"/>
        <w:jc w:val="center"/>
        <w:outlineLvl w:val="0"/>
        <w:rPr>
          <w:rFonts w:cs="仿宋" w:asciiTheme="minorEastAsia" w:hAnsiTheme="minorEastAsia"/>
          <w:b/>
          <w:color w:val="auto"/>
          <w:kern w:val="0"/>
          <w:sz w:val="24"/>
        </w:rPr>
      </w:pPr>
    </w:p>
    <w:p w14:paraId="2ECC5984">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35929EF3">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6162F3A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3BDB4CD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08F23B5">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7436AC4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5F01CADC">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214C4CB">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2723BDEF">
      <w:pPr>
        <w:pStyle w:val="15"/>
        <w:rPr>
          <w:color w:val="auto"/>
        </w:rPr>
      </w:pPr>
    </w:p>
    <w:p w14:paraId="1AF3AAEA">
      <w:pPr>
        <w:rPr>
          <w:color w:val="auto"/>
        </w:rPr>
      </w:pPr>
    </w:p>
    <w:p w14:paraId="3DAA4E90">
      <w:pPr>
        <w:pStyle w:val="6"/>
        <w:rPr>
          <w:color w:val="auto"/>
        </w:rPr>
      </w:pPr>
    </w:p>
    <w:p w14:paraId="150574DA">
      <w:pPr>
        <w:pStyle w:val="15"/>
        <w:rPr>
          <w:color w:val="auto"/>
        </w:rPr>
      </w:pPr>
    </w:p>
    <w:p w14:paraId="0FCCF493">
      <w:pPr>
        <w:rPr>
          <w:color w:val="auto"/>
        </w:rPr>
      </w:pPr>
    </w:p>
    <w:p w14:paraId="51228414">
      <w:pPr>
        <w:pStyle w:val="6"/>
        <w:rPr>
          <w:color w:val="auto"/>
        </w:rPr>
      </w:pPr>
    </w:p>
    <w:p w14:paraId="13BDD14E">
      <w:pPr>
        <w:pStyle w:val="15"/>
        <w:rPr>
          <w:color w:val="auto"/>
        </w:rPr>
      </w:pPr>
    </w:p>
    <w:p w14:paraId="10ADC365">
      <w:pPr>
        <w:rPr>
          <w:color w:val="auto"/>
        </w:rPr>
      </w:pPr>
    </w:p>
    <w:p w14:paraId="52796060">
      <w:pPr>
        <w:pStyle w:val="6"/>
        <w:rPr>
          <w:color w:val="auto"/>
        </w:rPr>
      </w:pPr>
    </w:p>
    <w:p w14:paraId="167C8E6F">
      <w:pPr>
        <w:pStyle w:val="15"/>
        <w:rPr>
          <w:color w:val="auto"/>
        </w:rPr>
      </w:pPr>
    </w:p>
    <w:p w14:paraId="48F033E4">
      <w:pPr>
        <w:rPr>
          <w:color w:val="auto"/>
        </w:rPr>
      </w:pPr>
    </w:p>
    <w:p w14:paraId="0979F993">
      <w:pPr>
        <w:pStyle w:val="6"/>
        <w:rPr>
          <w:color w:val="auto"/>
        </w:rPr>
      </w:pPr>
    </w:p>
    <w:p w14:paraId="22F6FCB8">
      <w:pPr>
        <w:pStyle w:val="15"/>
        <w:rPr>
          <w:color w:val="auto"/>
        </w:rPr>
      </w:pPr>
    </w:p>
    <w:p w14:paraId="0BF102AE">
      <w:pPr>
        <w:pStyle w:val="13"/>
        <w:rPr>
          <w:color w:val="auto"/>
        </w:rPr>
      </w:pPr>
    </w:p>
    <w:p w14:paraId="526B19AB">
      <w:pPr>
        <w:rPr>
          <w:color w:val="auto"/>
        </w:rPr>
      </w:pPr>
    </w:p>
    <w:p w14:paraId="4F5386BE">
      <w:pPr>
        <w:rPr>
          <w:color w:val="auto"/>
        </w:rPr>
      </w:pPr>
    </w:p>
    <w:p w14:paraId="5D5390BB">
      <w:pPr>
        <w:rPr>
          <w:color w:val="auto"/>
        </w:rPr>
      </w:pPr>
    </w:p>
    <w:p w14:paraId="7A1EAAC6">
      <w:pPr>
        <w:rPr>
          <w:color w:val="auto"/>
        </w:rPr>
      </w:pPr>
    </w:p>
    <w:p w14:paraId="4DC87F75">
      <w:pPr>
        <w:rPr>
          <w:color w:val="auto"/>
        </w:rPr>
      </w:pPr>
    </w:p>
    <w:p w14:paraId="1620465D">
      <w:pPr>
        <w:rPr>
          <w:color w:val="auto"/>
        </w:rPr>
      </w:pPr>
    </w:p>
    <w:p w14:paraId="0F1BBA67">
      <w:pPr>
        <w:rPr>
          <w:color w:val="auto"/>
        </w:rPr>
      </w:pPr>
    </w:p>
    <w:p w14:paraId="6F28F61A">
      <w:pPr>
        <w:pStyle w:val="13"/>
        <w:rPr>
          <w:color w:val="auto"/>
        </w:rPr>
      </w:pPr>
    </w:p>
    <w:p w14:paraId="12E7506A">
      <w:pPr>
        <w:rPr>
          <w:color w:val="auto"/>
        </w:rPr>
      </w:pPr>
    </w:p>
    <w:p w14:paraId="21F41F43">
      <w:pPr>
        <w:rPr>
          <w:color w:val="auto"/>
        </w:rPr>
      </w:pPr>
    </w:p>
    <w:p w14:paraId="772FE796">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4323A773">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7C1125B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default" w:cs="仿宋" w:asciiTheme="minorEastAsia" w:hAnsiTheme="minorEastAsia"/>
          <w:color w:val="auto"/>
          <w:sz w:val="24"/>
          <w:u w:val="single"/>
          <w:lang w:val="en-US"/>
        </w:rPr>
        <w:t xml:space="preserve"> </w:t>
      </w:r>
      <w:r>
        <w:rPr>
          <w:rFonts w:hint="eastAsia" w:cs="仿宋" w:asciiTheme="minorEastAsia" w:hAnsiTheme="minorEastAsia"/>
          <w:sz w:val="24"/>
          <w:u w:val="single"/>
          <w:lang w:eastAsia="zh-CN"/>
        </w:rPr>
        <w:t>2025年三固运行中心填埋场渗滤液管道检测及清洗服务采购项目（第三次重新询价）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color w:val="auto"/>
          <w:sz w:val="24"/>
        </w:rPr>
        <w:t>的有关活动，并对此项目进行响应。为此：</w:t>
      </w:r>
    </w:p>
    <w:p w14:paraId="4EF4DD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天（</w:t>
      </w:r>
      <w:r>
        <w:rPr>
          <w:rFonts w:hint="eastAsia" w:cs="仿宋" w:asciiTheme="minorEastAsia" w:hAnsiTheme="minorEastAsia"/>
          <w:b/>
          <w:bCs/>
          <w:color w:val="auto"/>
          <w:sz w:val="24"/>
        </w:rPr>
        <w:t>不少于90天</w:t>
      </w:r>
      <w:r>
        <w:rPr>
          <w:rFonts w:hint="eastAsia" w:cs="仿宋" w:asciiTheme="minorEastAsia" w:hAnsiTheme="minorEastAsia"/>
          <w:color w:val="auto"/>
          <w:sz w:val="24"/>
        </w:rPr>
        <w:t>）</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473BB68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我方的响应文件包括以下内容：</w:t>
      </w:r>
    </w:p>
    <w:p w14:paraId="45FE1D3F">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00363A51">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559A92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09A41C3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要求（未要求的，无需提供）。</w:t>
      </w:r>
    </w:p>
    <w:p w14:paraId="0DA7C2E2">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4FD348">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431115A3">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37B8B76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4F7E5A90">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14:paraId="4C9D301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14:paraId="6283A5B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57EFFE9A">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14:paraId="6DBA92E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14:paraId="08A176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我方承诺除商务技术偏离表列出的偏离外，</w:t>
      </w:r>
      <w:r>
        <w:rPr>
          <w:rFonts w:hint="eastAsia" w:cs="仿宋" w:asciiTheme="minorEastAsia" w:hAnsiTheme="minorEastAsia"/>
          <w:b/>
          <w:bCs/>
          <w:color w:val="auto"/>
          <w:sz w:val="24"/>
          <w:u w:val="single"/>
        </w:rPr>
        <w:t>我方响应</w:t>
      </w:r>
      <w:r>
        <w:rPr>
          <w:rFonts w:hint="eastAsia" w:cs="仿宋" w:asciiTheme="minorEastAsia" w:hAnsiTheme="minorEastAsia"/>
          <w:b/>
          <w:bCs/>
          <w:color w:val="auto"/>
          <w:sz w:val="24"/>
          <w:u w:val="single"/>
          <w:lang w:eastAsia="zh-CN"/>
        </w:rPr>
        <w:t>询价采购文件</w:t>
      </w:r>
      <w:r>
        <w:rPr>
          <w:rFonts w:hint="eastAsia" w:cs="仿宋" w:asciiTheme="minorEastAsia" w:hAnsiTheme="minorEastAsia"/>
          <w:b/>
          <w:bCs/>
          <w:color w:val="auto"/>
          <w:sz w:val="24"/>
          <w:u w:val="single"/>
        </w:rPr>
        <w:t>的全部要求</w:t>
      </w:r>
      <w:r>
        <w:rPr>
          <w:rFonts w:hint="eastAsia" w:cs="仿宋" w:asciiTheme="minorEastAsia" w:hAnsiTheme="minorEastAsia"/>
          <w:color w:val="auto"/>
          <w:sz w:val="24"/>
        </w:rPr>
        <w:t>。</w:t>
      </w:r>
    </w:p>
    <w:p w14:paraId="279059D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如我方成交，我方承诺：</w:t>
      </w:r>
    </w:p>
    <w:p w14:paraId="077E1142">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47C85215">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204E7F8D">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14:paraId="5ED8D05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224C86E9">
      <w:pPr>
        <w:snapToGrid w:val="0"/>
        <w:spacing w:line="360" w:lineRule="auto"/>
        <w:ind w:left="210" w:leftChars="100" w:firstLine="480" w:firstLineChars="200"/>
        <w:rPr>
          <w:rFonts w:hint="eastAsia" w:cs="仿宋" w:asciiTheme="minorEastAsia" w:hAnsiTheme="minorEastAsia"/>
          <w:color w:val="auto"/>
          <w:sz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14:paraId="25D88025">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14:paraId="319CEA06">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14:paraId="79AA4DC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1B9BDC1B">
      <w:pPr>
        <w:snapToGrid w:val="0"/>
        <w:spacing w:line="360" w:lineRule="auto"/>
        <w:rPr>
          <w:rFonts w:hint="eastAsia" w:cs="仿宋" w:asciiTheme="minorEastAsia" w:hAnsiTheme="minorEastAsia"/>
          <w:color w:val="auto"/>
          <w:kern w:val="0"/>
          <w:sz w:val="24"/>
          <w:lang w:eastAsia="zh-CN"/>
        </w:rPr>
      </w:pPr>
    </w:p>
    <w:p w14:paraId="3DF0E6AA">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14:paraId="5D753580">
      <w:pPr>
        <w:snapToGrid w:val="0"/>
        <w:spacing w:line="360" w:lineRule="auto"/>
        <w:ind w:firstLine="576"/>
        <w:rPr>
          <w:rFonts w:cs="仿宋" w:asciiTheme="minorEastAsia" w:hAnsiTheme="minorEastAsia"/>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sz w:val="24"/>
          <w:u w:val="single"/>
          <w:lang w:eastAsia="zh-CN"/>
        </w:rPr>
        <w:t>2025年三固运行中心填埋场渗滤液管道检测及清洗服务采购项目（第三次重新询价）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w:t>
      </w:r>
      <w:r>
        <w:rPr>
          <w:rFonts w:hint="eastAsia" w:cs="仿宋" w:asciiTheme="minorEastAsia" w:hAnsiTheme="minorEastAsia"/>
          <w:kern w:val="0"/>
          <w:sz w:val="24"/>
          <w:lang w:val="zh-CN"/>
        </w:rPr>
        <w:t>承担。</w:t>
      </w:r>
    </w:p>
    <w:p w14:paraId="682A8CDB">
      <w:pPr>
        <w:snapToGrid w:val="0"/>
        <w:spacing w:line="360" w:lineRule="auto"/>
        <w:ind w:firstLine="576"/>
        <w:rPr>
          <w:rFonts w:cs="仿宋" w:asciiTheme="minorEastAsia" w:hAnsiTheme="minorEastAsia"/>
          <w:color w:val="auto"/>
          <w:kern w:val="0"/>
          <w:sz w:val="24"/>
        </w:rPr>
      </w:pPr>
    </w:p>
    <w:p w14:paraId="0FAAF314">
      <w:pPr>
        <w:snapToGrid w:val="0"/>
        <w:spacing w:line="360" w:lineRule="auto"/>
        <w:rPr>
          <w:rFonts w:hint="eastAsia" w:cs="仿宋" w:asciiTheme="minorEastAsia" w:hAnsiTheme="minorEastAsia"/>
          <w:color w:val="auto"/>
          <w:kern w:val="0"/>
          <w:sz w:val="24"/>
          <w:lang w:val="zh-CN"/>
        </w:rPr>
      </w:pPr>
    </w:p>
    <w:p w14:paraId="342241C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14:paraId="7AF05F9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43E73764">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3A2B6624">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0ECE2F4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14:paraId="277548C3">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14:paraId="31870010">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948EF59">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2EB193BC">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13549380">
      <w:pPr>
        <w:jc w:val="center"/>
        <w:rPr>
          <w:rFonts w:hint="eastAsia" w:cs="仿宋" w:asciiTheme="minorEastAsia" w:hAnsiTheme="minorEastAsia"/>
          <w:b/>
          <w:color w:val="auto"/>
          <w:kern w:val="0"/>
          <w:sz w:val="32"/>
          <w:szCs w:val="32"/>
          <w:lang w:val="zh-CN"/>
        </w:rPr>
      </w:pPr>
    </w:p>
    <w:p w14:paraId="2BF756D6">
      <w:pPr>
        <w:jc w:val="center"/>
        <w:rPr>
          <w:rFonts w:hint="eastAsia" w:cs="仿宋" w:asciiTheme="minorEastAsia" w:hAnsiTheme="minorEastAsia"/>
          <w:b/>
          <w:color w:val="auto"/>
          <w:kern w:val="0"/>
          <w:sz w:val="32"/>
          <w:szCs w:val="32"/>
          <w:lang w:val="zh-CN"/>
        </w:rPr>
      </w:pPr>
    </w:p>
    <w:p w14:paraId="69F4BAEC">
      <w:pPr>
        <w:jc w:val="center"/>
        <w:rPr>
          <w:rFonts w:hint="eastAsia" w:cs="仿宋" w:asciiTheme="minorEastAsia" w:hAnsiTheme="minorEastAsia"/>
          <w:b/>
          <w:color w:val="auto"/>
          <w:kern w:val="0"/>
          <w:sz w:val="32"/>
          <w:szCs w:val="32"/>
          <w:lang w:val="zh-CN"/>
        </w:rPr>
      </w:pPr>
    </w:p>
    <w:p w14:paraId="31A719BF">
      <w:pPr>
        <w:jc w:val="center"/>
        <w:rPr>
          <w:rFonts w:hint="eastAsia" w:cs="仿宋" w:asciiTheme="minorEastAsia" w:hAnsiTheme="minorEastAsia"/>
          <w:b/>
          <w:color w:val="auto"/>
          <w:kern w:val="0"/>
          <w:sz w:val="32"/>
          <w:szCs w:val="32"/>
          <w:lang w:val="zh-CN"/>
        </w:rPr>
      </w:pPr>
    </w:p>
    <w:p w14:paraId="79D9F9A5">
      <w:pPr>
        <w:jc w:val="center"/>
        <w:rPr>
          <w:rFonts w:hint="eastAsia" w:cs="仿宋" w:asciiTheme="minorEastAsia" w:hAnsiTheme="minorEastAsia"/>
          <w:b/>
          <w:color w:val="auto"/>
          <w:kern w:val="0"/>
          <w:sz w:val="32"/>
          <w:szCs w:val="32"/>
          <w:lang w:val="zh-CN"/>
        </w:rPr>
      </w:pPr>
    </w:p>
    <w:p w14:paraId="2ED36A2B">
      <w:pPr>
        <w:jc w:val="center"/>
        <w:rPr>
          <w:rFonts w:hint="eastAsia" w:cs="仿宋" w:asciiTheme="minorEastAsia" w:hAnsiTheme="minorEastAsia"/>
          <w:b/>
          <w:color w:val="auto"/>
          <w:kern w:val="0"/>
          <w:sz w:val="32"/>
          <w:szCs w:val="32"/>
          <w:lang w:val="zh-CN"/>
        </w:rPr>
      </w:pPr>
    </w:p>
    <w:p w14:paraId="72726774">
      <w:pPr>
        <w:jc w:val="center"/>
        <w:rPr>
          <w:rFonts w:hint="eastAsia" w:cs="仿宋" w:asciiTheme="minorEastAsia" w:hAnsiTheme="minorEastAsia"/>
          <w:b/>
          <w:color w:val="auto"/>
          <w:kern w:val="0"/>
          <w:sz w:val="32"/>
          <w:szCs w:val="32"/>
          <w:lang w:val="zh-CN"/>
        </w:rPr>
      </w:pPr>
    </w:p>
    <w:p w14:paraId="71613423">
      <w:pPr>
        <w:jc w:val="center"/>
        <w:rPr>
          <w:rFonts w:hint="eastAsia" w:cs="仿宋" w:asciiTheme="minorEastAsia" w:hAnsiTheme="minorEastAsia"/>
          <w:b/>
          <w:color w:val="auto"/>
          <w:kern w:val="0"/>
          <w:sz w:val="32"/>
          <w:szCs w:val="32"/>
          <w:lang w:val="zh-CN"/>
        </w:rPr>
      </w:pPr>
    </w:p>
    <w:p w14:paraId="22241CCF">
      <w:pPr>
        <w:jc w:val="center"/>
        <w:rPr>
          <w:rFonts w:hint="eastAsia" w:cs="仿宋" w:asciiTheme="minorEastAsia" w:hAnsiTheme="minorEastAsia"/>
          <w:b/>
          <w:color w:val="auto"/>
          <w:kern w:val="0"/>
          <w:sz w:val="32"/>
          <w:szCs w:val="32"/>
          <w:lang w:val="zh-CN"/>
        </w:rPr>
      </w:pPr>
    </w:p>
    <w:p w14:paraId="24FF629C">
      <w:pPr>
        <w:pStyle w:val="6"/>
        <w:rPr>
          <w:rFonts w:hint="eastAsia" w:cs="仿宋" w:asciiTheme="minorEastAsia" w:hAnsiTheme="minorEastAsia"/>
          <w:b/>
          <w:color w:val="auto"/>
          <w:kern w:val="0"/>
          <w:sz w:val="32"/>
          <w:szCs w:val="32"/>
          <w:lang w:val="zh-CN"/>
        </w:rPr>
      </w:pPr>
    </w:p>
    <w:p w14:paraId="188AB74D">
      <w:pPr>
        <w:pStyle w:val="15"/>
        <w:rPr>
          <w:rFonts w:hint="eastAsia" w:cs="仿宋" w:asciiTheme="minorEastAsia" w:hAnsiTheme="minorEastAsia"/>
          <w:b/>
          <w:color w:val="auto"/>
          <w:kern w:val="0"/>
          <w:sz w:val="32"/>
          <w:szCs w:val="32"/>
          <w:lang w:val="zh-CN"/>
        </w:rPr>
      </w:pPr>
    </w:p>
    <w:p w14:paraId="293C9B28">
      <w:pPr>
        <w:rPr>
          <w:rFonts w:hint="eastAsia" w:cs="仿宋" w:asciiTheme="minorEastAsia" w:hAnsiTheme="minorEastAsia"/>
          <w:b/>
          <w:color w:val="auto"/>
          <w:kern w:val="0"/>
          <w:sz w:val="32"/>
          <w:szCs w:val="32"/>
          <w:lang w:val="zh-CN"/>
        </w:rPr>
      </w:pPr>
    </w:p>
    <w:p w14:paraId="77537CA1">
      <w:pPr>
        <w:pStyle w:val="6"/>
        <w:rPr>
          <w:rFonts w:hint="eastAsia" w:cs="仿宋" w:asciiTheme="minorEastAsia" w:hAnsiTheme="minorEastAsia"/>
          <w:b/>
          <w:color w:val="auto"/>
          <w:kern w:val="0"/>
          <w:sz w:val="32"/>
          <w:szCs w:val="32"/>
          <w:lang w:val="zh-CN"/>
        </w:rPr>
      </w:pPr>
    </w:p>
    <w:p w14:paraId="3485162C">
      <w:pPr>
        <w:pStyle w:val="15"/>
        <w:rPr>
          <w:rFonts w:hint="eastAsia"/>
          <w:color w:val="auto"/>
          <w:lang w:val="zh-CN"/>
        </w:rPr>
      </w:pPr>
    </w:p>
    <w:p w14:paraId="5991269C">
      <w:pPr>
        <w:rPr>
          <w:color w:val="auto"/>
        </w:rPr>
      </w:pPr>
    </w:p>
    <w:p w14:paraId="7C352615">
      <w:pPr>
        <w:pStyle w:val="27"/>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F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2E754C">
            <w:pPr>
              <w:pStyle w:val="27"/>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26546F4A">
            <w:pPr>
              <w:pStyle w:val="27"/>
              <w:adjustRightInd w:val="0"/>
              <w:spacing w:line="360" w:lineRule="auto"/>
              <w:rPr>
                <w:rFonts w:cs="仿宋" w:asciiTheme="minorEastAsia" w:hAnsiTheme="minorEastAsia" w:eastAsiaTheme="minorEastAsia"/>
                <w:bCs/>
                <w:color w:val="auto"/>
                <w:sz w:val="24"/>
              </w:rPr>
            </w:pPr>
          </w:p>
        </w:tc>
      </w:tr>
    </w:tbl>
    <w:p w14:paraId="0D7F9F3C">
      <w:pPr>
        <w:snapToGrid w:val="0"/>
        <w:spacing w:line="360" w:lineRule="auto"/>
        <w:ind w:firstLine="576"/>
        <w:jc w:val="center"/>
        <w:rPr>
          <w:rFonts w:cs="仿宋" w:asciiTheme="minorEastAsia" w:hAnsiTheme="minorEastAsia"/>
          <w:color w:val="auto"/>
          <w:kern w:val="0"/>
          <w:sz w:val="24"/>
          <w:lang w:val="zh-CN"/>
        </w:rPr>
      </w:pPr>
    </w:p>
    <w:p w14:paraId="175C230E">
      <w:pPr>
        <w:snapToGrid w:val="0"/>
        <w:spacing w:line="360" w:lineRule="auto"/>
        <w:ind w:firstLine="576"/>
        <w:jc w:val="center"/>
        <w:rPr>
          <w:rFonts w:hint="eastAsia" w:cs="仿宋" w:asciiTheme="minorEastAsia" w:hAnsiTheme="minorEastAsia"/>
          <w:color w:val="auto"/>
          <w:kern w:val="0"/>
          <w:sz w:val="24"/>
          <w:lang w:val="zh-CN"/>
        </w:rPr>
      </w:pPr>
    </w:p>
    <w:p w14:paraId="7888295B">
      <w:pPr>
        <w:pStyle w:val="27"/>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4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935CE">
            <w:pPr>
              <w:pStyle w:val="27"/>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14:paraId="1F7BF9BD">
            <w:pPr>
              <w:pStyle w:val="27"/>
              <w:adjustRightInd w:val="0"/>
              <w:spacing w:line="360" w:lineRule="auto"/>
              <w:rPr>
                <w:rFonts w:cs="仿宋" w:asciiTheme="minorEastAsia" w:hAnsiTheme="minorEastAsia" w:eastAsiaTheme="minorEastAsia"/>
                <w:bCs/>
                <w:color w:val="auto"/>
                <w:sz w:val="24"/>
              </w:rPr>
            </w:pPr>
          </w:p>
        </w:tc>
      </w:tr>
    </w:tbl>
    <w:p w14:paraId="49F09EA0">
      <w:pPr>
        <w:snapToGrid w:val="0"/>
        <w:spacing w:line="360" w:lineRule="auto"/>
        <w:ind w:firstLine="576"/>
        <w:jc w:val="center"/>
        <w:rPr>
          <w:rFonts w:cs="仿宋" w:asciiTheme="minorEastAsia" w:hAnsiTheme="minorEastAsia"/>
          <w:color w:val="auto"/>
          <w:kern w:val="0"/>
          <w:sz w:val="24"/>
          <w:lang w:val="zh-CN"/>
        </w:rPr>
      </w:pPr>
    </w:p>
    <w:p w14:paraId="2EC9602E">
      <w:pPr>
        <w:snapToGrid w:val="0"/>
        <w:spacing w:line="360" w:lineRule="auto"/>
        <w:ind w:firstLine="576"/>
        <w:jc w:val="both"/>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681AA891">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3E7D5EDC">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716DB9B4">
      <w:pPr>
        <w:jc w:val="both"/>
        <w:rPr>
          <w:rFonts w:cs="仿宋" w:asciiTheme="minorEastAsia" w:hAnsiTheme="minorEastAsia"/>
          <w:b/>
          <w:color w:val="auto"/>
          <w:kern w:val="0"/>
          <w:sz w:val="32"/>
          <w:szCs w:val="32"/>
        </w:rPr>
      </w:pPr>
    </w:p>
    <w:p w14:paraId="26B62C7A">
      <w:pPr>
        <w:jc w:val="center"/>
        <w:rPr>
          <w:rFonts w:cs="仿宋" w:asciiTheme="minorEastAsia" w:hAnsiTheme="minorEastAsia"/>
          <w:b/>
          <w:color w:val="auto"/>
          <w:kern w:val="0"/>
          <w:sz w:val="32"/>
          <w:szCs w:val="32"/>
        </w:rPr>
      </w:pPr>
    </w:p>
    <w:p w14:paraId="014A2B7B">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、符合性审查资料</w:t>
      </w:r>
    </w:p>
    <w:p w14:paraId="043C6D27">
      <w:pPr>
        <w:jc w:val="center"/>
        <w:rPr>
          <w:rFonts w:cs="仿宋" w:asciiTheme="minorEastAsia" w:hAnsiTheme="minorEastAsia"/>
          <w:b/>
          <w:color w:val="auto"/>
          <w:kern w:val="0"/>
          <w:sz w:val="32"/>
          <w:szCs w:val="32"/>
        </w:rPr>
      </w:pPr>
    </w:p>
    <w:tbl>
      <w:tblPr>
        <w:tblStyle w:val="16"/>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24A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B2AE2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48A3A6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66BABCF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7B4AB641">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5DE42AF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40AC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800FA">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2BB2E09A">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14:paraId="3F18C58C">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14:paraId="41585765">
            <w:pPr>
              <w:jc w:val="center"/>
              <w:rPr>
                <w:rFonts w:cs="仿宋" w:asciiTheme="minorEastAsia" w:hAnsiTheme="minorEastAsia"/>
                <w:color w:val="auto"/>
                <w:sz w:val="24"/>
              </w:rPr>
            </w:pPr>
          </w:p>
          <w:p w14:paraId="57512EC3">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1093F182">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625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7E09">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30957380">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14:paraId="0936A96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26C036DB">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3FBC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EAAD4">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80C54D6">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14:paraId="3D9DF606">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126AA995">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76F4EAE2">
      <w:pPr>
        <w:jc w:val="center"/>
        <w:rPr>
          <w:rFonts w:cs="仿宋" w:asciiTheme="minorEastAsia" w:hAnsiTheme="minorEastAsia"/>
          <w:b/>
          <w:color w:val="auto"/>
          <w:kern w:val="0"/>
          <w:sz w:val="32"/>
          <w:szCs w:val="32"/>
        </w:rPr>
      </w:pPr>
    </w:p>
    <w:p w14:paraId="0707AC86">
      <w:pPr>
        <w:jc w:val="center"/>
        <w:rPr>
          <w:rFonts w:hint="eastAsia" w:cs="仿宋" w:asciiTheme="minorEastAsia" w:hAnsiTheme="minorEastAsia"/>
          <w:b/>
          <w:color w:val="auto"/>
          <w:kern w:val="0"/>
          <w:sz w:val="32"/>
          <w:szCs w:val="32"/>
        </w:rPr>
      </w:pPr>
    </w:p>
    <w:p w14:paraId="51553C66">
      <w:pPr>
        <w:jc w:val="center"/>
        <w:rPr>
          <w:rFonts w:hint="eastAsia" w:cs="仿宋" w:asciiTheme="minorEastAsia" w:hAnsiTheme="minorEastAsia"/>
          <w:b/>
          <w:color w:val="auto"/>
          <w:kern w:val="0"/>
          <w:sz w:val="32"/>
          <w:szCs w:val="32"/>
        </w:rPr>
      </w:pPr>
    </w:p>
    <w:p w14:paraId="4B3BBDBC">
      <w:pPr>
        <w:jc w:val="center"/>
        <w:rPr>
          <w:rFonts w:hint="eastAsia" w:cs="仿宋" w:asciiTheme="minorEastAsia" w:hAnsiTheme="minorEastAsia"/>
          <w:b/>
          <w:color w:val="auto"/>
          <w:kern w:val="0"/>
          <w:sz w:val="32"/>
          <w:szCs w:val="32"/>
        </w:rPr>
      </w:pPr>
    </w:p>
    <w:p w14:paraId="0B175509">
      <w:pPr>
        <w:jc w:val="center"/>
        <w:rPr>
          <w:rFonts w:hint="eastAsia" w:cs="仿宋" w:asciiTheme="minorEastAsia" w:hAnsiTheme="minorEastAsia"/>
          <w:b/>
          <w:color w:val="auto"/>
          <w:kern w:val="0"/>
          <w:sz w:val="32"/>
          <w:szCs w:val="32"/>
        </w:rPr>
      </w:pPr>
    </w:p>
    <w:p w14:paraId="5EE896BB">
      <w:pPr>
        <w:jc w:val="center"/>
        <w:rPr>
          <w:rFonts w:hint="eastAsia" w:cs="仿宋" w:asciiTheme="minorEastAsia" w:hAnsiTheme="minorEastAsia"/>
          <w:b/>
          <w:color w:val="auto"/>
          <w:kern w:val="0"/>
          <w:sz w:val="32"/>
          <w:szCs w:val="32"/>
        </w:rPr>
      </w:pPr>
    </w:p>
    <w:p w14:paraId="16F459E7">
      <w:pPr>
        <w:jc w:val="center"/>
        <w:rPr>
          <w:rFonts w:hint="eastAsia" w:cs="仿宋" w:asciiTheme="minorEastAsia" w:hAnsiTheme="minorEastAsia"/>
          <w:b/>
          <w:color w:val="auto"/>
          <w:kern w:val="0"/>
          <w:sz w:val="32"/>
          <w:szCs w:val="32"/>
        </w:rPr>
      </w:pPr>
    </w:p>
    <w:p w14:paraId="466CC0C6">
      <w:pPr>
        <w:jc w:val="center"/>
        <w:rPr>
          <w:rFonts w:hint="eastAsia" w:cs="仿宋" w:asciiTheme="minorEastAsia" w:hAnsiTheme="minorEastAsia"/>
          <w:b/>
          <w:color w:val="auto"/>
          <w:kern w:val="0"/>
          <w:sz w:val="32"/>
          <w:szCs w:val="32"/>
        </w:rPr>
      </w:pPr>
    </w:p>
    <w:p w14:paraId="38A318AE">
      <w:pPr>
        <w:jc w:val="center"/>
        <w:rPr>
          <w:rFonts w:hint="eastAsia" w:cs="仿宋" w:asciiTheme="minorEastAsia" w:hAnsiTheme="minorEastAsia"/>
          <w:b/>
          <w:color w:val="auto"/>
          <w:kern w:val="0"/>
          <w:sz w:val="32"/>
          <w:szCs w:val="32"/>
        </w:rPr>
      </w:pPr>
    </w:p>
    <w:p w14:paraId="75EB4776">
      <w:pPr>
        <w:jc w:val="center"/>
        <w:rPr>
          <w:rFonts w:hint="eastAsia" w:cs="仿宋" w:asciiTheme="minorEastAsia" w:hAnsiTheme="minorEastAsia"/>
          <w:b/>
          <w:color w:val="auto"/>
          <w:kern w:val="0"/>
          <w:sz w:val="32"/>
          <w:szCs w:val="32"/>
        </w:rPr>
      </w:pPr>
    </w:p>
    <w:p w14:paraId="1E38387B">
      <w:pPr>
        <w:jc w:val="center"/>
        <w:rPr>
          <w:rFonts w:hint="eastAsia" w:cs="仿宋" w:asciiTheme="minorEastAsia" w:hAnsiTheme="minorEastAsia"/>
          <w:b/>
          <w:color w:val="auto"/>
          <w:kern w:val="0"/>
          <w:sz w:val="32"/>
          <w:szCs w:val="32"/>
        </w:rPr>
      </w:pPr>
    </w:p>
    <w:p w14:paraId="63D52E0D">
      <w:pPr>
        <w:jc w:val="center"/>
        <w:rPr>
          <w:rFonts w:hint="eastAsia" w:cs="仿宋" w:asciiTheme="minorEastAsia" w:hAnsiTheme="minorEastAsia"/>
          <w:b/>
          <w:color w:val="auto"/>
          <w:kern w:val="0"/>
          <w:sz w:val="32"/>
          <w:szCs w:val="32"/>
        </w:rPr>
      </w:pPr>
    </w:p>
    <w:p w14:paraId="713EFB60">
      <w:pPr>
        <w:jc w:val="center"/>
        <w:rPr>
          <w:rFonts w:hint="eastAsia" w:cs="仿宋" w:asciiTheme="minorEastAsia" w:hAnsiTheme="minorEastAsia"/>
          <w:b/>
          <w:color w:val="auto"/>
          <w:kern w:val="0"/>
          <w:sz w:val="32"/>
          <w:szCs w:val="32"/>
        </w:rPr>
      </w:pPr>
    </w:p>
    <w:p w14:paraId="16AD93DA">
      <w:pPr>
        <w:jc w:val="center"/>
        <w:rPr>
          <w:rFonts w:hint="eastAsia" w:cs="仿宋" w:asciiTheme="minorEastAsia" w:hAnsiTheme="minorEastAsia"/>
          <w:b/>
          <w:color w:val="auto"/>
          <w:kern w:val="0"/>
          <w:sz w:val="32"/>
          <w:szCs w:val="32"/>
        </w:rPr>
      </w:pPr>
    </w:p>
    <w:p w14:paraId="2FE12B78">
      <w:pPr>
        <w:jc w:val="center"/>
        <w:rPr>
          <w:rFonts w:hint="eastAsia" w:cs="仿宋" w:asciiTheme="minorEastAsia" w:hAnsiTheme="minorEastAsia"/>
          <w:b/>
          <w:color w:val="auto"/>
          <w:kern w:val="0"/>
          <w:sz w:val="32"/>
          <w:szCs w:val="32"/>
        </w:rPr>
      </w:pPr>
    </w:p>
    <w:p w14:paraId="31ED8BFD">
      <w:pPr>
        <w:jc w:val="center"/>
        <w:rPr>
          <w:rFonts w:hint="eastAsia" w:cs="仿宋" w:asciiTheme="minorEastAsia" w:hAnsiTheme="minorEastAsia"/>
          <w:b/>
          <w:color w:val="auto"/>
          <w:kern w:val="0"/>
          <w:sz w:val="32"/>
          <w:szCs w:val="32"/>
        </w:rPr>
      </w:pPr>
    </w:p>
    <w:p w14:paraId="410A0253">
      <w:pPr>
        <w:jc w:val="center"/>
        <w:rPr>
          <w:rFonts w:hint="eastAsia" w:cs="仿宋" w:asciiTheme="minorEastAsia" w:hAnsiTheme="minorEastAsia"/>
          <w:b/>
          <w:color w:val="auto"/>
          <w:kern w:val="0"/>
          <w:sz w:val="32"/>
          <w:szCs w:val="32"/>
        </w:rPr>
      </w:pPr>
    </w:p>
    <w:p w14:paraId="22ED144D">
      <w:pPr>
        <w:jc w:val="center"/>
        <w:rPr>
          <w:rFonts w:hint="eastAsia" w:cs="仿宋" w:asciiTheme="minorEastAsia" w:hAnsiTheme="minorEastAsia"/>
          <w:b/>
          <w:color w:val="auto"/>
          <w:kern w:val="0"/>
          <w:sz w:val="32"/>
          <w:szCs w:val="32"/>
        </w:rPr>
      </w:pPr>
    </w:p>
    <w:p w14:paraId="0CA3B791">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F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20351">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14:paraId="123EF30B">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14:paraId="0C5E912F">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14:paraId="2AC3F2C4">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14:paraId="68D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07DC4A3">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14:paraId="5F94722C">
            <w:pPr>
              <w:jc w:val="center"/>
              <w:rPr>
                <w:rFonts w:cs="仿宋" w:asciiTheme="minorEastAsia" w:hAnsiTheme="minorEastAsia"/>
                <w:b/>
                <w:color w:val="auto"/>
                <w:kern w:val="0"/>
                <w:sz w:val="32"/>
                <w:szCs w:val="32"/>
              </w:rPr>
            </w:pPr>
          </w:p>
        </w:tc>
        <w:tc>
          <w:tcPr>
            <w:tcW w:w="3546" w:type="dxa"/>
          </w:tcPr>
          <w:p w14:paraId="30B96222">
            <w:pPr>
              <w:jc w:val="center"/>
              <w:rPr>
                <w:rFonts w:cs="仿宋" w:asciiTheme="minorEastAsia" w:hAnsiTheme="minorEastAsia"/>
                <w:b/>
                <w:color w:val="auto"/>
                <w:kern w:val="0"/>
                <w:sz w:val="32"/>
                <w:szCs w:val="32"/>
              </w:rPr>
            </w:pPr>
          </w:p>
        </w:tc>
        <w:tc>
          <w:tcPr>
            <w:tcW w:w="1276" w:type="dxa"/>
          </w:tcPr>
          <w:p w14:paraId="4D58FB75">
            <w:pPr>
              <w:jc w:val="center"/>
              <w:rPr>
                <w:rFonts w:cs="仿宋" w:asciiTheme="minorEastAsia" w:hAnsiTheme="minorEastAsia"/>
                <w:b/>
                <w:color w:val="auto"/>
                <w:kern w:val="0"/>
                <w:sz w:val="32"/>
                <w:szCs w:val="32"/>
              </w:rPr>
            </w:pPr>
          </w:p>
        </w:tc>
      </w:tr>
      <w:tr w14:paraId="586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BB1A1">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14:paraId="705F6109">
            <w:pPr>
              <w:jc w:val="center"/>
              <w:rPr>
                <w:rFonts w:cs="仿宋" w:asciiTheme="minorEastAsia" w:hAnsiTheme="minorEastAsia"/>
                <w:b/>
                <w:color w:val="auto"/>
                <w:kern w:val="0"/>
                <w:sz w:val="32"/>
                <w:szCs w:val="32"/>
              </w:rPr>
            </w:pPr>
          </w:p>
        </w:tc>
        <w:tc>
          <w:tcPr>
            <w:tcW w:w="3546" w:type="dxa"/>
          </w:tcPr>
          <w:p w14:paraId="286711F7">
            <w:pPr>
              <w:jc w:val="center"/>
              <w:rPr>
                <w:rFonts w:cs="仿宋" w:asciiTheme="minorEastAsia" w:hAnsiTheme="minorEastAsia"/>
                <w:b/>
                <w:color w:val="auto"/>
                <w:kern w:val="0"/>
                <w:sz w:val="32"/>
                <w:szCs w:val="32"/>
              </w:rPr>
            </w:pPr>
          </w:p>
        </w:tc>
        <w:tc>
          <w:tcPr>
            <w:tcW w:w="1276" w:type="dxa"/>
          </w:tcPr>
          <w:p w14:paraId="4419631C">
            <w:pPr>
              <w:jc w:val="center"/>
              <w:rPr>
                <w:rFonts w:cs="仿宋" w:asciiTheme="minorEastAsia" w:hAnsiTheme="minorEastAsia"/>
                <w:b/>
                <w:color w:val="auto"/>
                <w:kern w:val="0"/>
                <w:sz w:val="32"/>
                <w:szCs w:val="32"/>
              </w:rPr>
            </w:pPr>
          </w:p>
        </w:tc>
      </w:tr>
      <w:tr w14:paraId="159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E1E524">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14:paraId="3DB3F13B">
            <w:pPr>
              <w:jc w:val="center"/>
              <w:rPr>
                <w:rFonts w:cs="仿宋" w:asciiTheme="minorEastAsia" w:hAnsiTheme="minorEastAsia"/>
                <w:b/>
                <w:color w:val="auto"/>
                <w:kern w:val="0"/>
                <w:sz w:val="32"/>
                <w:szCs w:val="32"/>
              </w:rPr>
            </w:pPr>
          </w:p>
        </w:tc>
        <w:tc>
          <w:tcPr>
            <w:tcW w:w="3546" w:type="dxa"/>
          </w:tcPr>
          <w:p w14:paraId="29DE280E">
            <w:pPr>
              <w:jc w:val="center"/>
              <w:rPr>
                <w:rFonts w:cs="仿宋" w:asciiTheme="minorEastAsia" w:hAnsiTheme="minorEastAsia"/>
                <w:b/>
                <w:color w:val="auto"/>
                <w:kern w:val="0"/>
                <w:sz w:val="32"/>
                <w:szCs w:val="32"/>
              </w:rPr>
            </w:pPr>
          </w:p>
        </w:tc>
        <w:tc>
          <w:tcPr>
            <w:tcW w:w="1276" w:type="dxa"/>
          </w:tcPr>
          <w:p w14:paraId="66D5B587">
            <w:pPr>
              <w:jc w:val="center"/>
              <w:rPr>
                <w:rFonts w:cs="仿宋" w:asciiTheme="minorEastAsia" w:hAnsiTheme="minorEastAsia"/>
                <w:b/>
                <w:color w:val="auto"/>
                <w:kern w:val="0"/>
                <w:sz w:val="32"/>
                <w:szCs w:val="32"/>
              </w:rPr>
            </w:pPr>
          </w:p>
        </w:tc>
      </w:tr>
    </w:tbl>
    <w:p w14:paraId="29C4B503">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14:paraId="76EF8A6E">
      <w:pPr>
        <w:jc w:val="center"/>
        <w:rPr>
          <w:rFonts w:cs="仿宋" w:asciiTheme="minorEastAsia" w:hAnsiTheme="minorEastAsia"/>
          <w:b/>
          <w:color w:val="auto"/>
          <w:kern w:val="0"/>
          <w:sz w:val="32"/>
          <w:szCs w:val="32"/>
        </w:rPr>
      </w:pPr>
    </w:p>
    <w:p w14:paraId="6D48CB07">
      <w:pPr>
        <w:jc w:val="center"/>
        <w:rPr>
          <w:rFonts w:hint="eastAsia" w:cs="仿宋" w:asciiTheme="minorEastAsia" w:hAnsiTheme="minorEastAsia"/>
          <w:b/>
          <w:color w:val="auto"/>
          <w:kern w:val="0"/>
          <w:sz w:val="32"/>
          <w:szCs w:val="32"/>
        </w:rPr>
      </w:pPr>
    </w:p>
    <w:p w14:paraId="4E422CD4">
      <w:pPr>
        <w:jc w:val="center"/>
        <w:rPr>
          <w:rFonts w:hint="eastAsia" w:cs="仿宋" w:asciiTheme="minorEastAsia" w:hAnsiTheme="minorEastAsia"/>
          <w:b/>
          <w:color w:val="auto"/>
          <w:kern w:val="0"/>
          <w:sz w:val="32"/>
          <w:szCs w:val="32"/>
        </w:rPr>
      </w:pPr>
    </w:p>
    <w:p w14:paraId="60492296">
      <w:pPr>
        <w:jc w:val="center"/>
        <w:rPr>
          <w:rFonts w:hint="eastAsia" w:cs="仿宋" w:asciiTheme="minorEastAsia" w:hAnsiTheme="minorEastAsia"/>
          <w:b/>
          <w:color w:val="auto"/>
          <w:kern w:val="0"/>
          <w:sz w:val="32"/>
          <w:szCs w:val="32"/>
        </w:rPr>
      </w:pPr>
    </w:p>
    <w:p w14:paraId="31105165">
      <w:pPr>
        <w:jc w:val="center"/>
        <w:rPr>
          <w:rFonts w:hint="eastAsia" w:cs="仿宋" w:asciiTheme="minorEastAsia" w:hAnsiTheme="minorEastAsia"/>
          <w:b/>
          <w:color w:val="auto"/>
          <w:kern w:val="0"/>
          <w:sz w:val="32"/>
          <w:szCs w:val="32"/>
        </w:rPr>
      </w:pPr>
    </w:p>
    <w:p w14:paraId="05128952">
      <w:pPr>
        <w:jc w:val="center"/>
        <w:rPr>
          <w:rFonts w:hint="eastAsia" w:cs="仿宋" w:asciiTheme="minorEastAsia" w:hAnsiTheme="minorEastAsia"/>
          <w:b/>
          <w:color w:val="auto"/>
          <w:kern w:val="0"/>
          <w:sz w:val="32"/>
          <w:szCs w:val="32"/>
        </w:rPr>
      </w:pPr>
    </w:p>
    <w:p w14:paraId="73998E0C">
      <w:pPr>
        <w:jc w:val="center"/>
        <w:rPr>
          <w:rFonts w:hint="eastAsia" w:cs="仿宋" w:asciiTheme="minorEastAsia" w:hAnsiTheme="minorEastAsia"/>
          <w:b/>
          <w:color w:val="auto"/>
          <w:kern w:val="0"/>
          <w:sz w:val="32"/>
          <w:szCs w:val="32"/>
        </w:rPr>
      </w:pPr>
    </w:p>
    <w:p w14:paraId="5D4DA01E">
      <w:pPr>
        <w:jc w:val="center"/>
        <w:rPr>
          <w:rFonts w:hint="eastAsia" w:cs="仿宋" w:asciiTheme="minorEastAsia" w:hAnsiTheme="minorEastAsia"/>
          <w:b/>
          <w:color w:val="auto"/>
          <w:kern w:val="0"/>
          <w:sz w:val="32"/>
          <w:szCs w:val="32"/>
        </w:rPr>
      </w:pPr>
    </w:p>
    <w:p w14:paraId="1A008027">
      <w:pPr>
        <w:jc w:val="center"/>
        <w:rPr>
          <w:rFonts w:hint="eastAsia" w:cs="仿宋" w:asciiTheme="minorEastAsia" w:hAnsiTheme="minorEastAsia"/>
          <w:b/>
          <w:color w:val="auto"/>
          <w:kern w:val="0"/>
          <w:sz w:val="32"/>
          <w:szCs w:val="32"/>
        </w:rPr>
      </w:pPr>
    </w:p>
    <w:p w14:paraId="2FC12A4D">
      <w:pPr>
        <w:jc w:val="center"/>
        <w:rPr>
          <w:rFonts w:hint="eastAsia" w:cs="仿宋" w:asciiTheme="minorEastAsia" w:hAnsiTheme="minorEastAsia"/>
          <w:b/>
          <w:color w:val="auto"/>
          <w:kern w:val="0"/>
          <w:sz w:val="32"/>
          <w:szCs w:val="32"/>
        </w:rPr>
      </w:pPr>
    </w:p>
    <w:p w14:paraId="1E07DCA7">
      <w:pPr>
        <w:jc w:val="center"/>
        <w:rPr>
          <w:rFonts w:hint="eastAsia" w:cs="仿宋" w:asciiTheme="minorEastAsia" w:hAnsiTheme="minorEastAsia"/>
          <w:b/>
          <w:color w:val="auto"/>
          <w:kern w:val="0"/>
          <w:sz w:val="32"/>
          <w:szCs w:val="32"/>
        </w:rPr>
      </w:pPr>
    </w:p>
    <w:p w14:paraId="1E9D03B8">
      <w:pPr>
        <w:jc w:val="center"/>
        <w:rPr>
          <w:rFonts w:hint="eastAsia" w:cs="仿宋" w:asciiTheme="minorEastAsia" w:hAnsiTheme="minorEastAsia"/>
          <w:b/>
          <w:color w:val="auto"/>
          <w:kern w:val="0"/>
          <w:sz w:val="32"/>
          <w:szCs w:val="32"/>
        </w:rPr>
      </w:pPr>
    </w:p>
    <w:p w14:paraId="4B23A3AC">
      <w:pPr>
        <w:jc w:val="center"/>
        <w:rPr>
          <w:rFonts w:hint="eastAsia" w:cs="仿宋" w:asciiTheme="minorEastAsia" w:hAnsiTheme="minorEastAsia"/>
          <w:b/>
          <w:color w:val="auto"/>
          <w:kern w:val="0"/>
          <w:sz w:val="32"/>
          <w:szCs w:val="32"/>
        </w:rPr>
      </w:pPr>
    </w:p>
    <w:p w14:paraId="782647E8">
      <w:pPr>
        <w:jc w:val="center"/>
        <w:rPr>
          <w:rFonts w:hint="eastAsia" w:cs="仿宋" w:asciiTheme="minorEastAsia" w:hAnsiTheme="minorEastAsia"/>
          <w:b/>
          <w:color w:val="auto"/>
          <w:kern w:val="0"/>
          <w:sz w:val="32"/>
          <w:szCs w:val="32"/>
        </w:rPr>
      </w:pPr>
    </w:p>
    <w:p w14:paraId="6D28A305">
      <w:pPr>
        <w:jc w:val="center"/>
        <w:rPr>
          <w:rFonts w:hint="eastAsia" w:cs="仿宋" w:asciiTheme="minorEastAsia" w:hAnsiTheme="minorEastAsia"/>
          <w:b/>
          <w:color w:val="auto"/>
          <w:kern w:val="0"/>
          <w:sz w:val="32"/>
          <w:szCs w:val="32"/>
        </w:rPr>
      </w:pPr>
    </w:p>
    <w:p w14:paraId="6F20A963">
      <w:pPr>
        <w:jc w:val="center"/>
        <w:rPr>
          <w:rFonts w:hint="eastAsia" w:cs="仿宋" w:asciiTheme="minorEastAsia" w:hAnsiTheme="minorEastAsia"/>
          <w:b/>
          <w:color w:val="auto"/>
          <w:kern w:val="0"/>
          <w:sz w:val="32"/>
          <w:szCs w:val="32"/>
        </w:rPr>
      </w:pPr>
    </w:p>
    <w:p w14:paraId="64F89E23">
      <w:pPr>
        <w:jc w:val="center"/>
        <w:rPr>
          <w:rFonts w:hint="eastAsia" w:cs="仿宋" w:asciiTheme="minorEastAsia" w:hAnsiTheme="minorEastAsia"/>
          <w:b/>
          <w:color w:val="auto"/>
          <w:kern w:val="0"/>
          <w:sz w:val="32"/>
          <w:szCs w:val="32"/>
        </w:rPr>
      </w:pPr>
    </w:p>
    <w:p w14:paraId="32C50CA0">
      <w:pPr>
        <w:jc w:val="center"/>
        <w:rPr>
          <w:rFonts w:hint="eastAsia" w:cs="仿宋" w:asciiTheme="minorEastAsia" w:hAnsiTheme="minorEastAsia"/>
          <w:b/>
          <w:color w:val="auto"/>
          <w:kern w:val="0"/>
          <w:sz w:val="32"/>
          <w:szCs w:val="32"/>
        </w:rPr>
      </w:pPr>
    </w:p>
    <w:p w14:paraId="501A7B16">
      <w:pPr>
        <w:jc w:val="center"/>
        <w:rPr>
          <w:rFonts w:hint="eastAsia" w:cs="仿宋" w:asciiTheme="minorEastAsia" w:hAnsiTheme="minorEastAsia"/>
          <w:b/>
          <w:color w:val="auto"/>
          <w:kern w:val="0"/>
          <w:sz w:val="32"/>
          <w:szCs w:val="32"/>
        </w:rPr>
      </w:pPr>
    </w:p>
    <w:p w14:paraId="33C962E7">
      <w:pPr>
        <w:jc w:val="center"/>
        <w:rPr>
          <w:rFonts w:hint="eastAsia" w:cs="仿宋" w:asciiTheme="minorEastAsia" w:hAnsiTheme="minorEastAsia"/>
          <w:b/>
          <w:color w:val="auto"/>
          <w:kern w:val="0"/>
          <w:sz w:val="32"/>
          <w:szCs w:val="32"/>
        </w:rPr>
      </w:pPr>
    </w:p>
    <w:p w14:paraId="30FE543E">
      <w:pPr>
        <w:jc w:val="center"/>
        <w:rPr>
          <w:rFonts w:hint="eastAsia" w:cs="仿宋" w:asciiTheme="minorEastAsia" w:hAnsiTheme="minorEastAsia"/>
          <w:b/>
          <w:color w:val="auto"/>
          <w:kern w:val="0"/>
          <w:sz w:val="32"/>
          <w:szCs w:val="32"/>
        </w:rPr>
      </w:pPr>
    </w:p>
    <w:p w14:paraId="26C56946">
      <w:pPr>
        <w:jc w:val="center"/>
        <w:rPr>
          <w:rFonts w:hint="eastAsia" w:cs="仿宋" w:asciiTheme="minorEastAsia" w:hAnsiTheme="minorEastAsia"/>
          <w:b/>
          <w:color w:val="auto"/>
          <w:kern w:val="0"/>
          <w:sz w:val="32"/>
          <w:szCs w:val="32"/>
        </w:rPr>
      </w:pPr>
    </w:p>
    <w:p w14:paraId="70B5AE99">
      <w:pPr>
        <w:jc w:val="center"/>
        <w:rPr>
          <w:rFonts w:hint="eastAsia" w:cs="仿宋" w:asciiTheme="minorEastAsia" w:hAnsiTheme="minorEastAsia"/>
          <w:b/>
          <w:color w:val="auto"/>
          <w:kern w:val="0"/>
          <w:sz w:val="32"/>
          <w:szCs w:val="32"/>
        </w:rPr>
      </w:pPr>
    </w:p>
    <w:p w14:paraId="56452CEE">
      <w:pPr>
        <w:jc w:val="center"/>
        <w:rPr>
          <w:rFonts w:hint="eastAsia" w:cs="仿宋" w:asciiTheme="minorEastAsia" w:hAnsiTheme="minorEastAsia"/>
          <w:b/>
          <w:color w:val="auto"/>
          <w:kern w:val="0"/>
          <w:sz w:val="32"/>
          <w:szCs w:val="32"/>
        </w:rPr>
      </w:pPr>
    </w:p>
    <w:p w14:paraId="1F74BB2F">
      <w:pPr>
        <w:jc w:val="center"/>
        <w:rPr>
          <w:rFonts w:hint="eastAsia" w:cs="仿宋" w:asciiTheme="minorEastAsia" w:hAnsiTheme="minorEastAsia"/>
          <w:b/>
          <w:color w:val="auto"/>
          <w:kern w:val="0"/>
          <w:sz w:val="32"/>
          <w:szCs w:val="32"/>
        </w:rPr>
      </w:pPr>
    </w:p>
    <w:p w14:paraId="774C49A6">
      <w:pPr>
        <w:jc w:val="center"/>
        <w:rPr>
          <w:rFonts w:hint="eastAsia" w:cs="仿宋" w:asciiTheme="minorEastAsia" w:hAnsiTheme="minorEastAsia"/>
          <w:b/>
          <w:color w:val="auto"/>
          <w:kern w:val="0"/>
          <w:sz w:val="32"/>
          <w:szCs w:val="32"/>
        </w:rPr>
      </w:pPr>
    </w:p>
    <w:p w14:paraId="0233C420">
      <w:pPr>
        <w:jc w:val="center"/>
        <w:rPr>
          <w:rFonts w:hint="eastAsia" w:cs="仿宋" w:asciiTheme="minorEastAsia" w:hAnsiTheme="minorEastAsia"/>
          <w:b/>
          <w:color w:val="auto"/>
          <w:kern w:val="0"/>
          <w:sz w:val="32"/>
          <w:szCs w:val="32"/>
        </w:rPr>
      </w:pPr>
    </w:p>
    <w:p w14:paraId="5A8D9F25">
      <w:pPr>
        <w:jc w:val="center"/>
        <w:rPr>
          <w:rFonts w:hint="eastAsia" w:cs="仿宋" w:asciiTheme="minorEastAsia" w:hAnsiTheme="minorEastAsia"/>
          <w:b/>
          <w:color w:val="auto"/>
          <w:kern w:val="0"/>
          <w:sz w:val="32"/>
          <w:szCs w:val="32"/>
        </w:rPr>
      </w:pPr>
    </w:p>
    <w:p w14:paraId="662E147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供应商廉洁自律承诺书</w:t>
      </w:r>
    </w:p>
    <w:p w14:paraId="0289108E">
      <w:pPr>
        <w:snapToGrid w:val="0"/>
        <w:spacing w:line="360" w:lineRule="auto"/>
        <w:rPr>
          <w:rFonts w:cs="仿宋" w:asciiTheme="minorEastAsia" w:hAnsiTheme="minorEastAsia"/>
          <w:color w:val="auto"/>
          <w:sz w:val="24"/>
        </w:rPr>
      </w:pPr>
    </w:p>
    <w:p w14:paraId="4E80080A">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6CF04A3">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4BE676B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92FC056">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0F13435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40F5C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795B9B1F">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2A1652EE">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732161C9">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BAD37B">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0A7E9BC5">
      <w:pPr>
        <w:autoSpaceDE w:val="0"/>
        <w:autoSpaceDN w:val="0"/>
        <w:spacing w:line="360" w:lineRule="auto"/>
        <w:ind w:left="2"/>
        <w:jc w:val="left"/>
        <w:rPr>
          <w:rFonts w:cs="仿宋" w:asciiTheme="minorEastAsia" w:hAnsiTheme="minorEastAsia"/>
          <w:color w:val="auto"/>
          <w:kern w:val="0"/>
          <w:sz w:val="24"/>
          <w:lang w:val="zh-CN"/>
        </w:rPr>
      </w:pPr>
    </w:p>
    <w:p w14:paraId="3D71D43A">
      <w:pPr>
        <w:autoSpaceDE w:val="0"/>
        <w:autoSpaceDN w:val="0"/>
        <w:spacing w:line="360" w:lineRule="auto"/>
        <w:ind w:left="2"/>
        <w:jc w:val="left"/>
        <w:rPr>
          <w:rFonts w:cs="仿宋" w:asciiTheme="minorEastAsia" w:hAnsiTheme="minorEastAsia"/>
          <w:color w:val="auto"/>
          <w:kern w:val="0"/>
          <w:sz w:val="24"/>
          <w:lang w:val="zh-CN"/>
        </w:rPr>
      </w:pPr>
    </w:p>
    <w:p w14:paraId="1336C8BF">
      <w:pPr>
        <w:autoSpaceDE w:val="0"/>
        <w:autoSpaceDN w:val="0"/>
        <w:spacing w:line="360" w:lineRule="auto"/>
        <w:ind w:left="2"/>
        <w:jc w:val="left"/>
        <w:rPr>
          <w:rFonts w:cs="仿宋" w:asciiTheme="minorEastAsia" w:hAnsiTheme="minorEastAsia"/>
          <w:color w:val="auto"/>
          <w:kern w:val="0"/>
          <w:sz w:val="24"/>
          <w:lang w:val="zh-CN"/>
        </w:rPr>
      </w:pPr>
    </w:p>
    <w:p w14:paraId="67C09E2D">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14:paraId="3FB2C325">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5DE7CCEB">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3F72E19">
      <w:pPr>
        <w:pStyle w:val="6"/>
        <w:rPr>
          <w:color w:val="auto"/>
        </w:rPr>
        <w:sectPr>
          <w:pgSz w:w="11906" w:h="16838"/>
          <w:pgMar w:top="1276" w:right="1418" w:bottom="1247" w:left="1418" w:header="851" w:footer="992" w:gutter="0"/>
          <w:pgNumType w:fmt="decimal"/>
          <w:cols w:space="720" w:num="1"/>
          <w:titlePg/>
          <w:docGrid w:linePitch="312" w:charSpace="0"/>
        </w:sectPr>
      </w:pPr>
    </w:p>
    <w:p w14:paraId="7D0C0DD7">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bidi="ar-SA"/>
        </w:rPr>
        <w:t>六</w:t>
      </w:r>
      <w:r>
        <w:rPr>
          <w:rFonts w:hint="eastAsia" w:cs="仿宋" w:asciiTheme="minorEastAsia" w:hAnsiTheme="minorEastAsia" w:eastAsiaTheme="minorEastAsia"/>
          <w:b/>
          <w:color w:val="auto"/>
          <w:kern w:val="0"/>
          <w:sz w:val="32"/>
          <w:szCs w:val="32"/>
          <w:lang w:val="zh-CN" w:eastAsia="zh-CN" w:bidi="ar-SA"/>
        </w:rPr>
        <w:t>、</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14:paraId="4B893038">
      <w:pPr>
        <w:pStyle w:val="12"/>
        <w:widowControl w:val="0"/>
        <w:numPr>
          <w:ilvl w:val="0"/>
          <w:numId w:val="0"/>
        </w:numPr>
        <w:jc w:val="left"/>
        <w:rPr>
          <w:rFonts w:hint="eastAsia"/>
          <w:color w:val="auto"/>
          <w:lang w:val="zh-CN"/>
        </w:rPr>
      </w:pPr>
    </w:p>
    <w:p w14:paraId="62D40033">
      <w:pPr>
        <w:rPr>
          <w:rFonts w:hint="eastAsia"/>
          <w:color w:val="auto"/>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66B5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1EB75F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14:paraId="4D2049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14:paraId="12E2CC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14:paraId="231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75A0E4C">
            <w:pPr>
              <w:spacing w:line="360" w:lineRule="auto"/>
              <w:rPr>
                <w:rFonts w:hint="eastAsia" w:ascii="宋体" w:hAnsi="宋体" w:eastAsia="宋体" w:cs="宋体"/>
                <w:b/>
                <w:color w:val="auto"/>
                <w:kern w:val="0"/>
                <w:sz w:val="24"/>
                <w:szCs w:val="24"/>
              </w:rPr>
            </w:pPr>
          </w:p>
        </w:tc>
        <w:tc>
          <w:tcPr>
            <w:tcW w:w="2482" w:type="dxa"/>
          </w:tcPr>
          <w:p w14:paraId="17AB2A8C">
            <w:pPr>
              <w:spacing w:line="360" w:lineRule="auto"/>
              <w:rPr>
                <w:rFonts w:hint="eastAsia" w:ascii="宋体" w:hAnsi="宋体" w:eastAsia="宋体" w:cs="宋体"/>
                <w:b/>
                <w:color w:val="auto"/>
                <w:kern w:val="0"/>
                <w:sz w:val="24"/>
                <w:szCs w:val="24"/>
              </w:rPr>
            </w:pPr>
          </w:p>
        </w:tc>
        <w:tc>
          <w:tcPr>
            <w:tcW w:w="2881" w:type="dxa"/>
          </w:tcPr>
          <w:p w14:paraId="2083F8A4">
            <w:pPr>
              <w:spacing w:line="360" w:lineRule="auto"/>
              <w:rPr>
                <w:rFonts w:hint="eastAsia" w:ascii="宋体" w:hAnsi="宋体" w:eastAsia="宋体" w:cs="宋体"/>
                <w:b/>
                <w:color w:val="auto"/>
                <w:kern w:val="0"/>
                <w:sz w:val="24"/>
                <w:szCs w:val="24"/>
              </w:rPr>
            </w:pPr>
          </w:p>
        </w:tc>
      </w:tr>
      <w:tr w14:paraId="0CB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F6AC368">
            <w:pPr>
              <w:spacing w:line="360" w:lineRule="auto"/>
              <w:rPr>
                <w:rFonts w:hint="eastAsia" w:ascii="宋体" w:hAnsi="宋体" w:eastAsia="宋体" w:cs="宋体"/>
                <w:b/>
                <w:color w:val="auto"/>
                <w:kern w:val="0"/>
                <w:sz w:val="24"/>
                <w:szCs w:val="24"/>
              </w:rPr>
            </w:pPr>
          </w:p>
        </w:tc>
        <w:tc>
          <w:tcPr>
            <w:tcW w:w="2482" w:type="dxa"/>
          </w:tcPr>
          <w:p w14:paraId="068F2C4E">
            <w:pPr>
              <w:spacing w:line="360" w:lineRule="auto"/>
              <w:rPr>
                <w:rFonts w:hint="eastAsia" w:ascii="宋体" w:hAnsi="宋体" w:eastAsia="宋体" w:cs="宋体"/>
                <w:b/>
                <w:color w:val="auto"/>
                <w:kern w:val="0"/>
                <w:sz w:val="24"/>
                <w:szCs w:val="24"/>
              </w:rPr>
            </w:pPr>
          </w:p>
        </w:tc>
        <w:tc>
          <w:tcPr>
            <w:tcW w:w="2881" w:type="dxa"/>
          </w:tcPr>
          <w:p w14:paraId="3C70E269">
            <w:pPr>
              <w:spacing w:line="360" w:lineRule="auto"/>
              <w:rPr>
                <w:rFonts w:hint="eastAsia" w:ascii="宋体" w:hAnsi="宋体" w:eastAsia="宋体" w:cs="宋体"/>
                <w:b/>
                <w:color w:val="auto"/>
                <w:kern w:val="0"/>
                <w:sz w:val="24"/>
                <w:szCs w:val="24"/>
              </w:rPr>
            </w:pPr>
          </w:p>
        </w:tc>
      </w:tr>
      <w:tr w14:paraId="00ED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CD9EAE9">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14:paraId="44B11F44">
            <w:pPr>
              <w:spacing w:line="360" w:lineRule="auto"/>
              <w:rPr>
                <w:rFonts w:hint="eastAsia" w:ascii="宋体" w:hAnsi="宋体" w:eastAsia="宋体" w:cs="宋体"/>
                <w:b/>
                <w:color w:val="auto"/>
                <w:kern w:val="0"/>
                <w:sz w:val="24"/>
                <w:szCs w:val="24"/>
              </w:rPr>
            </w:pPr>
          </w:p>
        </w:tc>
        <w:tc>
          <w:tcPr>
            <w:tcW w:w="2881" w:type="dxa"/>
          </w:tcPr>
          <w:p w14:paraId="57EF65D3">
            <w:pPr>
              <w:spacing w:line="360" w:lineRule="auto"/>
              <w:rPr>
                <w:rFonts w:hint="eastAsia" w:ascii="宋体" w:hAnsi="宋体" w:eastAsia="宋体" w:cs="宋体"/>
                <w:b/>
                <w:color w:val="auto"/>
                <w:kern w:val="0"/>
                <w:sz w:val="24"/>
                <w:szCs w:val="24"/>
              </w:rPr>
            </w:pPr>
          </w:p>
        </w:tc>
      </w:tr>
    </w:tbl>
    <w:p w14:paraId="2FDECCDB">
      <w:pPr>
        <w:spacing w:line="360" w:lineRule="auto"/>
        <w:rPr>
          <w:rFonts w:hint="eastAsia" w:ascii="宋体" w:hAnsi="宋体" w:eastAsia="宋体" w:cs="宋体"/>
          <w:color w:val="auto"/>
          <w:kern w:val="0"/>
          <w:sz w:val="24"/>
          <w:szCs w:val="24"/>
          <w:lang w:eastAsia="zh-CN"/>
        </w:rPr>
      </w:pPr>
    </w:p>
    <w:p w14:paraId="09CBA369">
      <w:pPr>
        <w:spacing w:line="360" w:lineRule="auto"/>
        <w:rPr>
          <w:rFonts w:hint="eastAsia" w:ascii="宋体" w:hAnsi="宋体" w:eastAsia="宋体" w:cs="宋体"/>
          <w:color w:val="auto"/>
          <w:kern w:val="0"/>
          <w:sz w:val="24"/>
          <w:szCs w:val="24"/>
          <w:lang w:eastAsia="zh-CN"/>
        </w:rPr>
      </w:pPr>
    </w:p>
    <w:p w14:paraId="09042CB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5E9B00E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19494434">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351F5211">
      <w:pPr>
        <w:spacing w:line="360" w:lineRule="auto"/>
        <w:rPr>
          <w:rFonts w:hint="eastAsia" w:ascii="宋体" w:hAnsi="宋体" w:eastAsia="宋体" w:cs="宋体"/>
          <w:b/>
          <w:bCs/>
          <w:color w:val="auto"/>
          <w:sz w:val="24"/>
          <w:szCs w:val="24"/>
        </w:rPr>
      </w:pPr>
    </w:p>
    <w:p w14:paraId="006EA3A4">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4057EED7">
      <w:pPr>
        <w:pStyle w:val="12"/>
        <w:rPr>
          <w:rFonts w:hint="eastAsia"/>
          <w:color w:val="auto"/>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74B6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8D9C3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14:paraId="4767D9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14:paraId="0F7A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4038B4E">
            <w:pPr>
              <w:spacing w:line="360" w:lineRule="auto"/>
              <w:rPr>
                <w:rFonts w:hint="eastAsia" w:ascii="宋体" w:hAnsi="宋体" w:eastAsia="宋体" w:cs="宋体"/>
                <w:b/>
                <w:color w:val="auto"/>
                <w:kern w:val="0"/>
                <w:sz w:val="24"/>
                <w:szCs w:val="24"/>
              </w:rPr>
            </w:pPr>
          </w:p>
        </w:tc>
        <w:tc>
          <w:tcPr>
            <w:tcW w:w="5387" w:type="dxa"/>
            <w:vAlign w:val="center"/>
          </w:tcPr>
          <w:p w14:paraId="5405D7BB">
            <w:pPr>
              <w:spacing w:line="360" w:lineRule="auto"/>
              <w:rPr>
                <w:rFonts w:hint="eastAsia" w:ascii="宋体" w:hAnsi="宋体" w:eastAsia="宋体" w:cs="宋体"/>
                <w:b/>
                <w:color w:val="auto"/>
                <w:kern w:val="0"/>
                <w:sz w:val="24"/>
                <w:szCs w:val="24"/>
              </w:rPr>
            </w:pPr>
          </w:p>
        </w:tc>
      </w:tr>
      <w:tr w14:paraId="388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D554EE3">
            <w:pPr>
              <w:spacing w:line="360" w:lineRule="auto"/>
              <w:rPr>
                <w:rFonts w:hint="eastAsia" w:ascii="宋体" w:hAnsi="宋体" w:eastAsia="宋体" w:cs="宋体"/>
                <w:b/>
                <w:color w:val="auto"/>
                <w:kern w:val="0"/>
                <w:sz w:val="24"/>
                <w:szCs w:val="24"/>
              </w:rPr>
            </w:pPr>
          </w:p>
        </w:tc>
        <w:tc>
          <w:tcPr>
            <w:tcW w:w="5387" w:type="dxa"/>
            <w:vAlign w:val="center"/>
          </w:tcPr>
          <w:p w14:paraId="1F0B1116">
            <w:pPr>
              <w:spacing w:line="360" w:lineRule="auto"/>
              <w:rPr>
                <w:rFonts w:hint="eastAsia" w:ascii="宋体" w:hAnsi="宋体" w:eastAsia="宋体" w:cs="宋体"/>
                <w:b/>
                <w:color w:val="auto"/>
                <w:kern w:val="0"/>
                <w:sz w:val="24"/>
                <w:szCs w:val="24"/>
              </w:rPr>
            </w:pPr>
          </w:p>
        </w:tc>
      </w:tr>
      <w:tr w14:paraId="5C43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42A83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14:paraId="26CBD4AD">
            <w:pPr>
              <w:spacing w:line="360" w:lineRule="auto"/>
              <w:rPr>
                <w:rFonts w:hint="eastAsia" w:ascii="宋体" w:hAnsi="宋体" w:eastAsia="宋体" w:cs="宋体"/>
                <w:b/>
                <w:color w:val="auto"/>
                <w:kern w:val="0"/>
                <w:sz w:val="24"/>
                <w:szCs w:val="24"/>
              </w:rPr>
            </w:pPr>
          </w:p>
        </w:tc>
      </w:tr>
    </w:tbl>
    <w:p w14:paraId="3B769E5B">
      <w:pPr>
        <w:spacing w:line="360" w:lineRule="auto"/>
        <w:rPr>
          <w:rFonts w:hint="eastAsia" w:ascii="宋体" w:hAnsi="宋体" w:eastAsia="宋体" w:cs="宋体"/>
          <w:color w:val="auto"/>
          <w:kern w:val="0"/>
          <w:sz w:val="24"/>
          <w:szCs w:val="24"/>
          <w:lang w:eastAsia="zh-CN"/>
        </w:rPr>
      </w:pPr>
    </w:p>
    <w:p w14:paraId="022314C2">
      <w:pPr>
        <w:spacing w:line="360" w:lineRule="auto"/>
        <w:rPr>
          <w:rFonts w:hint="eastAsia" w:ascii="宋体" w:hAnsi="宋体" w:eastAsia="宋体" w:cs="宋体"/>
          <w:color w:val="auto"/>
          <w:kern w:val="0"/>
          <w:sz w:val="24"/>
          <w:szCs w:val="24"/>
          <w:lang w:eastAsia="zh-CN"/>
        </w:rPr>
      </w:pPr>
    </w:p>
    <w:p w14:paraId="6FA7DF1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0A49C9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5AD11967">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23A6D5AD">
      <w:pPr>
        <w:spacing w:line="360" w:lineRule="auto"/>
        <w:rPr>
          <w:rFonts w:hint="eastAsia" w:ascii="宋体" w:hAnsi="宋体" w:eastAsia="宋体" w:cs="宋体"/>
          <w:b/>
          <w:color w:val="auto"/>
          <w:kern w:val="0"/>
          <w:sz w:val="24"/>
          <w:szCs w:val="24"/>
        </w:rPr>
      </w:pPr>
    </w:p>
    <w:p w14:paraId="14521F03">
      <w:pPr>
        <w:spacing w:line="360" w:lineRule="auto"/>
        <w:rPr>
          <w:rFonts w:hint="eastAsia" w:ascii="宋体" w:hAnsi="宋体" w:eastAsia="宋体" w:cs="宋体"/>
          <w:b/>
          <w:color w:val="auto"/>
          <w:kern w:val="0"/>
          <w:sz w:val="24"/>
          <w:szCs w:val="24"/>
        </w:rPr>
      </w:pPr>
    </w:p>
    <w:p w14:paraId="18060D80">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14:paraId="10292B85">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14:paraId="3BB26B4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14:paraId="3ADF56CE">
      <w:pPr>
        <w:jc w:val="center"/>
        <w:rPr>
          <w:rFonts w:cs="仿宋" w:asciiTheme="minorEastAsia" w:hAnsiTheme="minorEastAsia"/>
          <w:b/>
          <w:color w:val="auto"/>
          <w:kern w:val="0"/>
          <w:sz w:val="32"/>
          <w:szCs w:val="32"/>
        </w:rPr>
        <w:sectPr>
          <w:footerReference r:id="rId18" w:type="first"/>
          <w:footerReference r:id="rId17" w:type="default"/>
          <w:pgSz w:w="11906" w:h="16838"/>
          <w:pgMar w:top="1276" w:right="1418" w:bottom="1247" w:left="1418" w:header="851" w:footer="992" w:gutter="0"/>
          <w:pgNumType w:fmt="decimal"/>
          <w:cols w:space="720" w:num="1"/>
          <w:titlePg/>
          <w:docGrid w:linePitch="312" w:charSpace="0"/>
        </w:sectPr>
      </w:pPr>
    </w:p>
    <w:p w14:paraId="4F846C34">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rPr>
        <w:t>七</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14:paraId="011EFD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CE61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14:paraId="7AE200F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w:t>
      </w:r>
      <w:r>
        <w:rPr>
          <w:rFonts w:hint="eastAsia" w:cs="仿宋" w:asciiTheme="minorEastAsia" w:hAnsiTheme="minorEastAsia"/>
          <w:sz w:val="24"/>
          <w:u w:val="single"/>
          <w:lang w:eastAsia="zh-CN"/>
        </w:rPr>
        <w:t>2025年三固运行中心填埋场渗滤液管道检测及清洗服务采购项目（第三次重新询价）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14:paraId="56A05A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1.我公司所供产品均为生产</w:t>
      </w:r>
      <w:r>
        <w:rPr>
          <w:rFonts w:hint="eastAsia" w:ascii="宋体" w:hAnsi="宋体" w:eastAsia="宋体" w:cs="宋体"/>
          <w:color w:val="auto"/>
          <w:sz w:val="24"/>
          <w:szCs w:val="24"/>
          <w:lang w:val="en-US" w:eastAsia="zh-CN"/>
        </w:rPr>
        <w:t>合格产品</w:t>
      </w:r>
      <w:r>
        <w:rPr>
          <w:rFonts w:hint="eastAsia" w:ascii="宋体" w:hAnsi="宋体" w:eastAsia="宋体" w:cs="宋体"/>
          <w:color w:val="auto"/>
          <w:sz w:val="24"/>
          <w:szCs w:val="24"/>
        </w:rPr>
        <w:t>或正规销售渠道进货。如采购人需要，可以提供生产厂家到我公司的完整供应链销售凭证。</w:t>
      </w:r>
    </w:p>
    <w:p w14:paraId="79C76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2.我公司所供产品如果存在以次充好、陈货杂货、虚假生产日期、逾期供货等情况，愿意承担一切法律责任。</w:t>
      </w:r>
    </w:p>
    <w:p w14:paraId="77C77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3.我公司所供产品如果存在任何外包装或内物破损、产品过期等情况，承诺24小时内提供替换产品。</w:t>
      </w:r>
    </w:p>
    <w:p w14:paraId="13FC5D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szCs w:val="24"/>
        </w:rPr>
        <w:t>，则我公司愿意承担相关违约责任。</w:t>
      </w:r>
    </w:p>
    <w:p w14:paraId="6B6A1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14:paraId="61D168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FE8A3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79CA2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126B2B">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14:paraId="648AB0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0DEED138">
      <w:pPr>
        <w:spacing w:line="360" w:lineRule="auto"/>
        <w:jc w:val="center"/>
        <w:outlineLvl w:val="0"/>
        <w:rPr>
          <w:rFonts w:hint="eastAsia" w:cs="仿宋" w:asciiTheme="minorEastAsia" w:hAnsiTheme="minorEastAsia"/>
          <w:b/>
          <w:color w:val="auto"/>
          <w:kern w:val="0"/>
          <w:sz w:val="36"/>
          <w:szCs w:val="36"/>
        </w:rPr>
      </w:pPr>
    </w:p>
    <w:p w14:paraId="768500D0">
      <w:pPr>
        <w:spacing w:line="360" w:lineRule="auto"/>
        <w:jc w:val="both"/>
        <w:outlineLvl w:val="0"/>
        <w:rPr>
          <w:rFonts w:hint="eastAsia" w:cs="仿宋" w:asciiTheme="minorEastAsia" w:hAnsiTheme="minorEastAsia"/>
          <w:b/>
          <w:color w:val="auto"/>
          <w:kern w:val="0"/>
          <w:sz w:val="36"/>
          <w:szCs w:val="36"/>
        </w:rPr>
      </w:pPr>
    </w:p>
    <w:p w14:paraId="6477C231">
      <w:pPr>
        <w:spacing w:line="360" w:lineRule="auto"/>
        <w:jc w:val="center"/>
        <w:outlineLvl w:val="0"/>
        <w:rPr>
          <w:rFonts w:hint="eastAsia" w:cs="仿宋" w:asciiTheme="minorEastAsia" w:hAnsiTheme="minorEastAsia"/>
          <w:b/>
          <w:color w:val="auto"/>
          <w:kern w:val="0"/>
          <w:sz w:val="36"/>
          <w:szCs w:val="36"/>
        </w:rPr>
      </w:pPr>
    </w:p>
    <w:p w14:paraId="518DBC22">
      <w:pPr>
        <w:spacing w:line="360" w:lineRule="auto"/>
        <w:jc w:val="center"/>
        <w:outlineLvl w:val="0"/>
        <w:rPr>
          <w:rFonts w:hint="eastAsia" w:cs="仿宋" w:asciiTheme="minorEastAsia" w:hAnsiTheme="minorEastAsia"/>
          <w:b/>
          <w:color w:val="auto"/>
          <w:kern w:val="0"/>
          <w:sz w:val="36"/>
          <w:szCs w:val="36"/>
        </w:rPr>
      </w:pPr>
    </w:p>
    <w:p w14:paraId="5629E103">
      <w:pPr>
        <w:spacing w:line="360" w:lineRule="auto"/>
        <w:jc w:val="center"/>
        <w:outlineLvl w:val="0"/>
        <w:rPr>
          <w:rFonts w:hint="eastAsia" w:cs="仿宋" w:asciiTheme="minorEastAsia" w:hAnsiTheme="minorEastAsia"/>
          <w:b/>
          <w:color w:val="auto"/>
          <w:kern w:val="0"/>
          <w:sz w:val="36"/>
          <w:szCs w:val="36"/>
        </w:rPr>
      </w:pPr>
    </w:p>
    <w:p w14:paraId="0CA66CC9">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20A1F324">
      <w:pPr>
        <w:pStyle w:val="4"/>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14:paraId="262038B0">
      <w:pPr>
        <w:pStyle w:val="6"/>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14:paraId="7A10B3CC">
      <w:pPr>
        <w:pStyle w:val="29"/>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 xml:space="preserve">了 </w:t>
      </w:r>
      <w:r>
        <w:rPr>
          <w:rFonts w:hint="eastAsia" w:cs="仿宋" w:asciiTheme="minorEastAsia" w:hAnsiTheme="minorEastAsia"/>
          <w:sz w:val="24"/>
          <w:u w:val="single"/>
          <w:lang w:eastAsia="zh-CN"/>
        </w:rPr>
        <w:t>2025年三固运行中心填埋场渗滤液管道检测及清洗服务采购项目（第三次重新询价）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14:paraId="76308E65">
      <w:pPr>
        <w:pStyle w:val="29"/>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、包括修改文件(如需要修改)以及全部参考资料和有关附件。</w:t>
      </w:r>
      <w:r>
        <w:rPr>
          <w:rFonts w:hint="eastAsia" w:ascii="宋体" w:hAnsi="宋体" w:eastAsia="宋体" w:cs="宋体"/>
          <w:color w:val="auto"/>
          <w:spacing w:val="-3"/>
          <w:sz w:val="24"/>
          <w:szCs w:val="24"/>
        </w:rPr>
        <w:t>我们完全理解并同意放弃对这方面有不明及误解的权利。</w:t>
      </w:r>
    </w:p>
    <w:p w14:paraId="4614A591">
      <w:pPr>
        <w:pStyle w:val="29"/>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14:paraId="4B8A579E">
      <w:pPr>
        <w:pStyle w:val="29"/>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14:paraId="62E134E0">
      <w:pPr>
        <w:pStyle w:val="29"/>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14:paraId="661D20F4">
      <w:pPr>
        <w:pStyle w:val="6"/>
        <w:adjustRightInd w:val="0"/>
        <w:spacing w:after="0" w:line="360" w:lineRule="auto"/>
        <w:ind w:firstLine="480" w:firstLineChars="200"/>
        <w:jc w:val="left"/>
        <w:rPr>
          <w:rFonts w:hint="eastAsia" w:ascii="宋体" w:hAnsi="宋体" w:cs="宋体"/>
          <w:color w:val="auto"/>
          <w:szCs w:val="21"/>
        </w:rPr>
      </w:pPr>
    </w:p>
    <w:p w14:paraId="5E728812">
      <w:pPr>
        <w:pStyle w:val="6"/>
        <w:adjustRightInd w:val="0"/>
        <w:spacing w:after="0" w:line="360" w:lineRule="auto"/>
        <w:ind w:firstLine="480" w:firstLineChars="200"/>
        <w:jc w:val="left"/>
        <w:rPr>
          <w:rFonts w:hint="eastAsia" w:ascii="宋体" w:hAnsi="宋体" w:cs="宋体"/>
          <w:color w:val="auto"/>
          <w:szCs w:val="21"/>
        </w:rPr>
      </w:pPr>
    </w:p>
    <w:p w14:paraId="1D5052E0">
      <w:pPr>
        <w:pStyle w:val="6"/>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14:paraId="5ADB0D70">
      <w:pPr>
        <w:pStyle w:val="6"/>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14:paraId="53052B97">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14:paraId="4462AFFA">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14:paraId="0FE98ABD">
      <w:pPr>
        <w:rPr>
          <w:rFonts w:hint="eastAsia" w:ascii="宋体" w:hAnsi="宋体" w:cs="宋体" w:eastAsiaTheme="minorEastAsia"/>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14:paraId="7927FA2F">
      <w:pPr>
        <w:pStyle w:val="30"/>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09D0A1FC">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4B45922">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default" w:cs="仿宋" w:asciiTheme="minorEastAsia" w:hAnsiTheme="minorEastAsia"/>
          <w:color w:val="auto"/>
          <w:sz w:val="24"/>
          <w:lang w:val="en-US"/>
        </w:rPr>
        <w:t xml:space="preserve"> </w:t>
      </w:r>
      <w:r>
        <w:rPr>
          <w:rFonts w:hint="eastAsia" w:cs="仿宋" w:asciiTheme="minorEastAsia" w:hAnsiTheme="minorEastAsia"/>
          <w:sz w:val="24"/>
          <w:u w:val="single"/>
          <w:lang w:eastAsia="zh-CN"/>
        </w:rPr>
        <w:t>2025年三固运行中心填埋场渗滤液管道检测及清洗服务采购项目（第三次重新询价）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38363DA3">
      <w:pPr>
        <w:spacing w:line="360" w:lineRule="auto"/>
        <w:jc w:val="center"/>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6"/>
        <w:tblW w:w="14072" w:type="dxa"/>
        <w:tblInd w:w="-225" w:type="dxa"/>
        <w:tblLayout w:type="fixed"/>
        <w:tblCellMar>
          <w:top w:w="0" w:type="dxa"/>
          <w:left w:w="108" w:type="dxa"/>
          <w:bottom w:w="0" w:type="dxa"/>
          <w:right w:w="108" w:type="dxa"/>
        </w:tblCellMar>
      </w:tblPr>
      <w:tblGrid>
        <w:gridCol w:w="821"/>
        <w:gridCol w:w="1555"/>
        <w:gridCol w:w="3712"/>
        <w:gridCol w:w="868"/>
        <w:gridCol w:w="1150"/>
        <w:gridCol w:w="1550"/>
        <w:gridCol w:w="2022"/>
        <w:gridCol w:w="2394"/>
      </w:tblGrid>
      <w:tr w14:paraId="78240C7D">
        <w:tblPrEx>
          <w:tblCellMar>
            <w:top w:w="0" w:type="dxa"/>
            <w:left w:w="108" w:type="dxa"/>
            <w:bottom w:w="0" w:type="dxa"/>
            <w:right w:w="108" w:type="dxa"/>
          </w:tblCellMar>
        </w:tblPrEx>
        <w:trPr>
          <w:trHeight w:val="561"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6095C45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555" w:type="dxa"/>
            <w:tcBorders>
              <w:top w:val="single" w:color="000000" w:sz="4" w:space="0"/>
              <w:left w:val="single" w:color="000000" w:sz="4" w:space="0"/>
              <w:bottom w:val="single" w:color="000000" w:sz="4" w:space="0"/>
              <w:right w:val="single" w:color="000000" w:sz="4" w:space="0"/>
            </w:tcBorders>
            <w:noWrap/>
            <w:vAlign w:val="center"/>
          </w:tcPr>
          <w:p w14:paraId="7C0672C6">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设备名称</w:t>
            </w:r>
          </w:p>
        </w:tc>
        <w:tc>
          <w:tcPr>
            <w:tcW w:w="3712" w:type="dxa"/>
            <w:tcBorders>
              <w:top w:val="single" w:color="000000" w:sz="4" w:space="0"/>
              <w:left w:val="single" w:color="000000" w:sz="4" w:space="0"/>
              <w:bottom w:val="single" w:color="000000" w:sz="4" w:space="0"/>
              <w:right w:val="single" w:color="000000" w:sz="4" w:space="0"/>
            </w:tcBorders>
            <w:noWrap/>
            <w:vAlign w:val="center"/>
          </w:tcPr>
          <w:p w14:paraId="29A06532">
            <w:pPr>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i w:val="0"/>
                <w:iCs w:val="0"/>
                <w:color w:val="000000"/>
                <w:sz w:val="24"/>
                <w:szCs w:val="24"/>
                <w:u w:val="none"/>
                <w:lang w:val="en-US" w:eastAsia="zh-CN"/>
              </w:rPr>
              <w:t>内容</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62B39824">
            <w:pPr>
              <w:keepNext w:val="0"/>
              <w:keepLines w:val="0"/>
              <w:widowControl/>
              <w:suppressLineNumbers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单位</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EC56340">
            <w:pPr>
              <w:keepNext w:val="0"/>
              <w:keepLines w:val="0"/>
              <w:widowControl/>
              <w:suppressLineNumbers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数量</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2A7C0E93">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单价（元/次）</w:t>
            </w:r>
          </w:p>
        </w:tc>
        <w:tc>
          <w:tcPr>
            <w:tcW w:w="2022" w:type="dxa"/>
            <w:tcBorders>
              <w:top w:val="single" w:color="000000" w:sz="4" w:space="0"/>
              <w:left w:val="single" w:color="000000" w:sz="4" w:space="0"/>
              <w:bottom w:val="single" w:color="auto" w:sz="4" w:space="0"/>
              <w:right w:val="single" w:color="000000" w:sz="4" w:space="0"/>
            </w:tcBorders>
            <w:noWrap/>
            <w:vAlign w:val="center"/>
          </w:tcPr>
          <w:p w14:paraId="5A632397">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金额</w:t>
            </w:r>
          </w:p>
        </w:tc>
        <w:tc>
          <w:tcPr>
            <w:tcW w:w="2394" w:type="dxa"/>
            <w:tcBorders>
              <w:top w:val="single" w:color="000000" w:sz="4" w:space="0"/>
              <w:left w:val="single" w:color="000000" w:sz="4" w:space="0"/>
              <w:bottom w:val="single" w:color="auto" w:sz="4" w:space="0"/>
              <w:right w:val="single" w:color="000000" w:sz="4" w:space="0"/>
            </w:tcBorders>
            <w:noWrap/>
            <w:vAlign w:val="center"/>
          </w:tcPr>
          <w:p w14:paraId="4D2B983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5D342800">
        <w:tblPrEx>
          <w:tblCellMar>
            <w:top w:w="0" w:type="dxa"/>
            <w:left w:w="108" w:type="dxa"/>
            <w:bottom w:w="0" w:type="dxa"/>
            <w:right w:w="108" w:type="dxa"/>
          </w:tblCellMar>
        </w:tblPrEx>
        <w:trPr>
          <w:trHeight w:val="1173" w:hRule="atLeast"/>
        </w:trPr>
        <w:tc>
          <w:tcPr>
            <w:tcW w:w="821" w:type="dxa"/>
            <w:tcBorders>
              <w:top w:val="single" w:color="000000" w:sz="4" w:space="0"/>
              <w:left w:val="single" w:color="000000" w:sz="4" w:space="0"/>
              <w:right w:val="single" w:color="000000" w:sz="4" w:space="0"/>
            </w:tcBorders>
            <w:noWrap/>
            <w:vAlign w:val="center"/>
          </w:tcPr>
          <w:p w14:paraId="2AFE2D30">
            <w:pPr>
              <w:keepNext w:val="0"/>
              <w:keepLines w:val="0"/>
              <w:widowControl/>
              <w:suppressLineNumbers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1555" w:type="dxa"/>
            <w:tcBorders>
              <w:top w:val="single" w:color="000000" w:sz="4" w:space="0"/>
              <w:left w:val="single" w:color="000000" w:sz="4" w:space="0"/>
              <w:right w:val="single" w:color="000000" w:sz="4" w:space="0"/>
            </w:tcBorders>
            <w:noWrap/>
            <w:vAlign w:val="center"/>
          </w:tcPr>
          <w:p w14:paraId="45E77AA3">
            <w:pPr>
              <w:keepNext w:val="0"/>
              <w:keepLines w:val="0"/>
              <w:widowControl/>
              <w:suppressLineNumbers w:val="0"/>
              <w:jc w:val="center"/>
              <w:textAlignment w:val="center"/>
              <w:rPr>
                <w:rFonts w:hint="eastAsia" w:ascii="宋体" w:hAnsi="宋体" w:eastAsia="宋体" w:cs="宋体"/>
                <w:b/>
                <w:color w:val="auto"/>
                <w:sz w:val="24"/>
                <w:szCs w:val="24"/>
                <w:highlight w:val="none"/>
                <w:lang w:val="en-US" w:eastAsia="zh-CN"/>
              </w:rPr>
            </w:pPr>
            <w:r>
              <w:rPr>
                <w:rFonts w:hint="eastAsia"/>
              </w:rPr>
              <w:t>渗滤液管道检测</w:t>
            </w:r>
          </w:p>
        </w:tc>
        <w:tc>
          <w:tcPr>
            <w:tcW w:w="3712" w:type="dxa"/>
            <w:tcBorders>
              <w:top w:val="single" w:color="000000" w:sz="4" w:space="0"/>
              <w:left w:val="single" w:color="000000" w:sz="4" w:space="0"/>
              <w:right w:val="single" w:color="000000" w:sz="4" w:space="0"/>
            </w:tcBorders>
            <w:noWrap/>
            <w:vAlign w:val="center"/>
          </w:tcPr>
          <w:p w14:paraId="7D790D12">
            <w:pPr>
              <w:widowControl/>
              <w:jc w:val="center"/>
              <w:textAlignment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1.每半年对填埋场渗滤液管道进行检测（南北两侧各一根，每根渗滤液管道检测为1次）</w:t>
            </w:r>
          </w:p>
          <w:p w14:paraId="5C044FF6">
            <w:pPr>
              <w:widowControl/>
              <w:jc w:val="center"/>
              <w:textAlignment w:val="center"/>
              <w:rPr>
                <w:rFonts w:hint="default" w:ascii="宋体" w:hAnsi="宋体" w:eastAsia="宋体" w:cs="宋体"/>
                <w:b/>
                <w:color w:val="auto"/>
                <w:sz w:val="24"/>
                <w:szCs w:val="24"/>
                <w:highlight w:val="none"/>
                <w:lang w:val="en-US" w:eastAsia="zh-CN"/>
              </w:rPr>
            </w:pPr>
            <w:r>
              <w:rPr>
                <w:rFonts w:hint="eastAsia" w:ascii="宋体" w:hAnsi="宋体" w:cs="宋体"/>
                <w:color w:val="auto"/>
                <w:sz w:val="20"/>
                <w:szCs w:val="20"/>
                <w:lang w:val="en-US" w:eastAsia="zh-CN"/>
              </w:rPr>
              <w:t>2.填埋场渗滤液管道规格：外径DN160、内径DN140，斜面高度10米，长度15米，底部平面长度 130米</w:t>
            </w:r>
          </w:p>
        </w:tc>
        <w:tc>
          <w:tcPr>
            <w:tcW w:w="868" w:type="dxa"/>
            <w:tcBorders>
              <w:top w:val="single" w:color="000000" w:sz="4" w:space="0"/>
              <w:left w:val="single" w:color="000000" w:sz="4" w:space="0"/>
              <w:right w:val="single" w:color="000000" w:sz="4" w:space="0"/>
            </w:tcBorders>
            <w:noWrap/>
            <w:vAlign w:val="center"/>
          </w:tcPr>
          <w:p w14:paraId="3039E556">
            <w:pPr>
              <w:keepNext w:val="0"/>
              <w:keepLines w:val="0"/>
              <w:widowControl/>
              <w:suppressLineNumbers w:val="0"/>
              <w:jc w:val="center"/>
              <w:textAlignment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次</w:t>
            </w:r>
          </w:p>
        </w:tc>
        <w:tc>
          <w:tcPr>
            <w:tcW w:w="1150" w:type="dxa"/>
            <w:tcBorders>
              <w:top w:val="single" w:color="000000" w:sz="4" w:space="0"/>
              <w:left w:val="single" w:color="000000" w:sz="4" w:space="0"/>
              <w:right w:val="single" w:color="000000" w:sz="4" w:space="0"/>
            </w:tcBorders>
            <w:noWrap/>
            <w:vAlign w:val="center"/>
          </w:tcPr>
          <w:p w14:paraId="2C282E26">
            <w:pPr>
              <w:keepNext w:val="0"/>
              <w:keepLines w:val="0"/>
              <w:widowControl/>
              <w:suppressLineNumbers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1550" w:type="dxa"/>
            <w:tcBorders>
              <w:top w:val="single" w:color="000000" w:sz="4" w:space="0"/>
              <w:left w:val="single" w:color="000000" w:sz="4" w:space="0"/>
              <w:right w:val="single" w:color="000000" w:sz="4" w:space="0"/>
            </w:tcBorders>
            <w:noWrap/>
            <w:vAlign w:val="center"/>
          </w:tcPr>
          <w:p w14:paraId="46F9D2AD">
            <w:pPr>
              <w:spacing w:line="360" w:lineRule="auto"/>
              <w:jc w:val="center"/>
              <w:rPr>
                <w:rFonts w:hint="eastAsia" w:ascii="宋体" w:hAnsi="宋体" w:eastAsia="宋体" w:cs="宋体"/>
                <w:b/>
                <w:color w:val="auto"/>
                <w:sz w:val="24"/>
                <w:szCs w:val="24"/>
                <w:highlight w:val="none"/>
              </w:rPr>
            </w:pPr>
          </w:p>
        </w:tc>
        <w:tc>
          <w:tcPr>
            <w:tcW w:w="2022" w:type="dxa"/>
            <w:tcBorders>
              <w:top w:val="single" w:color="000000" w:sz="4" w:space="0"/>
              <w:left w:val="single" w:color="000000" w:sz="4" w:space="0"/>
              <w:bottom w:val="single" w:color="000000" w:sz="4" w:space="0"/>
              <w:right w:val="single" w:color="000000" w:sz="4" w:space="0"/>
            </w:tcBorders>
            <w:noWrap/>
            <w:vAlign w:val="center"/>
          </w:tcPr>
          <w:p w14:paraId="277C899C">
            <w:pPr>
              <w:spacing w:line="360" w:lineRule="auto"/>
              <w:jc w:val="center"/>
              <w:rPr>
                <w:rFonts w:hint="eastAsia" w:ascii="宋体" w:hAnsi="宋体" w:eastAsia="宋体" w:cs="宋体"/>
                <w:b/>
                <w:color w:val="auto"/>
                <w:sz w:val="24"/>
                <w:szCs w:val="24"/>
                <w:highlight w:val="none"/>
              </w:rPr>
            </w:pPr>
          </w:p>
        </w:tc>
        <w:tc>
          <w:tcPr>
            <w:tcW w:w="2394" w:type="dxa"/>
            <w:tcBorders>
              <w:top w:val="single" w:color="000000" w:sz="4" w:space="0"/>
              <w:left w:val="single" w:color="000000" w:sz="4" w:space="0"/>
              <w:right w:val="single" w:color="000000" w:sz="4" w:space="0"/>
            </w:tcBorders>
            <w:noWrap/>
            <w:vAlign w:val="center"/>
          </w:tcPr>
          <w:p w14:paraId="4EA5A394">
            <w:pPr>
              <w:spacing w:line="360" w:lineRule="auto"/>
              <w:jc w:val="center"/>
              <w:rPr>
                <w:rFonts w:hint="eastAsia" w:ascii="宋体" w:hAnsi="宋体" w:eastAsia="宋体" w:cs="宋体"/>
                <w:b/>
                <w:color w:val="auto"/>
                <w:sz w:val="24"/>
                <w:szCs w:val="24"/>
                <w:highlight w:val="none"/>
                <w:lang w:val="en-US" w:eastAsia="zh-CN"/>
              </w:rPr>
            </w:pPr>
          </w:p>
        </w:tc>
      </w:tr>
      <w:tr w14:paraId="3DAFE511">
        <w:tblPrEx>
          <w:tblCellMar>
            <w:top w:w="0" w:type="dxa"/>
            <w:left w:w="108" w:type="dxa"/>
            <w:bottom w:w="0" w:type="dxa"/>
            <w:right w:w="108" w:type="dxa"/>
          </w:tblCellMar>
        </w:tblPrEx>
        <w:trPr>
          <w:trHeight w:val="1173" w:hRule="atLeast"/>
        </w:trPr>
        <w:tc>
          <w:tcPr>
            <w:tcW w:w="821" w:type="dxa"/>
            <w:tcBorders>
              <w:top w:val="single" w:color="000000" w:sz="4" w:space="0"/>
              <w:left w:val="single" w:color="000000" w:sz="4" w:space="0"/>
              <w:right w:val="single" w:color="000000" w:sz="4" w:space="0"/>
            </w:tcBorders>
            <w:noWrap/>
            <w:vAlign w:val="center"/>
          </w:tcPr>
          <w:p w14:paraId="108A359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55" w:type="dxa"/>
            <w:tcBorders>
              <w:top w:val="single" w:color="000000" w:sz="4" w:space="0"/>
              <w:left w:val="single" w:color="000000" w:sz="4" w:space="0"/>
              <w:right w:val="single" w:color="000000" w:sz="4" w:space="0"/>
            </w:tcBorders>
            <w:noWrap/>
            <w:vAlign w:val="center"/>
          </w:tcPr>
          <w:p w14:paraId="732AFC1C">
            <w:pPr>
              <w:keepNext w:val="0"/>
              <w:keepLines w:val="0"/>
              <w:widowControl/>
              <w:suppressLineNumbers w:val="0"/>
              <w:jc w:val="center"/>
              <w:textAlignment w:val="center"/>
              <w:rPr>
                <w:rFonts w:hint="eastAsia" w:eastAsiaTheme="minorEastAsia"/>
                <w:color w:val="auto"/>
                <w:highlight w:val="none"/>
                <w:lang w:val="en-US" w:eastAsia="zh-CN"/>
              </w:rPr>
            </w:pPr>
            <w:r>
              <w:rPr>
                <w:rFonts w:hint="eastAsia"/>
              </w:rPr>
              <w:t>渗滤液管道</w:t>
            </w:r>
            <w:r>
              <w:rPr>
                <w:rFonts w:hint="eastAsia"/>
                <w:lang w:val="en-US" w:eastAsia="zh-CN"/>
              </w:rPr>
              <w:t>冲洗</w:t>
            </w:r>
          </w:p>
        </w:tc>
        <w:tc>
          <w:tcPr>
            <w:tcW w:w="3712" w:type="dxa"/>
            <w:tcBorders>
              <w:top w:val="single" w:color="000000" w:sz="4" w:space="0"/>
              <w:left w:val="single" w:color="000000" w:sz="4" w:space="0"/>
              <w:right w:val="single" w:color="000000" w:sz="4" w:space="0"/>
            </w:tcBorders>
            <w:noWrap/>
            <w:vAlign w:val="center"/>
          </w:tcPr>
          <w:p w14:paraId="0B505031">
            <w:pPr>
              <w:widowControl/>
              <w:jc w:val="center"/>
              <w:textAlignment w:val="center"/>
              <w:rPr>
                <w:rFonts w:hint="default" w:ascii="宋体" w:hAnsi="宋体" w:eastAsia="宋体" w:cs="宋体"/>
                <w:b/>
                <w:color w:val="auto"/>
                <w:sz w:val="24"/>
                <w:szCs w:val="24"/>
                <w:highlight w:val="none"/>
                <w:lang w:val="en-US" w:eastAsia="zh-CN"/>
              </w:rPr>
            </w:pPr>
            <w:r>
              <w:rPr>
                <w:rFonts w:hint="eastAsia" w:ascii="宋体" w:hAnsi="宋体" w:cs="宋体"/>
                <w:color w:val="auto"/>
                <w:sz w:val="20"/>
                <w:szCs w:val="20"/>
                <w:lang w:val="en-US" w:eastAsia="zh-CN"/>
              </w:rPr>
              <w:t>视检测后管道堵塞情况对填埋场渗滤液管道进行冲洗（每根渗滤液管道冲洗为1次）</w:t>
            </w:r>
          </w:p>
        </w:tc>
        <w:tc>
          <w:tcPr>
            <w:tcW w:w="868" w:type="dxa"/>
            <w:tcBorders>
              <w:top w:val="single" w:color="000000" w:sz="4" w:space="0"/>
              <w:left w:val="single" w:color="000000" w:sz="4" w:space="0"/>
              <w:right w:val="single" w:color="000000" w:sz="4" w:space="0"/>
            </w:tcBorders>
            <w:noWrap/>
            <w:vAlign w:val="center"/>
          </w:tcPr>
          <w:p w14:paraId="7A98F2BB">
            <w:pPr>
              <w:keepNext w:val="0"/>
              <w:keepLines w:val="0"/>
              <w:widowControl/>
              <w:suppressLineNumbers w:val="0"/>
              <w:jc w:val="center"/>
              <w:textAlignment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次</w:t>
            </w:r>
          </w:p>
        </w:tc>
        <w:tc>
          <w:tcPr>
            <w:tcW w:w="1150" w:type="dxa"/>
            <w:tcBorders>
              <w:top w:val="single" w:color="000000" w:sz="4" w:space="0"/>
              <w:left w:val="single" w:color="000000" w:sz="4" w:space="0"/>
              <w:right w:val="single" w:color="000000" w:sz="4" w:space="0"/>
            </w:tcBorders>
            <w:noWrap/>
            <w:vAlign w:val="center"/>
          </w:tcPr>
          <w:p w14:paraId="4C3AF1F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550" w:type="dxa"/>
            <w:tcBorders>
              <w:top w:val="single" w:color="000000" w:sz="4" w:space="0"/>
              <w:left w:val="single" w:color="000000" w:sz="4" w:space="0"/>
              <w:right w:val="single" w:color="000000" w:sz="4" w:space="0"/>
            </w:tcBorders>
            <w:noWrap/>
            <w:vAlign w:val="center"/>
          </w:tcPr>
          <w:p w14:paraId="6F27437B">
            <w:pPr>
              <w:spacing w:line="360" w:lineRule="auto"/>
              <w:jc w:val="center"/>
              <w:rPr>
                <w:rFonts w:hint="eastAsia" w:ascii="宋体" w:hAnsi="宋体" w:eastAsia="宋体" w:cs="宋体"/>
                <w:b/>
                <w:color w:val="auto"/>
                <w:sz w:val="24"/>
                <w:szCs w:val="24"/>
                <w:highlight w:val="none"/>
              </w:rPr>
            </w:pPr>
          </w:p>
        </w:tc>
        <w:tc>
          <w:tcPr>
            <w:tcW w:w="2022" w:type="dxa"/>
            <w:tcBorders>
              <w:top w:val="single" w:color="000000" w:sz="4" w:space="0"/>
              <w:left w:val="single" w:color="000000" w:sz="4" w:space="0"/>
              <w:bottom w:val="single" w:color="000000" w:sz="4" w:space="0"/>
              <w:right w:val="single" w:color="000000" w:sz="4" w:space="0"/>
            </w:tcBorders>
            <w:noWrap/>
            <w:vAlign w:val="center"/>
          </w:tcPr>
          <w:p w14:paraId="11012198">
            <w:pPr>
              <w:spacing w:line="360" w:lineRule="auto"/>
              <w:jc w:val="center"/>
              <w:rPr>
                <w:rFonts w:hint="eastAsia" w:ascii="宋体" w:hAnsi="宋体" w:eastAsia="宋体" w:cs="宋体"/>
                <w:b/>
                <w:color w:val="auto"/>
                <w:sz w:val="24"/>
                <w:szCs w:val="24"/>
                <w:highlight w:val="none"/>
              </w:rPr>
            </w:pPr>
          </w:p>
        </w:tc>
        <w:tc>
          <w:tcPr>
            <w:tcW w:w="2394" w:type="dxa"/>
            <w:tcBorders>
              <w:top w:val="single" w:color="000000" w:sz="4" w:space="0"/>
              <w:left w:val="single" w:color="000000" w:sz="4" w:space="0"/>
              <w:right w:val="single" w:color="000000" w:sz="4" w:space="0"/>
            </w:tcBorders>
            <w:noWrap/>
            <w:vAlign w:val="center"/>
          </w:tcPr>
          <w:p w14:paraId="29952D3A">
            <w:pPr>
              <w:spacing w:line="360" w:lineRule="auto"/>
              <w:jc w:val="center"/>
              <w:rPr>
                <w:rFonts w:hint="eastAsia" w:ascii="宋体" w:hAnsi="宋体" w:eastAsia="宋体" w:cs="宋体"/>
                <w:b/>
                <w:color w:val="auto"/>
                <w:sz w:val="24"/>
                <w:szCs w:val="24"/>
                <w:highlight w:val="none"/>
                <w:lang w:val="en-US" w:eastAsia="zh-CN"/>
              </w:rPr>
            </w:pPr>
          </w:p>
        </w:tc>
      </w:tr>
      <w:tr w14:paraId="4D3AD5AB">
        <w:tblPrEx>
          <w:tblCellMar>
            <w:top w:w="0" w:type="dxa"/>
            <w:left w:w="108" w:type="dxa"/>
            <w:bottom w:w="0" w:type="dxa"/>
            <w:right w:w="108" w:type="dxa"/>
          </w:tblCellMar>
        </w:tblPrEx>
        <w:trPr>
          <w:trHeight w:val="561" w:hRule="atLeast"/>
        </w:trPr>
        <w:tc>
          <w:tcPr>
            <w:tcW w:w="6088" w:type="dxa"/>
            <w:gridSpan w:val="3"/>
            <w:tcBorders>
              <w:top w:val="single" w:color="000000" w:sz="4" w:space="0"/>
              <w:left w:val="single" w:color="000000" w:sz="4" w:space="0"/>
              <w:bottom w:val="single" w:color="000000" w:sz="4" w:space="0"/>
              <w:right w:val="single" w:color="000000" w:sz="4" w:space="0"/>
            </w:tcBorders>
            <w:noWrap/>
            <w:vAlign w:val="center"/>
          </w:tcPr>
          <w:p w14:paraId="2231C46C">
            <w:pPr>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rPr>
              <w:t>响应报价合计（小写）</w:t>
            </w:r>
          </w:p>
        </w:tc>
        <w:tc>
          <w:tcPr>
            <w:tcW w:w="7984" w:type="dxa"/>
            <w:gridSpan w:val="5"/>
            <w:tcBorders>
              <w:top w:val="single" w:color="000000" w:sz="4" w:space="0"/>
              <w:left w:val="single" w:color="000000" w:sz="4" w:space="0"/>
              <w:bottom w:val="single" w:color="000000" w:sz="4" w:space="0"/>
              <w:right w:val="single" w:color="000000" w:sz="4" w:space="0"/>
            </w:tcBorders>
            <w:noWrap/>
            <w:vAlign w:val="center"/>
          </w:tcPr>
          <w:p w14:paraId="555DC28E">
            <w:pPr>
              <w:spacing w:line="360" w:lineRule="auto"/>
              <w:jc w:val="center"/>
              <w:rPr>
                <w:rFonts w:hint="eastAsia" w:ascii="宋体" w:hAnsi="宋体" w:eastAsia="宋体" w:cs="宋体"/>
                <w:b/>
                <w:color w:val="auto"/>
                <w:sz w:val="24"/>
                <w:szCs w:val="24"/>
                <w:highlight w:val="none"/>
              </w:rPr>
            </w:pPr>
          </w:p>
        </w:tc>
      </w:tr>
      <w:tr w14:paraId="57EA5267">
        <w:tblPrEx>
          <w:tblCellMar>
            <w:top w:w="0" w:type="dxa"/>
            <w:left w:w="108" w:type="dxa"/>
            <w:bottom w:w="0" w:type="dxa"/>
            <w:right w:w="108" w:type="dxa"/>
          </w:tblCellMar>
        </w:tblPrEx>
        <w:trPr>
          <w:trHeight w:val="561" w:hRule="atLeast"/>
        </w:trPr>
        <w:tc>
          <w:tcPr>
            <w:tcW w:w="6088" w:type="dxa"/>
            <w:gridSpan w:val="3"/>
            <w:tcBorders>
              <w:top w:val="single" w:color="000000" w:sz="4" w:space="0"/>
              <w:left w:val="single" w:color="000000" w:sz="4" w:space="0"/>
              <w:bottom w:val="single" w:color="000000" w:sz="4" w:space="0"/>
              <w:right w:val="single" w:color="000000" w:sz="4" w:space="0"/>
            </w:tcBorders>
            <w:noWrap/>
            <w:vAlign w:val="center"/>
          </w:tcPr>
          <w:p w14:paraId="1F16E539">
            <w:pPr>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rPr>
              <w:t>响应报价合计（大写）</w:t>
            </w:r>
          </w:p>
        </w:tc>
        <w:tc>
          <w:tcPr>
            <w:tcW w:w="7984" w:type="dxa"/>
            <w:gridSpan w:val="5"/>
            <w:tcBorders>
              <w:top w:val="single" w:color="000000" w:sz="4" w:space="0"/>
              <w:left w:val="single" w:color="000000" w:sz="4" w:space="0"/>
              <w:bottom w:val="single" w:color="000000" w:sz="4" w:space="0"/>
              <w:right w:val="single" w:color="000000" w:sz="4" w:space="0"/>
            </w:tcBorders>
            <w:noWrap/>
            <w:vAlign w:val="center"/>
          </w:tcPr>
          <w:p w14:paraId="2DEC2C74">
            <w:pPr>
              <w:spacing w:line="360" w:lineRule="auto"/>
              <w:jc w:val="center"/>
              <w:rPr>
                <w:rFonts w:hint="eastAsia" w:ascii="宋体" w:hAnsi="宋体" w:eastAsia="宋体" w:cs="宋体"/>
                <w:b/>
                <w:color w:val="auto"/>
                <w:sz w:val="24"/>
                <w:szCs w:val="24"/>
                <w:highlight w:val="none"/>
              </w:rPr>
            </w:pPr>
          </w:p>
        </w:tc>
      </w:tr>
      <w:tr w14:paraId="0D2E5951">
        <w:tblPrEx>
          <w:tblCellMar>
            <w:top w:w="0" w:type="dxa"/>
            <w:left w:w="108" w:type="dxa"/>
            <w:bottom w:w="0" w:type="dxa"/>
            <w:right w:w="108" w:type="dxa"/>
          </w:tblCellMar>
        </w:tblPrEx>
        <w:trPr>
          <w:trHeight w:val="561" w:hRule="atLeast"/>
        </w:trPr>
        <w:tc>
          <w:tcPr>
            <w:tcW w:w="6088" w:type="dxa"/>
            <w:gridSpan w:val="3"/>
            <w:tcBorders>
              <w:top w:val="single" w:color="000000" w:sz="4" w:space="0"/>
              <w:left w:val="single" w:color="000000" w:sz="4" w:space="0"/>
              <w:bottom w:val="single" w:color="000000" w:sz="4" w:space="0"/>
              <w:right w:val="single" w:color="000000" w:sz="4" w:space="0"/>
            </w:tcBorders>
            <w:noWrap/>
            <w:vAlign w:val="center"/>
          </w:tcPr>
          <w:p w14:paraId="329DADC4">
            <w:pPr>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rPr>
              <w:t>税率</w:t>
            </w:r>
          </w:p>
        </w:tc>
        <w:tc>
          <w:tcPr>
            <w:tcW w:w="7984" w:type="dxa"/>
            <w:gridSpan w:val="5"/>
            <w:tcBorders>
              <w:top w:val="single" w:color="000000" w:sz="4" w:space="0"/>
              <w:left w:val="single" w:color="000000" w:sz="4" w:space="0"/>
              <w:bottom w:val="single" w:color="000000" w:sz="4" w:space="0"/>
              <w:right w:val="single" w:color="000000" w:sz="4" w:space="0"/>
            </w:tcBorders>
            <w:noWrap/>
            <w:vAlign w:val="center"/>
          </w:tcPr>
          <w:p w14:paraId="514157A0">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w:t>
            </w:r>
          </w:p>
        </w:tc>
      </w:tr>
    </w:tbl>
    <w:p w14:paraId="2EE9E824">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37BD6B2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41B948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0BF928B8">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3、特别提示：采购人将对项目名称和项目编号，成交供应商名称、成交金额予以公示。</w:t>
      </w:r>
    </w:p>
    <w:p w14:paraId="0810B710">
      <w:pPr>
        <w:pStyle w:val="6"/>
        <w:rPr>
          <w:color w:val="auto"/>
        </w:rPr>
      </w:pPr>
    </w:p>
    <w:p w14:paraId="5120C4BA">
      <w:pPr>
        <w:pStyle w:val="15"/>
        <w:rPr>
          <w:color w:val="auto"/>
        </w:rPr>
      </w:pPr>
    </w:p>
    <w:p w14:paraId="10998650">
      <w:pPr>
        <w:pStyle w:val="6"/>
        <w:rPr>
          <w:color w:val="auto"/>
        </w:rPr>
      </w:pPr>
    </w:p>
    <w:p w14:paraId="6C378D68">
      <w:pPr>
        <w:rPr>
          <w:color w:val="auto"/>
        </w:rPr>
        <w:sectPr>
          <w:pgSz w:w="16838" w:h="11906" w:orient="landscape"/>
          <w:pgMar w:top="1803" w:right="1440" w:bottom="1803" w:left="1440" w:header="851" w:footer="992" w:gutter="0"/>
          <w:cols w:space="0" w:num="1"/>
          <w:rtlGutter w:val="0"/>
          <w:docGrid w:type="lines" w:linePitch="319" w:charSpace="0"/>
        </w:sectPr>
      </w:pPr>
    </w:p>
    <w:p w14:paraId="66C2277D">
      <w:pPr>
        <w:pStyle w:val="8"/>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本项目不适用</w:t>
      </w:r>
      <w:r>
        <w:rPr>
          <w:rFonts w:hint="eastAsia" w:hAnsi="宋体" w:cs="宋体"/>
          <w:b/>
          <w:sz w:val="32"/>
          <w:szCs w:val="32"/>
          <w:lang w:eastAsia="zh-CN"/>
        </w:rPr>
        <w:t>）</w:t>
      </w:r>
    </w:p>
    <w:p w14:paraId="37C2A5CA">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A5D795C">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2025年三固运行中心填埋场渗滤液管道检测及清洗服务采购项目（第三次重新询价）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493"/>
        <w:gridCol w:w="1253"/>
        <w:gridCol w:w="2240"/>
      </w:tblGrid>
      <w:tr w14:paraId="1396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249F0437">
            <w:pPr>
              <w:spacing w:line="360" w:lineRule="auto"/>
              <w:jc w:val="center"/>
              <w:rPr>
                <w:rFonts w:ascii="宋体" w:hAnsi="宋体" w:cs="宋体"/>
                <w:sz w:val="24"/>
              </w:rPr>
            </w:pPr>
            <w:r>
              <w:rPr>
                <w:rFonts w:hint="eastAsia" w:ascii="宋体" w:hAnsi="宋体" w:cs="宋体"/>
                <w:sz w:val="24"/>
              </w:rPr>
              <w:t>申请人信息</w:t>
            </w:r>
          </w:p>
        </w:tc>
        <w:tc>
          <w:tcPr>
            <w:tcW w:w="6986" w:type="dxa"/>
            <w:gridSpan w:val="3"/>
            <w:vAlign w:val="center"/>
          </w:tcPr>
          <w:p w14:paraId="3E1E62C6">
            <w:pPr>
              <w:spacing w:line="360" w:lineRule="auto"/>
              <w:rPr>
                <w:rFonts w:ascii="宋体" w:hAnsi="宋体" w:cs="宋体"/>
                <w:sz w:val="24"/>
              </w:rPr>
            </w:pPr>
            <w:r>
              <w:rPr>
                <w:rFonts w:hint="eastAsia" w:ascii="宋体" w:hAnsi="宋体" w:cs="宋体"/>
                <w:sz w:val="24"/>
              </w:rPr>
              <w:t xml:space="preserve">供应商（加盖公章或财务专用章）： </w:t>
            </w:r>
          </w:p>
        </w:tc>
      </w:tr>
      <w:tr w14:paraId="1EE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7A3A18B">
            <w:pPr>
              <w:spacing w:line="360" w:lineRule="auto"/>
              <w:jc w:val="center"/>
              <w:rPr>
                <w:rFonts w:ascii="宋体" w:hAnsi="宋体" w:cs="宋体"/>
                <w:sz w:val="24"/>
              </w:rPr>
            </w:pPr>
          </w:p>
        </w:tc>
        <w:tc>
          <w:tcPr>
            <w:tcW w:w="3493" w:type="dxa"/>
            <w:vAlign w:val="center"/>
          </w:tcPr>
          <w:p w14:paraId="23574EEC">
            <w:pPr>
              <w:spacing w:line="360" w:lineRule="auto"/>
              <w:rPr>
                <w:rFonts w:ascii="宋体" w:hAnsi="宋体" w:cs="宋体"/>
                <w:sz w:val="24"/>
              </w:rPr>
            </w:pPr>
            <w:r>
              <w:rPr>
                <w:rFonts w:hint="eastAsia" w:ascii="宋体" w:hAnsi="宋体" w:cs="宋体"/>
                <w:sz w:val="24"/>
              </w:rPr>
              <w:t>财务联系人：</w:t>
            </w:r>
          </w:p>
        </w:tc>
        <w:tc>
          <w:tcPr>
            <w:tcW w:w="1253" w:type="dxa"/>
            <w:vAlign w:val="center"/>
          </w:tcPr>
          <w:p w14:paraId="7197E4D1">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1594979F">
            <w:pPr>
              <w:spacing w:line="360" w:lineRule="auto"/>
              <w:rPr>
                <w:rFonts w:ascii="宋体" w:hAnsi="宋体" w:cs="宋体"/>
                <w:sz w:val="24"/>
              </w:rPr>
            </w:pPr>
          </w:p>
        </w:tc>
      </w:tr>
      <w:tr w14:paraId="14F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2139BCC">
            <w:pPr>
              <w:spacing w:line="360" w:lineRule="auto"/>
              <w:jc w:val="center"/>
              <w:rPr>
                <w:rFonts w:ascii="宋体" w:hAnsi="宋体" w:cs="宋体"/>
                <w:sz w:val="24"/>
              </w:rPr>
            </w:pPr>
          </w:p>
        </w:tc>
        <w:tc>
          <w:tcPr>
            <w:tcW w:w="3493" w:type="dxa"/>
            <w:vAlign w:val="center"/>
          </w:tcPr>
          <w:p w14:paraId="155E09F4">
            <w:pPr>
              <w:spacing w:line="360" w:lineRule="auto"/>
              <w:rPr>
                <w:rFonts w:ascii="宋体" w:hAnsi="宋体" w:cs="宋体"/>
                <w:sz w:val="24"/>
              </w:rPr>
            </w:pPr>
            <w:r>
              <w:rPr>
                <w:rFonts w:hint="eastAsia" w:ascii="宋体" w:hAnsi="宋体" w:cs="宋体"/>
                <w:sz w:val="24"/>
              </w:rPr>
              <w:t>项目负责人：</w:t>
            </w:r>
          </w:p>
        </w:tc>
        <w:tc>
          <w:tcPr>
            <w:tcW w:w="1253" w:type="dxa"/>
            <w:vAlign w:val="center"/>
          </w:tcPr>
          <w:p w14:paraId="699E361F">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663B54E5">
            <w:pPr>
              <w:spacing w:line="360" w:lineRule="auto"/>
              <w:rPr>
                <w:rFonts w:ascii="宋体" w:hAnsi="宋体" w:cs="宋体"/>
                <w:sz w:val="24"/>
              </w:rPr>
            </w:pPr>
          </w:p>
        </w:tc>
      </w:tr>
      <w:tr w14:paraId="588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F03A447">
            <w:pPr>
              <w:spacing w:line="360" w:lineRule="auto"/>
              <w:jc w:val="center"/>
              <w:rPr>
                <w:rFonts w:ascii="宋体" w:hAnsi="宋体" w:cs="宋体"/>
                <w:sz w:val="24"/>
              </w:rPr>
            </w:pPr>
          </w:p>
        </w:tc>
        <w:tc>
          <w:tcPr>
            <w:tcW w:w="6986" w:type="dxa"/>
            <w:gridSpan w:val="3"/>
            <w:vAlign w:val="center"/>
          </w:tcPr>
          <w:p w14:paraId="1C286F25">
            <w:pPr>
              <w:spacing w:line="360" w:lineRule="auto"/>
              <w:rPr>
                <w:rFonts w:hint="eastAsia" w:ascii="宋体" w:hAnsi="宋体" w:cs="宋体"/>
                <w:sz w:val="24"/>
                <w:lang w:eastAsia="zh-CN"/>
              </w:rPr>
            </w:pPr>
          </w:p>
          <w:p w14:paraId="5083C79A">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0DA4B3AE">
            <w:pPr>
              <w:spacing w:line="360" w:lineRule="auto"/>
              <w:rPr>
                <w:rFonts w:hint="default" w:ascii="宋体" w:hAnsi="宋体" w:cs="宋体"/>
                <w:sz w:val="24"/>
                <w:lang w:val="en-US"/>
              </w:rPr>
            </w:pPr>
            <w:r>
              <w:rPr>
                <w:rFonts w:hint="eastAsia" w:ascii="宋体" w:hAnsi="宋体" w:cs="宋体"/>
                <w:sz w:val="24"/>
              </w:rPr>
              <w:t xml:space="preserve">              （小写）：</w:t>
            </w:r>
            <w:r>
              <w:rPr>
                <w:rFonts w:hint="eastAsia" w:ascii="宋体" w:hAnsi="宋体" w:cs="宋体"/>
                <w:sz w:val="24"/>
                <w:u w:val="single"/>
                <w:lang w:val="en-US" w:eastAsia="zh-CN"/>
              </w:rPr>
              <w:t xml:space="preserve">              元</w:t>
            </w:r>
          </w:p>
        </w:tc>
      </w:tr>
      <w:tr w14:paraId="234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BFFC70E">
            <w:pPr>
              <w:spacing w:line="360" w:lineRule="auto"/>
              <w:jc w:val="center"/>
              <w:rPr>
                <w:rFonts w:ascii="宋体" w:hAnsi="宋体" w:cs="宋体"/>
                <w:sz w:val="24"/>
              </w:rPr>
            </w:pPr>
          </w:p>
        </w:tc>
        <w:tc>
          <w:tcPr>
            <w:tcW w:w="6986" w:type="dxa"/>
            <w:gridSpan w:val="3"/>
            <w:vAlign w:val="center"/>
          </w:tcPr>
          <w:p w14:paraId="4D5A1292">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7E1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3D522DB9">
            <w:pPr>
              <w:spacing w:line="360" w:lineRule="auto"/>
              <w:jc w:val="center"/>
              <w:rPr>
                <w:rFonts w:ascii="宋体" w:hAnsi="宋体" w:cs="宋体"/>
                <w:sz w:val="24"/>
              </w:rPr>
            </w:pPr>
            <w:r>
              <w:rPr>
                <w:rFonts w:hint="eastAsia" w:ascii="宋体" w:hAnsi="宋体" w:cs="宋体"/>
                <w:sz w:val="24"/>
              </w:rPr>
              <w:t>退还账户信息</w:t>
            </w:r>
          </w:p>
        </w:tc>
        <w:tc>
          <w:tcPr>
            <w:tcW w:w="6986" w:type="dxa"/>
            <w:gridSpan w:val="3"/>
            <w:vAlign w:val="center"/>
          </w:tcPr>
          <w:p w14:paraId="6C9F1718">
            <w:pPr>
              <w:spacing w:line="360" w:lineRule="auto"/>
              <w:rPr>
                <w:rFonts w:ascii="宋体" w:hAnsi="宋体" w:cs="宋体"/>
                <w:sz w:val="24"/>
              </w:rPr>
            </w:pPr>
            <w:r>
              <w:rPr>
                <w:rFonts w:hint="eastAsia" w:ascii="宋体" w:hAnsi="宋体" w:cs="宋体"/>
                <w:sz w:val="24"/>
              </w:rPr>
              <w:t xml:space="preserve">单位名称： </w:t>
            </w:r>
          </w:p>
        </w:tc>
      </w:tr>
      <w:tr w14:paraId="3BD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0D86301F">
            <w:pPr>
              <w:spacing w:line="360" w:lineRule="auto"/>
              <w:rPr>
                <w:rFonts w:ascii="宋体" w:hAnsi="宋体" w:cs="宋体"/>
                <w:sz w:val="24"/>
              </w:rPr>
            </w:pPr>
          </w:p>
        </w:tc>
        <w:tc>
          <w:tcPr>
            <w:tcW w:w="6986" w:type="dxa"/>
            <w:gridSpan w:val="3"/>
            <w:vAlign w:val="center"/>
          </w:tcPr>
          <w:p w14:paraId="72731274">
            <w:pPr>
              <w:spacing w:line="360" w:lineRule="auto"/>
              <w:rPr>
                <w:rFonts w:ascii="宋体" w:hAnsi="宋体" w:cs="宋体"/>
                <w:sz w:val="24"/>
              </w:rPr>
            </w:pPr>
            <w:r>
              <w:rPr>
                <w:rFonts w:hint="eastAsia" w:ascii="宋体" w:hAnsi="宋体" w:cs="宋体"/>
                <w:sz w:val="24"/>
              </w:rPr>
              <w:t>开户银行：</w:t>
            </w:r>
          </w:p>
        </w:tc>
      </w:tr>
      <w:tr w14:paraId="413B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6E62D545">
            <w:pPr>
              <w:spacing w:line="360" w:lineRule="auto"/>
              <w:rPr>
                <w:rFonts w:ascii="宋体" w:hAnsi="宋体" w:cs="宋体"/>
                <w:sz w:val="24"/>
              </w:rPr>
            </w:pPr>
          </w:p>
        </w:tc>
        <w:tc>
          <w:tcPr>
            <w:tcW w:w="6986" w:type="dxa"/>
            <w:gridSpan w:val="3"/>
            <w:vAlign w:val="center"/>
          </w:tcPr>
          <w:p w14:paraId="2EDBA217">
            <w:pPr>
              <w:spacing w:line="360" w:lineRule="auto"/>
              <w:rPr>
                <w:rFonts w:ascii="宋体" w:hAnsi="宋体" w:cs="宋体"/>
                <w:sz w:val="24"/>
              </w:rPr>
            </w:pPr>
            <w:r>
              <w:rPr>
                <w:rFonts w:hint="eastAsia" w:ascii="宋体" w:hAnsi="宋体" w:cs="宋体"/>
                <w:sz w:val="24"/>
              </w:rPr>
              <w:t>银行账号：</w:t>
            </w:r>
          </w:p>
        </w:tc>
      </w:tr>
    </w:tbl>
    <w:p w14:paraId="1AB81D7B">
      <w:pPr>
        <w:pStyle w:val="6"/>
        <w:rPr>
          <w:rFonts w:ascii="宋体" w:hAnsi="宋体" w:cs="宋体"/>
        </w:rPr>
      </w:pPr>
    </w:p>
    <w:p w14:paraId="15C6D67B">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712FC1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2025年三固运行中心填埋场渗滤液管道检测及清洗服务采购项目（第三次重新询价）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A1243F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7D50807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456D1E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D324CF1">
      <w:pPr>
        <w:pStyle w:val="8"/>
        <w:rPr>
          <w:rFonts w:hint="eastAsia" w:hAnsi="宋体" w:cs="宋体"/>
          <w:b/>
          <w:bCs/>
          <w:sz w:val="24"/>
        </w:rPr>
      </w:pPr>
    </w:p>
    <w:p w14:paraId="5BC930A5">
      <w:pPr>
        <w:pStyle w:val="8"/>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0B605054">
      <w:pPr>
        <w:spacing w:line="360" w:lineRule="auto"/>
        <w:rPr>
          <w:rFonts w:hint="eastAsia" w:ascii="宋体" w:hAnsi="宋体" w:cs="宋体"/>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2</w:t>
      </w:r>
      <w:r>
        <w:rPr>
          <w:rFonts w:hint="eastAsia" w:ascii="宋体" w:hAnsi="宋体" w:cs="宋体"/>
          <w:b/>
          <w:color w:val="auto"/>
          <w:spacing w:val="6"/>
          <w:sz w:val="32"/>
          <w:szCs w:val="32"/>
        </w:rPr>
        <w:t>：</w:t>
      </w:r>
    </w:p>
    <w:p w14:paraId="3BE6FE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E9ABCE5">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97377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D8E51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D675E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C57DC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A34324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A6CC5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9BB4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79D947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94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D7EB2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420E65">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14:paraId="6BAE11B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74E96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49D28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4E3F0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CE0B2D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D8381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2C884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4947F3">
      <w:pPr>
        <w:snapToGrid w:val="0"/>
        <w:spacing w:line="360" w:lineRule="auto"/>
        <w:rPr>
          <w:rFonts w:ascii="宋体" w:hAnsi="宋体" w:cs="宋体"/>
          <w:color w:val="auto"/>
          <w:sz w:val="24"/>
        </w:rPr>
      </w:pPr>
      <w:r>
        <w:rPr>
          <w:rFonts w:hint="eastAsia" w:ascii="宋体" w:hAnsi="宋体" w:cs="宋体"/>
          <w:color w:val="auto"/>
          <w:sz w:val="24"/>
        </w:rPr>
        <w:t>……</w:t>
      </w:r>
    </w:p>
    <w:p w14:paraId="08A93D0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4A4A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BAE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56CA08">
      <w:pPr>
        <w:spacing w:line="360" w:lineRule="auto"/>
        <w:rPr>
          <w:rFonts w:ascii="宋体" w:hAnsi="宋体" w:cs="宋体"/>
          <w:color w:val="auto"/>
          <w:sz w:val="24"/>
        </w:rPr>
      </w:pPr>
      <w:r>
        <w:rPr>
          <w:rFonts w:hint="eastAsia" w:ascii="宋体" w:hAnsi="宋体" w:cs="宋体"/>
          <w:color w:val="auto"/>
          <w:sz w:val="24"/>
        </w:rPr>
        <w:t xml:space="preserve">日期：    </w:t>
      </w:r>
    </w:p>
    <w:p w14:paraId="51B18C5A">
      <w:pPr>
        <w:spacing w:line="360" w:lineRule="auto"/>
        <w:jc w:val="center"/>
        <w:rPr>
          <w:rFonts w:ascii="宋体" w:hAnsi="宋体" w:cs="宋体"/>
          <w:b/>
          <w:bCs/>
          <w:color w:val="auto"/>
          <w:sz w:val="24"/>
        </w:rPr>
      </w:pPr>
    </w:p>
    <w:p w14:paraId="55D73CFA">
      <w:pPr>
        <w:spacing w:line="360" w:lineRule="auto"/>
        <w:rPr>
          <w:rFonts w:ascii="宋体" w:hAnsi="宋体" w:cs="宋体"/>
          <w:b/>
          <w:color w:val="auto"/>
          <w:sz w:val="24"/>
        </w:rPr>
        <w:sectPr>
          <w:footerReference r:id="rId19" w:type="default"/>
          <w:pgSz w:w="11906" w:h="16838"/>
          <w:pgMar w:top="1440" w:right="1800" w:bottom="1440" w:left="1800" w:header="930" w:footer="992" w:gutter="0"/>
          <w:pgNumType w:fmt="decimal"/>
          <w:cols w:space="425" w:num="1"/>
          <w:docGrid w:type="lines" w:linePitch="312" w:charSpace="0"/>
        </w:sectPr>
      </w:pPr>
    </w:p>
    <w:p w14:paraId="4A78D9EC">
      <w:pPr>
        <w:pStyle w:val="12"/>
        <w:rPr>
          <w:color w:val="auto"/>
        </w:rPr>
      </w:pPr>
    </w:p>
    <w:p w14:paraId="1D413EF7">
      <w:pPr>
        <w:spacing w:line="360" w:lineRule="auto"/>
        <w:rPr>
          <w:rFonts w:ascii="宋体" w:hAnsi="宋体" w:cs="宋体"/>
          <w:b/>
          <w:color w:val="auto"/>
          <w:sz w:val="24"/>
        </w:rPr>
      </w:pPr>
      <w:r>
        <w:rPr>
          <w:rFonts w:hint="eastAsia" w:ascii="宋体" w:hAnsi="宋体" w:cs="宋体"/>
          <w:b/>
          <w:color w:val="auto"/>
          <w:sz w:val="24"/>
        </w:rPr>
        <w:t>质疑函制作说明：</w:t>
      </w:r>
    </w:p>
    <w:p w14:paraId="3B506F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DA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BB226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64363A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.质疑函的质疑请求应与质疑事项相关。</w:t>
      </w:r>
    </w:p>
    <w:p w14:paraId="5B5880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.质疑供应商为法人或者其他组织的，质疑函应由法定代表人、主要负责人，或者其授权代表签字或者盖章，并加盖公章。</w:t>
      </w:r>
    </w:p>
    <w:p w14:paraId="752B45FC">
      <w:pPr>
        <w:widowControl/>
        <w:spacing w:line="360" w:lineRule="auto"/>
        <w:ind w:firstLine="600" w:firstLineChars="200"/>
        <w:jc w:val="left"/>
        <w:rPr>
          <w:rFonts w:ascii="宋体" w:hAnsi="宋体" w:cs="宋体"/>
          <w:color w:val="auto"/>
          <w:sz w:val="30"/>
          <w:szCs w:val="30"/>
        </w:rPr>
      </w:pPr>
    </w:p>
    <w:p w14:paraId="011E430A">
      <w:pPr>
        <w:spacing w:line="360" w:lineRule="auto"/>
        <w:jc w:val="center"/>
        <w:rPr>
          <w:rFonts w:ascii="宋体" w:hAnsi="宋体" w:cs="宋体"/>
          <w:b/>
          <w:color w:val="auto"/>
          <w:spacing w:val="6"/>
          <w:sz w:val="32"/>
          <w:szCs w:val="32"/>
        </w:rPr>
      </w:pPr>
    </w:p>
    <w:p w14:paraId="4995632F">
      <w:pPr>
        <w:spacing w:line="360" w:lineRule="auto"/>
        <w:jc w:val="center"/>
        <w:rPr>
          <w:rFonts w:ascii="宋体" w:hAnsi="宋体" w:cs="宋体"/>
          <w:b/>
          <w:color w:val="auto"/>
          <w:spacing w:val="6"/>
          <w:sz w:val="32"/>
          <w:szCs w:val="32"/>
        </w:rPr>
      </w:pPr>
    </w:p>
    <w:p w14:paraId="17BC5222">
      <w:pPr>
        <w:spacing w:line="360" w:lineRule="auto"/>
        <w:jc w:val="center"/>
        <w:rPr>
          <w:rFonts w:ascii="宋体" w:hAnsi="宋体" w:cs="宋体"/>
          <w:b/>
          <w:color w:val="auto"/>
          <w:spacing w:val="6"/>
          <w:sz w:val="32"/>
          <w:szCs w:val="32"/>
        </w:rPr>
      </w:pPr>
    </w:p>
    <w:p w14:paraId="3157E512">
      <w:pPr>
        <w:spacing w:line="360" w:lineRule="auto"/>
        <w:jc w:val="center"/>
        <w:rPr>
          <w:rFonts w:ascii="宋体" w:hAnsi="宋体" w:cs="宋体"/>
          <w:b/>
          <w:color w:val="auto"/>
          <w:spacing w:val="6"/>
          <w:sz w:val="32"/>
          <w:szCs w:val="32"/>
        </w:rPr>
      </w:pPr>
    </w:p>
    <w:p w14:paraId="18F32C89">
      <w:pPr>
        <w:spacing w:line="360" w:lineRule="auto"/>
        <w:jc w:val="center"/>
        <w:rPr>
          <w:rFonts w:ascii="宋体" w:hAnsi="宋体" w:cs="宋体"/>
          <w:b/>
          <w:color w:val="auto"/>
          <w:spacing w:val="6"/>
          <w:sz w:val="32"/>
          <w:szCs w:val="32"/>
        </w:rPr>
      </w:pPr>
    </w:p>
    <w:p w14:paraId="567858F9">
      <w:pPr>
        <w:spacing w:line="360" w:lineRule="auto"/>
        <w:jc w:val="center"/>
        <w:rPr>
          <w:rFonts w:ascii="宋体" w:hAnsi="宋体" w:cs="宋体"/>
          <w:b/>
          <w:color w:val="auto"/>
          <w:spacing w:val="6"/>
          <w:sz w:val="32"/>
          <w:szCs w:val="32"/>
        </w:rPr>
      </w:pPr>
    </w:p>
    <w:p w14:paraId="04E7C431">
      <w:pPr>
        <w:spacing w:line="360" w:lineRule="auto"/>
        <w:jc w:val="center"/>
        <w:rPr>
          <w:rFonts w:ascii="宋体" w:hAnsi="宋体" w:cs="宋体"/>
          <w:b/>
          <w:color w:val="auto"/>
          <w:spacing w:val="6"/>
          <w:sz w:val="32"/>
          <w:szCs w:val="32"/>
        </w:rPr>
      </w:pPr>
    </w:p>
    <w:p w14:paraId="0FA402E8">
      <w:pPr>
        <w:spacing w:line="360" w:lineRule="auto"/>
        <w:jc w:val="center"/>
        <w:rPr>
          <w:rFonts w:ascii="宋体" w:hAnsi="宋体" w:cs="宋体"/>
          <w:b/>
          <w:color w:val="auto"/>
          <w:spacing w:val="6"/>
          <w:sz w:val="32"/>
          <w:szCs w:val="32"/>
        </w:rPr>
      </w:pPr>
    </w:p>
    <w:p w14:paraId="351F737C">
      <w:pPr>
        <w:spacing w:line="360" w:lineRule="auto"/>
        <w:jc w:val="center"/>
        <w:rPr>
          <w:rFonts w:ascii="宋体" w:hAnsi="宋体" w:cs="宋体"/>
          <w:b/>
          <w:color w:val="auto"/>
          <w:spacing w:val="6"/>
          <w:sz w:val="32"/>
          <w:szCs w:val="32"/>
        </w:rPr>
      </w:pPr>
    </w:p>
    <w:p w14:paraId="5293947E">
      <w:pPr>
        <w:spacing w:line="360" w:lineRule="auto"/>
        <w:jc w:val="center"/>
        <w:rPr>
          <w:rFonts w:ascii="宋体" w:hAnsi="宋体" w:cs="宋体"/>
          <w:b/>
          <w:color w:val="auto"/>
          <w:spacing w:val="6"/>
          <w:sz w:val="32"/>
          <w:szCs w:val="32"/>
        </w:rPr>
      </w:pPr>
    </w:p>
    <w:p w14:paraId="0EFFCC73">
      <w:pPr>
        <w:spacing w:line="360" w:lineRule="auto"/>
        <w:jc w:val="center"/>
        <w:rPr>
          <w:rFonts w:ascii="宋体" w:hAnsi="宋体" w:cs="宋体"/>
          <w:b/>
          <w:color w:val="auto"/>
          <w:spacing w:val="6"/>
          <w:sz w:val="32"/>
          <w:szCs w:val="32"/>
        </w:rPr>
      </w:pPr>
    </w:p>
    <w:sectPr>
      <w:footerReference r:id="rId20"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E25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5222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D5222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1356">
    <w:pPr>
      <w:pStyle w:val="10"/>
      <w:jc w:val="center"/>
      <w:rPr>
        <w:rFonts w:ascii="仿宋_GB2312" w:eastAsia="仿宋_GB2312"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3FCE">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6673FCE">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68B6ADB">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594C">
    <w:pPr>
      <w:pStyle w:val="10"/>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C826">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8A6C826">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A754E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3B5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2C5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AB4C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FCAB4C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8A91">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BF13">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ADBF13">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188E">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F714">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2FAC">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AE9BE">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4EAE9BE">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3D81CBD">
    <w:pPr>
      <w:pStyle w:val="1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AA9E">
    <w:pPr>
      <w:pStyle w:val="1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2E09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A2E09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A01EB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2DF2">
    <w:pPr>
      <w:pStyle w:val="1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4B33D">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74B33D">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0C1A4E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7FF">
    <w:pPr>
      <w:pStyle w:val="11"/>
      <w:jc w:val="right"/>
      <w:rPr>
        <w:rFonts w:ascii="仿宋" w:hAnsi="仿宋" w:eastAsia="仿宋" w:cs="仿宋"/>
        <w:i/>
        <w:iCs/>
      </w:rPr>
    </w:pPr>
  </w:p>
  <w:p w14:paraId="793F1943">
    <w:pPr>
      <w:pStyle w:val="11"/>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F31E">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8067">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318A">
    <w:pPr>
      <w:pStyle w:val="11"/>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E665">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F93C">
    <w:pPr>
      <w:pStyle w:val="11"/>
      <w:jc w:val="right"/>
    </w:pPr>
    <w:r>
      <w:rPr>
        <w:rFonts w:hint="eastAsia"/>
        <w:u w:val="single"/>
      </w:rPr>
      <w:t>杭州</w:t>
    </w:r>
    <w:r>
      <w:rPr>
        <w:rFonts w:hint="eastAsia"/>
        <w:u w:val="single"/>
        <w:lang w:val="zh-CN"/>
      </w:rPr>
      <w:t>临江环境能源有限公司询价采购文件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EC5B">
    <w:pPr>
      <w:pStyle w:val="11"/>
    </w:pPr>
    <w:r>
      <w:rPr>
        <w:sz w:val="18"/>
      </w:rPr>
      <w:pict>
        <v:shape id="PowerPlusWaterMarkObject40274" o:spid="_x0000_s2049" o:spt="136" type="#_x0000_t136" style="position:absolute;left:0pt;height:60.35pt;width:476.95pt;mso-position-horizontal:center;mso-position-horizontal-relative:margin;mso-position-vertical:center;mso-position-vertical-relative:margin;rotation:-2949120f;z-index:-251648000;mso-width-relative:page;mso-height-relative:page;" fillcolor="#000000" filled="t" stroked="f" coordsize="21600,21600" adj="10800">
          <v:path/>
          <v:fill on="t" opacity="15728f" focussize="0,0"/>
          <v:stroke on="f"/>
          <v:imagedata o:title=""/>
          <o:lock v:ext="edit" aspectratio="t"/>
          <v:textpath on="t" fitshape="t" fitpath="t" trim="t" xscale="f" string="2025年临江公司合同" style="font-family:宋体;font-size:60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zZkZjM2MDJhYjY1OWNjZDE1ZDE1YjY1MWQ5MjAifQ=="/>
  </w:docVars>
  <w:rsids>
    <w:rsidRoot w:val="00000000"/>
    <w:rsid w:val="000B6281"/>
    <w:rsid w:val="013D6280"/>
    <w:rsid w:val="017D63B7"/>
    <w:rsid w:val="023E1286"/>
    <w:rsid w:val="03272182"/>
    <w:rsid w:val="046A1781"/>
    <w:rsid w:val="04E634F4"/>
    <w:rsid w:val="05150472"/>
    <w:rsid w:val="05155F8B"/>
    <w:rsid w:val="05171224"/>
    <w:rsid w:val="051B17AF"/>
    <w:rsid w:val="0706436A"/>
    <w:rsid w:val="07665F91"/>
    <w:rsid w:val="0805754C"/>
    <w:rsid w:val="08322A8C"/>
    <w:rsid w:val="08670640"/>
    <w:rsid w:val="08E37A2F"/>
    <w:rsid w:val="09545F70"/>
    <w:rsid w:val="09946F9F"/>
    <w:rsid w:val="09D74B85"/>
    <w:rsid w:val="09EC7123"/>
    <w:rsid w:val="09ED56C9"/>
    <w:rsid w:val="0A103341"/>
    <w:rsid w:val="0A1D0FFF"/>
    <w:rsid w:val="0A7C1006"/>
    <w:rsid w:val="0AD025A1"/>
    <w:rsid w:val="0AFF13C4"/>
    <w:rsid w:val="0B4E0B4D"/>
    <w:rsid w:val="0BD07B44"/>
    <w:rsid w:val="0BFF2A12"/>
    <w:rsid w:val="0C447D28"/>
    <w:rsid w:val="0C492847"/>
    <w:rsid w:val="0C554576"/>
    <w:rsid w:val="0D24423D"/>
    <w:rsid w:val="0F095788"/>
    <w:rsid w:val="0F5E496A"/>
    <w:rsid w:val="0F81598B"/>
    <w:rsid w:val="10947BCD"/>
    <w:rsid w:val="10BE08E9"/>
    <w:rsid w:val="111B4C18"/>
    <w:rsid w:val="1157552B"/>
    <w:rsid w:val="11EC0AD6"/>
    <w:rsid w:val="13064D3F"/>
    <w:rsid w:val="1399374C"/>
    <w:rsid w:val="13FF5068"/>
    <w:rsid w:val="14521AA0"/>
    <w:rsid w:val="146C41CB"/>
    <w:rsid w:val="15003014"/>
    <w:rsid w:val="15907EEF"/>
    <w:rsid w:val="15BE749A"/>
    <w:rsid w:val="15E02F18"/>
    <w:rsid w:val="166F3635"/>
    <w:rsid w:val="185A544F"/>
    <w:rsid w:val="18890233"/>
    <w:rsid w:val="198737C7"/>
    <w:rsid w:val="19DC6BDA"/>
    <w:rsid w:val="1AA56FDE"/>
    <w:rsid w:val="1B7913A6"/>
    <w:rsid w:val="1BEF726B"/>
    <w:rsid w:val="1C4E77C9"/>
    <w:rsid w:val="1C742A28"/>
    <w:rsid w:val="1CAA3340"/>
    <w:rsid w:val="1CC1412F"/>
    <w:rsid w:val="1CD34128"/>
    <w:rsid w:val="1CDE6781"/>
    <w:rsid w:val="1D987ACC"/>
    <w:rsid w:val="1DB44831"/>
    <w:rsid w:val="1DEB283E"/>
    <w:rsid w:val="1DF91700"/>
    <w:rsid w:val="1F29161A"/>
    <w:rsid w:val="1F457921"/>
    <w:rsid w:val="20284B0B"/>
    <w:rsid w:val="21677697"/>
    <w:rsid w:val="229536BA"/>
    <w:rsid w:val="22A244DC"/>
    <w:rsid w:val="235E195C"/>
    <w:rsid w:val="2378337E"/>
    <w:rsid w:val="23A82AD3"/>
    <w:rsid w:val="23AE001C"/>
    <w:rsid w:val="23BA3CAF"/>
    <w:rsid w:val="249017C8"/>
    <w:rsid w:val="251A0B90"/>
    <w:rsid w:val="25251AF7"/>
    <w:rsid w:val="25C26B32"/>
    <w:rsid w:val="272E083D"/>
    <w:rsid w:val="284A39BF"/>
    <w:rsid w:val="28A354BE"/>
    <w:rsid w:val="298D0BC4"/>
    <w:rsid w:val="2A1060BE"/>
    <w:rsid w:val="2A6366FF"/>
    <w:rsid w:val="2A6807FA"/>
    <w:rsid w:val="2ADA4095"/>
    <w:rsid w:val="2B32649C"/>
    <w:rsid w:val="2B9B5E5B"/>
    <w:rsid w:val="2BDA5141"/>
    <w:rsid w:val="2C270527"/>
    <w:rsid w:val="2C4141D8"/>
    <w:rsid w:val="2D0347D2"/>
    <w:rsid w:val="2D682F2F"/>
    <w:rsid w:val="2EA152A3"/>
    <w:rsid w:val="2F1F33A8"/>
    <w:rsid w:val="2F5836E9"/>
    <w:rsid w:val="2F7610B9"/>
    <w:rsid w:val="2F7A10AB"/>
    <w:rsid w:val="2F7C7D05"/>
    <w:rsid w:val="30123142"/>
    <w:rsid w:val="302169BE"/>
    <w:rsid w:val="304A7E50"/>
    <w:rsid w:val="314B6E80"/>
    <w:rsid w:val="31BF0628"/>
    <w:rsid w:val="32843E96"/>
    <w:rsid w:val="32C93C79"/>
    <w:rsid w:val="32D33460"/>
    <w:rsid w:val="34207846"/>
    <w:rsid w:val="346671FA"/>
    <w:rsid w:val="34C7140D"/>
    <w:rsid w:val="351F7AFD"/>
    <w:rsid w:val="352F03C1"/>
    <w:rsid w:val="35B75F88"/>
    <w:rsid w:val="36162BCB"/>
    <w:rsid w:val="361749EF"/>
    <w:rsid w:val="363646DC"/>
    <w:rsid w:val="363B4DE8"/>
    <w:rsid w:val="36412810"/>
    <w:rsid w:val="36A32180"/>
    <w:rsid w:val="36BD312A"/>
    <w:rsid w:val="36C96732"/>
    <w:rsid w:val="37396C72"/>
    <w:rsid w:val="37514AF4"/>
    <w:rsid w:val="377C0298"/>
    <w:rsid w:val="37F61CA1"/>
    <w:rsid w:val="394A64EB"/>
    <w:rsid w:val="39716334"/>
    <w:rsid w:val="39C31C6C"/>
    <w:rsid w:val="3C283344"/>
    <w:rsid w:val="3C3420E0"/>
    <w:rsid w:val="3C485F9D"/>
    <w:rsid w:val="3C4E2A76"/>
    <w:rsid w:val="3C7C70D7"/>
    <w:rsid w:val="3CB84BBF"/>
    <w:rsid w:val="3D3879AE"/>
    <w:rsid w:val="3E0C6463"/>
    <w:rsid w:val="3E564C85"/>
    <w:rsid w:val="3F4F566F"/>
    <w:rsid w:val="3F564337"/>
    <w:rsid w:val="3F8142B1"/>
    <w:rsid w:val="3FA13295"/>
    <w:rsid w:val="403E57B7"/>
    <w:rsid w:val="40532D51"/>
    <w:rsid w:val="40533552"/>
    <w:rsid w:val="4179370E"/>
    <w:rsid w:val="41D016DB"/>
    <w:rsid w:val="42043E37"/>
    <w:rsid w:val="42112513"/>
    <w:rsid w:val="42E9077C"/>
    <w:rsid w:val="433F2D12"/>
    <w:rsid w:val="43496F4C"/>
    <w:rsid w:val="435518AD"/>
    <w:rsid w:val="437A2DA4"/>
    <w:rsid w:val="44062E3C"/>
    <w:rsid w:val="44873A1C"/>
    <w:rsid w:val="4491515E"/>
    <w:rsid w:val="45190581"/>
    <w:rsid w:val="470471FE"/>
    <w:rsid w:val="472961BF"/>
    <w:rsid w:val="472E3564"/>
    <w:rsid w:val="47543DFF"/>
    <w:rsid w:val="49105C83"/>
    <w:rsid w:val="491E5E3F"/>
    <w:rsid w:val="4992263D"/>
    <w:rsid w:val="499917D4"/>
    <w:rsid w:val="49A53D97"/>
    <w:rsid w:val="4A035B02"/>
    <w:rsid w:val="4AE27CAC"/>
    <w:rsid w:val="4B847BE2"/>
    <w:rsid w:val="4BAC48C9"/>
    <w:rsid w:val="4CAA0A32"/>
    <w:rsid w:val="4D6C64F8"/>
    <w:rsid w:val="4D961F3E"/>
    <w:rsid w:val="4E191EC4"/>
    <w:rsid w:val="4EA9254B"/>
    <w:rsid w:val="4F251D5C"/>
    <w:rsid w:val="4FD65994"/>
    <w:rsid w:val="4FEB08B0"/>
    <w:rsid w:val="50247551"/>
    <w:rsid w:val="50772E11"/>
    <w:rsid w:val="50886E1D"/>
    <w:rsid w:val="50D545B6"/>
    <w:rsid w:val="513B5867"/>
    <w:rsid w:val="51454B8D"/>
    <w:rsid w:val="514563A8"/>
    <w:rsid w:val="51881307"/>
    <w:rsid w:val="523875F5"/>
    <w:rsid w:val="524F6B61"/>
    <w:rsid w:val="52506204"/>
    <w:rsid w:val="52B35FD7"/>
    <w:rsid w:val="533B163F"/>
    <w:rsid w:val="53FA1DF3"/>
    <w:rsid w:val="54204352"/>
    <w:rsid w:val="54AB2D04"/>
    <w:rsid w:val="54BE47E5"/>
    <w:rsid w:val="55BB1E10"/>
    <w:rsid w:val="56440D1A"/>
    <w:rsid w:val="56F563A5"/>
    <w:rsid w:val="571F3A0C"/>
    <w:rsid w:val="57F2034A"/>
    <w:rsid w:val="58235318"/>
    <w:rsid w:val="58354DBE"/>
    <w:rsid w:val="586E6522"/>
    <w:rsid w:val="58BE2D14"/>
    <w:rsid w:val="58E6126A"/>
    <w:rsid w:val="59121C77"/>
    <w:rsid w:val="59176F69"/>
    <w:rsid w:val="59DD570D"/>
    <w:rsid w:val="59DE0E09"/>
    <w:rsid w:val="59F526EB"/>
    <w:rsid w:val="5A283DD0"/>
    <w:rsid w:val="5A2E5F69"/>
    <w:rsid w:val="5A974EDF"/>
    <w:rsid w:val="5ACD76EE"/>
    <w:rsid w:val="5B021A05"/>
    <w:rsid w:val="5B301727"/>
    <w:rsid w:val="5B3D7F5F"/>
    <w:rsid w:val="5CA53E91"/>
    <w:rsid w:val="5D1252B2"/>
    <w:rsid w:val="5D57437D"/>
    <w:rsid w:val="5EA617F0"/>
    <w:rsid w:val="5EFD2476"/>
    <w:rsid w:val="5F0279C4"/>
    <w:rsid w:val="5F753613"/>
    <w:rsid w:val="5F944466"/>
    <w:rsid w:val="6139287F"/>
    <w:rsid w:val="61C61218"/>
    <w:rsid w:val="61F56B7E"/>
    <w:rsid w:val="62121B84"/>
    <w:rsid w:val="62DA03FE"/>
    <w:rsid w:val="63CF15A0"/>
    <w:rsid w:val="63EE0475"/>
    <w:rsid w:val="64CD2ABF"/>
    <w:rsid w:val="64EF09EB"/>
    <w:rsid w:val="657B7ADB"/>
    <w:rsid w:val="660E4A3F"/>
    <w:rsid w:val="673E5F91"/>
    <w:rsid w:val="67471A97"/>
    <w:rsid w:val="679754A0"/>
    <w:rsid w:val="67D649B5"/>
    <w:rsid w:val="680D7083"/>
    <w:rsid w:val="689618A9"/>
    <w:rsid w:val="68C66552"/>
    <w:rsid w:val="69345B52"/>
    <w:rsid w:val="697C3173"/>
    <w:rsid w:val="6A4E3ABD"/>
    <w:rsid w:val="6A9D6924"/>
    <w:rsid w:val="6ABD4230"/>
    <w:rsid w:val="6ABF2969"/>
    <w:rsid w:val="6AE63D7E"/>
    <w:rsid w:val="6B462C2B"/>
    <w:rsid w:val="6BC51ADD"/>
    <w:rsid w:val="6BD746DF"/>
    <w:rsid w:val="6BDC6E7B"/>
    <w:rsid w:val="6C353187"/>
    <w:rsid w:val="6CEB080D"/>
    <w:rsid w:val="6D893D5F"/>
    <w:rsid w:val="6DA6506A"/>
    <w:rsid w:val="6DD22AEB"/>
    <w:rsid w:val="6DF523F6"/>
    <w:rsid w:val="6EAC75B8"/>
    <w:rsid w:val="6F502166"/>
    <w:rsid w:val="700D088C"/>
    <w:rsid w:val="700E4F44"/>
    <w:rsid w:val="70173239"/>
    <w:rsid w:val="70434E10"/>
    <w:rsid w:val="70FC24C5"/>
    <w:rsid w:val="71A36DE5"/>
    <w:rsid w:val="721A5B23"/>
    <w:rsid w:val="72B931C1"/>
    <w:rsid w:val="737D3686"/>
    <w:rsid w:val="738D03F5"/>
    <w:rsid w:val="73EF1A7F"/>
    <w:rsid w:val="7420296E"/>
    <w:rsid w:val="7431692A"/>
    <w:rsid w:val="74435A84"/>
    <w:rsid w:val="745807EE"/>
    <w:rsid w:val="764022FF"/>
    <w:rsid w:val="767E5B01"/>
    <w:rsid w:val="779944AF"/>
    <w:rsid w:val="78160310"/>
    <w:rsid w:val="783A6C2F"/>
    <w:rsid w:val="785A54C0"/>
    <w:rsid w:val="78D32916"/>
    <w:rsid w:val="78FD6DDA"/>
    <w:rsid w:val="79DF4732"/>
    <w:rsid w:val="79EB254B"/>
    <w:rsid w:val="79F044D8"/>
    <w:rsid w:val="79FD2E0A"/>
    <w:rsid w:val="7AF4716D"/>
    <w:rsid w:val="7AF75924"/>
    <w:rsid w:val="7B2031F9"/>
    <w:rsid w:val="7B3A1BDD"/>
    <w:rsid w:val="7B610513"/>
    <w:rsid w:val="7BA82ABD"/>
    <w:rsid w:val="7BB860EE"/>
    <w:rsid w:val="7C662D96"/>
    <w:rsid w:val="7C821F38"/>
    <w:rsid w:val="7CFD5C38"/>
    <w:rsid w:val="7D601AD6"/>
    <w:rsid w:val="7D713C29"/>
    <w:rsid w:val="7D797C2B"/>
    <w:rsid w:val="7D810EAC"/>
    <w:rsid w:val="7D955BFE"/>
    <w:rsid w:val="7DAC6A56"/>
    <w:rsid w:val="7E0230E5"/>
    <w:rsid w:val="7E1A3F8B"/>
    <w:rsid w:val="7E4454AB"/>
    <w:rsid w:val="7E600661"/>
    <w:rsid w:val="7EA13F7B"/>
    <w:rsid w:val="7FBD485C"/>
    <w:rsid w:val="7FC75086"/>
    <w:rsid w:val="7FE27212"/>
    <w:rsid w:val="7FEF1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Indent"/>
    <w:basedOn w:val="1"/>
    <w:autoRedefine/>
    <w:qFormat/>
    <w:uiPriority w:val="0"/>
    <w:pPr>
      <w:spacing w:line="480" w:lineRule="exact"/>
      <w:ind w:firstLine="480" w:firstLineChars="200"/>
    </w:pPr>
    <w:rPr>
      <w:rFonts w:ascii="宋体" w:hAnsi="宋体"/>
      <w:sz w:val="24"/>
    </w:rPr>
  </w:style>
  <w:style w:type="paragraph" w:styleId="8">
    <w:name w:val="Plain Text"/>
    <w:basedOn w:val="1"/>
    <w:autoRedefine/>
    <w:qFormat/>
    <w:uiPriority w:val="0"/>
    <w:rPr>
      <w:rFonts w:ascii="宋体" w:hAnsi="Courier New"/>
      <w:szCs w:val="22"/>
    </w:rPr>
  </w:style>
  <w:style w:type="paragraph" w:styleId="9">
    <w:name w:val="toc 8"/>
    <w:basedOn w:val="1"/>
    <w:next w:val="1"/>
    <w:unhideWhenUsed/>
    <w:qFormat/>
    <w:uiPriority w:val="39"/>
    <w:pPr>
      <w:ind w:left="1680"/>
      <w:jc w:val="left"/>
    </w:pPr>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pPr>
      <w:jc w:val="left"/>
    </w:pPr>
    <w:rPr>
      <w:b/>
      <w:caps/>
    </w:rPr>
  </w:style>
  <w:style w:type="paragraph" w:styleId="13">
    <w:name w:val="toc 6"/>
    <w:basedOn w:val="1"/>
    <w:next w:val="1"/>
    <w:autoRedefine/>
    <w:qFormat/>
    <w:uiPriority w:val="0"/>
    <w:pPr>
      <w:ind w:left="2100" w:leftChars="1000"/>
    </w:pPr>
  </w:style>
  <w:style w:type="paragraph" w:styleId="1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15">
    <w:name w:val="Body Text First Indent"/>
    <w:basedOn w:val="6"/>
    <w:next w:val="13"/>
    <w:autoRedefine/>
    <w:qFormat/>
    <w:uiPriority w:val="0"/>
    <w:pPr>
      <w:ind w:firstLine="420"/>
    </w:pPr>
    <w:rPr>
      <w:rFonts w:hAnsi="Times New Roman" w:cs="Times New Roman"/>
      <w:snapToGrid/>
      <w:szCs w:val="20"/>
    </w:rPr>
  </w:style>
  <w:style w:type="table" w:styleId="17">
    <w:name w:val="Table Grid"/>
    <w:basedOn w:val="16"/>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9">
    <w:name w:val="Table Paragraph"/>
    <w:basedOn w:val="1"/>
    <w:autoRedefine/>
    <w:qFormat/>
    <w:uiPriority w:val="1"/>
    <w:rPr>
      <w:rFonts w:ascii="宋体" w:hAnsi="宋体" w:eastAsia="宋体" w:cs="宋体"/>
      <w:lang w:val="zh-CN" w:bidi="zh-CN"/>
    </w:rPr>
  </w:style>
  <w:style w:type="paragraph" w:customStyle="1" w:styleId="20">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1">
    <w:name w:val="样式1"/>
    <w:basedOn w:val="1"/>
    <w:autoRedefine/>
    <w:qFormat/>
    <w:uiPriority w:val="0"/>
    <w:pPr>
      <w:spacing w:line="360" w:lineRule="exact"/>
      <w:ind w:firstLine="200" w:firstLineChars="200"/>
    </w:pPr>
    <w:rPr>
      <w:rFonts w:ascii="Arial" w:hAnsi="Arial"/>
    </w:rPr>
  </w:style>
  <w:style w:type="paragraph" w:customStyle="1" w:styleId="22">
    <w:name w:val="正文2"/>
    <w:basedOn w:val="1"/>
    <w:autoRedefine/>
    <w:qFormat/>
    <w:uiPriority w:val="0"/>
    <w:pPr>
      <w:spacing w:before="156" w:line="360" w:lineRule="auto"/>
      <w:ind w:firstLine="510" w:firstLineChars="200"/>
    </w:pPr>
    <w:rPr>
      <w:sz w:val="24"/>
      <w:szCs w:val="20"/>
    </w:rPr>
  </w:style>
  <w:style w:type="paragraph" w:customStyle="1" w:styleId="2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next w:val="7"/>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5">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6">
    <w:name w:val="纯文本1"/>
    <w:basedOn w:val="1"/>
    <w:autoRedefine/>
    <w:qFormat/>
    <w:uiPriority w:val="0"/>
    <w:rPr>
      <w:rFonts w:ascii="宋体" w:hAnsi="Courier New"/>
      <w:kern w:val="0"/>
      <w:sz w:val="20"/>
      <w:szCs w:val="20"/>
    </w:rPr>
  </w:style>
  <w:style w:type="paragraph" w:customStyle="1" w:styleId="27">
    <w:name w:val="纯文本_0_0"/>
    <w:basedOn w:val="28"/>
    <w:autoRedefine/>
    <w:qFormat/>
    <w:uiPriority w:val="0"/>
    <w:rPr>
      <w:rFonts w:ascii="宋体" w:hAnsi="Courier New"/>
      <w:szCs w:val="21"/>
    </w:rPr>
  </w:style>
  <w:style w:type="paragraph" w:customStyle="1" w:styleId="2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9">
    <w:name w:val="List Paragraph"/>
    <w:basedOn w:val="1"/>
    <w:autoRedefine/>
    <w:qFormat/>
    <w:uiPriority w:val="99"/>
    <w:pPr>
      <w:ind w:firstLine="420" w:firstLineChars="200"/>
    </w:pPr>
  </w:style>
  <w:style w:type="paragraph" w:customStyle="1" w:styleId="3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样式 标题 1 + 四号 加粗"/>
    <w:basedOn w:val="2"/>
    <w:autoRedefine/>
    <w:qFormat/>
    <w:uiPriority w:val="0"/>
  </w:style>
  <w:style w:type="character" w:customStyle="1" w:styleId="32">
    <w:name w:val="font21"/>
    <w:basedOn w:val="18"/>
    <w:qFormat/>
    <w:uiPriority w:val="0"/>
    <w:rPr>
      <w:rFonts w:hint="eastAsia" w:ascii="宋体" w:hAnsi="宋体" w:eastAsia="宋体" w:cs="宋体"/>
      <w:color w:val="000000"/>
      <w:sz w:val="21"/>
      <w:szCs w:val="21"/>
      <w:u w:val="none"/>
    </w:rPr>
  </w:style>
  <w:style w:type="character" w:customStyle="1" w:styleId="33">
    <w:name w:val="font31"/>
    <w:basedOn w:val="18"/>
    <w:qFormat/>
    <w:uiPriority w:val="0"/>
    <w:rPr>
      <w:rFonts w:hint="eastAsia" w:ascii="宋体" w:hAnsi="宋体" w:eastAsia="宋体" w:cs="宋体"/>
      <w:color w:val="000000"/>
      <w:sz w:val="22"/>
      <w:szCs w:val="22"/>
      <w:u w:val="none"/>
    </w:rPr>
  </w:style>
  <w:style w:type="character" w:customStyle="1" w:styleId="34">
    <w:name w:val="font51"/>
    <w:basedOn w:val="18"/>
    <w:qFormat/>
    <w:uiPriority w:val="0"/>
    <w:rPr>
      <w:rFonts w:hint="default" w:ascii="Arial" w:hAnsi="Arial" w:cs="Arial"/>
      <w:color w:val="000000"/>
      <w:sz w:val="22"/>
      <w:szCs w:val="22"/>
      <w:u w:val="none"/>
    </w:rPr>
  </w:style>
  <w:style w:type="character" w:customStyle="1" w:styleId="35">
    <w:name w:val="font11"/>
    <w:basedOn w:val="1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2551</Words>
  <Characters>2835</Characters>
  <Lines>0</Lines>
  <Paragraphs>0</Paragraphs>
  <TotalTime>15</TotalTime>
  <ScaleCrop>false</ScaleCrop>
  <LinksUpToDate>false</LinksUpToDate>
  <CharactersWithSpaces>2931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胡少杰</cp:lastModifiedBy>
  <dcterms:modified xsi:type="dcterms:W3CDTF">2025-08-25T03:15:06Z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4AA2F08862FA4CE3915A8DBC408A7B67_13</vt:lpwstr>
  </property>
  <property fmtid="{D5CDD505-2E9C-101B-9397-08002B2CF9AE}" pid="4" name="KSOTemplateDocerSaveRecord">
    <vt:lpwstr>eyJoZGlkIjoiN2VlYzczYzE5OTlmYTBiYjcxMDI2YjFiZGYyNGY4NmIiLCJ1c2VySWQiOiI0MTM5MzY3MzkifQ==</vt:lpwstr>
  </property>
</Properties>
</file>