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9"/>
        <w:jc w:val="center"/>
        <w:rPr>
          <w:rFonts w:hint="eastAsia" w:cs="宋体" w:asciiTheme="minorEastAsia" w:hAnsiTheme="minorEastAsia"/>
          <w:color w:val="auto"/>
          <w:sz w:val="48"/>
          <w:szCs w:val="48"/>
          <w:u w:val="single"/>
        </w:rPr>
      </w:pPr>
    </w:p>
    <w:p w14:paraId="779CA489">
      <w:pPr>
        <w:pStyle w:val="9"/>
        <w:jc w:val="center"/>
        <w:rPr>
          <w:rFonts w:hint="eastAsia" w:cs="宋体" w:asciiTheme="minorEastAsia" w:hAnsiTheme="minorEastAsia"/>
          <w:color w:val="auto"/>
          <w:sz w:val="48"/>
          <w:szCs w:val="48"/>
          <w:u w:val="single"/>
        </w:rPr>
      </w:pPr>
    </w:p>
    <w:p w14:paraId="5EB9923E">
      <w:pPr>
        <w:pStyle w:val="9"/>
        <w:jc w:val="center"/>
        <w:rPr>
          <w:rFonts w:hint="eastAsia" w:cs="宋体" w:asciiTheme="minorEastAsia" w:hAnsiTheme="minorEastAsia"/>
          <w:color w:val="auto"/>
          <w:sz w:val="48"/>
          <w:szCs w:val="48"/>
          <w:u w:val="single"/>
        </w:rPr>
      </w:pPr>
    </w:p>
    <w:p w14:paraId="0776E5DA">
      <w:pPr>
        <w:pStyle w:val="9"/>
        <w:jc w:val="center"/>
        <w:rPr>
          <w:rFonts w:hint="eastAsia" w:cs="宋体" w:asciiTheme="minorEastAsia" w:hAnsiTheme="minorEastAsia"/>
          <w:color w:val="auto"/>
          <w:sz w:val="48"/>
          <w:szCs w:val="48"/>
          <w:u w:val="single"/>
        </w:rPr>
      </w:pPr>
    </w:p>
    <w:p w14:paraId="36BB2EEC">
      <w:pPr>
        <w:pStyle w:val="9"/>
        <w:jc w:val="center"/>
        <w:rPr>
          <w:rFonts w:hint="eastAsia" w:cs="宋体" w:asciiTheme="minorEastAsia" w:hAnsiTheme="minorEastAsia"/>
          <w:color w:val="auto"/>
          <w:sz w:val="48"/>
          <w:szCs w:val="48"/>
          <w:u w:val="single"/>
        </w:rPr>
      </w:pPr>
    </w:p>
    <w:p w14:paraId="7D38BC5C">
      <w:pPr>
        <w:pStyle w:val="9"/>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2025年-2026年三固运行中心挖机维保服务采购项目（第二次）</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202508015</w:t>
      </w:r>
    </w:p>
    <w:p w14:paraId="2358ED6D">
      <w:pPr>
        <w:spacing w:line="360" w:lineRule="auto"/>
        <w:jc w:val="center"/>
        <w:rPr>
          <w:rFonts w:cs="仿宋" w:asciiTheme="minorEastAsia" w:hAnsiTheme="minorEastAsia"/>
          <w:b/>
          <w:bCs/>
          <w:color w:val="auto"/>
          <w:sz w:val="72"/>
          <w:szCs w:val="72"/>
        </w:rPr>
      </w:pPr>
    </w:p>
    <w:p w14:paraId="442F4773">
      <w:pPr>
        <w:pStyle w:val="2"/>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9"/>
        <w:rPr>
          <w:color w:val="auto"/>
        </w:rPr>
      </w:pPr>
    </w:p>
    <w:p w14:paraId="743DEDE1">
      <w:pPr>
        <w:rPr>
          <w:color w:val="auto"/>
        </w:rPr>
      </w:pPr>
    </w:p>
    <w:p w14:paraId="735F61A0">
      <w:pPr>
        <w:pStyle w:val="9"/>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9"/>
        <w:rPr>
          <w:rFonts w:cs="仿宋" w:asciiTheme="minorEastAsia" w:hAnsiTheme="minorEastAsia"/>
          <w:color w:val="auto"/>
          <w:sz w:val="24"/>
          <w:szCs w:val="24"/>
        </w:rPr>
      </w:pPr>
    </w:p>
    <w:p w14:paraId="079F01E4">
      <w:pPr>
        <w:pStyle w:val="9"/>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26</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621"/>
      <w:bookmarkStart w:id="2" w:name="_Toc28359079"/>
      <w:bookmarkStart w:id="3" w:name="_Toc28359002"/>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2025年-2026年三固运行中心挖机维保服务采购项目（第二次）</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5"/>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202508015</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2025年-2026年三固运行中心挖机维保服务采购项目（第二次）</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highlight w:val="none"/>
        </w:rPr>
      </w:pPr>
      <w:r>
        <w:rPr>
          <w:rFonts w:hint="eastAsia" w:cs="仿宋" w:asciiTheme="minorEastAsia" w:hAnsiTheme="minorEastAsia"/>
          <w:b/>
          <w:bCs/>
          <w:color w:val="auto"/>
          <w:sz w:val="24"/>
          <w:highlight w:val="none"/>
          <w:lang w:val="en-US" w:eastAsia="zh-CN"/>
        </w:rPr>
        <w:t>3.</w:t>
      </w: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13.9520万元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A02DA7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临江公司三固运行中心因日常运营需要，需委托第三方单位对挖机进行维保服务，具体要求以询价通知书第三部分采购需求为准。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03"/>
      <w:bookmarkStart w:id="7" w:name="_Toc28359080"/>
      <w:bookmarkStart w:id="8" w:name="_Toc35393622"/>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28359081"/>
      <w:bookmarkStart w:id="11" w:name="_Toc28359004"/>
      <w:bookmarkStart w:id="12" w:name="_Toc35393792"/>
      <w:bookmarkStart w:id="13" w:name="_Toc35393623"/>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1例</w:t>
      </w:r>
      <w:r>
        <w:rPr>
          <w:rFonts w:hint="eastAsia" w:cs="仿宋" w:asciiTheme="minorEastAsia" w:hAnsiTheme="minorEastAsia"/>
          <w:color w:val="auto"/>
          <w:sz w:val="24"/>
          <w:highlight w:val="none"/>
          <w:u w:val="single"/>
          <w:lang w:val="en-US" w:eastAsia="zh-CN"/>
        </w:rPr>
        <w:t>挖机维保或维修服务业绩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5"/>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5"/>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color w:val="auto"/>
          <w:sz w:val="24"/>
          <w:highlight w:val="none"/>
          <w:u w:val="single"/>
          <w:lang w:val="en-US" w:eastAsia="zh-CN"/>
        </w:rPr>
        <w:t>/</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5"/>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5"/>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5"/>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highlight w:val="none"/>
          <w:u w:val="single"/>
          <w:lang w:eastAsia="zh-CN"/>
        </w:rPr>
        <w:t>2</w:t>
      </w:r>
      <w:r>
        <w:rPr>
          <w:rFonts w:hint="eastAsia" w:cs="仿宋" w:asciiTheme="minorEastAsia" w:hAnsiTheme="minorEastAsia"/>
          <w:sz w:val="24"/>
          <w:highlight w:val="none"/>
          <w:u w:val="single"/>
          <w:lang w:eastAsia="zh-CN"/>
        </w:rPr>
        <w:t>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9</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2</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14</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30</w:t>
      </w:r>
      <w:r>
        <w:rPr>
          <w:rFonts w:hint="eastAsia" w:cs="仿宋" w:asciiTheme="minorEastAsia" w:hAnsiTheme="minorEastAsia"/>
          <w:bCs/>
          <w:sz w:val="24"/>
          <w:highlight w:val="none"/>
          <w:u w:val="single"/>
        </w:rPr>
        <w:t>分</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8月26</w:t>
      </w:r>
      <w:bookmarkStart w:id="459" w:name="_GoBack"/>
      <w:bookmarkEnd w:id="459"/>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3"/>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5899C785">
      <w:pPr>
        <w:rPr>
          <w:rFonts w:hint="eastAsia" w:cs="仿宋" w:asciiTheme="minorEastAsia" w:hAnsiTheme="minorEastAsia"/>
          <w:b/>
          <w:color w:val="auto"/>
          <w:sz w:val="32"/>
          <w:szCs w:val="20"/>
        </w:rPr>
      </w:pPr>
    </w:p>
    <w:p w14:paraId="5AD6A4E7">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9"/>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2"/>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9"/>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9"/>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9"/>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9"/>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540B287E">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8"/>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8"/>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8"/>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2"/>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8"/>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9"/>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767F2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一、项目</w:t>
      </w:r>
      <w:r>
        <w:rPr>
          <w:rFonts w:hint="eastAsia" w:ascii="宋体" w:hAnsi="宋体" w:eastAsia="宋体" w:cs="宋体"/>
          <w:b/>
          <w:bCs w:val="0"/>
          <w:color w:val="auto"/>
          <w:sz w:val="24"/>
          <w:szCs w:val="24"/>
          <w:lang w:val="en-US" w:eastAsia="zh-CN"/>
        </w:rPr>
        <w:t>概况</w:t>
      </w:r>
    </w:p>
    <w:p w14:paraId="7B8971F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Times New Roman" w:cs="Times New Roman" w:eastAsiaTheme="minorEastAsia"/>
          <w:snapToGrid/>
          <w:color w:val="auto"/>
          <w:kern w:val="2"/>
          <w:sz w:val="24"/>
          <w:szCs w:val="20"/>
          <w:lang w:val="en-US" w:eastAsia="zh-CN" w:bidi="ar-SA"/>
        </w:rPr>
        <w:t>对</w:t>
      </w:r>
      <w:r>
        <w:rPr>
          <w:rFonts w:hint="eastAsia" w:ascii="宋体" w:hAnsi="Times New Roman" w:cs="Times New Roman"/>
          <w:snapToGrid/>
          <w:color w:val="auto"/>
          <w:kern w:val="2"/>
          <w:sz w:val="24"/>
          <w:szCs w:val="20"/>
          <w:lang w:val="en-US" w:eastAsia="zh-CN" w:bidi="ar-SA"/>
        </w:rPr>
        <w:t>三固运行中心2辆挖机</w:t>
      </w:r>
      <w:r>
        <w:rPr>
          <w:rFonts w:hint="eastAsia" w:ascii="宋体" w:hAnsi="Times New Roman" w:cs="Times New Roman" w:eastAsiaTheme="minorEastAsia"/>
          <w:snapToGrid/>
          <w:color w:val="auto"/>
          <w:kern w:val="2"/>
          <w:sz w:val="24"/>
          <w:szCs w:val="20"/>
          <w:lang w:val="en-US" w:eastAsia="zh-CN" w:bidi="ar-SA"/>
        </w:rPr>
        <w:t>进行定期维护保养</w:t>
      </w:r>
      <w:r>
        <w:rPr>
          <w:rFonts w:hint="eastAsia" w:ascii="宋体" w:hAnsi="Times New Roman" w:cs="Times New Roman"/>
          <w:snapToGrid/>
          <w:color w:val="auto"/>
          <w:kern w:val="2"/>
          <w:sz w:val="24"/>
          <w:szCs w:val="20"/>
          <w:lang w:val="en-US" w:eastAsia="zh-CN" w:bidi="ar-SA"/>
        </w:rPr>
        <w:t>、</w:t>
      </w:r>
      <w:r>
        <w:rPr>
          <w:rFonts w:hint="eastAsia" w:ascii="宋体" w:hAnsi="Times New Roman" w:cs="Times New Roman" w:eastAsiaTheme="minorEastAsia"/>
          <w:snapToGrid/>
          <w:color w:val="auto"/>
          <w:kern w:val="2"/>
          <w:sz w:val="24"/>
          <w:szCs w:val="20"/>
          <w:lang w:val="en-US" w:eastAsia="zh-CN" w:bidi="ar-SA"/>
        </w:rPr>
        <w:t>检定、故障处理，</w:t>
      </w:r>
      <w:r>
        <w:rPr>
          <w:rFonts w:hint="eastAsia" w:ascii="宋体" w:hAnsi="Times New Roman" w:cs="Times New Roman"/>
          <w:snapToGrid/>
          <w:color w:val="auto"/>
          <w:kern w:val="2"/>
          <w:sz w:val="24"/>
          <w:szCs w:val="20"/>
          <w:lang w:val="en-US" w:eastAsia="zh-CN" w:bidi="ar-SA"/>
        </w:rPr>
        <w:t>配件更换，具体详见维保内容。</w:t>
      </w:r>
      <w:r>
        <w:rPr>
          <w:rFonts w:hint="eastAsia"/>
          <w:color w:val="auto"/>
          <w:lang w:val="en-US" w:eastAsia="zh-CN"/>
        </w:rPr>
        <w:t>维保地点：浙江省杭州市钱塘区临江街道红十五路10388-123号。</w:t>
      </w:r>
    </w:p>
    <w:tbl>
      <w:tblPr>
        <w:tblStyle w:val="15"/>
        <w:tblW w:w="917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2"/>
        <w:gridCol w:w="1070"/>
        <w:gridCol w:w="873"/>
        <w:gridCol w:w="1206"/>
        <w:gridCol w:w="913"/>
        <w:gridCol w:w="715"/>
        <w:gridCol w:w="747"/>
        <w:gridCol w:w="2970"/>
      </w:tblGrid>
      <w:tr w14:paraId="6718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8" w:hRule="atLeast"/>
        </w:trPr>
        <w:tc>
          <w:tcPr>
            <w:tcW w:w="682" w:type="dxa"/>
            <w:tcBorders>
              <w:tl2br w:val="nil"/>
              <w:tr2bl w:val="nil"/>
            </w:tcBorders>
            <w:shd w:val="clear" w:color="auto" w:fill="auto"/>
            <w:vAlign w:val="center"/>
          </w:tcPr>
          <w:p w14:paraId="08D6AD3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序号</w:t>
            </w:r>
          </w:p>
        </w:tc>
        <w:tc>
          <w:tcPr>
            <w:tcW w:w="1070" w:type="dxa"/>
            <w:tcBorders>
              <w:tl2br w:val="nil"/>
              <w:tr2bl w:val="nil"/>
            </w:tcBorders>
            <w:shd w:val="clear" w:color="auto" w:fill="auto"/>
            <w:vAlign w:val="center"/>
          </w:tcPr>
          <w:p w14:paraId="2FC0D0F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设备名称</w:t>
            </w:r>
          </w:p>
        </w:tc>
        <w:tc>
          <w:tcPr>
            <w:tcW w:w="873" w:type="dxa"/>
            <w:tcBorders>
              <w:tl2br w:val="nil"/>
              <w:tr2bl w:val="nil"/>
            </w:tcBorders>
            <w:shd w:val="clear" w:color="auto" w:fill="auto"/>
            <w:vAlign w:val="center"/>
          </w:tcPr>
          <w:p w14:paraId="4E00D3A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厂家</w:t>
            </w:r>
          </w:p>
        </w:tc>
        <w:tc>
          <w:tcPr>
            <w:tcW w:w="1206" w:type="dxa"/>
            <w:tcBorders>
              <w:tl2br w:val="nil"/>
              <w:tr2bl w:val="nil"/>
            </w:tcBorders>
            <w:shd w:val="clear" w:color="auto" w:fill="auto"/>
            <w:vAlign w:val="center"/>
          </w:tcPr>
          <w:p w14:paraId="09C63DD8">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开始使用时间</w:t>
            </w:r>
          </w:p>
        </w:tc>
        <w:tc>
          <w:tcPr>
            <w:tcW w:w="913" w:type="dxa"/>
            <w:tcBorders>
              <w:tl2br w:val="nil"/>
              <w:tr2bl w:val="nil"/>
            </w:tcBorders>
            <w:shd w:val="clear" w:color="auto" w:fill="auto"/>
            <w:vAlign w:val="center"/>
          </w:tcPr>
          <w:p w14:paraId="1B3531B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型号</w:t>
            </w:r>
          </w:p>
        </w:tc>
        <w:tc>
          <w:tcPr>
            <w:tcW w:w="715" w:type="dxa"/>
            <w:tcBorders>
              <w:tl2br w:val="nil"/>
              <w:tr2bl w:val="nil"/>
            </w:tcBorders>
            <w:shd w:val="clear" w:color="auto" w:fill="auto"/>
            <w:vAlign w:val="center"/>
          </w:tcPr>
          <w:p w14:paraId="1E6D4BE3">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单位</w:t>
            </w:r>
          </w:p>
        </w:tc>
        <w:tc>
          <w:tcPr>
            <w:tcW w:w="747" w:type="dxa"/>
            <w:tcBorders>
              <w:tl2br w:val="nil"/>
              <w:tr2bl w:val="nil"/>
            </w:tcBorders>
            <w:shd w:val="clear" w:color="auto" w:fill="auto"/>
            <w:vAlign w:val="center"/>
          </w:tcPr>
          <w:p w14:paraId="3A38608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数量</w:t>
            </w:r>
          </w:p>
        </w:tc>
        <w:tc>
          <w:tcPr>
            <w:tcW w:w="2970" w:type="dxa"/>
            <w:tcBorders>
              <w:tl2br w:val="nil"/>
              <w:tr2bl w:val="nil"/>
            </w:tcBorders>
            <w:shd w:val="clear" w:color="auto" w:fill="auto"/>
            <w:noWrap/>
            <w:vAlign w:val="center"/>
          </w:tcPr>
          <w:p w14:paraId="371C42E0">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维保内容</w:t>
            </w:r>
          </w:p>
        </w:tc>
      </w:tr>
      <w:tr w14:paraId="2F6A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682" w:type="dxa"/>
            <w:vMerge w:val="restart"/>
            <w:tcBorders>
              <w:tl2br w:val="nil"/>
              <w:tr2bl w:val="nil"/>
            </w:tcBorders>
            <w:shd w:val="clear" w:color="auto" w:fill="FFFFFF"/>
            <w:vAlign w:val="center"/>
          </w:tcPr>
          <w:p w14:paraId="1D4157C3">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1070" w:type="dxa"/>
            <w:vMerge w:val="restart"/>
            <w:tcBorders>
              <w:tl2br w:val="nil"/>
              <w:tr2bl w:val="nil"/>
            </w:tcBorders>
            <w:shd w:val="clear" w:color="auto" w:fill="FFFFFF"/>
            <w:noWrap/>
            <w:vAlign w:val="center"/>
          </w:tcPr>
          <w:p w14:paraId="4D950B7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轮式挖机</w:t>
            </w:r>
          </w:p>
        </w:tc>
        <w:tc>
          <w:tcPr>
            <w:tcW w:w="873" w:type="dxa"/>
            <w:vMerge w:val="restart"/>
            <w:tcBorders>
              <w:tl2br w:val="nil"/>
              <w:tr2bl w:val="nil"/>
            </w:tcBorders>
            <w:shd w:val="clear" w:color="auto" w:fill="FFFFFF"/>
            <w:noWrap/>
            <w:vAlign w:val="center"/>
          </w:tcPr>
          <w:p w14:paraId="7B901F8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沃尔沃</w:t>
            </w:r>
          </w:p>
        </w:tc>
        <w:tc>
          <w:tcPr>
            <w:tcW w:w="1206" w:type="dxa"/>
            <w:vMerge w:val="restart"/>
            <w:tcBorders>
              <w:tl2br w:val="nil"/>
              <w:tr2bl w:val="nil"/>
            </w:tcBorders>
            <w:shd w:val="clear" w:color="auto" w:fill="FFFFFF"/>
            <w:vAlign w:val="center"/>
          </w:tcPr>
          <w:p w14:paraId="779D45E0">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2021年6月</w:t>
            </w:r>
          </w:p>
        </w:tc>
        <w:tc>
          <w:tcPr>
            <w:tcW w:w="913" w:type="dxa"/>
            <w:vMerge w:val="restart"/>
            <w:tcBorders>
              <w:tl2br w:val="nil"/>
              <w:tr2bl w:val="nil"/>
            </w:tcBorders>
            <w:shd w:val="clear" w:color="auto" w:fill="FFFFFF"/>
            <w:vAlign w:val="center"/>
          </w:tcPr>
          <w:p w14:paraId="120EDB9D">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EW145B</w:t>
            </w:r>
          </w:p>
        </w:tc>
        <w:tc>
          <w:tcPr>
            <w:tcW w:w="715" w:type="dxa"/>
            <w:vMerge w:val="restart"/>
            <w:tcBorders>
              <w:tl2br w:val="nil"/>
              <w:tr2bl w:val="nil"/>
            </w:tcBorders>
            <w:shd w:val="clear" w:color="auto" w:fill="FFFFFF"/>
            <w:vAlign w:val="center"/>
          </w:tcPr>
          <w:p w14:paraId="53E641D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辆</w:t>
            </w:r>
          </w:p>
        </w:tc>
        <w:tc>
          <w:tcPr>
            <w:tcW w:w="747" w:type="dxa"/>
            <w:vMerge w:val="restart"/>
            <w:tcBorders>
              <w:tl2br w:val="nil"/>
              <w:tr2bl w:val="nil"/>
            </w:tcBorders>
            <w:shd w:val="clear" w:color="auto" w:fill="FFFFFF"/>
            <w:noWrap/>
            <w:vAlign w:val="center"/>
          </w:tcPr>
          <w:p w14:paraId="2DE3D1C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2970" w:type="dxa"/>
            <w:tcBorders>
              <w:tl2br w:val="nil"/>
              <w:tr2bl w:val="nil"/>
            </w:tcBorders>
            <w:shd w:val="clear" w:color="auto" w:fill="FFFFFF"/>
            <w:noWrap/>
            <w:vAlign w:val="center"/>
          </w:tcPr>
          <w:p w14:paraId="2601212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3次常规保养（4000、4500、5000、小时保养、设备定检，具体详见附件清单）</w:t>
            </w:r>
          </w:p>
        </w:tc>
      </w:tr>
      <w:tr w14:paraId="0AA9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 w:hRule="atLeast"/>
        </w:trPr>
        <w:tc>
          <w:tcPr>
            <w:tcW w:w="682" w:type="dxa"/>
            <w:vMerge w:val="continue"/>
            <w:tcBorders>
              <w:tl2br w:val="nil"/>
              <w:tr2bl w:val="nil"/>
            </w:tcBorders>
            <w:shd w:val="clear" w:color="auto" w:fill="FFFFFF"/>
            <w:vAlign w:val="center"/>
          </w:tcPr>
          <w:p w14:paraId="6C52B39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070" w:type="dxa"/>
            <w:vMerge w:val="continue"/>
            <w:tcBorders>
              <w:tl2br w:val="nil"/>
              <w:tr2bl w:val="nil"/>
            </w:tcBorders>
            <w:shd w:val="clear" w:color="auto" w:fill="FFFFFF"/>
            <w:noWrap/>
            <w:vAlign w:val="center"/>
          </w:tcPr>
          <w:p w14:paraId="55DA0CF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873" w:type="dxa"/>
            <w:vMerge w:val="continue"/>
            <w:tcBorders>
              <w:tl2br w:val="nil"/>
              <w:tr2bl w:val="nil"/>
            </w:tcBorders>
            <w:shd w:val="clear" w:color="auto" w:fill="FFFFFF"/>
            <w:noWrap/>
            <w:vAlign w:val="center"/>
          </w:tcPr>
          <w:p w14:paraId="538D984D">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206" w:type="dxa"/>
            <w:vMerge w:val="continue"/>
            <w:tcBorders>
              <w:tl2br w:val="nil"/>
              <w:tr2bl w:val="nil"/>
            </w:tcBorders>
            <w:shd w:val="clear" w:color="auto" w:fill="FFFFFF"/>
            <w:vAlign w:val="center"/>
          </w:tcPr>
          <w:p w14:paraId="7BF2EBCB">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913" w:type="dxa"/>
            <w:vMerge w:val="continue"/>
            <w:tcBorders>
              <w:tl2br w:val="nil"/>
              <w:tr2bl w:val="nil"/>
            </w:tcBorders>
            <w:shd w:val="clear" w:color="auto" w:fill="FFFFFF"/>
            <w:vAlign w:val="center"/>
          </w:tcPr>
          <w:p w14:paraId="289B645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15" w:type="dxa"/>
            <w:vMerge w:val="continue"/>
            <w:tcBorders>
              <w:tl2br w:val="nil"/>
              <w:tr2bl w:val="nil"/>
            </w:tcBorders>
            <w:shd w:val="clear" w:color="auto" w:fill="FFFFFF"/>
            <w:vAlign w:val="center"/>
          </w:tcPr>
          <w:p w14:paraId="51DA438F">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47" w:type="dxa"/>
            <w:vMerge w:val="continue"/>
            <w:tcBorders>
              <w:tl2br w:val="nil"/>
              <w:tr2bl w:val="nil"/>
            </w:tcBorders>
            <w:shd w:val="clear" w:color="auto" w:fill="FFFFFF"/>
            <w:noWrap/>
            <w:vAlign w:val="center"/>
          </w:tcPr>
          <w:p w14:paraId="0D8A391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2970" w:type="dxa"/>
            <w:tcBorders>
              <w:tl2br w:val="nil"/>
              <w:tr2bl w:val="nil"/>
            </w:tcBorders>
            <w:shd w:val="clear" w:color="auto" w:fill="FFFFFF"/>
            <w:noWrap/>
            <w:vAlign w:val="center"/>
          </w:tcPr>
          <w:p w14:paraId="014B115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易损件更换维修、具体详见清单，按实结算</w:t>
            </w:r>
          </w:p>
        </w:tc>
      </w:tr>
      <w:tr w14:paraId="0D909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82" w:type="dxa"/>
            <w:vMerge w:val="restart"/>
            <w:tcBorders>
              <w:tl2br w:val="nil"/>
              <w:tr2bl w:val="nil"/>
            </w:tcBorders>
            <w:shd w:val="clear" w:color="auto" w:fill="FFFFFF"/>
            <w:vAlign w:val="center"/>
          </w:tcPr>
          <w:p w14:paraId="51C72F84">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w:t>
            </w:r>
          </w:p>
        </w:tc>
        <w:tc>
          <w:tcPr>
            <w:tcW w:w="1070" w:type="dxa"/>
            <w:vMerge w:val="restart"/>
            <w:tcBorders>
              <w:tl2br w:val="nil"/>
              <w:tr2bl w:val="nil"/>
            </w:tcBorders>
            <w:shd w:val="clear" w:color="auto" w:fill="FFFFFF"/>
            <w:noWrap/>
            <w:vAlign w:val="center"/>
          </w:tcPr>
          <w:p w14:paraId="34EEFAE9">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履带挖机</w:t>
            </w:r>
          </w:p>
        </w:tc>
        <w:tc>
          <w:tcPr>
            <w:tcW w:w="873" w:type="dxa"/>
            <w:vMerge w:val="restart"/>
            <w:tcBorders>
              <w:tl2br w:val="nil"/>
              <w:tr2bl w:val="nil"/>
            </w:tcBorders>
            <w:shd w:val="clear" w:color="auto" w:fill="FFFFFF"/>
            <w:noWrap/>
            <w:vAlign w:val="center"/>
          </w:tcPr>
          <w:p w14:paraId="2F6CEA5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三一</w:t>
            </w:r>
          </w:p>
        </w:tc>
        <w:tc>
          <w:tcPr>
            <w:tcW w:w="1206" w:type="dxa"/>
            <w:vMerge w:val="restart"/>
            <w:tcBorders>
              <w:tl2br w:val="nil"/>
              <w:tr2bl w:val="nil"/>
            </w:tcBorders>
            <w:shd w:val="clear" w:color="auto" w:fill="FFFFFF"/>
            <w:vAlign w:val="center"/>
          </w:tcPr>
          <w:p w14:paraId="467272A2">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2021年11月</w:t>
            </w:r>
          </w:p>
        </w:tc>
        <w:tc>
          <w:tcPr>
            <w:tcW w:w="913" w:type="dxa"/>
            <w:vMerge w:val="restart"/>
            <w:tcBorders>
              <w:tl2br w:val="nil"/>
              <w:tr2bl w:val="nil"/>
            </w:tcBorders>
            <w:shd w:val="clear" w:color="auto" w:fill="FFFFFF"/>
            <w:vAlign w:val="center"/>
          </w:tcPr>
          <w:p w14:paraId="3827225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SY125C</w:t>
            </w:r>
          </w:p>
        </w:tc>
        <w:tc>
          <w:tcPr>
            <w:tcW w:w="715" w:type="dxa"/>
            <w:vMerge w:val="restart"/>
            <w:tcBorders>
              <w:tl2br w:val="nil"/>
              <w:tr2bl w:val="nil"/>
            </w:tcBorders>
            <w:shd w:val="clear" w:color="auto" w:fill="FFFFFF"/>
            <w:vAlign w:val="center"/>
          </w:tcPr>
          <w:p w14:paraId="55CA021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辆</w:t>
            </w:r>
          </w:p>
        </w:tc>
        <w:tc>
          <w:tcPr>
            <w:tcW w:w="747" w:type="dxa"/>
            <w:vMerge w:val="restart"/>
            <w:tcBorders>
              <w:tl2br w:val="nil"/>
              <w:tr2bl w:val="nil"/>
            </w:tcBorders>
            <w:shd w:val="clear" w:color="auto" w:fill="FFFFFF"/>
            <w:vAlign w:val="center"/>
          </w:tcPr>
          <w:p w14:paraId="3F4B237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1</w:t>
            </w:r>
          </w:p>
        </w:tc>
        <w:tc>
          <w:tcPr>
            <w:tcW w:w="2970" w:type="dxa"/>
            <w:tcBorders>
              <w:tl2br w:val="nil"/>
              <w:tr2bl w:val="nil"/>
            </w:tcBorders>
            <w:shd w:val="clear" w:color="auto" w:fill="FFFFFF"/>
            <w:vAlign w:val="center"/>
          </w:tcPr>
          <w:p w14:paraId="6CC1EBE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3次常规保养（3500、4000</w:t>
            </w:r>
          </w:p>
          <w:p w14:paraId="352DC355">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、4500小时保养、设备定检，具体详见附件清单）</w:t>
            </w:r>
          </w:p>
        </w:tc>
      </w:tr>
      <w:tr w14:paraId="1D25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682" w:type="dxa"/>
            <w:vMerge w:val="continue"/>
            <w:tcBorders>
              <w:tl2br w:val="nil"/>
              <w:tr2bl w:val="nil"/>
            </w:tcBorders>
            <w:shd w:val="clear" w:color="auto" w:fill="FFFFFF"/>
            <w:vAlign w:val="center"/>
          </w:tcPr>
          <w:p w14:paraId="0C29CF67">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070" w:type="dxa"/>
            <w:vMerge w:val="continue"/>
            <w:tcBorders>
              <w:tl2br w:val="nil"/>
              <w:tr2bl w:val="nil"/>
            </w:tcBorders>
            <w:shd w:val="clear" w:color="auto" w:fill="FFFFFF"/>
            <w:noWrap/>
            <w:vAlign w:val="center"/>
          </w:tcPr>
          <w:p w14:paraId="396A44BC">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873" w:type="dxa"/>
            <w:vMerge w:val="continue"/>
            <w:tcBorders>
              <w:tl2br w:val="nil"/>
              <w:tr2bl w:val="nil"/>
            </w:tcBorders>
            <w:shd w:val="clear" w:color="auto" w:fill="FFFFFF"/>
            <w:noWrap/>
            <w:vAlign w:val="center"/>
          </w:tcPr>
          <w:p w14:paraId="4B7A21E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1206" w:type="dxa"/>
            <w:vMerge w:val="continue"/>
            <w:tcBorders>
              <w:tl2br w:val="nil"/>
              <w:tr2bl w:val="nil"/>
            </w:tcBorders>
            <w:shd w:val="clear" w:color="auto" w:fill="FFFFFF"/>
            <w:vAlign w:val="center"/>
          </w:tcPr>
          <w:p w14:paraId="7AEA890E">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913" w:type="dxa"/>
            <w:vMerge w:val="continue"/>
            <w:tcBorders>
              <w:tl2br w:val="nil"/>
              <w:tr2bl w:val="nil"/>
            </w:tcBorders>
            <w:shd w:val="clear" w:color="auto" w:fill="FFFFFF"/>
            <w:vAlign w:val="center"/>
          </w:tcPr>
          <w:p w14:paraId="381DD01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15" w:type="dxa"/>
            <w:vMerge w:val="continue"/>
            <w:tcBorders>
              <w:tl2br w:val="nil"/>
              <w:tr2bl w:val="nil"/>
            </w:tcBorders>
            <w:shd w:val="clear" w:color="auto" w:fill="FFFFFF"/>
            <w:vAlign w:val="center"/>
          </w:tcPr>
          <w:p w14:paraId="7A41D77A">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747" w:type="dxa"/>
            <w:vMerge w:val="continue"/>
            <w:tcBorders>
              <w:tl2br w:val="nil"/>
              <w:tr2bl w:val="nil"/>
            </w:tcBorders>
            <w:shd w:val="clear" w:color="auto" w:fill="FFFFFF"/>
            <w:vAlign w:val="center"/>
          </w:tcPr>
          <w:p w14:paraId="0CFE2E99">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p>
        </w:tc>
        <w:tc>
          <w:tcPr>
            <w:tcW w:w="2970" w:type="dxa"/>
            <w:tcBorders>
              <w:tl2br w:val="nil"/>
              <w:tr2bl w:val="nil"/>
            </w:tcBorders>
            <w:shd w:val="clear" w:color="auto" w:fill="FFFFFF"/>
            <w:vAlign w:val="center"/>
          </w:tcPr>
          <w:p w14:paraId="7DFDF0F1">
            <w:pPr>
              <w:pStyle w:val="31"/>
              <w:pageBreakBefore w:val="0"/>
              <w:kinsoku/>
              <w:wordWrap/>
              <w:topLinePunct w:val="0"/>
              <w:bidi w:val="0"/>
              <w:snapToGrid w:val="0"/>
              <w:spacing w:line="240" w:lineRule="auto"/>
              <w:ind w:left="0" w:leftChars="0" w:firstLine="0" w:firstLineChars="0"/>
              <w:jc w:val="center"/>
              <w:rPr>
                <w:rFonts w:hint="eastAsia" w:ascii="宋体" w:hAnsi="宋体" w:eastAsia="宋体" w:cs="宋体"/>
                <w:color w:val="auto"/>
                <w:kern w:val="2"/>
                <w:position w:val="-34"/>
                <w:sz w:val="21"/>
                <w:szCs w:val="21"/>
                <w:lang w:val="en-US" w:eastAsia="zh-CN" w:bidi="ar-SA"/>
              </w:rPr>
            </w:pPr>
            <w:r>
              <w:rPr>
                <w:rFonts w:hint="eastAsia" w:ascii="宋体" w:hAnsi="宋体" w:eastAsia="宋体" w:cs="宋体"/>
                <w:color w:val="auto"/>
                <w:kern w:val="2"/>
                <w:position w:val="-34"/>
                <w:sz w:val="21"/>
                <w:szCs w:val="21"/>
                <w:lang w:val="en-US" w:eastAsia="zh-CN" w:bidi="ar-SA"/>
              </w:rPr>
              <w:t>易损件更换维修、具体详见清单，按实结算</w:t>
            </w:r>
          </w:p>
        </w:tc>
      </w:tr>
    </w:tbl>
    <w:p w14:paraId="259F5895">
      <w:pPr>
        <w:pStyle w:val="2"/>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2367953B">
      <w:pPr>
        <w:pStyle w:val="2"/>
        <w:numPr>
          <w:ilvl w:val="0"/>
          <w:numId w:val="0"/>
        </w:numPr>
        <w:ind w:firstLine="482" w:firstLineChars="200"/>
        <w:rPr>
          <w:rFonts w:hint="eastAsia" w:ascii="宋体" w:hAnsi="宋体" w:eastAsia="宋体" w:cs="宋体"/>
          <w:sz w:val="24"/>
          <w:szCs w:val="24"/>
          <w:highlight w:val="none"/>
          <w:lang w:val="en-US" w:eastAsia="zh-CN"/>
        </w:rPr>
      </w:pPr>
      <w:r>
        <w:rPr>
          <w:rFonts w:hint="eastAsia" w:hAnsi="宋体" w:eastAsia="宋体" w:cs="宋体"/>
          <w:b/>
          <w:bCs/>
          <w:sz w:val="24"/>
          <w:highlight w:val="none"/>
          <w:lang w:val="en-US" w:eastAsia="zh-CN"/>
        </w:rPr>
        <w:t>三、维保内容</w:t>
      </w:r>
    </w:p>
    <w:p w14:paraId="0EEE4998">
      <w:pPr>
        <w:ind w:firstLine="480" w:firstLineChars="200"/>
        <w:rPr>
          <w:rFonts w:hint="default"/>
          <w:color w:val="auto"/>
          <w:lang w:val="en-US" w:eastAsia="zh-CN"/>
        </w:rPr>
      </w:pPr>
      <w:r>
        <w:rPr>
          <w:rFonts w:hint="eastAsia" w:hAnsi="宋体" w:eastAsia="宋体" w:cs="宋体"/>
          <w:color w:val="auto"/>
          <w:sz w:val="24"/>
          <w:szCs w:val="24"/>
          <w:highlight w:val="none"/>
          <w:lang w:val="en-US" w:eastAsia="zh-CN"/>
        </w:rPr>
        <w:t>1.常规保养内容（以下为</w:t>
      </w:r>
      <w:r>
        <w:rPr>
          <w:rFonts w:hint="eastAsia" w:ascii="宋体" w:hAnsi="宋体" w:eastAsia="宋体" w:cs="宋体"/>
          <w:i w:val="0"/>
          <w:iCs w:val="0"/>
          <w:color w:val="auto"/>
          <w:kern w:val="0"/>
          <w:sz w:val="22"/>
          <w:szCs w:val="22"/>
          <w:u w:val="none"/>
          <w:lang w:val="en-US" w:eastAsia="zh-CN" w:bidi="ar"/>
        </w:rPr>
        <w:t>沃尔沃挖机保养内容，三一挖机按保养手册执行</w:t>
      </w:r>
      <w:r>
        <w:rPr>
          <w:rFonts w:hint="eastAsia" w:hAnsi="宋体" w:eastAsia="宋体" w:cs="宋体"/>
          <w:color w:val="auto"/>
          <w:sz w:val="24"/>
          <w:szCs w:val="24"/>
          <w:highlight w:val="none"/>
          <w:lang w:val="en-US" w:eastAsia="zh-CN"/>
        </w:rPr>
        <w:t>）</w:t>
      </w:r>
    </w:p>
    <w:tbl>
      <w:tblPr>
        <w:tblStyle w:val="15"/>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8"/>
        <w:gridCol w:w="5220"/>
      </w:tblGrid>
      <w:tr w14:paraId="5448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2B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设备定检项目清单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F0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规范或说明</w:t>
            </w:r>
          </w:p>
        </w:tc>
      </w:tr>
      <w:tr w14:paraId="7631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如果设备正在施工中，请在接近设备之前至少观察设备操作 15 分钟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3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查看设备的应用工况是否合适；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观察操作手是否有违规或粗暴的操作习惯</w:t>
            </w:r>
          </w:p>
        </w:tc>
      </w:tr>
      <w:tr w14:paraId="67D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检查设备铭牌是否完整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铭牌应完整，不允许擅自更换铭牌或更改铭牌内容</w:t>
            </w:r>
          </w:p>
        </w:tc>
      </w:tr>
      <w:tr w14:paraId="2E9D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检查设备工作小时表是否工作正常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设备工作小时表应能正常工作；</w:t>
            </w:r>
          </w:p>
        </w:tc>
      </w:tr>
      <w:tr w14:paraId="39D2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C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检查驾驶室是否清洁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1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驾驶室应保持清洁无尘；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座椅背后和周围无杂物堆积；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磁带或光盘不应保持在弹出位置</w:t>
            </w:r>
          </w:p>
        </w:tc>
      </w:tr>
      <w:tr w14:paraId="5262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检查蓄电池接线柱与电缆的连接是否固定良好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8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蓄电池接线柱与电缆的连接应固定良好；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严禁直接在蓄电池接线柱上并电取电</w:t>
            </w:r>
          </w:p>
        </w:tc>
      </w:tr>
      <w:tr w14:paraId="0317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2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检查排放专用连接管是否存在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排放专用管用于发动机机油的更换以及柴油箱底部放残水，应随车配备；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如未发现，应要求用户立即予以配备</w:t>
            </w:r>
          </w:p>
        </w:tc>
      </w:tr>
      <w:tr w14:paraId="3166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如果蓄电池中部箭头处是蓝色，则正常。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如果箭头处变为无色，则须更换蓄电池</w:t>
            </w:r>
          </w:p>
        </w:tc>
      </w:tr>
      <w:tr w14:paraId="2BC8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检查空调冷凝器以及风扇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D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检查空调冷凝器是否泄漏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检查风扇和护罩是否完好</w:t>
            </w:r>
          </w:p>
        </w:tc>
      </w:tr>
      <w:tr w14:paraId="3397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4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检查回转轴承润滑脂加注情况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注意：应指导操作手每 250 小时加注一次润滑脂，过度加注可能导致油封脱落</w:t>
            </w:r>
          </w:p>
        </w:tc>
      </w:tr>
      <w:tr w14:paraId="6985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5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检查液压油箱和柴油箱是否泄漏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3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A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柴油箱和油水分离器排放检查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A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将排放专用管连接至柴油箱底部的排放阀，并排放至透明容器中进行检查；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如发现大量的残水、杂质，应拍照存证，在《现场服务报告》中记录，并要求操作手注意日常的放水检查和油箱清理；</w:t>
            </w:r>
          </w:p>
        </w:tc>
      </w:tr>
      <w:tr w14:paraId="6F6B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在液压系统泄压后检查液压油油位, 标准油位应在上限刻度和下限刻度之间；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检查液压油颜色是否存在异常</w:t>
            </w:r>
          </w:p>
        </w:tc>
      </w:tr>
      <w:tr w14:paraId="7B15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检查继电器盒、护罩以及相关线束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5B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继电器盒、护罩完好，紧固螺栓无松动；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线束完好无破损</w:t>
            </w:r>
          </w:p>
        </w:tc>
      </w:tr>
      <w:tr w14:paraId="6142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0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检查发动机舱室内各滤芯是否为沃尔沃原装滤芯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F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若发现非沃尔沃原装滤芯，应立即拍照存证，并在《现场服务报告》中记录；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要求客户或操作手立即整改；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－告知用户如果使用非纯正滤芯和油品，沃尔沃将不再为用户设备提供质保</w:t>
            </w:r>
          </w:p>
        </w:tc>
      </w:tr>
      <w:tr w14:paraId="6F59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8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检查空气滤芯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注意：应在发动机熄火的状态下检查；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检查滤芯是否为沃尔沃原装滤芯，如果不是，参照以上措施；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检查空气滤芯是否有破损，如有，应立即更换；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检查空气滤芯是否积灰过多，如有，应要求客户予以清洁，或更换备用滤芯</w:t>
            </w:r>
          </w:p>
        </w:tc>
      </w:tr>
      <w:tr w14:paraId="25AA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检查发动机及相关管路是否漏油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9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69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C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检查发动机气门室罩盖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检查罩盖是否有开裂；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检查罩盖螺栓是否齐全，是否有松动</w:t>
            </w:r>
          </w:p>
        </w:tc>
      </w:tr>
      <w:tr w14:paraId="0966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检查发动机机油液位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3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25B0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检查发动机冷却液和膨胀水箱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7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检查冷却液液位；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检查膨胀水箱是否有漏水情况；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检查沃尔沃黄色冷却液VCS的警示标签是否已粘贴在冷却液加注口附近；</w:t>
            </w:r>
          </w:p>
        </w:tc>
      </w:tr>
      <w:tr w14:paraId="771B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9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检查冷却水泵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1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检查冷却水泵是否有异响或泄漏</w:t>
            </w:r>
          </w:p>
        </w:tc>
      </w:tr>
      <w:tr w14:paraId="3A86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发动机 EEGR 阀检查及清洁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3540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检查皮带以及皮带张紧度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注意：应确保发动机已熄火并钥匙已拔出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检查皮带是否老化或开裂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检查皮带张紧度（仅适用于手动调节的皮带）</w:t>
            </w:r>
          </w:p>
        </w:tc>
      </w:tr>
      <w:tr w14:paraId="2344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检查风扇固定是否良好</w:t>
            </w:r>
          </w:p>
        </w:tc>
      </w:tr>
      <w:tr w14:paraId="7EFD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检查散热器片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如有杂物或过多的积灰，应立即用压缩空气清洁</w:t>
            </w:r>
          </w:p>
        </w:tc>
      </w:tr>
      <w:tr w14:paraId="687F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8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检查水箱散热器是否泄漏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F5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A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液压泵是否有泄漏或异响；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相关管路是否有泄漏</w:t>
            </w:r>
          </w:p>
        </w:tc>
      </w:tr>
      <w:tr w14:paraId="2BFF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1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轮胎磨损及气压检查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－转动车轮，使得轮胎充气阀位于 12 点钟位置，并将机器停驻在水平地面上。取下轮胎气门嘴帽。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－使用适当的轮胎压力表，检查每个轮胎的压力。压力应为 0.52 Mpa（5.2 bar，75 psi）。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－检查轮胎压力后，装回气门嘴帽，以防止污垢、湿气和异物损坏气门芯。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－检查轮胎是否存在可见的瑕疵，例如切口、刺孔、凸起、渗漏、过度磨损或裂纹。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－检查轮辋是否存在过度锈蚀、裂纹、车轮螺栓缺失或松动，以及可能导致轮胎过早磨损或故障的其它损坏情况。</w:t>
            </w:r>
          </w:p>
        </w:tc>
      </w:tr>
      <w:tr w14:paraId="6544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检查轮毂螺母力矩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－拧紧力矩：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新装轮毂后的第一个 8 小时后进行检查。</w:t>
            </w:r>
          </w:p>
        </w:tc>
      </w:tr>
      <w:tr w14:paraId="644C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变速箱油位检查/车桥及轮毂油位检查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7754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检查万向节和花键有无松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D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－检查有无松动</w:t>
            </w:r>
          </w:p>
        </w:tc>
      </w:tr>
      <w:tr w14:paraId="68E0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检查回转和履带减速齿轮箱噪音及振动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－检查回转和履带减速齿轮箱中有无异常的噪音和振动。</w:t>
            </w:r>
          </w:p>
        </w:tc>
      </w:tr>
      <w:tr w14:paraId="3D98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检查所有减速齿轮箱的外壳温度是否正常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04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检查制动压力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－起动发动机并提高蓄能器的压力，直到截止阀被激活，同时增压循环停止。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－将制动阀脚踏板踩到底，然后测量制动阀与车桥制动闸之间的制动回路压力。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－检查车桥和移动装置有无任何噪音（可能来自离合、刹车、轮毂减速或差速锁）。</w:t>
            </w:r>
          </w:p>
        </w:tc>
      </w:tr>
      <w:tr w14:paraId="7BDA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检查方向盘的操作时间/操作力/转向主泄油压力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4C2F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F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检查浮动油缸有无开裂或漏油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CA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8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检查回转减速箱齿轮油（EC80D 除外）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6D16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检查主控阀及附近液压管路（硬管及软管）是否漏油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1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D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检查大、小臂是否开裂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若客户自行焊接加装破碎锤管路的，应重点检查焊缝起始点等应力集中的部位</w:t>
            </w:r>
          </w:p>
        </w:tc>
      </w:tr>
      <w:tr w14:paraId="65C6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检查大小臂/铲斗连接销轴的固定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62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检查推土铲、油缸以及相关管路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检查管路是否有干涉摩擦，或漏油</w:t>
            </w:r>
          </w:p>
        </w:tc>
      </w:tr>
      <w:tr w14:paraId="7A97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2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检查活塞杆是否有刮痕、撞痕或发蓝；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检查活塞杆是否弯曲</w:t>
            </w:r>
          </w:p>
        </w:tc>
      </w:tr>
      <w:tr w14:paraId="709F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检查铲斗和连杆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A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检查铲斗或连杆是否有开裂；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检查铲斗销的轴向间隙，如过大或已经发现铲斗晃动，应立即通过添加调整垫片调节间隙；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检查斗齿是否已过度磨损且未及时更换</w:t>
            </w:r>
          </w:p>
        </w:tc>
      </w:tr>
      <w:tr w14:paraId="0478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0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检查前端工作装置的润滑状况及黄油嘴、黄油管的状态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7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如果润滑不良告知操作手正确的保养方法，润滑油嘴或管路有损坏及时更换</w:t>
            </w:r>
          </w:p>
        </w:tc>
      </w:tr>
      <w:tr w14:paraId="0B7B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检查上部车架和下部车架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检查车架是否变形或开裂</w:t>
            </w:r>
          </w:p>
        </w:tc>
      </w:tr>
      <w:tr w14:paraId="4CB9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8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检查驾驶室玻璃是否完好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如若有破损请督促客户及时更换以免操作手视线受阻发生安全事故</w:t>
            </w:r>
          </w:p>
        </w:tc>
      </w:tr>
      <w:tr w14:paraId="56E3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D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检查驾驶室空调滤芯）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2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检查逃生锤是否存在及固定良好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CF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3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 / 磁带播放器 / 收音机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空调至少要运转 10 分钟以上</w:t>
            </w:r>
          </w:p>
        </w:tc>
      </w:tr>
      <w:tr w14:paraId="1AB4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检查所有的电气开关 / 工作灯 / 旋转警示灯 / 警示音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 驾驶室内部照明/ 喇叭 / 雨刮器 / 玻璃冲洗等等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8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检查发动机起动、停止以及运转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5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6A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检查发动机自动怠速功能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1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关于柴油使用以及柴油系统的保养，对客户进行重点讲解和说明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6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强调如果柴油品质差，或柴油系统的不当保养可能给设备造成的严重危害。</w:t>
            </w:r>
          </w:p>
        </w:tc>
      </w:tr>
      <w:tr w14:paraId="5938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关于设备安全使用，对客户进行重点讲解和说明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5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参照交机礼品盒中的《设备操作保养安全说明》小册子中的内容</w:t>
            </w:r>
          </w:p>
        </w:tc>
      </w:tr>
    </w:tbl>
    <w:p w14:paraId="01647064">
      <w:pPr>
        <w:pStyle w:val="2"/>
        <w:ind w:firstLine="480" w:firstLineChars="200"/>
        <w:rPr>
          <w:rFonts w:hint="default"/>
          <w:color w:val="auto"/>
          <w:lang w:val="en-US" w:eastAsia="zh-CN"/>
        </w:rPr>
      </w:pPr>
    </w:p>
    <w:p w14:paraId="42CFE3C4">
      <w:pPr>
        <w:pStyle w:val="3"/>
        <w:rPr>
          <w:rFonts w:hint="default"/>
          <w:color w:val="auto"/>
          <w:lang w:val="en-US" w:eastAsia="zh-CN"/>
        </w:rPr>
      </w:pPr>
      <w:r>
        <w:rPr>
          <w:rFonts w:hint="eastAsia"/>
          <w:color w:val="auto"/>
          <w:lang w:val="en-US" w:eastAsia="zh-CN"/>
        </w:rPr>
        <w:t>2.</w:t>
      </w:r>
      <w:r>
        <w:rPr>
          <w:rFonts w:hint="eastAsia" w:ascii="宋体" w:hAnsi="宋体" w:eastAsia="宋体" w:cs="宋体"/>
          <w:i w:val="0"/>
          <w:iCs w:val="0"/>
          <w:color w:val="auto"/>
          <w:kern w:val="0"/>
          <w:sz w:val="24"/>
          <w:szCs w:val="24"/>
          <w:u w:val="none"/>
          <w:lang w:val="en-US" w:eastAsia="zh-CN" w:bidi="ar"/>
        </w:rPr>
        <w:t>沃尔沃EW145B轮式挖机常规保养配件清单</w:t>
      </w:r>
    </w:p>
    <w:tbl>
      <w:tblPr>
        <w:tblStyle w:val="15"/>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880"/>
        <w:gridCol w:w="3945"/>
        <w:gridCol w:w="1944"/>
      </w:tblGrid>
      <w:tr w14:paraId="5A11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0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BC0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C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2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8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91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F9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49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B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4F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70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8C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B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5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0D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F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A8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7E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62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0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6C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E3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0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D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71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AD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C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06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2C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B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40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E2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00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F4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3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0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1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C6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8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24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64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4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A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1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FC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2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35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19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0E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8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E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9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6B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6A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8C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A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4D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7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FE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6A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8A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6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97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64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F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3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46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97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C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6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8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E5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22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B0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4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2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B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6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6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1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5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6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C1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FF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E9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B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8F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6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C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B3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A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6C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A4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EB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1A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B1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BB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5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4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12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95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D8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7D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080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2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E0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E8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53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4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C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F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4C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D2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A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C1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F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79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0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F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9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1E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C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3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F4C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2C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C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VOE15142332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2C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C9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A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FU17231990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长效液压油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296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F76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6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195ED72">
      <w:pPr>
        <w:pStyle w:val="2"/>
        <w:numPr>
          <w:ilvl w:val="0"/>
          <w:numId w:val="0"/>
        </w:numPr>
        <w:ind w:firstLine="482" w:firstLineChars="200"/>
        <w:rPr>
          <w:rFonts w:hint="eastAsia"/>
          <w:b/>
          <w:bCs/>
          <w:color w:val="auto"/>
          <w:lang w:val="en-US" w:eastAsia="zh-CN"/>
        </w:rPr>
      </w:pPr>
    </w:p>
    <w:p w14:paraId="147074D0">
      <w:pPr>
        <w:pStyle w:val="3"/>
        <w:rPr>
          <w:rFonts w:hint="eastAsia"/>
          <w:color w:val="auto"/>
          <w:lang w:val="en-US" w:eastAsia="zh-CN"/>
        </w:rPr>
      </w:pPr>
      <w:r>
        <w:rPr>
          <w:rFonts w:hint="eastAsia" w:hAnsi="宋体"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SY125C履带式挖机常规保养配件清单</w:t>
      </w:r>
    </w:p>
    <w:tbl>
      <w:tblPr>
        <w:tblStyle w:val="15"/>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95"/>
        <w:gridCol w:w="3810"/>
        <w:gridCol w:w="1080"/>
      </w:tblGrid>
      <w:tr w14:paraId="5F0E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A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DC1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4E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6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F0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C49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D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2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2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9B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13C9">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6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4D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7665">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B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0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8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A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6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4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A0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27F3">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4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07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E537">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E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F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E5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F5E7">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0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3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E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3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BC61F">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8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60101256</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6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0A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6FC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A222100000119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9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先导滤（含30T以下）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0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8C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1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液压油呼吸阀滤芯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6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8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D3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E4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13T外空滤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E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000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B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13T内空滤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CC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9E81">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0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B222100000660K</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F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外气过滤器DENSO.15DENSO.15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A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69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C460">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3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141502000382B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6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内气过滤器SKTN003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5E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958D">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2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XBW-GL-5-85W-140(18L)</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40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D7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D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A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F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D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2EF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F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04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6B4A">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9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C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B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FE26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E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73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0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8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5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4A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0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4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E5995D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34FA480F">
      <w:pPr>
        <w:pStyle w:val="2"/>
        <w:ind w:firstLine="480" w:firstLineChars="200"/>
        <w:rPr>
          <w:rFonts w:hint="default"/>
          <w:color w:val="auto"/>
          <w:lang w:val="en-US" w:eastAsia="zh-CN"/>
        </w:rPr>
      </w:pPr>
      <w:r>
        <w:rPr>
          <w:rFonts w:hint="eastAsia"/>
          <w:color w:val="auto"/>
          <w:lang w:val="en-US" w:eastAsia="zh-CN"/>
        </w:rPr>
        <w:t>4.维修配件清单（按需更换、按实结算）</w:t>
      </w:r>
    </w:p>
    <w:tbl>
      <w:tblPr>
        <w:tblStyle w:val="15"/>
        <w:tblW w:w="9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40"/>
        <w:gridCol w:w="3240"/>
        <w:gridCol w:w="1315"/>
        <w:gridCol w:w="1062"/>
        <w:gridCol w:w="35"/>
      </w:tblGrid>
      <w:tr w14:paraId="3DAD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4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FB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E9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0E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9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r>
      <w:tr w14:paraId="2C24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3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B8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AE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3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23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DF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9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16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C7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3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5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5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BE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B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C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C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73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C9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0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27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C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76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89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1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F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C1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3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7F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7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7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A6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E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2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26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77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0E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D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8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9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D9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DF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D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EB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D3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2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2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6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AF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C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1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45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B0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27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3B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6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DD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54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16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E6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B4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9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AD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99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7C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1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0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FC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D0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A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8F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F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B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52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7A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22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3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5D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DE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9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5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6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4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50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9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9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5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9D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5C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64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1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1A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83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3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6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6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F3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5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7A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9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F0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D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7D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D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0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F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1A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1E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73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7F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B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0B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C9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AE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E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2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FA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0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BD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FC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6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E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0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5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94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D8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DE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8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4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3F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D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E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5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ED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65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E0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2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D9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3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E5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1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11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B5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9A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0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12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0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6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A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1D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3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98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4C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26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C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05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44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B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8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66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A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6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8D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F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3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D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6A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9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6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B7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0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C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14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65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3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2D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81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3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0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9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64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82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B0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1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1E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8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1F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7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B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6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0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6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B9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8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D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3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F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6B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C8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2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CA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74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D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40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D6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B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20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2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A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5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9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7F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D3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7F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D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C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71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03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FF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D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6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E6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B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B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4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B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3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62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1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15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E3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51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D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5A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52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A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17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8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9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AA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9C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1F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44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3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C0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0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D0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3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5B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6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C9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0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5A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74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1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C0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71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79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DB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A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92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6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C9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8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A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4C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0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5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7A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E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3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F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4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2D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4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D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02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1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A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34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4F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F9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BA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8F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E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A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9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0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97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E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E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06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6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AD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F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9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E9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B9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98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C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6D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3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8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FD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AF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7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D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0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6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9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E9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D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4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1A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C5A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19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C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F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3D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2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A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3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D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2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95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6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5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45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A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07E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74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E3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7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4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43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A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44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94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C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F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E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AF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2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9B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6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7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D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16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1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3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8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4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0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8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8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B6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23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F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9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1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6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0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E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16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C6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F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B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6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4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6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52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F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3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D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02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B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0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44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E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52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C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BB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5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6E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67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E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2B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0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4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CF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76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D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5D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3D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ED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B2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8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E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F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E6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A4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13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6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865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6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45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0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84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B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6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6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CE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27777">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90AF6">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05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C5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5A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B9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2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E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D2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56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5F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B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C1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2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EF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5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AEA44">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1DA1D">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A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D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F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55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8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E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5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7A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B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B0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2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8F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42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3E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E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156BA">
            <w:pPr>
              <w:jc w:val="center"/>
              <w:rPr>
                <w:rFonts w:hint="eastAsia" w:ascii="宋体" w:hAnsi="宋体" w:eastAsia="宋体" w:cs="宋体"/>
                <w:i w:val="0"/>
                <w:iCs w:val="0"/>
                <w:color w:val="000000"/>
                <w:sz w:val="22"/>
                <w:szCs w:val="22"/>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50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5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D5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8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9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7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6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85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8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47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C3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2B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3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6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14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2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9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E0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7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3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C2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E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C2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0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BD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3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21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00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C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A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26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A9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AD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65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6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F9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0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BC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D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6F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2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FA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9B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B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5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C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B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8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B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1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8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E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80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4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4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9C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D3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2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6F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4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3C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1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5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8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03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0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1B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E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D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E3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5B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8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C5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1D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C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7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9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A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EF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5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9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DB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9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F0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4B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6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81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3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D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A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0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2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B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FB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4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8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7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0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F5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B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38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1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A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F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31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9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3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8F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24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9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6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2B3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E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C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82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9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17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7D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6A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7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A6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7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26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CD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A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8AD31A6">
      <w:pPr>
        <w:pStyle w:val="2"/>
        <w:numPr>
          <w:ilvl w:val="0"/>
          <w:numId w:val="0"/>
        </w:numPr>
        <w:ind w:firstLine="482" w:firstLineChars="200"/>
        <w:rPr>
          <w:rFonts w:hint="default"/>
          <w:b/>
          <w:bCs/>
          <w:color w:val="auto"/>
          <w:lang w:val="en-US" w:eastAsia="zh-CN"/>
        </w:rPr>
      </w:pPr>
      <w:r>
        <w:rPr>
          <w:rFonts w:hint="eastAsia"/>
          <w:b/>
          <w:bCs/>
          <w:color w:val="auto"/>
          <w:lang w:val="en-US" w:eastAsia="zh-CN"/>
        </w:rPr>
        <w:t>四、服务技术要求</w:t>
      </w:r>
    </w:p>
    <w:p w14:paraId="60F490CF">
      <w:pPr>
        <w:pStyle w:val="3"/>
        <w:numPr>
          <w:ilvl w:val="0"/>
          <w:numId w:val="0"/>
        </w:numPr>
        <w:ind w:firstLine="480" w:firstLineChars="200"/>
        <w:rPr>
          <w:rFonts w:hint="eastAsia"/>
          <w:color w:val="auto"/>
          <w:lang w:val="en-US" w:eastAsia="zh-CN"/>
        </w:rPr>
      </w:pPr>
      <w:r>
        <w:rPr>
          <w:rFonts w:hint="eastAsia"/>
          <w:color w:val="auto"/>
          <w:lang w:val="en-US" w:eastAsia="zh-CN"/>
        </w:rPr>
        <w:t>1.供应商负责对轮式、履带式挖机各三次常规检查保养、设备定检，保养配件清单详见《挖机常规保养配件清单》；</w:t>
      </w:r>
    </w:p>
    <w:p w14:paraId="254016A1">
      <w:pPr>
        <w:pStyle w:val="3"/>
        <w:numPr>
          <w:ilvl w:val="0"/>
          <w:numId w:val="0"/>
        </w:numPr>
        <w:ind w:firstLine="480" w:firstLineChars="200"/>
        <w:rPr>
          <w:rFonts w:hint="eastAsia"/>
          <w:color w:val="auto"/>
          <w:lang w:val="en-US" w:eastAsia="zh-CN"/>
        </w:rPr>
      </w:pPr>
      <w:r>
        <w:rPr>
          <w:rFonts w:hint="eastAsia"/>
          <w:color w:val="auto"/>
          <w:lang w:val="en-US" w:eastAsia="zh-CN"/>
        </w:rPr>
        <w:t>2.供应商负责挖机的故障处理，维修配件详见《挖机维修配件清单》。更换前跟采购人进行《维修保养记录单》确认，配件的更换在维修保养记录中需体现；</w:t>
      </w:r>
    </w:p>
    <w:p w14:paraId="51FF06F4">
      <w:pPr>
        <w:pStyle w:val="2"/>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w:t>
      </w:r>
      <w:r>
        <w:rPr>
          <w:rFonts w:hint="eastAsia" w:ascii="宋体" w:hAnsi="宋体" w:eastAsia="宋体" w:cs="宋体"/>
          <w:sz w:val="24"/>
          <w:highlight w:val="none"/>
          <w:lang w:val="en-US" w:eastAsia="zh-CN"/>
        </w:rPr>
        <w:t>供应商应在接到采购方维保通知</w:t>
      </w:r>
      <w:r>
        <w:rPr>
          <w:rFonts w:hint="eastAsia" w:hAnsi="宋体" w:eastAsia="宋体" w:cs="宋体"/>
          <w:sz w:val="24"/>
          <w:highlight w:val="none"/>
          <w:lang w:val="en-US" w:eastAsia="zh-CN"/>
        </w:rPr>
        <w:t>后1个工作日内，</w:t>
      </w:r>
      <w:r>
        <w:rPr>
          <w:rFonts w:hint="eastAsia" w:ascii="宋体" w:hAnsi="宋体" w:eastAsia="宋体" w:cs="宋体"/>
          <w:sz w:val="24"/>
          <w:highlight w:val="none"/>
          <w:lang w:val="en-US" w:eastAsia="zh-CN"/>
        </w:rPr>
        <w:t>到达现场开展维保工作。在现场设备出现问题紧急情况下，供应商要积极响应，需12小时内到达现场处理。</w:t>
      </w:r>
    </w:p>
    <w:p w14:paraId="4681A636">
      <w:pPr>
        <w:pStyle w:val="2"/>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4.保养维修配件</w:t>
      </w:r>
    </w:p>
    <w:p w14:paraId="2C2040D6">
      <w:pPr>
        <w:pStyle w:val="2"/>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4.1挖机保养维修配件由供应商提供，</w:t>
      </w:r>
      <w:r>
        <w:rPr>
          <w:rFonts w:hint="eastAsia" w:ascii="宋体" w:hAnsi="宋体" w:eastAsia="宋体" w:cs="宋体"/>
          <w:sz w:val="24"/>
          <w:highlight w:val="none"/>
          <w:lang w:val="en-US" w:eastAsia="zh-CN"/>
        </w:rPr>
        <w:t>配件须为沃尔沃和三一的原厂全新正品备件，不得为副厂件或者替代件</w:t>
      </w:r>
      <w:r>
        <w:rPr>
          <w:rFonts w:hint="eastAsia" w:hAnsi="宋体" w:eastAsia="宋体" w:cs="宋体"/>
          <w:sz w:val="24"/>
          <w:highlight w:val="none"/>
          <w:lang w:val="en-US" w:eastAsia="zh-CN"/>
        </w:rPr>
        <w:t>。</w:t>
      </w:r>
    </w:p>
    <w:p w14:paraId="77EDD8B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4.2</w:t>
      </w:r>
      <w:r>
        <w:rPr>
          <w:rFonts w:hint="eastAsia" w:ascii="宋体" w:hAnsi="宋体" w:eastAsia="宋体" w:cs="宋体"/>
          <w:color w:val="auto"/>
          <w:sz w:val="24"/>
          <w:szCs w:val="24"/>
          <w:highlight w:val="none"/>
          <w:lang w:val="en-US" w:eastAsia="zh-CN"/>
        </w:rPr>
        <w:t>维修配件</w:t>
      </w:r>
      <w:r>
        <w:rPr>
          <w:rFonts w:hint="eastAsia" w:ascii="宋体" w:hAnsi="宋体" w:eastAsia="宋体" w:cs="宋体"/>
          <w:sz w:val="24"/>
          <w:szCs w:val="24"/>
          <w:highlight w:val="none"/>
          <w:lang w:val="en-US" w:eastAsia="zh-CN"/>
        </w:rPr>
        <w:t>质保期为自验收合格后12个月，</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故障或损坏，供应商应立即提供全新的备件并进行更换，更换过的备件质保期重新计算。</w:t>
      </w:r>
    </w:p>
    <w:p w14:paraId="6342E49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4.3挖机发生故障或损坏，需更换配件时，供应商应向采购人报送需更换的配件清单，经采购人同意批准后方可更换。配件的安装、维修均由供应商承担，一般情况下工时费不另外支付，但若因维修工时超过24个工时，工时费双方协商解决。</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▲五、验收方式</w:t>
      </w:r>
    </w:p>
    <w:p w14:paraId="363144DF">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1.供应商在每次进行保养或维修服务时需要有采购人陪同，采购人对照维保方案现场检查项目是否符合采购人要求，双方在维保确认单上签字确认后验收合格。</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2.采购人与供应商双方组织各自技术人员共同现场验收。</w:t>
      </w:r>
    </w:p>
    <w:p w14:paraId="411DC66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六、安全要求</w:t>
      </w:r>
    </w:p>
    <w:p w14:paraId="15518E80">
      <w:pPr>
        <w:pStyle w:val="3"/>
        <w:ind w:firstLine="480" w:firstLineChars="200"/>
        <w:rPr>
          <w:color w:val="auto"/>
          <w:lang w:val="en-US"/>
        </w:rPr>
      </w:pPr>
      <w:r>
        <w:rPr>
          <w:rFonts w:hint="eastAsia" w:hAnsi="Arial" w:cs="Arial"/>
          <w:snapToGrid w:val="0"/>
          <w:color w:val="auto"/>
          <w:szCs w:val="21"/>
          <w:lang w:val="en-US" w:eastAsia="zh-CN"/>
        </w:rPr>
        <w:t>1</w:t>
      </w:r>
      <w:r>
        <w:rPr>
          <w:rFonts w:hint="eastAsia" w:hAnsi="Arial" w:cs="Arial"/>
          <w:snapToGrid w:val="0"/>
          <w:color w:val="auto"/>
          <w:szCs w:val="21"/>
          <w:lang w:val="en-US"/>
        </w:rPr>
        <w:t>.</w:t>
      </w:r>
      <w:r>
        <w:rPr>
          <w:rFonts w:hint="eastAsia"/>
          <w:color w:val="auto"/>
          <w:lang w:val="en-US"/>
        </w:rPr>
        <w:t>供应商</w:t>
      </w:r>
      <w:r>
        <w:rPr>
          <w:rFonts w:hint="eastAsia" w:hAnsi="Arial" w:cs="Arial"/>
          <w:snapToGrid w:val="0"/>
          <w:color w:val="auto"/>
          <w:szCs w:val="21"/>
          <w:lang w:val="en-US"/>
        </w:rPr>
        <w:t>负责服务过程中的机械及人员的安全，加强对技术服务人员的安全教育及防范措施，</w:t>
      </w:r>
      <w:r>
        <w:rPr>
          <w:rFonts w:hint="eastAsia"/>
          <w:color w:val="auto"/>
          <w:lang w:val="en-US"/>
        </w:rPr>
        <w:t>供应商</w:t>
      </w:r>
      <w:r>
        <w:rPr>
          <w:rFonts w:hint="eastAsia" w:hAnsi="Arial" w:cs="Arial"/>
          <w:snapToGrid w:val="0"/>
          <w:color w:val="auto"/>
          <w:szCs w:val="21"/>
          <w:lang w:val="en-US"/>
        </w:rPr>
        <w:t>技术服务过程中发生的任何质量、安全责任事故及工伤事故等，责任均由</w:t>
      </w:r>
      <w:r>
        <w:rPr>
          <w:rFonts w:hint="eastAsia"/>
          <w:color w:val="auto"/>
          <w:lang w:val="en-US"/>
        </w:rPr>
        <w:t>供应商</w:t>
      </w:r>
      <w:r>
        <w:rPr>
          <w:rFonts w:hint="eastAsia" w:hAnsi="Arial" w:cs="Arial"/>
          <w:snapToGrid w:val="0"/>
          <w:color w:val="auto"/>
          <w:szCs w:val="21"/>
          <w:lang w:val="en-US"/>
        </w:rPr>
        <w:t>承担。</w:t>
      </w:r>
    </w:p>
    <w:p w14:paraId="0E3133F9">
      <w:pPr>
        <w:pStyle w:val="2"/>
        <w:numPr>
          <w:ilvl w:val="0"/>
          <w:numId w:val="0"/>
        </w:numPr>
        <w:ind w:firstLine="480" w:firstLineChars="200"/>
        <w:rPr>
          <w:rFonts w:hint="eastAsia" w:cs="仿宋" w:asciiTheme="minorEastAsia" w:hAnsiTheme="minorEastAsia"/>
          <w:color w:val="auto"/>
          <w:kern w:val="0"/>
        </w:rPr>
      </w:pPr>
      <w:r>
        <w:rPr>
          <w:rFonts w:hint="eastAsia"/>
          <w:color w:val="auto"/>
          <w:lang w:val="en-US" w:eastAsia="zh-CN"/>
        </w:rPr>
        <w:t>2</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1672E0A7">
      <w:pPr>
        <w:pStyle w:val="2"/>
        <w:numPr>
          <w:ilvl w:val="0"/>
          <w:numId w:val="0"/>
        </w:numPr>
        <w:ind w:firstLine="482" w:firstLineChars="200"/>
        <w:rPr>
          <w:rFonts w:hint="eastAsia"/>
          <w:b/>
          <w:bCs/>
          <w:color w:val="auto"/>
          <w:lang w:val="en-US" w:eastAsia="zh-CN"/>
        </w:rPr>
      </w:pPr>
      <w:r>
        <w:rPr>
          <w:rFonts w:hint="eastAsia"/>
          <w:b/>
          <w:bCs/>
          <w:color w:val="auto"/>
          <w:lang w:val="en-US" w:eastAsia="zh-CN"/>
        </w:rPr>
        <w:t>七、结算方式</w:t>
      </w:r>
    </w:p>
    <w:p w14:paraId="1ADD314A">
      <w:pPr>
        <w:pStyle w:val="3"/>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2"/>
        <w:numPr>
          <w:ilvl w:val="0"/>
          <w:numId w:val="0"/>
        </w:numPr>
        <w:ind w:firstLine="482" w:firstLineChars="200"/>
        <w:rPr>
          <w:rFonts w:hint="eastAsia"/>
          <w:b/>
          <w:bCs/>
          <w:color w:val="auto"/>
          <w:lang w:val="en-US" w:eastAsia="zh-CN"/>
        </w:rPr>
      </w:pPr>
      <w:r>
        <w:rPr>
          <w:rFonts w:hint="eastAsia"/>
          <w:b/>
          <w:bCs/>
          <w:color w:val="auto"/>
          <w:lang w:val="en-US" w:eastAsia="zh-CN"/>
        </w:rPr>
        <w:t>八、售后要求</w:t>
      </w:r>
    </w:p>
    <w:p w14:paraId="0151E250">
      <w:pPr>
        <w:pStyle w:val="2"/>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2"/>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在供货过程中涉及第三方产品（</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提供的），若出现技术、经济或法律上的纠纷，应由</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全面承担并解决，确保不影响项目的进度。</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不得另作他用。因</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采取措施消除影响并赔偿</w:t>
      </w:r>
      <w:r>
        <w:rPr>
          <w:rFonts w:hint="eastAsia" w:ascii="宋体" w:hAnsi="宋体" w:eastAsia="宋体" w:cs="宋体"/>
          <w:sz w:val="24"/>
          <w:lang w:eastAsia="zh-CN"/>
        </w:rPr>
        <w:t>采购人</w:t>
      </w:r>
      <w:r>
        <w:rPr>
          <w:rFonts w:hint="eastAsia" w:ascii="宋体" w:hAnsi="宋体" w:eastAsia="宋体" w:cs="宋体"/>
          <w:sz w:val="24"/>
        </w:rPr>
        <w:t>损失；</w:t>
      </w:r>
    </w:p>
    <w:p w14:paraId="7A434FEE">
      <w:pPr>
        <w:pStyle w:val="2"/>
        <w:numPr>
          <w:ilvl w:val="0"/>
          <w:numId w:val="0"/>
        </w:numPr>
        <w:ind w:firstLine="482" w:firstLineChars="200"/>
        <w:rPr>
          <w:rFonts w:hint="default"/>
          <w:b/>
          <w:bCs/>
          <w:color w:val="auto"/>
          <w:lang w:val="en-US" w:eastAsia="zh-CN"/>
        </w:rPr>
      </w:pPr>
    </w:p>
    <w:p w14:paraId="1CABA9E1">
      <w:pPr>
        <w:pStyle w:val="2"/>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2105"/>
      <w:bookmarkEnd w:id="19"/>
      <w:bookmarkStart w:id="20" w:name="_Toc184310306"/>
      <w:bookmarkEnd w:id="20"/>
      <w:bookmarkStart w:id="21" w:name="_Toc184310274"/>
      <w:bookmarkEnd w:id="21"/>
      <w:bookmarkStart w:id="22" w:name="_Toc184310276"/>
      <w:bookmarkEnd w:id="22"/>
      <w:bookmarkStart w:id="23" w:name="_Toc184313251"/>
      <w:bookmarkEnd w:id="23"/>
      <w:bookmarkStart w:id="24" w:name="_Toc184314418"/>
      <w:bookmarkEnd w:id="24"/>
      <w:bookmarkStart w:id="25" w:name="_Toc184310305"/>
      <w:bookmarkEnd w:id="25"/>
      <w:bookmarkStart w:id="26" w:name="_Toc184308084"/>
      <w:bookmarkEnd w:id="26"/>
      <w:bookmarkStart w:id="27" w:name="_Toc184310287"/>
      <w:bookmarkEnd w:id="27"/>
      <w:bookmarkStart w:id="28" w:name="_Toc184310272"/>
      <w:bookmarkEnd w:id="28"/>
      <w:bookmarkStart w:id="29" w:name="_Toc184312126"/>
      <w:bookmarkEnd w:id="29"/>
      <w:bookmarkStart w:id="30" w:name="_Toc184314460"/>
      <w:bookmarkEnd w:id="30"/>
      <w:bookmarkStart w:id="31" w:name="_Toc184314476"/>
      <w:bookmarkEnd w:id="31"/>
      <w:bookmarkStart w:id="32" w:name="_Toc184313310"/>
      <w:bookmarkEnd w:id="32"/>
      <w:bookmarkStart w:id="33" w:name="_Toc184310295"/>
      <w:bookmarkEnd w:id="33"/>
      <w:bookmarkStart w:id="34" w:name="_Toc184308036"/>
      <w:bookmarkEnd w:id="34"/>
      <w:bookmarkStart w:id="35" w:name="_Toc184313303"/>
      <w:bookmarkEnd w:id="35"/>
      <w:bookmarkStart w:id="36" w:name="_Toc184308066"/>
      <w:bookmarkEnd w:id="36"/>
      <w:bookmarkStart w:id="37" w:name="_Toc184312133"/>
      <w:bookmarkEnd w:id="37"/>
      <w:bookmarkStart w:id="38" w:name="_Toc184313298"/>
      <w:bookmarkEnd w:id="38"/>
      <w:bookmarkStart w:id="39" w:name="_Toc184308046"/>
      <w:bookmarkEnd w:id="39"/>
      <w:bookmarkStart w:id="40" w:name="_Toc184308043"/>
      <w:bookmarkEnd w:id="40"/>
      <w:bookmarkStart w:id="41" w:name="_Toc184312113"/>
      <w:bookmarkEnd w:id="41"/>
      <w:bookmarkStart w:id="42" w:name="_Toc184313284"/>
      <w:bookmarkEnd w:id="42"/>
      <w:bookmarkStart w:id="43" w:name="_Toc184313289"/>
      <w:bookmarkEnd w:id="43"/>
      <w:bookmarkStart w:id="44" w:name="_Toc184310291"/>
      <w:bookmarkEnd w:id="44"/>
      <w:bookmarkStart w:id="45" w:name="_Toc184313304"/>
      <w:bookmarkEnd w:id="45"/>
      <w:bookmarkStart w:id="46" w:name="_Toc184314426"/>
      <w:bookmarkEnd w:id="46"/>
      <w:bookmarkStart w:id="47" w:name="_Toc184312090"/>
      <w:bookmarkEnd w:id="47"/>
      <w:bookmarkStart w:id="48" w:name="_Toc184313309"/>
      <w:bookmarkEnd w:id="48"/>
      <w:bookmarkStart w:id="49" w:name="_Toc184314410"/>
      <w:bookmarkEnd w:id="49"/>
      <w:bookmarkStart w:id="50" w:name="_Toc184312091"/>
      <w:bookmarkEnd w:id="50"/>
      <w:bookmarkStart w:id="51" w:name="_Toc184314413"/>
      <w:bookmarkEnd w:id="51"/>
      <w:bookmarkStart w:id="52" w:name="_Toc184310328"/>
      <w:bookmarkEnd w:id="52"/>
      <w:bookmarkStart w:id="53" w:name="_Toc184310309"/>
      <w:bookmarkEnd w:id="53"/>
      <w:bookmarkStart w:id="54" w:name="_Toc184312108"/>
      <w:bookmarkEnd w:id="54"/>
      <w:bookmarkStart w:id="55" w:name="_Toc184312088"/>
      <w:bookmarkEnd w:id="55"/>
      <w:bookmarkStart w:id="56" w:name="_Toc184310330"/>
      <w:bookmarkEnd w:id="56"/>
      <w:bookmarkStart w:id="57" w:name="_Toc184312119"/>
      <w:bookmarkEnd w:id="57"/>
      <w:bookmarkStart w:id="58" w:name="_Toc184313266"/>
      <w:bookmarkEnd w:id="58"/>
      <w:bookmarkStart w:id="59" w:name="_Toc184308077"/>
      <w:bookmarkEnd w:id="59"/>
      <w:bookmarkStart w:id="60" w:name="_Toc184312136"/>
      <w:bookmarkEnd w:id="60"/>
      <w:bookmarkStart w:id="61" w:name="_Toc184312070"/>
      <w:bookmarkEnd w:id="61"/>
      <w:bookmarkStart w:id="62" w:name="_Toc184313267"/>
      <w:bookmarkEnd w:id="62"/>
      <w:bookmarkStart w:id="63" w:name="_Toc184313260"/>
      <w:bookmarkEnd w:id="63"/>
      <w:bookmarkStart w:id="64" w:name="_Toc184314421"/>
      <w:bookmarkEnd w:id="64"/>
      <w:bookmarkStart w:id="65" w:name="_Toc184313294"/>
      <w:bookmarkEnd w:id="65"/>
      <w:bookmarkStart w:id="66" w:name="_Toc184308069"/>
      <w:bookmarkEnd w:id="66"/>
      <w:bookmarkStart w:id="67" w:name="_Toc184310280"/>
      <w:bookmarkEnd w:id="67"/>
      <w:bookmarkStart w:id="68" w:name="_Toc184308042"/>
      <w:bookmarkEnd w:id="68"/>
      <w:bookmarkStart w:id="69" w:name="_Toc184308080"/>
      <w:bookmarkEnd w:id="69"/>
      <w:bookmarkStart w:id="70" w:name="_Toc184308106"/>
      <w:bookmarkEnd w:id="70"/>
      <w:bookmarkStart w:id="71" w:name="_Toc184308107"/>
      <w:bookmarkEnd w:id="71"/>
      <w:bookmarkStart w:id="72" w:name="_Toc184308093"/>
      <w:bookmarkEnd w:id="72"/>
      <w:bookmarkStart w:id="73" w:name="_Toc184308097"/>
      <w:bookmarkEnd w:id="73"/>
      <w:bookmarkStart w:id="74" w:name="_Toc184313292"/>
      <w:bookmarkEnd w:id="74"/>
      <w:bookmarkStart w:id="75" w:name="_Toc184310282"/>
      <w:bookmarkEnd w:id="75"/>
      <w:bookmarkStart w:id="76" w:name="_Toc184312116"/>
      <w:bookmarkEnd w:id="76"/>
      <w:bookmarkStart w:id="77" w:name="_Toc184308104"/>
      <w:bookmarkEnd w:id="77"/>
      <w:bookmarkStart w:id="78" w:name="_Toc184314464"/>
      <w:bookmarkEnd w:id="78"/>
      <w:bookmarkStart w:id="79" w:name="_Toc184308055"/>
      <w:bookmarkEnd w:id="79"/>
      <w:bookmarkStart w:id="80" w:name="_Toc184313238"/>
      <w:bookmarkEnd w:id="80"/>
      <w:bookmarkStart w:id="81" w:name="_Toc184312130"/>
      <w:bookmarkEnd w:id="81"/>
      <w:bookmarkStart w:id="82" w:name="_Toc184310320"/>
      <w:bookmarkEnd w:id="82"/>
      <w:bookmarkStart w:id="83" w:name="_Toc184308045"/>
      <w:bookmarkEnd w:id="83"/>
      <w:bookmarkStart w:id="84" w:name="_Toc184310296"/>
      <w:bookmarkEnd w:id="84"/>
      <w:bookmarkStart w:id="85" w:name="_Toc184312122"/>
      <w:bookmarkEnd w:id="85"/>
      <w:bookmarkStart w:id="86" w:name="_Toc184310316"/>
      <w:bookmarkEnd w:id="86"/>
      <w:bookmarkStart w:id="87" w:name="_Toc184308102"/>
      <w:bookmarkEnd w:id="87"/>
      <w:bookmarkStart w:id="88" w:name="_Toc184312075"/>
      <w:bookmarkEnd w:id="88"/>
      <w:bookmarkStart w:id="89" w:name="_Toc184314453"/>
      <w:bookmarkEnd w:id="89"/>
      <w:bookmarkStart w:id="90" w:name="_Toc184308072"/>
      <w:bookmarkEnd w:id="90"/>
      <w:bookmarkStart w:id="91" w:name="_Toc184310324"/>
      <w:bookmarkEnd w:id="91"/>
      <w:bookmarkStart w:id="92" w:name="_Toc184314468"/>
      <w:bookmarkEnd w:id="92"/>
      <w:bookmarkStart w:id="93" w:name="_Toc184313240"/>
      <w:bookmarkEnd w:id="93"/>
      <w:bookmarkStart w:id="94" w:name="_Toc184314429"/>
      <w:bookmarkEnd w:id="94"/>
      <w:bookmarkStart w:id="95" w:name="_Toc184312127"/>
      <w:bookmarkEnd w:id="95"/>
      <w:bookmarkStart w:id="96" w:name="_Toc184313301"/>
      <w:bookmarkEnd w:id="96"/>
      <w:bookmarkStart w:id="97" w:name="_Toc184308059"/>
      <w:bookmarkEnd w:id="97"/>
      <w:bookmarkStart w:id="98" w:name="_Toc184314412"/>
      <w:bookmarkEnd w:id="98"/>
      <w:bookmarkStart w:id="99" w:name="_Toc184308099"/>
      <w:bookmarkEnd w:id="99"/>
      <w:bookmarkStart w:id="100" w:name="_Toc184313242"/>
      <w:bookmarkEnd w:id="100"/>
      <w:bookmarkStart w:id="101" w:name="_Toc184312137"/>
      <w:bookmarkEnd w:id="101"/>
      <w:bookmarkStart w:id="102" w:name="_Toc184314427"/>
      <w:bookmarkEnd w:id="102"/>
      <w:bookmarkStart w:id="103" w:name="_Toc184310299"/>
      <w:bookmarkEnd w:id="103"/>
      <w:bookmarkStart w:id="104" w:name="_Toc184312112"/>
      <w:bookmarkEnd w:id="104"/>
      <w:bookmarkStart w:id="105" w:name="_Toc184310331"/>
      <w:bookmarkEnd w:id="105"/>
      <w:bookmarkStart w:id="106" w:name="_Toc184312111"/>
      <w:bookmarkEnd w:id="106"/>
      <w:bookmarkStart w:id="107" w:name="_Toc184312100"/>
      <w:bookmarkEnd w:id="107"/>
      <w:bookmarkStart w:id="108" w:name="_Toc184310322"/>
      <w:bookmarkEnd w:id="108"/>
      <w:bookmarkStart w:id="109" w:name="_Toc184310310"/>
      <w:bookmarkEnd w:id="109"/>
      <w:bookmarkStart w:id="110" w:name="_Toc184312089"/>
      <w:bookmarkEnd w:id="110"/>
      <w:bookmarkStart w:id="111" w:name="_Toc184312139"/>
      <w:bookmarkEnd w:id="111"/>
      <w:bookmarkStart w:id="112" w:name="_Toc184310279"/>
      <w:bookmarkEnd w:id="112"/>
      <w:bookmarkStart w:id="113" w:name="_Toc184312077"/>
      <w:bookmarkEnd w:id="113"/>
      <w:bookmarkStart w:id="114" w:name="_Toc184313291"/>
      <w:bookmarkEnd w:id="114"/>
      <w:bookmarkStart w:id="115" w:name="_Toc184308054"/>
      <w:bookmarkEnd w:id="115"/>
      <w:bookmarkStart w:id="116" w:name="_Toc184314432"/>
      <w:bookmarkEnd w:id="116"/>
      <w:bookmarkStart w:id="117" w:name="_Toc184310294"/>
      <w:bookmarkEnd w:id="117"/>
      <w:bookmarkStart w:id="118" w:name="_Toc184308086"/>
      <w:bookmarkEnd w:id="118"/>
      <w:bookmarkStart w:id="119" w:name="_Toc184313275"/>
      <w:bookmarkEnd w:id="119"/>
      <w:bookmarkStart w:id="120" w:name="_Toc184312072"/>
      <w:bookmarkEnd w:id="120"/>
      <w:bookmarkStart w:id="121" w:name="_Toc184308091"/>
      <w:bookmarkEnd w:id="121"/>
      <w:bookmarkStart w:id="122" w:name="_Toc184308049"/>
      <w:bookmarkEnd w:id="122"/>
      <w:bookmarkStart w:id="123" w:name="_Toc184314447"/>
      <w:bookmarkEnd w:id="123"/>
      <w:bookmarkStart w:id="124" w:name="_Toc184313239"/>
      <w:bookmarkEnd w:id="124"/>
      <w:bookmarkStart w:id="125" w:name="_Toc184314446"/>
      <w:bookmarkEnd w:id="125"/>
      <w:bookmarkStart w:id="126" w:name="_Toc184312129"/>
      <w:bookmarkEnd w:id="126"/>
      <w:bookmarkStart w:id="127" w:name="_Toc184313279"/>
      <w:bookmarkEnd w:id="127"/>
      <w:bookmarkStart w:id="128" w:name="_Toc184314458"/>
      <w:bookmarkEnd w:id="128"/>
      <w:bookmarkStart w:id="129" w:name="_Toc184308103"/>
      <w:bookmarkEnd w:id="129"/>
      <w:bookmarkStart w:id="130" w:name="_Toc184308105"/>
      <w:bookmarkEnd w:id="130"/>
      <w:bookmarkStart w:id="131" w:name="_Toc184313272"/>
      <w:bookmarkEnd w:id="131"/>
      <w:bookmarkStart w:id="132" w:name="_Toc184313283"/>
      <w:bookmarkEnd w:id="132"/>
      <w:bookmarkStart w:id="133" w:name="_Toc184314439"/>
      <w:bookmarkEnd w:id="133"/>
      <w:bookmarkStart w:id="134" w:name="_Toc184310277"/>
      <w:bookmarkEnd w:id="134"/>
      <w:bookmarkStart w:id="135" w:name="_Toc184308057"/>
      <w:bookmarkEnd w:id="135"/>
      <w:bookmarkStart w:id="136" w:name="_Toc184314422"/>
      <w:bookmarkEnd w:id="136"/>
      <w:bookmarkStart w:id="137" w:name="_Toc184313253"/>
      <w:bookmarkEnd w:id="137"/>
      <w:bookmarkStart w:id="138" w:name="_Toc184314461"/>
      <w:bookmarkEnd w:id="138"/>
      <w:bookmarkStart w:id="139" w:name="_Toc184310311"/>
      <w:bookmarkEnd w:id="139"/>
      <w:bookmarkStart w:id="140" w:name="_Toc184310281"/>
      <w:bookmarkEnd w:id="140"/>
      <w:bookmarkStart w:id="141" w:name="_Toc184308060"/>
      <w:bookmarkEnd w:id="141"/>
      <w:bookmarkStart w:id="142" w:name="_Toc184310341"/>
      <w:bookmarkEnd w:id="142"/>
      <w:bookmarkStart w:id="143" w:name="_Toc184308075"/>
      <w:bookmarkEnd w:id="143"/>
      <w:bookmarkStart w:id="144" w:name="_Toc184308041"/>
      <w:bookmarkEnd w:id="144"/>
      <w:bookmarkStart w:id="145" w:name="_Toc184308062"/>
      <w:bookmarkEnd w:id="145"/>
      <w:bookmarkStart w:id="146" w:name="_Toc184314437"/>
      <w:bookmarkEnd w:id="146"/>
      <w:bookmarkStart w:id="147" w:name="_Toc184313257"/>
      <w:bookmarkEnd w:id="147"/>
      <w:bookmarkStart w:id="148" w:name="_Toc184312121"/>
      <w:bookmarkEnd w:id="148"/>
      <w:bookmarkStart w:id="149" w:name="_Toc184310283"/>
      <w:bookmarkEnd w:id="149"/>
      <w:bookmarkStart w:id="150" w:name="_Toc184308092"/>
      <w:bookmarkEnd w:id="150"/>
      <w:bookmarkStart w:id="151" w:name="_Toc184313262"/>
      <w:bookmarkEnd w:id="151"/>
      <w:bookmarkStart w:id="152" w:name="_Toc184310318"/>
      <w:bookmarkEnd w:id="152"/>
      <w:bookmarkStart w:id="153" w:name="_Toc184312074"/>
      <w:bookmarkEnd w:id="153"/>
      <w:bookmarkStart w:id="154" w:name="_Toc184313255"/>
      <w:bookmarkEnd w:id="154"/>
      <w:bookmarkStart w:id="155" w:name="_Toc184312086"/>
      <w:bookmarkEnd w:id="155"/>
      <w:bookmarkStart w:id="156" w:name="_Toc184314474"/>
      <w:bookmarkEnd w:id="156"/>
      <w:bookmarkStart w:id="157" w:name="_Toc184308053"/>
      <w:bookmarkEnd w:id="157"/>
      <w:bookmarkStart w:id="158" w:name="_Toc184312103"/>
      <w:bookmarkEnd w:id="158"/>
      <w:bookmarkStart w:id="159" w:name="_Toc184314478"/>
      <w:bookmarkEnd w:id="159"/>
      <w:bookmarkStart w:id="160" w:name="_Toc184314416"/>
      <w:bookmarkEnd w:id="160"/>
      <w:bookmarkStart w:id="161" w:name="_Toc184312123"/>
      <w:bookmarkEnd w:id="161"/>
      <w:bookmarkStart w:id="162" w:name="_Toc184310273"/>
      <w:bookmarkEnd w:id="162"/>
      <w:bookmarkStart w:id="163" w:name="_Toc184312084"/>
      <w:bookmarkEnd w:id="163"/>
      <w:bookmarkStart w:id="164" w:name="_Toc184313243"/>
      <w:bookmarkEnd w:id="164"/>
      <w:bookmarkStart w:id="165" w:name="_Toc184314419"/>
      <w:bookmarkEnd w:id="165"/>
      <w:bookmarkStart w:id="166" w:name="_Toc184308076"/>
      <w:bookmarkEnd w:id="166"/>
      <w:bookmarkStart w:id="167" w:name="_Toc184310344"/>
      <w:bookmarkEnd w:id="167"/>
      <w:bookmarkStart w:id="168" w:name="_Toc184310323"/>
      <w:bookmarkEnd w:id="168"/>
      <w:bookmarkStart w:id="169" w:name="_Toc184312134"/>
      <w:bookmarkEnd w:id="169"/>
      <w:bookmarkStart w:id="170" w:name="_Toc184314473"/>
      <w:bookmarkEnd w:id="170"/>
      <w:bookmarkStart w:id="171" w:name="_Toc184313270"/>
      <w:bookmarkEnd w:id="171"/>
      <w:bookmarkStart w:id="172" w:name="_Toc184313306"/>
      <w:bookmarkEnd w:id="172"/>
      <w:bookmarkStart w:id="173" w:name="_Toc184312118"/>
      <w:bookmarkEnd w:id="173"/>
      <w:bookmarkStart w:id="174" w:name="_Toc184310315"/>
      <w:bookmarkEnd w:id="174"/>
      <w:bookmarkStart w:id="175" w:name="_Toc184308095"/>
      <w:bookmarkEnd w:id="175"/>
      <w:bookmarkStart w:id="176" w:name="_Toc184312135"/>
      <w:bookmarkEnd w:id="176"/>
      <w:bookmarkStart w:id="177" w:name="_Toc184308047"/>
      <w:bookmarkEnd w:id="177"/>
      <w:bookmarkStart w:id="178" w:name="_Toc184313271"/>
      <w:bookmarkEnd w:id="178"/>
      <w:bookmarkStart w:id="179" w:name="_Toc184314414"/>
      <w:bookmarkEnd w:id="179"/>
      <w:bookmarkStart w:id="180" w:name="_Toc184308073"/>
      <w:bookmarkEnd w:id="180"/>
      <w:bookmarkStart w:id="181" w:name="_Toc184310313"/>
      <w:bookmarkEnd w:id="181"/>
      <w:bookmarkStart w:id="182" w:name="_Toc184308079"/>
      <w:bookmarkEnd w:id="182"/>
      <w:bookmarkStart w:id="183" w:name="_Toc184308098"/>
      <w:bookmarkEnd w:id="183"/>
      <w:bookmarkStart w:id="184" w:name="_Toc184308050"/>
      <w:bookmarkEnd w:id="184"/>
      <w:bookmarkStart w:id="185" w:name="_Toc184308068"/>
      <w:bookmarkEnd w:id="185"/>
      <w:bookmarkStart w:id="186" w:name="_Toc184313244"/>
      <w:bookmarkEnd w:id="186"/>
      <w:bookmarkStart w:id="187" w:name="_Toc184310284"/>
      <w:bookmarkEnd w:id="187"/>
      <w:bookmarkStart w:id="188" w:name="_Toc184310342"/>
      <w:bookmarkEnd w:id="188"/>
      <w:bookmarkStart w:id="189" w:name="_Toc184312117"/>
      <w:bookmarkEnd w:id="189"/>
      <w:bookmarkStart w:id="190" w:name="_Toc184310339"/>
      <w:bookmarkEnd w:id="190"/>
      <w:bookmarkStart w:id="191" w:name="_Toc184314452"/>
      <w:bookmarkEnd w:id="191"/>
      <w:bookmarkStart w:id="192" w:name="_Toc184312094"/>
      <w:bookmarkEnd w:id="192"/>
      <w:bookmarkStart w:id="193" w:name="_Toc184310275"/>
      <w:bookmarkEnd w:id="193"/>
      <w:bookmarkStart w:id="194" w:name="_Toc184313293"/>
      <w:bookmarkEnd w:id="194"/>
      <w:bookmarkStart w:id="195" w:name="_Toc184308039"/>
      <w:bookmarkEnd w:id="195"/>
      <w:bookmarkStart w:id="196" w:name="_Toc184313296"/>
      <w:bookmarkEnd w:id="196"/>
      <w:bookmarkStart w:id="197" w:name="_Toc184308063"/>
      <w:bookmarkEnd w:id="197"/>
      <w:bookmarkStart w:id="198" w:name="_Toc184310298"/>
      <w:bookmarkEnd w:id="198"/>
      <w:bookmarkStart w:id="199" w:name="_Toc184308096"/>
      <w:bookmarkEnd w:id="199"/>
      <w:bookmarkStart w:id="200" w:name="_Toc184314471"/>
      <w:bookmarkEnd w:id="200"/>
      <w:bookmarkStart w:id="201" w:name="_Toc184312120"/>
      <w:bookmarkEnd w:id="201"/>
      <w:bookmarkStart w:id="202" w:name="_Toc184312076"/>
      <w:bookmarkEnd w:id="202"/>
      <w:bookmarkStart w:id="203" w:name="_Toc184308088"/>
      <w:bookmarkEnd w:id="203"/>
      <w:bookmarkStart w:id="204" w:name="_Toc184312085"/>
      <w:bookmarkEnd w:id="204"/>
      <w:bookmarkStart w:id="205" w:name="_Toc184313252"/>
      <w:bookmarkEnd w:id="205"/>
      <w:bookmarkStart w:id="206" w:name="_Toc184313308"/>
      <w:bookmarkEnd w:id="206"/>
      <w:bookmarkStart w:id="207" w:name="_Toc184310338"/>
      <w:bookmarkEnd w:id="207"/>
      <w:bookmarkStart w:id="208" w:name="_Toc184310300"/>
      <w:bookmarkEnd w:id="208"/>
      <w:bookmarkStart w:id="209" w:name="_Toc184308044"/>
      <w:bookmarkEnd w:id="209"/>
      <w:bookmarkStart w:id="210" w:name="_Toc184314462"/>
      <w:bookmarkEnd w:id="210"/>
      <w:bookmarkStart w:id="211" w:name="_Toc184313249"/>
      <w:bookmarkEnd w:id="211"/>
      <w:bookmarkStart w:id="212" w:name="_Toc184310312"/>
      <w:bookmarkEnd w:id="212"/>
      <w:bookmarkStart w:id="213" w:name="_Toc184314411"/>
      <w:bookmarkEnd w:id="213"/>
      <w:bookmarkStart w:id="214" w:name="_Toc184313248"/>
      <w:bookmarkEnd w:id="214"/>
      <w:bookmarkStart w:id="215" w:name="_Toc184312092"/>
      <w:bookmarkEnd w:id="215"/>
      <w:bookmarkStart w:id="216" w:name="_Toc184308083"/>
      <w:bookmarkEnd w:id="216"/>
      <w:bookmarkStart w:id="217" w:name="_Toc184310292"/>
      <w:bookmarkEnd w:id="217"/>
      <w:bookmarkStart w:id="218" w:name="_Toc184313273"/>
      <w:bookmarkEnd w:id="218"/>
      <w:bookmarkStart w:id="219" w:name="_Toc184313282"/>
      <w:bookmarkEnd w:id="219"/>
      <w:bookmarkStart w:id="220" w:name="_Toc184314442"/>
      <w:bookmarkEnd w:id="220"/>
      <w:bookmarkStart w:id="221" w:name="_Toc184314441"/>
      <w:bookmarkEnd w:id="221"/>
      <w:bookmarkStart w:id="222" w:name="_Toc184312106"/>
      <w:bookmarkEnd w:id="222"/>
      <w:bookmarkStart w:id="223" w:name="_Toc184313246"/>
      <w:bookmarkEnd w:id="223"/>
      <w:bookmarkStart w:id="224" w:name="_Toc184314424"/>
      <w:bookmarkEnd w:id="224"/>
      <w:bookmarkStart w:id="225" w:name="_Toc184310337"/>
      <w:bookmarkEnd w:id="225"/>
      <w:bookmarkStart w:id="226" w:name="_Toc184308089"/>
      <w:bookmarkEnd w:id="226"/>
      <w:bookmarkStart w:id="227" w:name="_Toc184308108"/>
      <w:bookmarkEnd w:id="227"/>
      <w:bookmarkStart w:id="228" w:name="_Toc184308038"/>
      <w:bookmarkEnd w:id="228"/>
      <w:bookmarkStart w:id="229" w:name="_Toc184314434"/>
      <w:bookmarkEnd w:id="229"/>
      <w:bookmarkStart w:id="230" w:name="_Toc184312069"/>
      <w:bookmarkEnd w:id="230"/>
      <w:bookmarkStart w:id="231" w:name="_Toc184314443"/>
      <w:bookmarkEnd w:id="231"/>
      <w:bookmarkStart w:id="232" w:name="_Toc184313307"/>
      <w:bookmarkEnd w:id="232"/>
      <w:bookmarkStart w:id="233" w:name="_Toc184312124"/>
      <w:bookmarkEnd w:id="233"/>
      <w:bookmarkStart w:id="234" w:name="_Toc184310332"/>
      <w:bookmarkEnd w:id="234"/>
      <w:bookmarkStart w:id="235" w:name="_Toc184312109"/>
      <w:bookmarkEnd w:id="235"/>
      <w:bookmarkStart w:id="236" w:name="_Toc184314415"/>
      <w:bookmarkEnd w:id="236"/>
      <w:bookmarkStart w:id="237" w:name="_Toc184310290"/>
      <w:bookmarkEnd w:id="237"/>
      <w:bookmarkStart w:id="238" w:name="_Toc184313268"/>
      <w:bookmarkEnd w:id="238"/>
      <w:bookmarkStart w:id="239" w:name="_Toc184314435"/>
      <w:bookmarkEnd w:id="239"/>
      <w:bookmarkStart w:id="240" w:name="_Toc184314448"/>
      <w:bookmarkEnd w:id="240"/>
      <w:bookmarkStart w:id="241" w:name="_Toc184313297"/>
      <w:bookmarkEnd w:id="241"/>
      <w:bookmarkStart w:id="242" w:name="_Toc184310286"/>
      <w:bookmarkEnd w:id="242"/>
      <w:bookmarkStart w:id="243" w:name="_Toc184310288"/>
      <w:bookmarkEnd w:id="243"/>
      <w:bookmarkStart w:id="244" w:name="_Toc184313274"/>
      <w:bookmarkEnd w:id="244"/>
      <w:bookmarkStart w:id="245" w:name="_Toc184312096"/>
      <w:bookmarkEnd w:id="245"/>
      <w:bookmarkStart w:id="246" w:name="_Toc184308094"/>
      <w:bookmarkEnd w:id="246"/>
      <w:bookmarkStart w:id="247" w:name="_Toc184313250"/>
      <w:bookmarkEnd w:id="247"/>
      <w:bookmarkStart w:id="248" w:name="_Toc184313269"/>
      <w:bookmarkEnd w:id="248"/>
      <w:bookmarkStart w:id="249" w:name="_Toc184313295"/>
      <w:bookmarkEnd w:id="249"/>
      <w:bookmarkStart w:id="250" w:name="_Toc184312071"/>
      <w:bookmarkEnd w:id="250"/>
      <w:bookmarkStart w:id="251" w:name="_Toc184308101"/>
      <w:bookmarkEnd w:id="251"/>
      <w:bookmarkStart w:id="252" w:name="_Toc184310278"/>
      <w:bookmarkEnd w:id="252"/>
      <w:bookmarkStart w:id="253" w:name="_Toc184314481"/>
      <w:bookmarkEnd w:id="253"/>
      <w:bookmarkStart w:id="254" w:name="_Toc184313256"/>
      <w:bookmarkEnd w:id="254"/>
      <w:bookmarkStart w:id="255" w:name="_Toc184314433"/>
      <w:bookmarkEnd w:id="255"/>
      <w:bookmarkStart w:id="256" w:name="_Toc184313281"/>
      <w:bookmarkEnd w:id="256"/>
      <w:bookmarkStart w:id="257" w:name="_Toc184308040"/>
      <w:bookmarkEnd w:id="257"/>
      <w:bookmarkStart w:id="258" w:name="_Toc184308064"/>
      <w:bookmarkEnd w:id="258"/>
      <w:bookmarkStart w:id="259" w:name="_Toc184310333"/>
      <w:bookmarkEnd w:id="259"/>
      <w:bookmarkStart w:id="260" w:name="_Toc184312097"/>
      <w:bookmarkEnd w:id="260"/>
      <w:bookmarkStart w:id="261" w:name="_Toc184314454"/>
      <w:bookmarkEnd w:id="261"/>
      <w:bookmarkStart w:id="262" w:name="_Toc184312078"/>
      <w:bookmarkEnd w:id="262"/>
      <w:bookmarkStart w:id="263" w:name="_Toc184308085"/>
      <w:bookmarkEnd w:id="263"/>
      <w:bookmarkStart w:id="264" w:name="_Toc184314425"/>
      <w:bookmarkEnd w:id="264"/>
      <w:bookmarkStart w:id="265" w:name="_Toc184308037"/>
      <w:bookmarkEnd w:id="265"/>
      <w:bookmarkStart w:id="266" w:name="_Toc184310314"/>
      <w:bookmarkEnd w:id="266"/>
      <w:bookmarkStart w:id="267" w:name="_Toc184312114"/>
      <w:bookmarkEnd w:id="267"/>
      <w:bookmarkStart w:id="268" w:name="_Toc184314417"/>
      <w:bookmarkEnd w:id="268"/>
      <w:bookmarkStart w:id="269" w:name="_Toc184310317"/>
      <w:bookmarkEnd w:id="269"/>
      <w:bookmarkStart w:id="270" w:name="_Toc184314479"/>
      <w:bookmarkEnd w:id="270"/>
      <w:bookmarkStart w:id="271" w:name="_Toc184310302"/>
      <w:bookmarkEnd w:id="271"/>
      <w:bookmarkStart w:id="272" w:name="_Toc184308058"/>
      <w:bookmarkEnd w:id="272"/>
      <w:bookmarkStart w:id="273" w:name="_Toc184313259"/>
      <w:bookmarkEnd w:id="273"/>
      <w:bookmarkStart w:id="274" w:name="_Toc184313302"/>
      <w:bookmarkEnd w:id="274"/>
      <w:bookmarkStart w:id="275" w:name="_Toc184314438"/>
      <w:bookmarkEnd w:id="275"/>
      <w:bookmarkStart w:id="276" w:name="_Toc184314480"/>
      <w:bookmarkEnd w:id="276"/>
      <w:bookmarkStart w:id="277" w:name="_Toc184313290"/>
      <w:bookmarkEnd w:id="277"/>
      <w:bookmarkStart w:id="278" w:name="_Toc184308074"/>
      <w:bookmarkEnd w:id="278"/>
      <w:bookmarkStart w:id="279" w:name="_Toc184312101"/>
      <w:bookmarkEnd w:id="279"/>
      <w:bookmarkStart w:id="280" w:name="_Toc184310336"/>
      <w:bookmarkEnd w:id="280"/>
      <w:bookmarkStart w:id="281" w:name="_Toc184312080"/>
      <w:bookmarkEnd w:id="281"/>
      <w:bookmarkStart w:id="282" w:name="_Toc184313280"/>
      <w:bookmarkEnd w:id="282"/>
      <w:bookmarkStart w:id="283" w:name="_Toc184312099"/>
      <w:bookmarkEnd w:id="283"/>
      <w:bookmarkStart w:id="284" w:name="_Toc184313241"/>
      <w:bookmarkEnd w:id="284"/>
      <w:bookmarkStart w:id="285" w:name="_Toc184308048"/>
      <w:bookmarkEnd w:id="285"/>
      <w:bookmarkStart w:id="286" w:name="_Toc184314463"/>
      <w:bookmarkEnd w:id="286"/>
      <w:bookmarkStart w:id="287" w:name="_Toc184310303"/>
      <w:bookmarkEnd w:id="287"/>
      <w:bookmarkStart w:id="288" w:name="_Toc184313276"/>
      <w:bookmarkEnd w:id="288"/>
      <w:bookmarkStart w:id="289" w:name="_Toc184314467"/>
      <w:bookmarkEnd w:id="289"/>
      <w:bookmarkStart w:id="290" w:name="_Toc184313245"/>
      <w:bookmarkEnd w:id="290"/>
      <w:bookmarkStart w:id="291" w:name="_Toc184312138"/>
      <w:bookmarkEnd w:id="291"/>
      <w:bookmarkStart w:id="292" w:name="_Toc184314449"/>
      <w:bookmarkEnd w:id="292"/>
      <w:bookmarkStart w:id="293" w:name="_Toc184310285"/>
      <w:bookmarkEnd w:id="293"/>
      <w:bookmarkStart w:id="294" w:name="_Toc184314470"/>
      <w:bookmarkEnd w:id="294"/>
      <w:bookmarkStart w:id="295" w:name="_Toc184314456"/>
      <w:bookmarkEnd w:id="295"/>
      <w:bookmarkStart w:id="296" w:name="_Toc184313247"/>
      <w:bookmarkEnd w:id="296"/>
      <w:bookmarkStart w:id="297" w:name="_Toc184310321"/>
      <w:bookmarkEnd w:id="297"/>
      <w:bookmarkStart w:id="298" w:name="_Toc184314477"/>
      <w:bookmarkEnd w:id="298"/>
      <w:bookmarkStart w:id="299" w:name="_Toc184310289"/>
      <w:bookmarkEnd w:id="299"/>
      <w:bookmarkStart w:id="300" w:name="_Toc184308061"/>
      <w:bookmarkEnd w:id="300"/>
      <w:bookmarkStart w:id="301" w:name="_Toc184312131"/>
      <w:bookmarkEnd w:id="301"/>
      <w:bookmarkStart w:id="302" w:name="_Toc184313285"/>
      <w:bookmarkEnd w:id="302"/>
      <w:bookmarkStart w:id="303" w:name="_Toc184312093"/>
      <w:bookmarkEnd w:id="303"/>
      <w:bookmarkStart w:id="304" w:name="_Toc184310326"/>
      <w:bookmarkEnd w:id="304"/>
      <w:bookmarkStart w:id="305" w:name="_Toc184308071"/>
      <w:bookmarkEnd w:id="305"/>
      <w:bookmarkStart w:id="306" w:name="_Toc184314465"/>
      <w:bookmarkEnd w:id="306"/>
      <w:bookmarkStart w:id="307" w:name="_Toc184314440"/>
      <w:bookmarkEnd w:id="307"/>
      <w:bookmarkStart w:id="308" w:name="_Toc184310343"/>
      <w:bookmarkEnd w:id="308"/>
      <w:bookmarkStart w:id="309" w:name="_Toc184310335"/>
      <w:bookmarkEnd w:id="309"/>
      <w:bookmarkStart w:id="310" w:name="_Toc184314430"/>
      <w:bookmarkEnd w:id="310"/>
      <w:bookmarkStart w:id="311" w:name="_Toc184310301"/>
      <w:bookmarkEnd w:id="311"/>
      <w:bookmarkStart w:id="312" w:name="_Toc184313287"/>
      <w:bookmarkEnd w:id="312"/>
      <w:bookmarkStart w:id="313" w:name="_Toc184308051"/>
      <w:bookmarkEnd w:id="313"/>
      <w:bookmarkStart w:id="314" w:name="_Toc184308090"/>
      <w:bookmarkEnd w:id="314"/>
      <w:bookmarkStart w:id="315" w:name="_Toc184313261"/>
      <w:bookmarkEnd w:id="315"/>
      <w:bookmarkStart w:id="316" w:name="_Toc184310293"/>
      <w:bookmarkEnd w:id="316"/>
      <w:bookmarkStart w:id="317" w:name="_Toc184312132"/>
      <w:bookmarkEnd w:id="317"/>
      <w:bookmarkStart w:id="318" w:name="_Toc184310308"/>
      <w:bookmarkEnd w:id="318"/>
      <w:bookmarkStart w:id="319" w:name="_Toc184313263"/>
      <w:bookmarkEnd w:id="319"/>
      <w:bookmarkStart w:id="320" w:name="_Toc184313288"/>
      <w:bookmarkEnd w:id="320"/>
      <w:bookmarkStart w:id="321" w:name="_Toc184314469"/>
      <w:bookmarkEnd w:id="321"/>
      <w:bookmarkStart w:id="322" w:name="_Toc184312115"/>
      <w:bookmarkEnd w:id="322"/>
      <w:bookmarkStart w:id="323" w:name="_Toc184314475"/>
      <w:bookmarkEnd w:id="323"/>
      <w:bookmarkStart w:id="324" w:name="_Toc184308065"/>
      <w:bookmarkEnd w:id="324"/>
      <w:bookmarkStart w:id="325" w:name="_Toc184312081"/>
      <w:bookmarkEnd w:id="325"/>
      <w:bookmarkStart w:id="326" w:name="_Toc184314482"/>
      <w:bookmarkEnd w:id="326"/>
      <w:bookmarkStart w:id="327" w:name="_Toc184314420"/>
      <w:bookmarkEnd w:id="327"/>
      <w:bookmarkStart w:id="328" w:name="_Toc184314431"/>
      <w:bookmarkEnd w:id="328"/>
      <w:bookmarkStart w:id="329" w:name="_Toc184312083"/>
      <w:bookmarkEnd w:id="329"/>
      <w:bookmarkStart w:id="330" w:name="_Toc184313299"/>
      <w:bookmarkEnd w:id="330"/>
      <w:bookmarkStart w:id="331" w:name="_Toc184313265"/>
      <w:bookmarkEnd w:id="331"/>
      <w:bookmarkStart w:id="332" w:name="_Toc184312110"/>
      <w:bookmarkEnd w:id="332"/>
      <w:bookmarkStart w:id="333" w:name="_Toc184313277"/>
      <w:bookmarkEnd w:id="333"/>
      <w:bookmarkStart w:id="334" w:name="_Toc184310340"/>
      <w:bookmarkEnd w:id="334"/>
      <w:bookmarkStart w:id="335" w:name="_Toc184312128"/>
      <w:bookmarkEnd w:id="335"/>
      <w:bookmarkStart w:id="336" w:name="_Toc184313254"/>
      <w:bookmarkEnd w:id="336"/>
      <w:bookmarkStart w:id="337" w:name="_Toc184314423"/>
      <w:bookmarkEnd w:id="337"/>
      <w:bookmarkStart w:id="338" w:name="_Toc184308078"/>
      <w:bookmarkEnd w:id="338"/>
      <w:bookmarkStart w:id="339" w:name="_Toc184314455"/>
      <w:bookmarkEnd w:id="339"/>
      <w:bookmarkStart w:id="340" w:name="_Toc184312087"/>
      <w:bookmarkEnd w:id="340"/>
      <w:bookmarkStart w:id="341" w:name="_Toc184313258"/>
      <w:bookmarkEnd w:id="341"/>
      <w:bookmarkStart w:id="342" w:name="_Toc184312079"/>
      <w:bookmarkEnd w:id="342"/>
      <w:bookmarkStart w:id="343" w:name="_Toc184312107"/>
      <w:bookmarkEnd w:id="343"/>
      <w:bookmarkStart w:id="344" w:name="_Toc184312095"/>
      <w:bookmarkEnd w:id="344"/>
      <w:bookmarkStart w:id="345" w:name="_Toc184314444"/>
      <w:bookmarkEnd w:id="345"/>
      <w:bookmarkStart w:id="346" w:name="_Toc184308070"/>
      <w:bookmarkEnd w:id="346"/>
      <w:bookmarkStart w:id="347" w:name="_Toc184312082"/>
      <w:bookmarkEnd w:id="347"/>
      <w:bookmarkStart w:id="348" w:name="_Toc184312104"/>
      <w:bookmarkEnd w:id="348"/>
      <w:bookmarkStart w:id="349" w:name="_Toc184313286"/>
      <w:bookmarkEnd w:id="349"/>
      <w:bookmarkStart w:id="350" w:name="_Toc184314457"/>
      <w:bookmarkEnd w:id="350"/>
      <w:bookmarkStart w:id="351" w:name="_Toc184308052"/>
      <w:bookmarkEnd w:id="351"/>
      <w:bookmarkStart w:id="352" w:name="_Toc184308081"/>
      <w:bookmarkEnd w:id="352"/>
      <w:bookmarkStart w:id="353" w:name="_Toc184313278"/>
      <w:bookmarkEnd w:id="353"/>
      <w:bookmarkStart w:id="354" w:name="_Toc184308067"/>
      <w:bookmarkEnd w:id="354"/>
      <w:bookmarkStart w:id="355" w:name="_Toc184310334"/>
      <w:bookmarkEnd w:id="355"/>
      <w:bookmarkStart w:id="356" w:name="_Toc184312102"/>
      <w:bookmarkEnd w:id="356"/>
      <w:bookmarkStart w:id="357" w:name="_Toc184312098"/>
      <w:bookmarkEnd w:id="357"/>
      <w:bookmarkStart w:id="358" w:name="_Toc184313264"/>
      <w:bookmarkEnd w:id="358"/>
      <w:bookmarkStart w:id="359" w:name="_Toc184310307"/>
      <w:bookmarkEnd w:id="359"/>
      <w:bookmarkStart w:id="360" w:name="_Toc184312068"/>
      <w:bookmarkEnd w:id="360"/>
      <w:bookmarkStart w:id="361" w:name="_Toc184310304"/>
      <w:bookmarkEnd w:id="361"/>
      <w:bookmarkStart w:id="362" w:name="_Toc184308082"/>
      <w:bookmarkEnd w:id="362"/>
      <w:bookmarkStart w:id="363" w:name="_Toc184312125"/>
      <w:bookmarkEnd w:id="363"/>
      <w:bookmarkStart w:id="364" w:name="_Toc184308087"/>
      <w:bookmarkEnd w:id="364"/>
      <w:bookmarkStart w:id="365" w:name="_Toc184314472"/>
      <w:bookmarkEnd w:id="365"/>
      <w:bookmarkStart w:id="366" w:name="_Toc184314436"/>
      <w:bookmarkEnd w:id="366"/>
      <w:bookmarkStart w:id="367" w:name="_Toc184314450"/>
      <w:bookmarkEnd w:id="367"/>
      <w:bookmarkStart w:id="368" w:name="_Toc184310329"/>
      <w:bookmarkEnd w:id="368"/>
      <w:bookmarkStart w:id="369" w:name="_Toc184308100"/>
      <w:bookmarkEnd w:id="369"/>
      <w:bookmarkStart w:id="370" w:name="_Toc184313305"/>
      <w:bookmarkEnd w:id="370"/>
      <w:bookmarkStart w:id="371" w:name="_Toc184310319"/>
      <w:bookmarkEnd w:id="371"/>
      <w:bookmarkStart w:id="372" w:name="_Toc184308056"/>
      <w:bookmarkEnd w:id="372"/>
      <w:bookmarkStart w:id="373" w:name="_Toc184314466"/>
      <w:bookmarkEnd w:id="373"/>
      <w:bookmarkStart w:id="374" w:name="_Toc184310297"/>
      <w:bookmarkEnd w:id="374"/>
      <w:bookmarkStart w:id="375" w:name="_Toc184314451"/>
      <w:bookmarkEnd w:id="375"/>
      <w:bookmarkStart w:id="376" w:name="_Toc184314428"/>
      <w:bookmarkEnd w:id="376"/>
      <w:bookmarkStart w:id="377" w:name="_Toc184310327"/>
      <w:bookmarkEnd w:id="377"/>
      <w:bookmarkStart w:id="378" w:name="_Toc184314459"/>
      <w:bookmarkEnd w:id="378"/>
      <w:bookmarkStart w:id="379" w:name="_Toc184310325"/>
      <w:bookmarkEnd w:id="379"/>
      <w:bookmarkStart w:id="380" w:name="_Toc184313300"/>
      <w:bookmarkEnd w:id="380"/>
      <w:bookmarkStart w:id="381" w:name="_Toc184312073"/>
      <w:bookmarkEnd w:id="381"/>
      <w:bookmarkStart w:id="382" w:name="_Toc184314445"/>
      <w:bookmarkEnd w:id="382"/>
      <w:bookmarkStart w:id="383" w:name="_Toc184312067"/>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8"/>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2"/>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5"/>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2025年-2026年三固运行中心挖机维保服务采购项目（第二次）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3"/>
        <w:ind w:firstLine="214"/>
        <w:jc w:val="center"/>
        <w:rPr>
          <w:rFonts w:hint="eastAsia"/>
          <w:b/>
          <w:bCs/>
        </w:rPr>
      </w:pPr>
      <w:r>
        <w:rPr>
          <w:rFonts w:hint="eastAsia"/>
          <w:b/>
          <w:bCs/>
        </w:rPr>
        <w:t>目录</w:t>
      </w:r>
    </w:p>
    <w:p w14:paraId="0AB018B5">
      <w:pPr>
        <w:pStyle w:val="8"/>
        <w:spacing w:line="360" w:lineRule="auto"/>
        <w:ind w:firstLine="480" w:firstLineChars="200"/>
      </w:pPr>
      <w:r>
        <w:rPr>
          <w:rFonts w:hint="eastAsia"/>
        </w:rPr>
        <w:t>第一章 合同书  …………………………………………………………（页码）</w:t>
      </w:r>
    </w:p>
    <w:p w14:paraId="61B39EFC">
      <w:pPr>
        <w:pStyle w:val="8"/>
        <w:spacing w:line="360" w:lineRule="auto"/>
        <w:ind w:firstLine="480" w:firstLineChars="200"/>
        <w:rPr>
          <w:rFonts w:hint="eastAsia"/>
        </w:rPr>
      </w:pPr>
      <w:r>
        <w:rPr>
          <w:rFonts w:hint="eastAsia"/>
        </w:rPr>
        <w:t>第二章 合同一般条款……………………………………………………（页码）</w:t>
      </w:r>
    </w:p>
    <w:p w14:paraId="2C41F9F7">
      <w:pPr>
        <w:pStyle w:val="8"/>
        <w:spacing w:line="360" w:lineRule="auto"/>
        <w:ind w:firstLine="480" w:firstLineChars="200"/>
        <w:rPr>
          <w:rFonts w:hint="eastAsia"/>
        </w:rPr>
      </w:pPr>
      <w:r>
        <w:rPr>
          <w:rFonts w:hint="eastAsia"/>
        </w:rPr>
        <w:t>第三章 安全协议…………………………………………………………（页码）</w:t>
      </w:r>
    </w:p>
    <w:p w14:paraId="6B79F37E">
      <w:pPr>
        <w:pStyle w:val="8"/>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2"/>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2025年-2026年三固运行中心挖机维保服务采购项目（第二次）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2"/>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eastAsia="zh-CN"/>
        </w:rPr>
        <w:t>，</w:t>
      </w:r>
      <w:r>
        <w:rPr>
          <w:rFonts w:hint="eastAsia" w:hAnsi="宋体"/>
          <w:color w:val="auto"/>
          <w:sz w:val="24"/>
          <w:lang w:val="en-US" w:eastAsia="zh-CN"/>
        </w:rPr>
        <w:t>其中服务费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val="en-US" w:eastAsia="zh-CN"/>
        </w:rPr>
        <w:t xml:space="preserve">，配件费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配件费、人工费</w:t>
      </w:r>
      <w:r>
        <w:rPr>
          <w:rFonts w:hint="eastAsia" w:ascii="宋体" w:hAnsi="宋体"/>
          <w:color w:val="auto"/>
          <w:sz w:val="24"/>
          <w:lang w:val="en-US" w:eastAsia="zh-CN"/>
        </w:rPr>
        <w:t>、</w:t>
      </w:r>
      <w:r>
        <w:rPr>
          <w:rFonts w:hint="eastAsia" w:hAnsi="宋体"/>
          <w:color w:val="auto"/>
          <w:sz w:val="24"/>
          <w:lang w:val="en-US" w:eastAsia="zh-CN"/>
        </w:rPr>
        <w:t>往返</w:t>
      </w:r>
      <w:r>
        <w:rPr>
          <w:rFonts w:hint="eastAsia" w:ascii="宋体" w:hAnsi="宋体"/>
          <w:color w:val="auto"/>
          <w:sz w:val="24"/>
          <w:lang w:val="en-US" w:eastAsia="zh-CN"/>
        </w:rPr>
        <w:t>运费、人工费等所有费用。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8890" w:type="dxa"/>
        <w:tblInd w:w="96" w:type="dxa"/>
        <w:tblLayout w:type="fixed"/>
        <w:tblCellMar>
          <w:top w:w="0" w:type="dxa"/>
          <w:left w:w="108" w:type="dxa"/>
          <w:bottom w:w="0" w:type="dxa"/>
          <w:right w:w="108" w:type="dxa"/>
        </w:tblCellMar>
      </w:tblPr>
      <w:tblGrid>
        <w:gridCol w:w="578"/>
        <w:gridCol w:w="1067"/>
        <w:gridCol w:w="3624"/>
        <w:gridCol w:w="666"/>
        <w:gridCol w:w="741"/>
        <w:gridCol w:w="774"/>
        <w:gridCol w:w="795"/>
        <w:gridCol w:w="645"/>
      </w:tblGrid>
      <w:tr w14:paraId="071971DC">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5D3A3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956908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类别</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59D0C0B">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项目</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0FBF9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11FA1A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暂定数量</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9E0DFF7">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单价（元）</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2CF645">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FA8CF8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备注</w:t>
            </w:r>
          </w:p>
        </w:tc>
      </w:tr>
      <w:tr w14:paraId="6FDCCCE2">
        <w:tblPrEx>
          <w:tblCellMar>
            <w:top w:w="0" w:type="dxa"/>
            <w:left w:w="108" w:type="dxa"/>
            <w:bottom w:w="0" w:type="dxa"/>
            <w:right w:w="108" w:type="dxa"/>
          </w:tblCellMar>
        </w:tblPrEx>
        <w:trPr>
          <w:trHeight w:val="414" w:hRule="atLeast"/>
        </w:trPr>
        <w:tc>
          <w:tcPr>
            <w:tcW w:w="578" w:type="dxa"/>
            <w:vMerge w:val="restart"/>
            <w:tcBorders>
              <w:top w:val="single" w:color="000000" w:sz="4" w:space="0"/>
              <w:left w:val="single" w:color="000000" w:sz="4" w:space="0"/>
              <w:right w:val="single" w:color="000000" w:sz="4" w:space="0"/>
            </w:tcBorders>
            <w:noWrap/>
            <w:vAlign w:val="center"/>
          </w:tcPr>
          <w:p w14:paraId="58264530">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1067" w:type="dxa"/>
            <w:vMerge w:val="restart"/>
            <w:tcBorders>
              <w:top w:val="single" w:color="000000" w:sz="4" w:space="0"/>
              <w:left w:val="single" w:color="000000" w:sz="4" w:space="0"/>
              <w:right w:val="single" w:color="000000" w:sz="4" w:space="0"/>
            </w:tcBorders>
            <w:noWrap/>
            <w:vAlign w:val="center"/>
          </w:tcPr>
          <w:p w14:paraId="7229DD49">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常规保养</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17A8925">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31D6D77">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21F8191B">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22BD99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A3D67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581B12">
            <w:pPr>
              <w:widowControl/>
              <w:jc w:val="center"/>
              <w:textAlignment w:val="center"/>
              <w:rPr>
                <w:rFonts w:hint="eastAsia" w:ascii="宋体" w:hAnsi="宋体" w:cs="宋体"/>
                <w:sz w:val="20"/>
                <w:szCs w:val="20"/>
                <w:lang w:val="en-US" w:eastAsia="zh-CN"/>
              </w:rPr>
            </w:pPr>
          </w:p>
        </w:tc>
      </w:tr>
      <w:tr w14:paraId="61F643CD">
        <w:tblPrEx>
          <w:tblCellMar>
            <w:top w:w="0" w:type="dxa"/>
            <w:left w:w="108" w:type="dxa"/>
            <w:bottom w:w="0" w:type="dxa"/>
            <w:right w:w="108" w:type="dxa"/>
          </w:tblCellMar>
        </w:tblPrEx>
        <w:trPr>
          <w:trHeight w:val="414" w:hRule="atLeast"/>
        </w:trPr>
        <w:tc>
          <w:tcPr>
            <w:tcW w:w="578" w:type="dxa"/>
            <w:vMerge w:val="continue"/>
            <w:tcBorders>
              <w:left w:val="single" w:color="000000" w:sz="4" w:space="0"/>
              <w:right w:val="single" w:color="000000" w:sz="4" w:space="0"/>
            </w:tcBorders>
            <w:noWrap/>
            <w:vAlign w:val="center"/>
          </w:tcPr>
          <w:p w14:paraId="4861EA56">
            <w:pPr>
              <w:widowControl/>
              <w:jc w:val="center"/>
              <w:textAlignment w:val="center"/>
              <w:rPr>
                <w:rFonts w:hint="default" w:ascii="宋体" w:hAnsi="宋体" w:cs="宋体"/>
                <w:sz w:val="20"/>
                <w:szCs w:val="20"/>
                <w:lang w:val="en-US" w:eastAsia="zh-CN"/>
              </w:rPr>
            </w:pPr>
          </w:p>
        </w:tc>
        <w:tc>
          <w:tcPr>
            <w:tcW w:w="1067" w:type="dxa"/>
            <w:vMerge w:val="continue"/>
            <w:tcBorders>
              <w:left w:val="single" w:color="000000" w:sz="4" w:space="0"/>
              <w:right w:val="single" w:color="000000" w:sz="4" w:space="0"/>
            </w:tcBorders>
            <w:noWrap/>
            <w:vAlign w:val="center"/>
          </w:tcPr>
          <w:p w14:paraId="383C11A0">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40486074">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7FCCE461">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34C1827A">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22B5EF69">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C5D14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E34A240">
            <w:pPr>
              <w:widowControl/>
              <w:jc w:val="center"/>
              <w:textAlignment w:val="center"/>
              <w:rPr>
                <w:rFonts w:hint="eastAsia" w:ascii="宋体" w:hAnsi="宋体" w:cs="宋体"/>
                <w:sz w:val="20"/>
                <w:szCs w:val="20"/>
                <w:lang w:val="en-US" w:eastAsia="zh-CN"/>
              </w:rPr>
            </w:pPr>
          </w:p>
        </w:tc>
      </w:tr>
      <w:tr w14:paraId="0F8339AC">
        <w:tblPrEx>
          <w:tblCellMar>
            <w:top w:w="0" w:type="dxa"/>
            <w:left w:w="108" w:type="dxa"/>
            <w:bottom w:w="0" w:type="dxa"/>
            <w:right w:w="108" w:type="dxa"/>
          </w:tblCellMar>
        </w:tblPrEx>
        <w:trPr>
          <w:trHeight w:val="414" w:hRule="atLeast"/>
        </w:trPr>
        <w:tc>
          <w:tcPr>
            <w:tcW w:w="578" w:type="dxa"/>
            <w:vMerge w:val="continue"/>
            <w:tcBorders>
              <w:left w:val="single" w:color="000000" w:sz="4" w:space="0"/>
              <w:bottom w:val="single" w:color="000000" w:sz="4" w:space="0"/>
              <w:right w:val="single" w:color="000000" w:sz="4" w:space="0"/>
            </w:tcBorders>
            <w:noWrap/>
            <w:vAlign w:val="center"/>
          </w:tcPr>
          <w:p w14:paraId="2B5037DC">
            <w:pPr>
              <w:widowControl/>
              <w:jc w:val="center"/>
              <w:textAlignment w:val="center"/>
              <w:rPr>
                <w:rFonts w:hint="default" w:ascii="宋体" w:hAnsi="宋体" w:cs="宋体"/>
                <w:sz w:val="20"/>
                <w:szCs w:val="20"/>
                <w:lang w:val="en-US" w:eastAsia="zh-CN"/>
              </w:rPr>
            </w:pPr>
          </w:p>
        </w:tc>
        <w:tc>
          <w:tcPr>
            <w:tcW w:w="1067" w:type="dxa"/>
            <w:vMerge w:val="continue"/>
            <w:tcBorders>
              <w:left w:val="single" w:color="000000" w:sz="4" w:space="0"/>
              <w:right w:val="single" w:color="000000" w:sz="4" w:space="0"/>
            </w:tcBorders>
            <w:noWrap/>
            <w:vAlign w:val="center"/>
          </w:tcPr>
          <w:p w14:paraId="5CE73CDE">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14E913BC">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（5000小时）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49F33E9C">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BD6AE2C">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45ECB6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A22E702">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07255A">
            <w:pPr>
              <w:widowControl/>
              <w:jc w:val="center"/>
              <w:textAlignment w:val="center"/>
              <w:rPr>
                <w:rFonts w:hint="eastAsia" w:ascii="宋体" w:hAnsi="宋体" w:cs="宋体"/>
                <w:sz w:val="20"/>
                <w:szCs w:val="20"/>
                <w:lang w:val="en-US" w:eastAsia="zh-CN"/>
              </w:rPr>
            </w:pPr>
          </w:p>
        </w:tc>
      </w:tr>
      <w:tr w14:paraId="02A54EAA">
        <w:tblPrEx>
          <w:tblCellMar>
            <w:top w:w="0" w:type="dxa"/>
            <w:left w:w="108" w:type="dxa"/>
            <w:bottom w:w="0" w:type="dxa"/>
            <w:right w:w="108" w:type="dxa"/>
          </w:tblCellMar>
        </w:tblPrEx>
        <w:trPr>
          <w:trHeight w:val="414" w:hRule="atLeast"/>
        </w:trPr>
        <w:tc>
          <w:tcPr>
            <w:tcW w:w="578" w:type="dxa"/>
            <w:vMerge w:val="restart"/>
            <w:tcBorders>
              <w:top w:val="single" w:color="000000" w:sz="4" w:space="0"/>
              <w:left w:val="single" w:color="000000" w:sz="4" w:space="0"/>
              <w:right w:val="single" w:color="000000" w:sz="4" w:space="0"/>
            </w:tcBorders>
            <w:noWrap/>
            <w:vAlign w:val="center"/>
          </w:tcPr>
          <w:p w14:paraId="3341E82D">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067" w:type="dxa"/>
            <w:vMerge w:val="continue"/>
            <w:tcBorders>
              <w:left w:val="single" w:color="000000" w:sz="4" w:space="0"/>
              <w:bottom w:val="single" w:color="000000" w:sz="4" w:space="0"/>
              <w:right w:val="single" w:color="000000" w:sz="4" w:space="0"/>
            </w:tcBorders>
            <w:noWrap/>
            <w:vAlign w:val="center"/>
          </w:tcPr>
          <w:p w14:paraId="1EEF9E21">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154B2EE">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（3500小时）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2D76D82">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FC2E8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6D2657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D7CC2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090517">
            <w:pPr>
              <w:widowControl/>
              <w:jc w:val="center"/>
              <w:textAlignment w:val="center"/>
              <w:rPr>
                <w:rFonts w:hint="eastAsia" w:ascii="宋体" w:hAnsi="宋体" w:cs="宋体"/>
                <w:sz w:val="20"/>
                <w:szCs w:val="20"/>
                <w:lang w:val="en-US" w:eastAsia="zh-CN"/>
              </w:rPr>
            </w:pPr>
          </w:p>
        </w:tc>
      </w:tr>
      <w:tr w14:paraId="6709FFBA">
        <w:tblPrEx>
          <w:tblCellMar>
            <w:top w:w="0" w:type="dxa"/>
            <w:left w:w="108" w:type="dxa"/>
            <w:bottom w:w="0" w:type="dxa"/>
            <w:right w:w="108" w:type="dxa"/>
          </w:tblCellMar>
        </w:tblPrEx>
        <w:trPr>
          <w:trHeight w:val="414" w:hRule="atLeast"/>
        </w:trPr>
        <w:tc>
          <w:tcPr>
            <w:tcW w:w="578" w:type="dxa"/>
            <w:vMerge w:val="continue"/>
            <w:tcBorders>
              <w:left w:val="single" w:color="000000" w:sz="4" w:space="0"/>
              <w:right w:val="single" w:color="000000" w:sz="4" w:space="0"/>
            </w:tcBorders>
            <w:noWrap/>
            <w:vAlign w:val="center"/>
          </w:tcPr>
          <w:p w14:paraId="19AF2633">
            <w:pPr>
              <w:widowControl/>
              <w:jc w:val="center"/>
              <w:textAlignment w:val="center"/>
              <w:rPr>
                <w:rFonts w:hint="eastAsia" w:ascii="宋体" w:hAnsi="宋体" w:cs="宋体"/>
                <w:sz w:val="20"/>
                <w:szCs w:val="20"/>
                <w:lang w:val="en-US" w:eastAsia="zh-CN"/>
              </w:rPr>
            </w:pPr>
          </w:p>
        </w:tc>
        <w:tc>
          <w:tcPr>
            <w:tcW w:w="1067" w:type="dxa"/>
            <w:tcBorders>
              <w:top w:val="single" w:color="000000" w:sz="4" w:space="0"/>
              <w:left w:val="single" w:color="000000" w:sz="4" w:space="0"/>
              <w:right w:val="single" w:color="000000" w:sz="4" w:space="0"/>
            </w:tcBorders>
            <w:noWrap/>
            <w:vAlign w:val="center"/>
          </w:tcPr>
          <w:p w14:paraId="5D4D12DD">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420F200">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（4000小时）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1FC35A0E">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C37D727">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4C05455">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C345B95">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80D4B71">
            <w:pPr>
              <w:widowControl/>
              <w:jc w:val="center"/>
              <w:textAlignment w:val="center"/>
              <w:rPr>
                <w:rFonts w:hint="eastAsia" w:ascii="宋体" w:hAnsi="宋体" w:cs="宋体"/>
                <w:sz w:val="20"/>
                <w:szCs w:val="20"/>
                <w:lang w:val="en-US" w:eastAsia="zh-CN"/>
              </w:rPr>
            </w:pPr>
          </w:p>
        </w:tc>
      </w:tr>
      <w:tr w14:paraId="28FE6F68">
        <w:tblPrEx>
          <w:tblCellMar>
            <w:top w:w="0" w:type="dxa"/>
            <w:left w:w="108" w:type="dxa"/>
            <w:bottom w:w="0" w:type="dxa"/>
            <w:right w:w="108" w:type="dxa"/>
          </w:tblCellMar>
        </w:tblPrEx>
        <w:trPr>
          <w:trHeight w:val="414" w:hRule="atLeast"/>
        </w:trPr>
        <w:tc>
          <w:tcPr>
            <w:tcW w:w="578" w:type="dxa"/>
            <w:vMerge w:val="continue"/>
            <w:tcBorders>
              <w:left w:val="single" w:color="000000" w:sz="4" w:space="0"/>
              <w:bottom w:val="single" w:color="000000" w:sz="4" w:space="0"/>
              <w:right w:val="single" w:color="000000" w:sz="4" w:space="0"/>
            </w:tcBorders>
            <w:noWrap/>
            <w:vAlign w:val="center"/>
          </w:tcPr>
          <w:p w14:paraId="716A2CF9">
            <w:pPr>
              <w:widowControl/>
              <w:jc w:val="center"/>
              <w:textAlignment w:val="center"/>
              <w:rPr>
                <w:rFonts w:hint="eastAsia" w:ascii="宋体" w:hAnsi="宋体" w:cs="宋体"/>
                <w:sz w:val="20"/>
                <w:szCs w:val="20"/>
                <w:lang w:val="en-US" w:eastAsia="zh-CN"/>
              </w:rPr>
            </w:pPr>
          </w:p>
        </w:tc>
        <w:tc>
          <w:tcPr>
            <w:tcW w:w="1067" w:type="dxa"/>
            <w:tcBorders>
              <w:top w:val="single" w:color="000000" w:sz="4" w:space="0"/>
              <w:left w:val="single" w:color="000000" w:sz="4" w:space="0"/>
              <w:right w:val="single" w:color="000000" w:sz="4" w:space="0"/>
            </w:tcBorders>
            <w:noWrap/>
            <w:vAlign w:val="center"/>
          </w:tcPr>
          <w:p w14:paraId="6479D914">
            <w:pPr>
              <w:widowControl/>
              <w:jc w:val="center"/>
              <w:textAlignment w:val="center"/>
              <w:rPr>
                <w:rFonts w:hint="eastAsia" w:ascii="宋体" w:hAnsi="宋体" w:cs="宋体"/>
                <w:sz w:val="20"/>
                <w:szCs w:val="20"/>
                <w:lang w:val="en-US" w:eastAsia="zh-CN"/>
              </w:rPr>
            </w:pP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48340DCA">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（4500小时）</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C37C2A8">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9CFC751">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D647B43">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19289A9">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56EB752">
            <w:pPr>
              <w:widowControl/>
              <w:jc w:val="center"/>
              <w:textAlignment w:val="center"/>
              <w:rPr>
                <w:rFonts w:hint="eastAsia" w:ascii="宋体" w:hAnsi="宋体" w:cs="宋体"/>
                <w:sz w:val="20"/>
                <w:szCs w:val="20"/>
                <w:lang w:val="en-US" w:eastAsia="zh-CN"/>
              </w:rPr>
            </w:pPr>
          </w:p>
        </w:tc>
      </w:tr>
    </w:tbl>
    <w:p w14:paraId="3FD697A1">
      <w:pPr>
        <w:pStyle w:val="24"/>
        <w:spacing w:before="0" w:beforeAutospacing="0" w:after="0" w:afterAutospacing="0" w:line="360" w:lineRule="auto"/>
        <w:ind w:firstLine="480" w:firstLineChars="200"/>
        <w:rPr>
          <w:rFonts w:hint="eastAsia"/>
        </w:rPr>
      </w:pPr>
      <w:bookmarkStart w:id="384" w:name="_Toc1814"/>
      <w:bookmarkStart w:id="385" w:name="_Toc22618"/>
      <w:bookmarkStart w:id="386" w:name="_Toc10340"/>
      <w:bookmarkStart w:id="387" w:name="_Toc11108"/>
      <w:bookmarkStart w:id="388" w:name="_Toc3625"/>
      <w:bookmarkStart w:id="389" w:name="_Toc8772"/>
      <w:bookmarkStart w:id="390" w:name="_Toc4760"/>
      <w:bookmarkStart w:id="391" w:name="_Toc31421"/>
    </w:p>
    <w:p w14:paraId="1ADF9957">
      <w:pPr>
        <w:ind w:firstLine="480" w:firstLineChars="200"/>
        <w:rPr>
          <w:rFonts w:hint="default"/>
          <w:color w:val="auto"/>
          <w:lang w:val="en-US" w:eastAsia="zh-CN"/>
        </w:rPr>
      </w:pPr>
      <w:r>
        <w:rPr>
          <w:rFonts w:hint="eastAsia" w:hAnsi="宋体" w:eastAsia="宋体" w:cs="宋体"/>
          <w:color w:val="auto"/>
          <w:sz w:val="24"/>
          <w:szCs w:val="24"/>
          <w:highlight w:val="none"/>
          <w:lang w:val="en-US" w:eastAsia="zh-CN"/>
        </w:rPr>
        <w:t>①常规保养内容（以下为</w:t>
      </w:r>
      <w:r>
        <w:rPr>
          <w:rFonts w:hint="eastAsia" w:ascii="宋体" w:hAnsi="宋体" w:eastAsia="宋体" w:cs="宋体"/>
          <w:i w:val="0"/>
          <w:iCs w:val="0"/>
          <w:color w:val="auto"/>
          <w:kern w:val="0"/>
          <w:sz w:val="22"/>
          <w:szCs w:val="22"/>
          <w:u w:val="none"/>
          <w:lang w:val="en-US" w:eastAsia="zh-CN" w:bidi="ar"/>
        </w:rPr>
        <w:t>沃尔沃挖机保养内容，三一挖机按保养手册执行</w:t>
      </w:r>
      <w:r>
        <w:rPr>
          <w:rFonts w:hint="eastAsia" w:hAnsi="宋体" w:eastAsia="宋体" w:cs="宋体"/>
          <w:color w:val="auto"/>
          <w:sz w:val="24"/>
          <w:szCs w:val="24"/>
          <w:highlight w:val="none"/>
          <w:lang w:val="en-US" w:eastAsia="zh-CN"/>
        </w:rPr>
        <w:t>）</w:t>
      </w:r>
    </w:p>
    <w:tbl>
      <w:tblPr>
        <w:tblStyle w:val="15"/>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8"/>
        <w:gridCol w:w="5220"/>
      </w:tblGrid>
      <w:tr w14:paraId="38DA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66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设备定检项目清单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B8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规范或说明</w:t>
            </w:r>
          </w:p>
        </w:tc>
      </w:tr>
      <w:tr w14:paraId="551D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8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如果设备正在施工中，请在接近设备之前至少观察设备操作 15 分钟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E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查看设备的应用工况是否合适；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观察操作手是否有违规或粗暴的操作习惯</w:t>
            </w:r>
          </w:p>
        </w:tc>
      </w:tr>
      <w:tr w14:paraId="61EC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检查设备铭牌是否完整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EF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铭牌应完整，不允许擅自更换铭牌或更改铭牌内容</w:t>
            </w:r>
          </w:p>
        </w:tc>
      </w:tr>
      <w:tr w14:paraId="264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检查设备工作小时表是否工作正常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4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设备工作小时表应能正常工作；</w:t>
            </w:r>
          </w:p>
        </w:tc>
      </w:tr>
      <w:tr w14:paraId="0EF8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检查驾驶室是否清洁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E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驾驶室应保持清洁无尘；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座椅背后和周围无杂物堆积；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磁带或光盘不应保持在弹出位置</w:t>
            </w:r>
          </w:p>
        </w:tc>
      </w:tr>
      <w:tr w14:paraId="3125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检查蓄电池接线柱与电缆的连接是否固定良好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A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蓄电池接线柱与电缆的连接应固定良好；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严禁直接在蓄电池接线柱上并电取电</w:t>
            </w:r>
          </w:p>
        </w:tc>
      </w:tr>
      <w:tr w14:paraId="2126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检查排放专用连接管是否存在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排放专用管用于发动机机油的更换以及柴油箱底部放残水，应随车配备；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如未发现，应要求用户立即予以配备</w:t>
            </w:r>
          </w:p>
        </w:tc>
      </w:tr>
      <w:tr w14:paraId="4829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0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检查蓄电池状态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6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如果蓄电池中部箭头处是蓝色，则正常。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如果箭头处变为无色，则须更换蓄电池</w:t>
            </w:r>
          </w:p>
        </w:tc>
      </w:tr>
      <w:tr w14:paraId="5375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8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检查空调冷凝器以及风扇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5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检查空调冷凝器是否泄漏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检查风扇和护罩是否完好</w:t>
            </w:r>
          </w:p>
        </w:tc>
      </w:tr>
      <w:tr w14:paraId="09EE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6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检查回转轴承润滑脂加注情况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注意：应指导操作手每 250 小时加注一次润滑脂，过度加注可能导致油封脱落</w:t>
            </w:r>
          </w:p>
        </w:tc>
      </w:tr>
      <w:tr w14:paraId="2BC2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检查液压油箱和柴油箱是否泄漏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2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8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柴油箱和油水分离器排放检查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将排放专用管连接至柴油箱底部的排放阀，并排放至透明容器中进行检查；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如发现大量的残水、杂质，应拍照存证，在《现场服务报告》中记录，并要求操作手注意日常的放水检查和油箱清理；</w:t>
            </w:r>
          </w:p>
        </w:tc>
      </w:tr>
      <w:tr w14:paraId="4CFC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在液压系统泄压后检查液压油油位, 标准油位应在上限刻度和下限刻度之间；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检查液压油颜色是否存在异常</w:t>
            </w:r>
          </w:p>
        </w:tc>
      </w:tr>
      <w:tr w14:paraId="14AD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检查继电器盒、护罩以及相关线束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继电器盒、护罩完好，紧固螺栓无松动；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线束完好无破损</w:t>
            </w:r>
          </w:p>
        </w:tc>
      </w:tr>
      <w:tr w14:paraId="0F0C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检查发动机舱室内各滤芯是否为沃尔沃原装滤芯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若发现非沃尔沃原装滤芯，应立即拍照存证，并在《现场服务报告》中记录；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要求客户或操作手立即整改；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－告知用户如果使用非纯正滤芯和油品，沃尔沃将不再为用户设备提供质保</w:t>
            </w:r>
          </w:p>
        </w:tc>
      </w:tr>
      <w:tr w14:paraId="6334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检查空气滤芯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注意：应在发动机熄火的状态下检查；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检查滤芯是否为沃尔沃原装滤芯，如果不是，参照以上措施；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检查空气滤芯是否有破损，如有，应立即更换；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检查空气滤芯是否积灰过多，如有，应要求客户予以清洁，或更换备用滤芯</w:t>
            </w:r>
          </w:p>
        </w:tc>
      </w:tr>
      <w:tr w14:paraId="226D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B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检查发动机及相关管路是否漏油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4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C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检查发动机气门室罩盖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8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检查罩盖是否有开裂；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检查罩盖螺栓是否齐全，是否有松动</w:t>
            </w:r>
          </w:p>
        </w:tc>
      </w:tr>
      <w:tr w14:paraId="2905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C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检查发动机机油液位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E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6A12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检查发动机冷却液和膨胀水箱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检查冷却液液位；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检查膨胀水箱是否有漏水情况；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检查沃尔沃黄色冷却液VCS的警示标签是否已粘贴在冷却液加注口附近；</w:t>
            </w:r>
          </w:p>
        </w:tc>
      </w:tr>
      <w:tr w14:paraId="6A29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6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检查冷却水泵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8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检查冷却水泵是否有异响或泄漏</w:t>
            </w:r>
          </w:p>
        </w:tc>
      </w:tr>
      <w:tr w14:paraId="5CED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B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发动机 EEGR 阀检查及清洁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A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1274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检查皮带以及皮带张紧度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D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注意：应确保发动机已熄火并钥匙已拔出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检查皮带是否老化或开裂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检查皮带张紧度（仅适用于手动调节的皮带）</w:t>
            </w:r>
          </w:p>
        </w:tc>
      </w:tr>
      <w:tr w14:paraId="72D7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检查风扇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检查风扇固定是否良好</w:t>
            </w:r>
          </w:p>
        </w:tc>
      </w:tr>
      <w:tr w14:paraId="7B6E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3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检查散热器片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如有杂物或过多的积灰，应立即用压缩空气清洁</w:t>
            </w:r>
          </w:p>
        </w:tc>
      </w:tr>
      <w:tr w14:paraId="788D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检查水箱散热器是否泄漏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F0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4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液压泵是否有泄漏或异响；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相关管路是否有泄漏</w:t>
            </w:r>
          </w:p>
        </w:tc>
      </w:tr>
      <w:tr w14:paraId="129E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D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轮胎磨损及气压检查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－转动车轮，使得轮胎充气阀位于 12 点钟位置，并将机器停驻在水平地面上。取下轮胎气门嘴帽。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－使用适当的轮胎压力表，检查每个轮胎的压力。压力应为 0.52 Mpa（5.2 bar，75 psi）。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－检查轮胎压力后，装回气门嘴帽，以防止污垢、湿气和异物损坏气门芯。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－检查轮胎是否存在可见的瑕疵，例如切口、刺孔、凸起、渗漏、过度磨损或裂纹。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－检查轮辋是否存在过度锈蚀、裂纹、车轮螺栓缺失或松动，以及可能导致轮胎过早磨损或故障的其它损坏情况。</w:t>
            </w:r>
          </w:p>
        </w:tc>
      </w:tr>
      <w:tr w14:paraId="2DD1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C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检查轮毂螺母力矩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－拧紧力矩：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新装轮毂后的第一个 8 小时后进行检查。</w:t>
            </w:r>
          </w:p>
        </w:tc>
      </w:tr>
      <w:tr w14:paraId="0630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变速箱油位检查/车桥及轮毂油位检查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6214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C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检查万向节和花键有无松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－检查有无松动</w:t>
            </w:r>
          </w:p>
        </w:tc>
      </w:tr>
      <w:tr w14:paraId="5DDF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检查回转和履带减速齿轮箱噪音及振动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－检查回转和履带减速齿轮箱中有无异常的噪音和振动。</w:t>
            </w:r>
          </w:p>
        </w:tc>
      </w:tr>
      <w:tr w14:paraId="05E4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检查所有减速齿轮箱的外壳温度是否正常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2B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C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检查制动压力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－起动发动机并提高蓄能器的压力，直到截止阀被激活，同时增压循环停止。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－将制动阀脚踏板踩到底，然后测量制动阀与车桥制动闸之间的制动回路压力。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－检查车桥和移动装置有无任何噪音（可能来自离合、刹车、轮毂减速或差速锁）。</w:t>
            </w:r>
          </w:p>
        </w:tc>
      </w:tr>
      <w:tr w14:paraId="53C4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检查方向盘的操作时间/操作力/转向主泄油压力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参阅《服务手册》</w:t>
            </w:r>
          </w:p>
        </w:tc>
      </w:tr>
      <w:tr w14:paraId="46F4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检查浮动油缸有无开裂或漏油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2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检查回转减速箱齿轮油（EC80D 除外）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液位应在油标尺上下刻度的中位；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观察油标尺上的机油的颜色是否存在异常</w:t>
            </w:r>
          </w:p>
        </w:tc>
      </w:tr>
      <w:tr w14:paraId="3AAF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检查主控阀及附近液压管路（硬管及软管）是否漏油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6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06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检查大、小臂是否开裂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若客户自行焊接加装破碎锤管路的，应重点检查焊缝起始点等应力集中的部位</w:t>
            </w:r>
          </w:p>
        </w:tc>
      </w:tr>
      <w:tr w14:paraId="1B5B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A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检查大小臂/铲斗连接销轴的固定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1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9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检查推土铲、油缸以及相关管路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6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检查管路是否有干涉摩擦，或漏油</w:t>
            </w:r>
          </w:p>
        </w:tc>
      </w:tr>
      <w:tr w14:paraId="5B56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2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检查液压油缸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检查油缸油封是否漏油；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检查活塞杆是否有刮痕、撞痕或发蓝；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检查活塞杆是否弯曲</w:t>
            </w:r>
          </w:p>
        </w:tc>
      </w:tr>
      <w:tr w14:paraId="14D0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检查铲斗和连杆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4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检查铲斗或连杆是否有开裂；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检查铲斗销的轴向间隙，如过大或已经发现铲斗晃动，应立即通过添加调整垫片调节间隙；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检查斗齿是否已过度磨损且未及时更换</w:t>
            </w:r>
          </w:p>
        </w:tc>
      </w:tr>
      <w:tr w14:paraId="40FA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检查前端工作装置的润滑状况及黄油嘴、黄油管的状态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如果润滑不良告知操作手正确的保养方法，润滑油嘴或管路有损坏及时更换</w:t>
            </w:r>
          </w:p>
        </w:tc>
      </w:tr>
      <w:tr w14:paraId="7BDD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检查上部车架和下部车架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2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检查车架是否变形或开裂</w:t>
            </w:r>
          </w:p>
        </w:tc>
      </w:tr>
      <w:tr w14:paraId="79B8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检查驾驶室玻璃是否完好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0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如若有破损请督促客户及时更换以免操作手视线受阻发生安全事故</w:t>
            </w:r>
          </w:p>
        </w:tc>
      </w:tr>
      <w:tr w14:paraId="6885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F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检查驾驶室空调滤芯）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4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0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检查逃生锤是否存在及固定良好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CF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F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检查空调 / 磁带播放器 / 收音机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空调至少要运转 10 分钟以上</w:t>
            </w:r>
          </w:p>
        </w:tc>
      </w:tr>
      <w:tr w14:paraId="5D4E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检查所有的电气开关 / 工作灯 / 旋转警示灯 / 警示音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 驾驶室内部照明/ 喇叭 / 雨刮器 / 玻璃冲洗等等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33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7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检查发动机起动、停止以及运转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F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9A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A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检查发动机自动怠速功能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7D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关于柴油使用以及柴油系统的保养，对客户进行重点讲解和说明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4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强调如果柴油品质差，或柴油系统的不当保养可能给设备造成的严重危害。</w:t>
            </w:r>
          </w:p>
        </w:tc>
      </w:tr>
      <w:tr w14:paraId="7885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关于设备安全使用，对客户进行重点讲解和说明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参照交机礼品盒中的《设备操作保养安全说明》小册子中的内容</w:t>
            </w:r>
          </w:p>
        </w:tc>
      </w:tr>
    </w:tbl>
    <w:p w14:paraId="5E2EE3C2">
      <w:pPr>
        <w:pStyle w:val="2"/>
        <w:ind w:firstLine="480" w:firstLineChars="200"/>
        <w:rPr>
          <w:rFonts w:hint="default"/>
          <w:lang w:val="en-US" w:eastAsia="zh-CN"/>
        </w:rPr>
      </w:pPr>
    </w:p>
    <w:p w14:paraId="5433D66D">
      <w:pPr>
        <w:pStyle w:val="3"/>
        <w:rPr>
          <w:rFonts w:hint="default"/>
          <w:color w:val="auto"/>
          <w:lang w:val="en-US" w:eastAsia="zh-CN"/>
        </w:rPr>
      </w:pPr>
      <w:r>
        <w:rPr>
          <w:rFonts w:hint="eastAsia"/>
          <w:color w:val="auto"/>
          <w:lang w:val="en-US" w:eastAsia="zh-CN"/>
        </w:rPr>
        <w:t>②</w:t>
      </w:r>
      <w:r>
        <w:rPr>
          <w:rFonts w:hint="eastAsia" w:ascii="宋体" w:hAnsi="宋体" w:eastAsia="宋体" w:cs="宋体"/>
          <w:i w:val="0"/>
          <w:iCs w:val="0"/>
          <w:color w:val="auto"/>
          <w:kern w:val="0"/>
          <w:sz w:val="24"/>
          <w:szCs w:val="24"/>
          <w:u w:val="none"/>
          <w:lang w:val="en-US" w:eastAsia="zh-CN" w:bidi="ar"/>
        </w:rPr>
        <w:t>沃尔沃EW145B轮式挖机常规保养配件清单</w:t>
      </w:r>
    </w:p>
    <w:tbl>
      <w:tblPr>
        <w:tblStyle w:val="15"/>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880"/>
        <w:gridCol w:w="3945"/>
        <w:gridCol w:w="1944"/>
      </w:tblGrid>
      <w:tr w14:paraId="7B1F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86B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F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3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C3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E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A6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4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D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E2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23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4B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AD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92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E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3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C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39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AC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C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15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E2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1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84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70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0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3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8D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6B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7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1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1D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7D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42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E0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72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A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50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A46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2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A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8F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3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8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18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C9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F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7A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A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7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2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C1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7D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7B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29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B3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85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8C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77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D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40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93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F0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6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8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44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6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1E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A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C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CB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5000小时保养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VOE17457469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B3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C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0B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4D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D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VOE20805349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柴油滤芯（新）</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E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5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EC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VOE11110683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D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油水分离器芯</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2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0B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17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机油20L</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3B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E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50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VOE14377007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46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577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VOE14688861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回油滤芯EW145B</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AF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94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VOE14711981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DA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8E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B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VOE14750657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B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49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1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E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75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50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21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07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A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VOE11172907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燃油箱呼吸滤</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99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C6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7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VOE15193230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8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A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3D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0E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51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VOE14503269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5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D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F4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599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F5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VOE14689735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7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C5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FU15067522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0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70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34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VOE15142332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9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A6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5F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A6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C8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FU17231990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长效液压油</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7AB9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B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1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C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F9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4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7563EC3">
      <w:pPr>
        <w:pStyle w:val="2"/>
        <w:numPr>
          <w:ilvl w:val="0"/>
          <w:numId w:val="0"/>
        </w:numPr>
        <w:ind w:firstLine="482" w:firstLineChars="200"/>
        <w:rPr>
          <w:rFonts w:hint="eastAsia"/>
          <w:b/>
          <w:bCs/>
          <w:color w:val="auto"/>
          <w:lang w:val="en-US" w:eastAsia="zh-CN"/>
        </w:rPr>
      </w:pPr>
    </w:p>
    <w:p w14:paraId="2EAF20E7">
      <w:pPr>
        <w:pStyle w:val="3"/>
        <w:rPr>
          <w:rFonts w:hint="eastAsia"/>
          <w:color w:val="auto"/>
          <w:lang w:val="en-US" w:eastAsia="zh-CN"/>
        </w:rPr>
      </w:pPr>
      <w:r>
        <w:rPr>
          <w:rFonts w:hint="eastAsia" w:hAnsi="宋体" w:eastAsia="宋体" w:cs="宋体"/>
          <w:i w:val="0"/>
          <w:iCs w:val="0"/>
          <w:color w:val="auto"/>
          <w:kern w:val="0"/>
          <w:sz w:val="24"/>
          <w:szCs w:val="24"/>
          <w:u w:val="none"/>
          <w:lang w:val="en-US" w:eastAsia="zh-CN" w:bidi="ar"/>
        </w:rPr>
        <w:t>③</w:t>
      </w:r>
      <w:r>
        <w:rPr>
          <w:rFonts w:hint="eastAsia" w:ascii="宋体" w:hAnsi="宋体" w:eastAsia="宋体" w:cs="宋体"/>
          <w:i w:val="0"/>
          <w:iCs w:val="0"/>
          <w:color w:val="auto"/>
          <w:kern w:val="0"/>
          <w:sz w:val="24"/>
          <w:szCs w:val="24"/>
          <w:u w:val="none"/>
          <w:lang w:val="en-US" w:eastAsia="zh-CN" w:bidi="ar"/>
        </w:rPr>
        <w:t>SY125C履带式挖机常规保养配件清单</w:t>
      </w:r>
    </w:p>
    <w:tbl>
      <w:tblPr>
        <w:tblStyle w:val="15"/>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95"/>
        <w:gridCol w:w="3810"/>
        <w:gridCol w:w="1080"/>
      </w:tblGrid>
      <w:tr w14:paraId="482E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配件编码</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7D4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0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1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58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3331">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9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2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A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3016">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C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7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F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B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58AC">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0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6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8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9F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2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4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BD00">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A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F1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BD3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A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9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9FDF">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7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92BA">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8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60101256</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D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回油滤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E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A0DE">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2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A222100000119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A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先导滤（含30T以下）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4E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3E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3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液压油呼吸阀滤芯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9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2E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2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13T外空滤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7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71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E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13T内空滤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C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86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3D1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7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B222100000660K</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外气过滤器DENSO.15DENSO.15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8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130E">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141502000382B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E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内气过滤器SKTN003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29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91A4">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XBW-GL-5-85W-140(18L)</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54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21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4500小时保养</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B222100000494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6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4B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1D3B">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0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160603020043B</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E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柴粗滤滤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9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05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F5FD">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60282117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燃油主滤滤芯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6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0368">
            <w:pPr>
              <w:jc w:val="center"/>
              <w:rPr>
                <w:rFonts w:hint="eastAsia" w:ascii="宋体" w:hAnsi="宋体" w:eastAsia="宋体" w:cs="宋体"/>
                <w:i w:val="0"/>
                <w:iCs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E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XBW-CH-4-15W-40(18L)</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6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象霸王机油（18L）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68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A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AL14539941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6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斗齿销子垫片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3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0E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7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HHY123456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6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黄油2# 13KG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C0E6BB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14:paraId="7AE4C1E5">
      <w:pPr>
        <w:pStyle w:val="24"/>
        <w:spacing w:before="0" w:beforeAutospacing="0" w:after="0" w:afterAutospacing="0" w:line="360" w:lineRule="auto"/>
        <w:ind w:firstLine="480" w:firstLineChars="200"/>
        <w:rPr>
          <w:rFonts w:hint="eastAsia"/>
        </w:rPr>
      </w:pPr>
    </w:p>
    <w:p w14:paraId="3FEEF9DB">
      <w:pPr>
        <w:pStyle w:val="24"/>
        <w:spacing w:before="0" w:beforeAutospacing="0" w:after="0" w:afterAutospacing="0" w:line="360" w:lineRule="auto"/>
        <w:ind w:firstLine="480" w:firstLineChars="200"/>
        <w:rPr>
          <w:rFonts w:hint="eastAsia"/>
        </w:rPr>
      </w:pPr>
      <w:r>
        <w:rPr>
          <w:rFonts w:hint="eastAsia"/>
        </w:rPr>
        <w:t>2.合同涉及货物</w:t>
      </w:r>
      <w:r>
        <w:rPr>
          <w:rFonts w:hint="eastAsia" w:cs="Times New Roman"/>
          <w:kern w:val="2"/>
        </w:rPr>
        <w:t xml:space="preserve">采用以下第 </w:t>
      </w:r>
      <w:r>
        <w:rPr>
          <w:rFonts w:hint="eastAsia" w:cs="Times New Roman"/>
          <w:kern w:val="2"/>
          <w:u w:val="single"/>
          <w:lang w:val="en-US" w:eastAsia="zh-CN"/>
        </w:rPr>
        <w:t xml:space="preserve"> （2）</w:t>
      </w:r>
      <w:r>
        <w:rPr>
          <w:rFonts w:hint="eastAsia" w:cs="Times New Roman"/>
          <w:kern w:val="2"/>
          <w:u w:val="single"/>
        </w:rPr>
        <w:t xml:space="preserve"> </w:t>
      </w:r>
      <w:r>
        <w:rPr>
          <w:rFonts w:hint="eastAsia" w:cs="Times New Roman"/>
          <w:kern w:val="2"/>
        </w:rPr>
        <w:t>条款规定的计价方式计价。</w:t>
      </w:r>
    </w:p>
    <w:p w14:paraId="5547C46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总价合同，</w:t>
      </w:r>
      <w:r>
        <w:rPr>
          <w:rFonts w:hint="eastAsia" w:ascii="宋体" w:hAnsi="宋体" w:cs="宋体"/>
          <w:sz w:val="24"/>
        </w:rPr>
        <w:t>单价和总价中均包括了</w:t>
      </w:r>
      <w:r>
        <w:rPr>
          <w:rFonts w:hint="eastAsia" w:ascii="宋体" w:hAnsi="宋体" w:cs="宋体"/>
          <w:sz w:val="24"/>
          <w:lang w:val="en-US" w:eastAsia="zh-CN"/>
        </w:rPr>
        <w:t>设备费、材料费</w:t>
      </w:r>
      <w:r>
        <w:rPr>
          <w:rFonts w:hint="eastAsia" w:ascii="宋体" w:hAnsi="宋体" w:cs="宋体"/>
          <w:sz w:val="24"/>
        </w:rPr>
        <w:t>、运费、安装调试费、人工费、服务费、税金、杂费等所有费用，该价格已包含甲方为履行本合同所需的全部费用，未列明的分项视为优惠,本合同履行中，甲方不再另行支付货物的任何费用</w:t>
      </w:r>
      <w:r>
        <w:rPr>
          <w:rFonts w:hint="eastAsia" w:ascii="宋体" w:hAnsi="宋体" w:cs="宋体"/>
          <w:sz w:val="24"/>
          <w:lang w:eastAsia="zh-CN"/>
        </w:rPr>
        <w:t>。</w:t>
      </w:r>
    </w:p>
    <w:p w14:paraId="698ED02D">
      <w:pPr>
        <w:spacing w:line="360" w:lineRule="auto"/>
        <w:ind w:firstLine="480" w:firstLineChars="200"/>
        <w:rPr>
          <w:rFonts w:hint="eastAsia"/>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安装调试费、车辆费、工具费等所有费用。按需供货，按实结算；合同清单数量仅为甲方暂定数量，乙方须按照甲方的采购订单数量供货，实际订单数量可以大于或者小于合同暂定数量，乙方不得以超过合同暂定数量为由停止供货。</w:t>
      </w:r>
      <w:r>
        <w:rPr>
          <w:rFonts w:ascii="宋体" w:hAnsi="宋体"/>
          <w:sz w:val="24"/>
        </w:rPr>
        <w:t>分项价格</w:t>
      </w:r>
      <w:r>
        <w:rPr>
          <w:rFonts w:hint="eastAsia" w:ascii="宋体" w:hAnsi="宋体" w:cs="宋体"/>
          <w:sz w:val="24"/>
        </w:rPr>
        <w:t>如下：</w:t>
      </w:r>
    </w:p>
    <w:tbl>
      <w:tblPr>
        <w:tblStyle w:val="15"/>
        <w:tblW w:w="9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40"/>
        <w:gridCol w:w="1530"/>
        <w:gridCol w:w="1400"/>
        <w:gridCol w:w="1000"/>
        <w:gridCol w:w="1000"/>
        <w:gridCol w:w="1000"/>
      </w:tblGrid>
      <w:tr w14:paraId="7B85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9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E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50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7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541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C82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1ED9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40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B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0A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4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6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8C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6A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E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38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5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E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7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6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4A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A9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F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B5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8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3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ED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26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7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49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AA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0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7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3C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86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3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B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6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E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1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5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56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7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61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F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5E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62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1D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A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56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A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1C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D3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C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F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0B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F5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4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1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8FC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CA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E3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60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1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B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A7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1B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A1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6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B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1E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CB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9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2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87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1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2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F6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F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0C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D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1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09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F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A7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4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17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9A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5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6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D6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B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6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2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CD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8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7C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0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1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E6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40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CE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AD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99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A9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8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4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01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C1A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5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8A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7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9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80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E5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4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A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35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5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95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6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9C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A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4F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7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8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5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B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04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2C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C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6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D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D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7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33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7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C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2B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2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4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6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6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14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16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50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7DB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4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0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07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8E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B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87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53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4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75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A8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E1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7F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E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3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8E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11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74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84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4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D8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1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0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3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A2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E3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1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87B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9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3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2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7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9C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FC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A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A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A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4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4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B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68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2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C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C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8A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1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A1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16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BC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C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B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61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9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C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4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5F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A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9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7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E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6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9D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07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36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D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6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E4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8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EC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EE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C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B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C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2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DB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68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CF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8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7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3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F4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C0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B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25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D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1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6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41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0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D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EF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E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C5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CB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6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AA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E0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EE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7B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2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7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C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0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FA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9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1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E3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91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7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ED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1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3C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5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3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B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51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B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E5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E40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8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9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B1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1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A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50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4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5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5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B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5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99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71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2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4D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4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C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3D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3E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0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22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4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6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C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B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63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9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EA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4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F8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6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F5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7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B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5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6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0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F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3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A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36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0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25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F0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C6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4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CB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9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B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A4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4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D3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80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23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0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08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1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1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A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2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8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9F4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E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D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C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E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0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9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27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77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A8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5B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A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D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A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7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5D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B8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A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B5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BE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E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E7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BE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42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1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7F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6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2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5E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9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7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4C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F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7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2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20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D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C2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CC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2B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9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78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D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13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2D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4C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83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71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E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FD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E3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F3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E0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3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7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6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48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A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B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A8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4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3F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E4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5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C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3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0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51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9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C5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A3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37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A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7F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3E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C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A2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0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4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2F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F4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89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B8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EC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3D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B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D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7A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FB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D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6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B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02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69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3B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8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8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F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5F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9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B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B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4C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6A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C8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0A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9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34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9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29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11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0E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77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F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B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92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76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0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B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C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0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23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D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0D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1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82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52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7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34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0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5A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60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89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3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8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8A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0D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4D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55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3C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F5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9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1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8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0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3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A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7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9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2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5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29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5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38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B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F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E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4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F6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B1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22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4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B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B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94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BB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8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7B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7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8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5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43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7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1D5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C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B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32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79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DE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26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A6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6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B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1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5D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55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8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BA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2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E4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23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62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8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1C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6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DA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A9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9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3B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82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4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4C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B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B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3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C0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0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0B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3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05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FB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E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F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87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71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F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67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6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5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2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3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60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3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45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1A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E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C4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C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0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91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62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C8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B5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8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C18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B7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A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7F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A6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5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9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EC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E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1F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3A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2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4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05C4D">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999CF">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9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8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6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7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CE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B1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2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0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4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F4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9C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D1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9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7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68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ED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4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25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B0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5B58B">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AF03">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9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36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78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7C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04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5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7C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6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5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A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A5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1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67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B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ED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0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3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6C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66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3D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2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09C39">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C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0A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E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1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7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6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9A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5C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EE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32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F1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1B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36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2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7A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1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9B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D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A8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34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DE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6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F3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6D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9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4A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44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B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F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7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F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8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9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A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F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2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3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C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0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C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22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5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14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7C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C4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7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42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7B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9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9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7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7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A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6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C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A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55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4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2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6B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C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6B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5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D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A4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01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74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D4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C1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8A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2B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4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B7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B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87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6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CF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E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2B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42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2F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29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BA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2F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D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D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4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8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5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D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8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0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DD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9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66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3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1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D1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44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4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1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0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3C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DE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42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B0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E1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7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71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6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28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DF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40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6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3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A6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2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8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9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BB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C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91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2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84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BC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57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9D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45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5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6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D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8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65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B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5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8C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5B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BF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81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B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D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66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3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8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C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C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DD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B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87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27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6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B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C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90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C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96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71B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7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C9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7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0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09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31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D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B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A8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F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D59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C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E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C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8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1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BC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73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8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8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4E06BF">
      <w:pPr>
        <w:spacing w:line="360" w:lineRule="auto"/>
        <w:ind w:firstLine="482" w:firstLineChars="200"/>
        <w:outlineLvl w:val="0"/>
        <w:rPr>
          <w:rFonts w:hint="eastAsia" w:ascii="宋体" w:hAnsi="宋体"/>
          <w:b/>
          <w:sz w:val="24"/>
        </w:rPr>
      </w:pPr>
    </w:p>
    <w:p w14:paraId="5E963DDB">
      <w:pPr>
        <w:spacing w:line="360" w:lineRule="auto"/>
        <w:ind w:firstLine="482" w:firstLineChars="200"/>
        <w:outlineLvl w:val="0"/>
        <w:rPr>
          <w:rFonts w:ascii="宋体" w:hAnsi="宋体"/>
          <w:b/>
          <w:sz w:val="24"/>
        </w:rPr>
      </w:pPr>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color w:val="auto"/>
          <w:sz w:val="24"/>
          <w:u w:val="single"/>
          <w:lang w:val="en-US" w:eastAsia="zh-CN"/>
        </w:rPr>
        <w:t>根据维保要求进行维保服务，双方在维保确认单上签字确认后验收合格。</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1E66227C">
      <w:pPr>
        <w:pStyle w:val="2"/>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hAnsi="宋体" w:eastAsia="宋体" w:cs="宋体"/>
          <w:sz w:val="24"/>
          <w:highlight w:val="none"/>
          <w:lang w:val="en-US" w:eastAsia="zh-CN"/>
        </w:rPr>
        <w:t>3.</w:t>
      </w:r>
      <w:r>
        <w:rPr>
          <w:rFonts w:hint="eastAsia"/>
          <w:b/>
          <w:bCs/>
          <w:color w:val="auto"/>
          <w:highlight w:val="none"/>
          <w:lang w:val="en-US" w:eastAsia="zh-CN"/>
        </w:rPr>
        <w:t>维保</w:t>
      </w:r>
      <w:r>
        <w:rPr>
          <w:rFonts w:hint="eastAsia" w:ascii="宋体"/>
          <w:b/>
          <w:bCs/>
          <w:color w:val="auto"/>
          <w:highlight w:val="none"/>
          <w:lang w:val="en-US" w:eastAsia="zh-CN"/>
        </w:rPr>
        <w:t>内容</w:t>
      </w:r>
    </w:p>
    <w:p w14:paraId="447258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3.1乙方负责对轮式、履带式挖机各三次常规检查保养，保养配件清单详见《挖机常规保养配件清单》；</w:t>
      </w:r>
    </w:p>
    <w:p w14:paraId="0797A3B7">
      <w:pPr>
        <w:pStyle w:val="3"/>
        <w:numPr>
          <w:ilvl w:val="0"/>
          <w:numId w:val="0"/>
        </w:numPr>
        <w:ind w:firstLine="480" w:firstLineChars="200"/>
        <w:rPr>
          <w:rFonts w:hint="eastAsia"/>
          <w:color w:val="auto"/>
          <w:lang w:val="en-US" w:eastAsia="zh-CN"/>
        </w:rPr>
      </w:pPr>
      <w:r>
        <w:rPr>
          <w:rFonts w:hint="eastAsia"/>
          <w:color w:val="auto"/>
          <w:lang w:val="en-US" w:eastAsia="zh-CN"/>
        </w:rPr>
        <w:t>3.2乙方负责挖机的故障处理，</w:t>
      </w:r>
      <w:r>
        <w:rPr>
          <w:rFonts w:hint="eastAsia" w:ascii="宋体" w:hAnsi="宋体" w:eastAsia="宋体" w:cs="宋体"/>
          <w:sz w:val="24"/>
          <w:szCs w:val="24"/>
          <w:highlight w:val="none"/>
          <w:lang w:val="en-US" w:eastAsia="zh-CN"/>
        </w:rPr>
        <w:t>维修配件详见《挖机维修配件清单》</w:t>
      </w:r>
      <w:r>
        <w:rPr>
          <w:rFonts w:hint="eastAsia" w:hAnsi="宋体" w:eastAsia="宋体" w:cs="宋体"/>
          <w:sz w:val="24"/>
          <w:szCs w:val="24"/>
          <w:highlight w:val="none"/>
          <w:lang w:val="en-US" w:eastAsia="zh-CN"/>
        </w:rPr>
        <w:t>。</w:t>
      </w:r>
      <w:r>
        <w:rPr>
          <w:rFonts w:hint="eastAsia"/>
          <w:color w:val="auto"/>
          <w:lang w:val="en-US" w:eastAsia="zh-CN"/>
        </w:rPr>
        <w:t>更换前跟甲方进行《维修保养记录单》确认，配件的更换在维修保养记录中需体现；</w:t>
      </w:r>
    </w:p>
    <w:p w14:paraId="5D3AB20D">
      <w:pPr>
        <w:pStyle w:val="2"/>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3.3乙方</w:t>
      </w:r>
      <w:r>
        <w:rPr>
          <w:rFonts w:hint="eastAsia" w:ascii="宋体" w:hAnsi="宋体" w:eastAsia="宋体" w:cs="宋体"/>
          <w:sz w:val="24"/>
          <w:highlight w:val="none"/>
          <w:lang w:val="en-US" w:eastAsia="zh-CN"/>
        </w:rPr>
        <w:t>应在接到</w:t>
      </w:r>
      <w:r>
        <w:rPr>
          <w:rFonts w:hint="eastAsia" w:hAnsi="宋体" w:eastAsia="宋体" w:cs="宋体"/>
          <w:sz w:val="24"/>
          <w:highlight w:val="none"/>
          <w:lang w:val="en-US" w:eastAsia="zh-CN"/>
        </w:rPr>
        <w:t>甲方</w:t>
      </w:r>
      <w:r>
        <w:rPr>
          <w:rFonts w:hint="eastAsia" w:ascii="宋体" w:hAnsi="宋体" w:eastAsia="宋体" w:cs="宋体"/>
          <w:sz w:val="24"/>
          <w:highlight w:val="none"/>
          <w:lang w:val="en-US" w:eastAsia="zh-CN"/>
        </w:rPr>
        <w:t>维保通知</w:t>
      </w:r>
      <w:r>
        <w:rPr>
          <w:rFonts w:hint="eastAsia" w:hAnsi="宋体" w:eastAsia="宋体" w:cs="宋体"/>
          <w:sz w:val="24"/>
          <w:highlight w:val="none"/>
          <w:lang w:val="en-US" w:eastAsia="zh-CN"/>
        </w:rPr>
        <w:t>后1个工作日内，</w:t>
      </w:r>
      <w:r>
        <w:rPr>
          <w:rFonts w:hint="eastAsia" w:ascii="宋体" w:hAnsi="宋体" w:eastAsia="宋体" w:cs="宋体"/>
          <w:sz w:val="24"/>
          <w:highlight w:val="none"/>
          <w:lang w:val="en-US" w:eastAsia="zh-CN"/>
        </w:rPr>
        <w:t>到达现场开展维保工作。在现场设备出现问题紧急情况下，</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要积极响应，需12小时内到达现场处理。</w:t>
      </w:r>
    </w:p>
    <w:p w14:paraId="1E2EA714">
      <w:pPr>
        <w:pStyle w:val="2"/>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4.保养维修配件</w:t>
      </w:r>
    </w:p>
    <w:p w14:paraId="4A8DC34A">
      <w:pPr>
        <w:pStyle w:val="2"/>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4.1挖机保养维修配件由乙方提供，</w:t>
      </w:r>
      <w:r>
        <w:rPr>
          <w:rFonts w:hint="eastAsia" w:ascii="宋体" w:hAnsi="宋体" w:eastAsia="宋体" w:cs="宋体"/>
          <w:sz w:val="24"/>
          <w:highlight w:val="none"/>
          <w:lang w:val="en-US" w:eastAsia="zh-CN"/>
        </w:rPr>
        <w:t>配件须为沃尔沃和三一的原厂全新正品备件，不得为副厂件或者替代件</w:t>
      </w:r>
      <w:r>
        <w:rPr>
          <w:rFonts w:hint="eastAsia" w:hAnsi="宋体" w:eastAsia="宋体" w:cs="宋体"/>
          <w:sz w:val="24"/>
          <w:highlight w:val="none"/>
          <w:lang w:val="en-US" w:eastAsia="zh-CN"/>
        </w:rPr>
        <w:t>。</w:t>
      </w:r>
    </w:p>
    <w:p w14:paraId="1C27377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4.2维修配</w:t>
      </w:r>
      <w:r>
        <w:rPr>
          <w:rFonts w:hint="eastAsia" w:ascii="宋体" w:hAnsi="宋体" w:eastAsia="宋体" w:cs="宋体"/>
          <w:sz w:val="24"/>
          <w:szCs w:val="24"/>
          <w:highlight w:val="none"/>
          <w:lang w:val="en-US" w:eastAsia="zh-CN"/>
        </w:rPr>
        <w:t>件质保期为自验收合格后12个月，</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故障或损坏，乙方应立即提供全新的备件并进行更换，更换过的备件质保期重新计算。</w:t>
      </w:r>
    </w:p>
    <w:p w14:paraId="489C967B">
      <w:pPr>
        <w:pStyle w:val="2"/>
        <w:numPr>
          <w:ilvl w:val="0"/>
          <w:numId w:val="0"/>
        </w:numPr>
        <w:ind w:firstLine="480" w:firstLineChars="200"/>
        <w:rPr>
          <w:rFonts w:hint="eastAsia" w:hAnsi="宋体" w:eastAsia="宋体" w:cs="宋体"/>
          <w:b/>
          <w:bCs/>
          <w:sz w:val="24"/>
          <w:highlight w:val="none"/>
          <w:lang w:val="en-US" w:eastAsia="zh-CN"/>
        </w:rPr>
      </w:pPr>
      <w:r>
        <w:rPr>
          <w:rFonts w:hint="eastAsia" w:ascii="宋体" w:hAnsi="宋体" w:eastAsia="宋体" w:cs="宋体"/>
          <w:snapToGrid w:val="0"/>
          <w:color w:val="auto"/>
          <w:kern w:val="2"/>
          <w:sz w:val="24"/>
          <w:szCs w:val="21"/>
          <w:highlight w:val="none"/>
          <w:lang w:val="en-US" w:eastAsia="zh-CN" w:bidi="ar-SA"/>
        </w:rPr>
        <w:t>4.</w:t>
      </w:r>
      <w:r>
        <w:rPr>
          <w:rFonts w:hint="eastAsia" w:hAnsi="宋体" w:eastAsia="宋体" w:cs="宋体"/>
          <w:snapToGrid w:val="0"/>
          <w:color w:val="auto"/>
          <w:kern w:val="2"/>
          <w:sz w:val="24"/>
          <w:szCs w:val="21"/>
          <w:highlight w:val="none"/>
          <w:lang w:val="en-US" w:eastAsia="zh-CN" w:bidi="ar-SA"/>
        </w:rPr>
        <w:t>3</w:t>
      </w:r>
      <w:r>
        <w:rPr>
          <w:rFonts w:hint="eastAsia" w:ascii="宋体" w:hAnsi="宋体" w:eastAsia="宋体" w:cs="宋体"/>
          <w:snapToGrid w:val="0"/>
          <w:color w:val="auto"/>
          <w:kern w:val="2"/>
          <w:sz w:val="24"/>
          <w:szCs w:val="21"/>
          <w:highlight w:val="none"/>
          <w:lang w:val="en-US" w:eastAsia="zh-CN" w:bidi="ar-SA"/>
        </w:rPr>
        <w:t>挖机发生故障或损坏，需更换配件时，</w:t>
      </w:r>
      <w:r>
        <w:rPr>
          <w:rFonts w:hint="eastAsia" w:hAnsi="宋体" w:eastAsia="宋体" w:cs="宋体"/>
          <w:snapToGrid w:val="0"/>
          <w:color w:val="auto"/>
          <w:kern w:val="2"/>
          <w:sz w:val="24"/>
          <w:szCs w:val="21"/>
          <w:highlight w:val="none"/>
          <w:lang w:val="en-US" w:eastAsia="zh-CN" w:bidi="ar-SA"/>
        </w:rPr>
        <w:t>乙方</w:t>
      </w:r>
      <w:r>
        <w:rPr>
          <w:rFonts w:hint="eastAsia" w:ascii="宋体" w:hAnsi="宋体" w:eastAsia="宋体" w:cs="宋体"/>
          <w:snapToGrid w:val="0"/>
          <w:color w:val="auto"/>
          <w:kern w:val="2"/>
          <w:sz w:val="24"/>
          <w:szCs w:val="21"/>
          <w:highlight w:val="none"/>
          <w:lang w:val="en-US" w:eastAsia="zh-CN" w:bidi="ar-SA"/>
        </w:rPr>
        <w:t>应向</w:t>
      </w:r>
      <w:r>
        <w:rPr>
          <w:rFonts w:hint="eastAsia" w:hAnsi="宋体" w:eastAsia="宋体" w:cs="宋体"/>
          <w:snapToGrid w:val="0"/>
          <w:color w:val="auto"/>
          <w:kern w:val="2"/>
          <w:sz w:val="24"/>
          <w:szCs w:val="21"/>
          <w:highlight w:val="none"/>
          <w:lang w:val="en-US" w:eastAsia="zh-CN" w:bidi="ar-SA"/>
        </w:rPr>
        <w:t>甲方</w:t>
      </w:r>
      <w:r>
        <w:rPr>
          <w:rFonts w:hint="eastAsia" w:ascii="宋体" w:hAnsi="宋体" w:eastAsia="宋体" w:cs="宋体"/>
          <w:snapToGrid w:val="0"/>
          <w:color w:val="auto"/>
          <w:kern w:val="2"/>
          <w:sz w:val="24"/>
          <w:szCs w:val="21"/>
          <w:highlight w:val="none"/>
          <w:lang w:val="en-US" w:eastAsia="zh-CN" w:bidi="ar-SA"/>
        </w:rPr>
        <w:t>报送需更换的</w:t>
      </w:r>
      <w:r>
        <w:rPr>
          <w:rFonts w:hint="eastAsia" w:hAnsi="宋体" w:eastAsia="宋体" w:cs="宋体"/>
          <w:snapToGrid w:val="0"/>
          <w:color w:val="auto"/>
          <w:kern w:val="2"/>
          <w:sz w:val="24"/>
          <w:szCs w:val="21"/>
          <w:highlight w:val="none"/>
          <w:lang w:val="en-US" w:eastAsia="zh-CN" w:bidi="ar-SA"/>
        </w:rPr>
        <w:t>配件</w:t>
      </w:r>
      <w:r>
        <w:rPr>
          <w:rFonts w:hint="eastAsia" w:ascii="宋体" w:hAnsi="宋体" w:eastAsia="宋体" w:cs="宋体"/>
          <w:snapToGrid w:val="0"/>
          <w:color w:val="auto"/>
          <w:kern w:val="2"/>
          <w:sz w:val="24"/>
          <w:szCs w:val="21"/>
          <w:highlight w:val="none"/>
          <w:lang w:val="en-US" w:eastAsia="zh-CN" w:bidi="ar-SA"/>
        </w:rPr>
        <w:t>清单，经</w:t>
      </w:r>
      <w:r>
        <w:rPr>
          <w:rFonts w:hint="eastAsia" w:hAnsi="宋体" w:eastAsia="宋体" w:cs="宋体"/>
          <w:snapToGrid w:val="0"/>
          <w:color w:val="auto"/>
          <w:kern w:val="2"/>
          <w:sz w:val="24"/>
          <w:szCs w:val="21"/>
          <w:highlight w:val="none"/>
          <w:lang w:val="en-US" w:eastAsia="zh-CN" w:bidi="ar-SA"/>
        </w:rPr>
        <w:t>甲方</w:t>
      </w:r>
      <w:r>
        <w:rPr>
          <w:rFonts w:hint="eastAsia" w:ascii="宋体" w:hAnsi="宋体" w:eastAsia="宋体" w:cs="宋体"/>
          <w:snapToGrid w:val="0"/>
          <w:color w:val="auto"/>
          <w:kern w:val="2"/>
          <w:sz w:val="24"/>
          <w:szCs w:val="21"/>
          <w:highlight w:val="none"/>
          <w:lang w:val="en-US" w:eastAsia="zh-CN" w:bidi="ar-SA"/>
        </w:rPr>
        <w:t>同意批准后方可更换。配件的安装、维修均由</w:t>
      </w:r>
      <w:r>
        <w:rPr>
          <w:rFonts w:hint="eastAsia" w:hAnsi="宋体" w:eastAsia="宋体" w:cs="宋体"/>
          <w:snapToGrid w:val="0"/>
          <w:color w:val="auto"/>
          <w:kern w:val="2"/>
          <w:sz w:val="24"/>
          <w:szCs w:val="21"/>
          <w:highlight w:val="none"/>
          <w:lang w:val="en-US" w:eastAsia="zh-CN" w:bidi="ar-SA"/>
        </w:rPr>
        <w:t>乙方</w:t>
      </w:r>
      <w:r>
        <w:rPr>
          <w:rFonts w:hint="eastAsia" w:ascii="宋体" w:hAnsi="宋体" w:eastAsia="宋体" w:cs="宋体"/>
          <w:snapToGrid w:val="0"/>
          <w:color w:val="auto"/>
          <w:kern w:val="2"/>
          <w:sz w:val="24"/>
          <w:szCs w:val="21"/>
          <w:highlight w:val="none"/>
          <w:lang w:val="en-US" w:eastAsia="zh-CN" w:bidi="ar-SA"/>
        </w:rPr>
        <w:t>承担，一般情况下工时费不另外支付，但若因维修工时超过24个工时，工时费双方协商解决。</w:t>
      </w:r>
    </w:p>
    <w:p w14:paraId="1A58DA00">
      <w:pPr>
        <w:pStyle w:val="2"/>
        <w:ind w:firstLine="480" w:firstLineChars="200"/>
        <w:rPr>
          <w:rFonts w:hint="eastAsia" w:ascii="宋体"/>
          <w:lang w:val="en-US"/>
        </w:rPr>
      </w:pPr>
      <w:r>
        <w:rPr>
          <w:rFonts w:hint="eastAsia"/>
          <w:highlight w:val="none"/>
          <w:lang w:val="en-US" w:eastAsia="zh-CN"/>
        </w:rPr>
        <w:t>5.乙方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0AE38A0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92" w:name="_Toc14563"/>
      <w:bookmarkStart w:id="393" w:name="_Toc1125"/>
      <w:bookmarkStart w:id="394" w:name="_Toc6596"/>
      <w:r>
        <w:rPr>
          <w:rFonts w:hint="eastAsia" w:ascii="宋体" w:hAnsi="宋体" w:eastAsia="宋体" w:cs="宋体"/>
          <w:color w:val="auto"/>
          <w:sz w:val="24"/>
          <w:szCs w:val="24"/>
          <w:highlight w:val="none"/>
          <w:lang w:val="en-US" w:eastAsia="zh-CN"/>
        </w:rPr>
        <w:t>7.安全要求</w:t>
      </w:r>
    </w:p>
    <w:p w14:paraId="44DEE9B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7.1乙方负责技术服务过程中的机械及人员的安全，加强对技术服务人员的安全教育及防范措施，乙方技术服务过程中发生的任何质量、安全责任事故及工伤事故等，责任均由乙方承担。</w:t>
      </w:r>
    </w:p>
    <w:p w14:paraId="142319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7.2服务期间如因乙方原因发生设备、人身等安全事故由乙方承担赔偿责任。乙方应对其员工的安全负责。</w:t>
      </w:r>
    </w:p>
    <w:p w14:paraId="64C4091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8.保密要求</w:t>
      </w:r>
    </w:p>
    <w:p w14:paraId="58A98EA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对甲方提供的所有业务技术资料、文档，有责任对第三方保密；乙方在供货过程中涉及第三方产品（乙方提供的），若出现技术、经济或法律上的纠纷，应由乙方全面承担并解决，确保不影响项目的进度。乙方应严格遵守甲方关于保密方面的规定，自觉保守甲方的商业秘密。甲方为方便项目实施所提供给乙方的工作流程、管理模式、规程、程序等相关文档资料、文档、数据均属于甲方所有。未经甲方授权同意，乙方不得另作他用。因乙方原因导致上述资料、文档、数据或甲方商业秘密泄露的，甲方有权要求乙方采取措施消除影响并赔偿甲方损失。</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2"/>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E16CF1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1.乙方在每次进行保养或维修服务时需要有甲方陪同，甲方对照维保方案现场检查项目是否符合甲方要求，双方在维保确认单上签字确认后验收合格。</w:t>
      </w:r>
    </w:p>
    <w:p w14:paraId="760F640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2.双方组织各自技术人员共同现场验收。</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color w:val="auto"/>
          <w:sz w:val="24"/>
          <w:lang w:val="en-US" w:eastAsia="zh-CN"/>
        </w:rPr>
        <w:t>5.甲</w:t>
      </w:r>
      <w:r>
        <w:rPr>
          <w:rFonts w:hint="eastAsia" w:ascii="宋体" w:hAnsi="宋体"/>
          <w:color w:val="auto"/>
          <w:sz w:val="24"/>
          <w:highlight w:val="none"/>
          <w:lang w:val="en-US" w:eastAsia="zh-CN"/>
        </w:rPr>
        <w:t>方在</w:t>
      </w:r>
      <w:r>
        <w:rPr>
          <w:rFonts w:hint="eastAsia" w:ascii="宋体" w:hAnsi="宋体"/>
          <w:color w:val="auto"/>
          <w:sz w:val="24"/>
          <w:highlight w:val="none"/>
          <w:u w:val="single"/>
          <w:lang w:val="en-US" w:eastAsia="zh-CN"/>
        </w:rPr>
        <w:t>更换的维修配件质保期结束</w:t>
      </w:r>
      <w:r>
        <w:rPr>
          <w:rFonts w:hint="eastAsia" w:ascii="宋体" w:hAnsi="宋体" w:cs="宋体"/>
          <w:color w:val="auto"/>
          <w:kern w:val="0"/>
          <w:sz w:val="24"/>
          <w:highlight w:val="none"/>
          <w:u w:val="single"/>
          <w:lang w:val="en-US" w:eastAsia="zh-CN"/>
        </w:rPr>
        <w:t>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w:t>
      </w:r>
      <w:r>
        <w:rPr>
          <w:rFonts w:hint="eastAsia"/>
          <w:color w:val="auto"/>
          <w:lang w:val="en-US" w:eastAsia="zh-CN"/>
        </w:rPr>
        <w:t>限：维修配件</w:t>
      </w:r>
      <w:r>
        <w:rPr>
          <w:rFonts w:hint="eastAsia"/>
          <w:color w:val="auto"/>
          <w:u w:val="none"/>
          <w:lang w:val="en-US" w:eastAsia="zh-CN"/>
        </w:rPr>
        <w:t>自</w:t>
      </w:r>
      <w:r>
        <w:rPr>
          <w:rFonts w:hint="eastAsia"/>
          <w:u w:val="none"/>
          <w:lang w:val="en-US" w:eastAsia="zh-CN"/>
        </w:rPr>
        <w:t>验收合格后</w:t>
      </w:r>
      <w:r>
        <w:rPr>
          <w:rFonts w:hint="eastAsia"/>
          <w:u w:val="single"/>
          <w:lang w:val="en-US" w:eastAsia="zh-CN"/>
        </w:rPr>
        <w:t xml:space="preserve"> 12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条款规定：</w:t>
      </w:r>
    </w:p>
    <w:p w14:paraId="55165315">
      <w:pPr>
        <w:pStyle w:val="24"/>
        <w:spacing w:before="0" w:beforeAutospacing="0" w:after="0" w:afterAutospacing="0" w:line="360" w:lineRule="auto"/>
        <w:ind w:firstLine="480"/>
        <w:rPr>
          <w:rFonts w:hint="eastAsia" w:ascii="宋体" w:hAnsi="宋体" w:cs="宋体" w:eastAsiaTheme="minorEastAsia"/>
          <w:kern w:val="0"/>
          <w:sz w:val="24"/>
          <w:szCs w:val="24"/>
          <w:u w:val="single"/>
          <w:lang w:val="en-US" w:eastAsia="zh-CN" w:bidi="ar-SA"/>
        </w:rPr>
      </w:pPr>
      <w:r>
        <w:rPr>
          <w:rFonts w:hint="eastAsia"/>
          <w:u w:val="single"/>
        </w:rPr>
        <w:t>（2）</w:t>
      </w:r>
      <w:r>
        <w:rPr>
          <w:rFonts w:hint="eastAsia"/>
          <w:u w:val="single"/>
          <w:lang w:val="en-US" w:eastAsia="zh-CN"/>
        </w:rPr>
        <w:t>维保</w:t>
      </w:r>
      <w:r>
        <w:rPr>
          <w:rFonts w:hint="eastAsia"/>
          <w:color w:val="auto"/>
          <w:u w:val="single"/>
          <w:lang w:val="en-US" w:eastAsia="zh-CN"/>
        </w:rPr>
        <w:t>费</w:t>
      </w:r>
      <w:r>
        <w:rPr>
          <w:rFonts w:hint="eastAsia"/>
          <w:color w:val="auto"/>
          <w:u w:val="single"/>
        </w:rPr>
        <w:t>按</w:t>
      </w:r>
      <w:r>
        <w:rPr>
          <w:rFonts w:hint="eastAsia"/>
          <w:color w:val="auto"/>
          <w:u w:val="single"/>
          <w:lang w:val="en-US" w:eastAsia="zh-CN"/>
        </w:rPr>
        <w:t>次</w:t>
      </w:r>
      <w:r>
        <w:rPr>
          <w:rFonts w:hint="eastAsia"/>
          <w:color w:val="auto"/>
          <w:u w:val="single"/>
        </w:rPr>
        <w:t>支付，</w:t>
      </w:r>
      <w:r>
        <w:rPr>
          <w:rFonts w:hint="eastAsia"/>
          <w:u w:val="single"/>
        </w:rPr>
        <w:t>甲方每</w:t>
      </w:r>
      <w:r>
        <w:rPr>
          <w:rFonts w:hint="eastAsia"/>
          <w:u w:val="single"/>
          <w:lang w:val="en-US" w:eastAsia="zh-CN"/>
        </w:rPr>
        <w:t>次</w:t>
      </w:r>
      <w:r>
        <w:rPr>
          <w:rFonts w:hint="eastAsia"/>
          <w:u w:val="single"/>
        </w:rPr>
        <w:t>对乙方服务质量进行考核，经考核合格的，甲方收到乙方提供的增值税专用发票后，甲方在本合同约定时间内完成支付 ；经考核不合格的，按本合同约定的考核标准扣除相应费用；考核要求、标准</w:t>
      </w:r>
      <w:r>
        <w:rPr>
          <w:rFonts w:hint="eastAsia"/>
          <w:b/>
          <w:bCs/>
          <w:lang w:eastAsia="zh-CN"/>
        </w:rPr>
        <w:t>；</w:t>
      </w:r>
      <w:r>
        <w:rPr>
          <w:rFonts w:hint="eastAsia" w:ascii="宋体" w:hAnsi="宋体" w:cs="宋体" w:eastAsiaTheme="minorEastAsia"/>
          <w:b/>
          <w:bCs/>
          <w:kern w:val="0"/>
          <w:sz w:val="24"/>
          <w:szCs w:val="24"/>
          <w:u w:val="single"/>
          <w:lang w:val="en-US" w:eastAsia="zh-CN" w:bidi="ar-SA"/>
        </w:rPr>
        <w:t>维修</w:t>
      </w:r>
      <w:r>
        <w:rPr>
          <w:rFonts w:hint="eastAsia" w:cs="宋体"/>
          <w:b/>
          <w:bCs/>
          <w:kern w:val="0"/>
          <w:sz w:val="24"/>
          <w:szCs w:val="24"/>
          <w:u w:val="single"/>
          <w:lang w:val="en-US" w:eastAsia="zh-CN" w:bidi="ar-SA"/>
        </w:rPr>
        <w:t>配件</w:t>
      </w:r>
      <w:r>
        <w:rPr>
          <w:rFonts w:hint="eastAsia" w:ascii="宋体" w:hAnsi="宋体" w:cs="宋体" w:eastAsiaTheme="minorEastAsia"/>
          <w:b/>
          <w:bCs/>
          <w:kern w:val="0"/>
          <w:sz w:val="24"/>
          <w:szCs w:val="24"/>
          <w:u w:val="single"/>
          <w:lang w:val="en-US" w:eastAsia="zh-CN" w:bidi="ar-SA"/>
        </w:rPr>
        <w:t>费用以</w:t>
      </w:r>
      <w:r>
        <w:rPr>
          <w:rFonts w:hint="eastAsia" w:cs="宋体"/>
          <w:b/>
          <w:bCs/>
          <w:kern w:val="0"/>
          <w:sz w:val="24"/>
          <w:szCs w:val="24"/>
          <w:u w:val="single"/>
          <w:lang w:val="en-US" w:eastAsia="zh-CN" w:bidi="ar-SA"/>
        </w:rPr>
        <w:t>配件</w:t>
      </w:r>
      <w:r>
        <w:rPr>
          <w:rFonts w:hint="eastAsia" w:ascii="宋体" w:hAnsi="宋体" w:cs="宋体" w:eastAsiaTheme="minorEastAsia"/>
          <w:b/>
          <w:bCs/>
          <w:kern w:val="0"/>
          <w:sz w:val="24"/>
          <w:szCs w:val="24"/>
          <w:u w:val="single"/>
          <w:lang w:val="en-US" w:eastAsia="zh-CN" w:bidi="ar-SA"/>
        </w:rPr>
        <w:t>单项单价为结算依据，</w:t>
      </w:r>
      <w:r>
        <w:rPr>
          <w:rFonts w:hint="eastAsia" w:cs="宋体"/>
          <w:b/>
          <w:bCs/>
          <w:kern w:val="0"/>
          <w:sz w:val="24"/>
          <w:szCs w:val="24"/>
          <w:u w:val="single"/>
          <w:lang w:val="en-US" w:eastAsia="zh-CN" w:bidi="ar-SA"/>
        </w:rPr>
        <w:t>每月</w:t>
      </w:r>
      <w:r>
        <w:rPr>
          <w:rFonts w:hint="eastAsia" w:ascii="宋体" w:hAnsi="宋体" w:cs="宋体" w:eastAsiaTheme="minorEastAsia"/>
          <w:b/>
          <w:bCs/>
          <w:kern w:val="0"/>
          <w:sz w:val="24"/>
          <w:szCs w:val="24"/>
          <w:u w:val="single"/>
          <w:lang w:val="en-US" w:eastAsia="zh-CN" w:bidi="ar-SA"/>
        </w:rPr>
        <w:t>按实结算</w:t>
      </w:r>
      <w:r>
        <w:rPr>
          <w:rFonts w:hint="eastAsia" w:ascii="宋体" w:hAnsi="宋体" w:cs="宋体"/>
          <w:b/>
          <w:bCs/>
          <w:kern w:val="0"/>
          <w:sz w:val="24"/>
          <w:szCs w:val="24"/>
          <w:u w:val="single"/>
          <w:lang w:val="en-US" w:eastAsia="zh-CN" w:bidi="ar-SA"/>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2"/>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2"/>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3"/>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395" w:name="_Toc25079"/>
      <w:bookmarkStart w:id="396" w:name="_Toc19680"/>
      <w:bookmarkStart w:id="397" w:name="_Toc5228"/>
      <w:bookmarkStart w:id="398" w:name="_Toc14021"/>
      <w:bookmarkStart w:id="399" w:name="_Toc31297"/>
      <w:r>
        <w:rPr>
          <w:rFonts w:hint="eastAsia" w:ascii="宋体" w:hAnsi="宋体"/>
          <w:b/>
          <w:sz w:val="24"/>
        </w:rPr>
        <w:t>一、</w:t>
      </w:r>
      <w:r>
        <w:rPr>
          <w:rFonts w:ascii="宋体" w:hAnsi="宋体"/>
          <w:b/>
          <w:sz w:val="24"/>
        </w:rPr>
        <w:t>定义</w:t>
      </w:r>
      <w:bookmarkEnd w:id="395"/>
      <w:bookmarkEnd w:id="396"/>
      <w:bookmarkEnd w:id="397"/>
      <w:bookmarkEnd w:id="398"/>
      <w:bookmarkEnd w:id="39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0" w:name="_Toc23289"/>
      <w:bookmarkStart w:id="401" w:name="_Toc3769"/>
      <w:bookmarkStart w:id="402" w:name="_Toc31402"/>
      <w:bookmarkStart w:id="403" w:name="_Toc19539"/>
      <w:bookmarkStart w:id="404"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0"/>
      <w:bookmarkEnd w:id="401"/>
      <w:bookmarkEnd w:id="402"/>
      <w:bookmarkEnd w:id="403"/>
      <w:bookmarkEnd w:id="40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05" w:name="_Toc13673"/>
      <w:bookmarkStart w:id="406" w:name="_Toc27945"/>
      <w:bookmarkStart w:id="407" w:name="_Toc12412"/>
      <w:bookmarkStart w:id="408" w:name="_Toc4133"/>
      <w:bookmarkStart w:id="409" w:name="_Toc9161"/>
      <w:r>
        <w:rPr>
          <w:rFonts w:hint="eastAsia" w:ascii="宋体" w:hAnsi="宋体"/>
          <w:b/>
          <w:sz w:val="24"/>
        </w:rPr>
        <w:t>三、</w:t>
      </w:r>
      <w:r>
        <w:rPr>
          <w:rFonts w:ascii="宋体" w:hAnsi="宋体"/>
          <w:b/>
          <w:sz w:val="24"/>
        </w:rPr>
        <w:t xml:space="preserve"> 知识产权</w:t>
      </w:r>
      <w:bookmarkEnd w:id="405"/>
      <w:bookmarkEnd w:id="406"/>
      <w:bookmarkEnd w:id="407"/>
      <w:bookmarkEnd w:id="408"/>
      <w:bookmarkEnd w:id="40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0" w:name="_Toc22011"/>
      <w:bookmarkStart w:id="411" w:name="_Toc26555"/>
      <w:bookmarkStart w:id="412" w:name="_Toc31233"/>
      <w:bookmarkStart w:id="413" w:name="_Toc32670"/>
      <w:bookmarkStart w:id="414" w:name="_Toc15447"/>
      <w:r>
        <w:rPr>
          <w:rFonts w:hint="eastAsia" w:ascii="宋体" w:hAnsi="宋体"/>
          <w:b/>
          <w:sz w:val="24"/>
        </w:rPr>
        <w:t>五、</w:t>
      </w:r>
      <w:r>
        <w:rPr>
          <w:rFonts w:ascii="宋体" w:hAnsi="宋体"/>
          <w:b/>
          <w:sz w:val="24"/>
        </w:rPr>
        <w:t>结算方式和付款条件</w:t>
      </w:r>
      <w:bookmarkEnd w:id="410"/>
      <w:bookmarkEnd w:id="411"/>
      <w:bookmarkEnd w:id="412"/>
      <w:bookmarkEnd w:id="413"/>
      <w:bookmarkEnd w:id="414"/>
    </w:p>
    <w:p w14:paraId="58708174">
      <w:pPr>
        <w:spacing w:line="360" w:lineRule="auto"/>
        <w:ind w:firstLine="480" w:firstLineChars="200"/>
        <w:outlineLvl w:val="0"/>
        <w:rPr>
          <w:rFonts w:hint="eastAsia" w:ascii="宋体" w:hAnsi="宋体"/>
          <w:bCs/>
          <w:sz w:val="24"/>
        </w:rPr>
      </w:pPr>
      <w:bookmarkStart w:id="415" w:name="_Toc16163"/>
      <w:bookmarkStart w:id="416" w:name="_Toc13154"/>
      <w:bookmarkStart w:id="417" w:name="_Toc30507"/>
      <w:bookmarkStart w:id="418" w:name="_Toc18990"/>
      <w:bookmarkStart w:id="419" w:name="_Toc1346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15"/>
      <w:bookmarkEnd w:id="416"/>
      <w:bookmarkEnd w:id="417"/>
      <w:bookmarkEnd w:id="418"/>
      <w:bookmarkEnd w:id="41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0" w:name="_Toc19069"/>
      <w:r>
        <w:rPr>
          <w:rFonts w:hint="eastAsia" w:ascii="宋体" w:hAnsi="宋体"/>
          <w:b/>
          <w:sz w:val="24"/>
        </w:rPr>
        <w:t>七、质量保证</w:t>
      </w:r>
      <w:bookmarkEnd w:id="42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2" w:name="_Toc10611"/>
      <w:r>
        <w:rPr>
          <w:rFonts w:hint="eastAsia" w:ascii="宋体" w:hAnsi="宋体"/>
          <w:b/>
          <w:sz w:val="24"/>
        </w:rPr>
        <w:t>九、合同变更</w:t>
      </w:r>
      <w:bookmarkEnd w:id="42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3" w:name="_Toc42"/>
      <w:bookmarkStart w:id="424" w:name="_Toc21830"/>
      <w:bookmarkStart w:id="425" w:name="_Toc10663"/>
      <w:bookmarkStart w:id="426" w:name="_Toc26689"/>
      <w:bookmarkStart w:id="427" w:name="_Toc23368"/>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3"/>
      <w:bookmarkEnd w:id="424"/>
      <w:bookmarkEnd w:id="425"/>
      <w:bookmarkEnd w:id="426"/>
      <w:bookmarkEnd w:id="42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28" w:name="_Toc4720"/>
      <w:bookmarkStart w:id="429" w:name="_Toc25571"/>
      <w:bookmarkStart w:id="430" w:name="_Toc14371"/>
      <w:bookmarkStart w:id="431" w:name="_Toc32494"/>
      <w:bookmarkStart w:id="432" w:name="_Toc26633"/>
      <w:r>
        <w:rPr>
          <w:rFonts w:hint="eastAsia" w:ascii="宋体" w:hAnsi="宋体"/>
          <w:b/>
          <w:sz w:val="24"/>
        </w:rPr>
        <w:t>十一、</w:t>
      </w:r>
      <w:r>
        <w:rPr>
          <w:rFonts w:ascii="宋体" w:hAnsi="宋体"/>
          <w:b/>
          <w:sz w:val="24"/>
        </w:rPr>
        <w:t>不可抗力</w:t>
      </w:r>
      <w:bookmarkEnd w:id="428"/>
      <w:bookmarkEnd w:id="429"/>
      <w:bookmarkEnd w:id="430"/>
      <w:bookmarkEnd w:id="431"/>
      <w:bookmarkEnd w:id="43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3" w:name="_Toc25783"/>
      <w:bookmarkStart w:id="434" w:name="_Toc23854"/>
      <w:bookmarkStart w:id="435" w:name="_Toc14115"/>
      <w:bookmarkStart w:id="436" w:name="_Toc24465"/>
      <w:bookmarkStart w:id="437" w:name="_Toc3638"/>
      <w:r>
        <w:rPr>
          <w:rFonts w:hint="eastAsia" w:ascii="宋体" w:hAnsi="宋体"/>
          <w:b/>
          <w:sz w:val="24"/>
        </w:rPr>
        <w:t>十二、</w:t>
      </w:r>
      <w:r>
        <w:rPr>
          <w:rFonts w:ascii="宋体" w:hAnsi="宋体"/>
          <w:b/>
          <w:sz w:val="24"/>
        </w:rPr>
        <w:t>税费</w:t>
      </w:r>
      <w:bookmarkEnd w:id="433"/>
      <w:bookmarkEnd w:id="434"/>
      <w:bookmarkEnd w:id="435"/>
      <w:bookmarkEnd w:id="436"/>
      <w:bookmarkEnd w:id="43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38" w:name="_Toc14814"/>
      <w:bookmarkStart w:id="439" w:name="_Toc25525"/>
      <w:bookmarkStart w:id="440" w:name="_Toc30105"/>
      <w:bookmarkStart w:id="441" w:name="_Toc7315"/>
      <w:bookmarkStart w:id="442" w:name="_Toc26883"/>
      <w:r>
        <w:rPr>
          <w:rFonts w:hint="eastAsia" w:ascii="宋体" w:hAnsi="宋体"/>
          <w:b/>
          <w:sz w:val="24"/>
        </w:rPr>
        <w:t>十三、</w:t>
      </w:r>
      <w:r>
        <w:rPr>
          <w:rFonts w:ascii="宋体" w:hAnsi="宋体"/>
          <w:b/>
          <w:sz w:val="24"/>
        </w:rPr>
        <w:t>乙方破产</w:t>
      </w:r>
      <w:bookmarkEnd w:id="438"/>
      <w:bookmarkEnd w:id="439"/>
      <w:bookmarkEnd w:id="440"/>
      <w:bookmarkEnd w:id="441"/>
      <w:bookmarkEnd w:id="44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3" w:name="_Toc2016"/>
      <w:bookmarkStart w:id="444" w:name="_Toc1123"/>
      <w:bookmarkStart w:id="445" w:name="_Toc23323"/>
      <w:r>
        <w:rPr>
          <w:rFonts w:hint="eastAsia" w:ascii="宋体" w:hAnsi="宋体"/>
          <w:b/>
          <w:sz w:val="24"/>
        </w:rPr>
        <w:t>十四、</w:t>
      </w:r>
      <w:r>
        <w:rPr>
          <w:rFonts w:ascii="宋体" w:hAnsi="宋体"/>
          <w:b/>
          <w:sz w:val="24"/>
        </w:rPr>
        <w:t>合同中止、终止</w:t>
      </w:r>
      <w:bookmarkEnd w:id="443"/>
      <w:bookmarkEnd w:id="444"/>
      <w:bookmarkEnd w:id="44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46" w:name="_Toc14525"/>
      <w:bookmarkStart w:id="447" w:name="_Toc1969"/>
      <w:bookmarkStart w:id="448"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46"/>
      <w:bookmarkEnd w:id="447"/>
      <w:bookmarkEnd w:id="448"/>
      <w:bookmarkStart w:id="449" w:name="_Toc9808"/>
      <w:bookmarkStart w:id="450" w:name="_Toc2308"/>
      <w:bookmarkStart w:id="451" w:name="_Toc12666"/>
      <w:bookmarkStart w:id="452" w:name="_Toc25198"/>
      <w:bookmarkStart w:id="453" w:name="_Toc31892"/>
      <w:r>
        <w:rPr>
          <w:rFonts w:hint="eastAsia" w:ascii="宋体" w:hAnsi="宋体"/>
          <w:b/>
          <w:sz w:val="24"/>
        </w:rPr>
        <w:t>、</w:t>
      </w:r>
      <w:r>
        <w:rPr>
          <w:rFonts w:ascii="宋体" w:hAnsi="宋体"/>
          <w:b/>
          <w:sz w:val="24"/>
        </w:rPr>
        <w:t>通知和送达</w:t>
      </w:r>
      <w:bookmarkEnd w:id="449"/>
      <w:bookmarkEnd w:id="450"/>
      <w:bookmarkEnd w:id="451"/>
      <w:bookmarkEnd w:id="452"/>
      <w:bookmarkEnd w:id="45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4" w:name="_Toc20808"/>
      <w:bookmarkStart w:id="455" w:name="_Toc12254"/>
      <w:bookmarkStart w:id="456" w:name="_Toc28906"/>
      <w:bookmarkStart w:id="457" w:name="_Toc27644"/>
      <w:bookmarkStart w:id="458" w:name="_Toc5063"/>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4"/>
      <w:bookmarkEnd w:id="455"/>
      <w:bookmarkEnd w:id="456"/>
      <w:bookmarkEnd w:id="457"/>
      <w:bookmarkEnd w:id="45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2025年-2026年三固运行中心挖机维保服务采购项目（第二次）</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2025年-2026年三固运行中心挖机维保服务采购项目（第二次）</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8"/>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3"/>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2"/>
        <w:rPr>
          <w:color w:val="auto"/>
        </w:rPr>
      </w:pPr>
    </w:p>
    <w:p w14:paraId="0DD8DDC7">
      <w:pPr>
        <w:pStyle w:val="14"/>
      </w:pPr>
    </w:p>
    <w:p w14:paraId="5F4E7760">
      <w:pPr>
        <w:pStyle w:val="3"/>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7"/>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2025年-2026年三固运行中心挖机维保服务采购项目（第二次）</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202508015</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2"/>
        <w:rPr>
          <w:color w:val="auto"/>
        </w:rPr>
      </w:pPr>
    </w:p>
    <w:p w14:paraId="05748400">
      <w:pPr>
        <w:pStyle w:val="3"/>
        <w:rPr>
          <w:color w:val="auto"/>
        </w:rPr>
      </w:pPr>
    </w:p>
    <w:p w14:paraId="5BD807E8">
      <w:pPr>
        <w:rPr>
          <w:color w:val="auto"/>
        </w:rPr>
      </w:pPr>
    </w:p>
    <w:p w14:paraId="631F1A0B">
      <w:pPr>
        <w:pStyle w:val="2"/>
      </w:pPr>
    </w:p>
    <w:p w14:paraId="568FE681">
      <w:pPr>
        <w:pStyle w:val="2"/>
        <w:rPr>
          <w:color w:val="auto"/>
        </w:rPr>
      </w:pPr>
    </w:p>
    <w:p w14:paraId="37160157">
      <w:pPr>
        <w:pStyle w:val="3"/>
        <w:rPr>
          <w:color w:val="auto"/>
        </w:rPr>
      </w:pPr>
    </w:p>
    <w:p w14:paraId="18510655">
      <w:pPr>
        <w:rPr>
          <w:color w:val="auto"/>
        </w:rPr>
      </w:pPr>
    </w:p>
    <w:p w14:paraId="03CD803D">
      <w:pPr>
        <w:pStyle w:val="2"/>
        <w:rPr>
          <w:color w:val="auto"/>
        </w:rPr>
      </w:pPr>
    </w:p>
    <w:p w14:paraId="7C6A2F1D">
      <w:pPr>
        <w:pStyle w:val="3"/>
        <w:rPr>
          <w:color w:val="auto"/>
        </w:rPr>
      </w:pPr>
    </w:p>
    <w:p w14:paraId="2A1EAFA4">
      <w:pPr>
        <w:rPr>
          <w:color w:val="auto"/>
        </w:rPr>
      </w:pPr>
    </w:p>
    <w:p w14:paraId="2300D32D">
      <w:pPr>
        <w:pStyle w:val="2"/>
        <w:rPr>
          <w:color w:val="auto"/>
        </w:rPr>
      </w:pPr>
    </w:p>
    <w:p w14:paraId="4CBC95AE">
      <w:pPr>
        <w:pStyle w:val="3"/>
        <w:rPr>
          <w:color w:val="auto"/>
        </w:rPr>
      </w:pPr>
    </w:p>
    <w:p w14:paraId="798392CC">
      <w:pPr>
        <w:rPr>
          <w:color w:val="auto"/>
        </w:rPr>
      </w:pPr>
    </w:p>
    <w:p w14:paraId="673A965D">
      <w:pPr>
        <w:pStyle w:val="2"/>
        <w:rPr>
          <w:color w:val="auto"/>
        </w:rPr>
      </w:pPr>
    </w:p>
    <w:p w14:paraId="7AF1798F">
      <w:pPr>
        <w:pStyle w:val="3"/>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2025年-2026年三固运行中心挖机维保服务采购项目（第二次）</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202508015</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2"/>
        <w:rPr>
          <w:color w:val="auto"/>
        </w:rPr>
      </w:pPr>
    </w:p>
    <w:p w14:paraId="705692CB">
      <w:pPr>
        <w:pStyle w:val="3"/>
        <w:rPr>
          <w:color w:val="auto"/>
        </w:rPr>
      </w:pPr>
    </w:p>
    <w:p w14:paraId="437E8B68">
      <w:pPr>
        <w:rPr>
          <w:color w:val="auto"/>
        </w:rPr>
      </w:pPr>
    </w:p>
    <w:p w14:paraId="33A065AF">
      <w:pPr>
        <w:pStyle w:val="2"/>
        <w:rPr>
          <w:color w:val="auto"/>
        </w:rPr>
      </w:pPr>
    </w:p>
    <w:p w14:paraId="390524D3">
      <w:pPr>
        <w:pStyle w:val="3"/>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2"/>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6AF933B3">
            <w:pPr>
              <w:pStyle w:val="26"/>
              <w:adjustRightInd w:val="0"/>
              <w:spacing w:line="360" w:lineRule="auto"/>
              <w:jc w:val="center"/>
              <w:rPr>
                <w:rFonts w:cs="仿宋" w:asciiTheme="minorEastAsia" w:hAnsiTheme="minorEastAsia" w:eastAsiaTheme="minorEastAsia"/>
                <w:bCs/>
                <w:color w:val="auto"/>
                <w:sz w:val="24"/>
              </w:rPr>
            </w:pPr>
            <w:r>
              <w:rPr>
                <w:rFonts w:hint="eastAsia" w:cs="仿宋" w:asciiTheme="minorEastAsia" w:hAnsiTheme="minorEastAsia"/>
                <w:bCs/>
                <w:color w:val="auto"/>
                <w:sz w:val="24"/>
                <w:highlight w:val="none"/>
                <w:u w:val="single"/>
              </w:rPr>
              <w:t>供应商提供自202</w:t>
            </w:r>
            <w:r>
              <w:rPr>
                <w:rFonts w:hint="eastAsia" w:cs="仿宋" w:asciiTheme="minorEastAsia" w:hAnsiTheme="minorEastAsia"/>
                <w:bCs/>
                <w:color w:val="auto"/>
                <w:sz w:val="24"/>
                <w:highlight w:val="none"/>
                <w:u w:val="single"/>
                <w:lang w:val="en-US" w:eastAsia="zh-CN"/>
              </w:rPr>
              <w:t>3</w:t>
            </w:r>
            <w:r>
              <w:rPr>
                <w:rFonts w:hint="eastAsia" w:cs="仿宋" w:asciiTheme="minorEastAsia" w:hAnsiTheme="minorEastAsia"/>
                <w:bCs/>
                <w:color w:val="auto"/>
                <w:sz w:val="24"/>
                <w:highlight w:val="none"/>
                <w:u w:val="single"/>
              </w:rPr>
              <w:t>年1月1日起至少</w:t>
            </w:r>
            <w:r>
              <w:rPr>
                <w:rFonts w:hint="eastAsia" w:cs="仿宋" w:asciiTheme="minorEastAsia" w:hAnsiTheme="minorEastAsia"/>
                <w:bCs/>
                <w:color w:val="auto"/>
                <w:sz w:val="24"/>
                <w:highlight w:val="none"/>
                <w:u w:val="single"/>
                <w:lang w:val="en-US" w:eastAsia="zh-CN"/>
              </w:rPr>
              <w:t>完成过</w:t>
            </w:r>
            <w:r>
              <w:rPr>
                <w:rFonts w:hint="eastAsia" w:cs="仿宋" w:asciiTheme="minorEastAsia" w:hAnsiTheme="minorEastAsia"/>
                <w:bCs/>
                <w:color w:val="auto"/>
                <w:sz w:val="24"/>
                <w:highlight w:val="none"/>
                <w:u w:val="single"/>
              </w:rPr>
              <w:t>1例</w:t>
            </w:r>
            <w:r>
              <w:rPr>
                <w:rFonts w:hint="eastAsia" w:cs="仿宋" w:asciiTheme="minorEastAsia" w:hAnsiTheme="minorEastAsia"/>
                <w:color w:val="auto"/>
                <w:sz w:val="24"/>
                <w:highlight w:val="none"/>
                <w:u w:val="single"/>
                <w:lang w:val="en-US" w:eastAsia="zh-CN"/>
              </w:rPr>
              <w:t>挖机维保或维修服务业绩</w:t>
            </w:r>
            <w:r>
              <w:rPr>
                <w:rFonts w:hint="eastAsia" w:cs="仿宋" w:asciiTheme="minorEastAsia" w:hAnsiTheme="minorEastAsia"/>
                <w:bCs/>
                <w:color w:val="auto"/>
                <w:sz w:val="24"/>
                <w:highlight w:val="none"/>
                <w:u w:val="single"/>
              </w:rPr>
              <w:t>（提供合同复印件作为业绩证明材料</w:t>
            </w:r>
            <w:r>
              <w:rPr>
                <w:rFonts w:hint="eastAsia" w:cs="仿宋" w:asciiTheme="minorEastAsia" w:hAnsiTheme="minorEastAsia"/>
                <w:bCs/>
                <w:color w:val="auto"/>
                <w:sz w:val="24"/>
                <w:highlight w:val="none"/>
                <w:u w:val="single"/>
                <w:lang w:eastAsia="zh-CN"/>
              </w:rPr>
              <w:t>）</w:t>
            </w: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3"/>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34853E9C">
      <w:pPr>
        <w:rPr>
          <w:color w:val="auto"/>
        </w:rPr>
      </w:pPr>
    </w:p>
    <w:p w14:paraId="44ED3486">
      <w:pPr>
        <w:pStyle w:val="2"/>
        <w:rPr>
          <w:color w:val="auto"/>
        </w:rPr>
      </w:pPr>
    </w:p>
    <w:p w14:paraId="7051BD90">
      <w:pPr>
        <w:pStyle w:val="3"/>
        <w:rPr>
          <w:color w:val="auto"/>
        </w:rPr>
      </w:pPr>
    </w:p>
    <w:p w14:paraId="15ED29BF">
      <w:pPr>
        <w:rPr>
          <w:color w:val="auto"/>
        </w:rPr>
      </w:pPr>
    </w:p>
    <w:p w14:paraId="2DD7C309">
      <w:pPr>
        <w:pStyle w:val="2"/>
        <w:rPr>
          <w:color w:val="auto"/>
        </w:rPr>
      </w:pPr>
    </w:p>
    <w:p w14:paraId="01842F0E">
      <w:pPr>
        <w:pStyle w:val="2"/>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3"/>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3"/>
        <w:rPr>
          <w:color w:val="auto"/>
        </w:rPr>
      </w:pPr>
    </w:p>
    <w:p w14:paraId="50ED184E">
      <w:pPr>
        <w:rPr>
          <w:color w:val="auto"/>
        </w:rPr>
      </w:pPr>
    </w:p>
    <w:p w14:paraId="1A6F3E74">
      <w:pPr>
        <w:pStyle w:val="2"/>
        <w:rPr>
          <w:color w:val="auto"/>
        </w:rPr>
      </w:pPr>
    </w:p>
    <w:p w14:paraId="464D47F2">
      <w:pPr>
        <w:pStyle w:val="3"/>
        <w:rPr>
          <w:color w:val="auto"/>
        </w:rPr>
      </w:pPr>
    </w:p>
    <w:p w14:paraId="6B511750">
      <w:pPr>
        <w:rPr>
          <w:color w:val="auto"/>
        </w:rPr>
      </w:pPr>
    </w:p>
    <w:p w14:paraId="1BE2D6FF">
      <w:pPr>
        <w:pStyle w:val="2"/>
        <w:rPr>
          <w:color w:val="auto"/>
        </w:rPr>
      </w:pPr>
    </w:p>
    <w:p w14:paraId="151F0F7B">
      <w:pPr>
        <w:pStyle w:val="3"/>
      </w:pPr>
    </w:p>
    <w:p w14:paraId="0CC1C1AF">
      <w:pPr>
        <w:pStyle w:val="2"/>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3"/>
        <w:rPr>
          <w:color w:val="auto"/>
        </w:rPr>
      </w:pPr>
    </w:p>
    <w:p w14:paraId="1AF3AAEA">
      <w:pPr>
        <w:rPr>
          <w:color w:val="auto"/>
        </w:rPr>
      </w:pPr>
    </w:p>
    <w:p w14:paraId="3DAA4E90">
      <w:pPr>
        <w:pStyle w:val="2"/>
        <w:rPr>
          <w:color w:val="auto"/>
        </w:rPr>
      </w:pPr>
    </w:p>
    <w:p w14:paraId="150574DA">
      <w:pPr>
        <w:pStyle w:val="3"/>
        <w:rPr>
          <w:color w:val="auto"/>
        </w:rPr>
      </w:pPr>
    </w:p>
    <w:p w14:paraId="0FCCF493">
      <w:pPr>
        <w:rPr>
          <w:color w:val="auto"/>
        </w:rPr>
      </w:pPr>
    </w:p>
    <w:p w14:paraId="51228414">
      <w:pPr>
        <w:pStyle w:val="2"/>
        <w:rPr>
          <w:color w:val="auto"/>
        </w:rPr>
      </w:pPr>
    </w:p>
    <w:p w14:paraId="13BDD14E">
      <w:pPr>
        <w:pStyle w:val="3"/>
        <w:rPr>
          <w:color w:val="auto"/>
        </w:rPr>
      </w:pPr>
    </w:p>
    <w:p w14:paraId="10ADC365">
      <w:pPr>
        <w:rPr>
          <w:color w:val="auto"/>
        </w:rPr>
      </w:pPr>
    </w:p>
    <w:p w14:paraId="52796060">
      <w:pPr>
        <w:pStyle w:val="2"/>
        <w:rPr>
          <w:color w:val="auto"/>
        </w:rPr>
      </w:pPr>
    </w:p>
    <w:p w14:paraId="167C8E6F">
      <w:pPr>
        <w:pStyle w:val="3"/>
        <w:rPr>
          <w:color w:val="auto"/>
        </w:rPr>
      </w:pPr>
    </w:p>
    <w:p w14:paraId="48F033E4">
      <w:pPr>
        <w:rPr>
          <w:color w:val="auto"/>
        </w:rPr>
      </w:pPr>
    </w:p>
    <w:p w14:paraId="0979F993">
      <w:pPr>
        <w:pStyle w:val="2"/>
        <w:rPr>
          <w:color w:val="auto"/>
        </w:rPr>
      </w:pPr>
    </w:p>
    <w:p w14:paraId="22F6FCB8">
      <w:pPr>
        <w:pStyle w:val="3"/>
        <w:rPr>
          <w:color w:val="auto"/>
        </w:rPr>
      </w:pPr>
    </w:p>
    <w:p w14:paraId="6F28F61A">
      <w:pPr>
        <w:pStyle w:val="13"/>
        <w:rPr>
          <w:color w:val="auto"/>
        </w:rPr>
      </w:pPr>
    </w:p>
    <w:p w14:paraId="12E7506A">
      <w:pPr>
        <w:rPr>
          <w:color w:val="auto"/>
        </w:rPr>
      </w:pPr>
    </w:p>
    <w:p w14:paraId="21F41F43">
      <w:pPr>
        <w:rPr>
          <w:color w:val="auto"/>
        </w:rPr>
      </w:pPr>
    </w:p>
    <w:p w14:paraId="2A2C7AEE">
      <w:pPr>
        <w:rPr>
          <w:color w:val="auto"/>
        </w:rPr>
      </w:pPr>
    </w:p>
    <w:p w14:paraId="74966C05">
      <w:pPr>
        <w:pStyle w:val="3"/>
        <w:rPr>
          <w:color w:val="auto"/>
        </w:rPr>
      </w:pPr>
    </w:p>
    <w:p w14:paraId="70007663">
      <w:pPr>
        <w:rPr>
          <w:color w:val="auto"/>
        </w:rPr>
      </w:pPr>
    </w:p>
    <w:p w14:paraId="6385A43C">
      <w:pPr>
        <w:pStyle w:val="3"/>
        <w:ind w:left="0" w:leftChars="0" w:firstLine="0" w:firstLineChars="0"/>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2"/>
        <w:rPr>
          <w:rFonts w:hint="eastAsia" w:cs="仿宋" w:asciiTheme="minorEastAsia" w:hAnsiTheme="minorEastAsia"/>
          <w:b/>
          <w:color w:val="auto"/>
          <w:kern w:val="0"/>
          <w:sz w:val="32"/>
          <w:szCs w:val="32"/>
          <w:lang w:val="zh-CN"/>
        </w:rPr>
      </w:pPr>
    </w:p>
    <w:p w14:paraId="188AB74D">
      <w:pPr>
        <w:pStyle w:val="3"/>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2"/>
        <w:rPr>
          <w:rFonts w:hint="eastAsia" w:cs="仿宋" w:asciiTheme="minorEastAsia" w:hAnsiTheme="minorEastAsia"/>
          <w:b/>
          <w:color w:val="auto"/>
          <w:kern w:val="0"/>
          <w:sz w:val="32"/>
          <w:szCs w:val="32"/>
          <w:lang w:val="zh-CN"/>
        </w:rPr>
      </w:pPr>
    </w:p>
    <w:p w14:paraId="3485162C">
      <w:pPr>
        <w:pStyle w:val="3"/>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2"/>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7"/>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2"/>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2"/>
        <w:adjustRightInd w:val="0"/>
        <w:spacing w:after="0" w:line="360" w:lineRule="auto"/>
        <w:ind w:firstLine="480" w:firstLineChars="200"/>
        <w:jc w:val="left"/>
        <w:rPr>
          <w:rFonts w:hint="eastAsia" w:ascii="宋体" w:hAnsi="宋体" w:cs="宋体"/>
          <w:color w:val="auto"/>
          <w:szCs w:val="21"/>
        </w:rPr>
      </w:pPr>
    </w:p>
    <w:p w14:paraId="5E728812">
      <w:pPr>
        <w:pStyle w:val="2"/>
        <w:adjustRightInd w:val="0"/>
        <w:spacing w:after="0" w:line="360" w:lineRule="auto"/>
        <w:ind w:firstLine="480" w:firstLineChars="200"/>
        <w:jc w:val="left"/>
        <w:rPr>
          <w:rFonts w:hint="eastAsia" w:ascii="宋体" w:hAnsi="宋体" w:cs="宋体"/>
          <w:color w:val="auto"/>
          <w:szCs w:val="21"/>
        </w:rPr>
      </w:pPr>
    </w:p>
    <w:p w14:paraId="1D5052E0">
      <w:pPr>
        <w:pStyle w:val="2"/>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2"/>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2"/>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2"/>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426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1"/>
        <w:gridCol w:w="6017"/>
        <w:gridCol w:w="923"/>
        <w:gridCol w:w="1264"/>
        <w:gridCol w:w="1276"/>
        <w:gridCol w:w="1260"/>
        <w:gridCol w:w="1500"/>
      </w:tblGrid>
      <w:tr w14:paraId="782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2" w:type="dxa"/>
            <w:noWrap/>
            <w:vAlign w:val="center"/>
          </w:tcPr>
          <w:p w14:paraId="6095C455">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序号</w:t>
            </w:r>
          </w:p>
        </w:tc>
        <w:tc>
          <w:tcPr>
            <w:tcW w:w="1231" w:type="dxa"/>
            <w:noWrap/>
            <w:vAlign w:val="center"/>
          </w:tcPr>
          <w:p w14:paraId="29A06532">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服务类别</w:t>
            </w:r>
          </w:p>
        </w:tc>
        <w:tc>
          <w:tcPr>
            <w:tcW w:w="6017" w:type="dxa"/>
            <w:noWrap/>
            <w:vAlign w:val="center"/>
          </w:tcPr>
          <w:p w14:paraId="62B39824">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lang w:val="en-US" w:eastAsia="zh-CN"/>
              </w:rPr>
              <w:t>服务</w:t>
            </w:r>
            <w:r>
              <w:rPr>
                <w:rFonts w:hint="eastAsia" w:cs="仿宋" w:asciiTheme="minorEastAsia" w:hAnsiTheme="minorEastAsia"/>
                <w:b/>
                <w:color w:val="auto"/>
                <w:sz w:val="21"/>
                <w:szCs w:val="21"/>
                <w:highlight w:val="none"/>
              </w:rPr>
              <w:t>内容</w:t>
            </w:r>
          </w:p>
        </w:tc>
        <w:tc>
          <w:tcPr>
            <w:tcW w:w="923" w:type="dxa"/>
            <w:noWrap/>
            <w:vAlign w:val="center"/>
          </w:tcPr>
          <w:p w14:paraId="3EC56340">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单位</w:t>
            </w:r>
          </w:p>
        </w:tc>
        <w:tc>
          <w:tcPr>
            <w:tcW w:w="1264" w:type="dxa"/>
            <w:noWrap/>
            <w:vAlign w:val="center"/>
          </w:tcPr>
          <w:p w14:paraId="5D79858D">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暂定数量</w:t>
            </w:r>
          </w:p>
        </w:tc>
        <w:tc>
          <w:tcPr>
            <w:tcW w:w="1276" w:type="dxa"/>
            <w:noWrap/>
            <w:vAlign w:val="center"/>
          </w:tcPr>
          <w:p w14:paraId="0D8B767F">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单价（元）</w:t>
            </w:r>
          </w:p>
        </w:tc>
        <w:tc>
          <w:tcPr>
            <w:tcW w:w="1260" w:type="dxa"/>
            <w:noWrap/>
            <w:vAlign w:val="center"/>
          </w:tcPr>
          <w:p w14:paraId="2A7C0E93">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金额（元）</w:t>
            </w:r>
          </w:p>
        </w:tc>
        <w:tc>
          <w:tcPr>
            <w:tcW w:w="1500" w:type="dxa"/>
            <w:noWrap/>
            <w:vAlign w:val="center"/>
          </w:tcPr>
          <w:p w14:paraId="4D2B983B">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备注</w:t>
            </w:r>
          </w:p>
        </w:tc>
      </w:tr>
      <w:tr w14:paraId="029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restart"/>
            <w:noWrap/>
            <w:vAlign w:val="center"/>
          </w:tcPr>
          <w:p w14:paraId="37315B5B">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31" w:type="dxa"/>
            <w:vMerge w:val="restart"/>
            <w:noWrap/>
            <w:vAlign w:val="center"/>
          </w:tcPr>
          <w:p w14:paraId="006F3E4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常规保养</w:t>
            </w:r>
          </w:p>
        </w:tc>
        <w:tc>
          <w:tcPr>
            <w:tcW w:w="6017" w:type="dxa"/>
            <w:shd w:val="clear" w:color="auto" w:fill="auto"/>
            <w:noWrap/>
            <w:vAlign w:val="center"/>
          </w:tcPr>
          <w:p w14:paraId="48415E1D">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（4000小时）</w:t>
            </w:r>
          </w:p>
        </w:tc>
        <w:tc>
          <w:tcPr>
            <w:tcW w:w="923" w:type="dxa"/>
            <w:noWrap w:val="0"/>
            <w:vAlign w:val="center"/>
          </w:tcPr>
          <w:p w14:paraId="7486C068">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2B9730">
            <w:pPr>
              <w:widowControl/>
              <w:jc w:val="center"/>
              <w:textAlignment w:val="center"/>
              <w:rPr>
                <w:rFonts w:hint="default"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0697500F">
            <w:pPr>
              <w:widowControl/>
              <w:jc w:val="center"/>
              <w:textAlignment w:val="center"/>
              <w:rPr>
                <w:rFonts w:ascii="宋体" w:hAnsi="宋体" w:cs="宋体"/>
                <w:kern w:val="0"/>
                <w:sz w:val="20"/>
                <w:szCs w:val="20"/>
                <w:highlight w:val="none"/>
                <w:lang w:bidi="ar"/>
              </w:rPr>
            </w:pPr>
          </w:p>
        </w:tc>
        <w:tc>
          <w:tcPr>
            <w:tcW w:w="1260" w:type="dxa"/>
            <w:noWrap/>
            <w:vAlign w:val="center"/>
          </w:tcPr>
          <w:p w14:paraId="0643E0AA">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71024F70">
            <w:pPr>
              <w:widowControl/>
              <w:jc w:val="center"/>
              <w:textAlignment w:val="center"/>
              <w:rPr>
                <w:rFonts w:hint="default" w:ascii="宋体" w:hAnsi="宋体" w:eastAsia="宋体" w:cs="宋体"/>
                <w:sz w:val="21"/>
                <w:szCs w:val="21"/>
                <w:highlight w:val="none"/>
                <w:lang w:val="en-US" w:eastAsia="zh-CN"/>
              </w:rPr>
            </w:pPr>
          </w:p>
        </w:tc>
      </w:tr>
      <w:tr w14:paraId="103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continue"/>
            <w:noWrap/>
            <w:vAlign w:val="center"/>
          </w:tcPr>
          <w:p w14:paraId="3BB6C1EB">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221591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279BCDF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（4500小时）</w:t>
            </w:r>
          </w:p>
        </w:tc>
        <w:tc>
          <w:tcPr>
            <w:tcW w:w="923" w:type="dxa"/>
            <w:noWrap w:val="0"/>
            <w:vAlign w:val="center"/>
          </w:tcPr>
          <w:p w14:paraId="57510971">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7BA17DE1">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BB47E6D">
            <w:pPr>
              <w:widowControl/>
              <w:jc w:val="center"/>
              <w:textAlignment w:val="center"/>
              <w:rPr>
                <w:rFonts w:ascii="宋体" w:hAnsi="宋体" w:cs="宋体"/>
                <w:kern w:val="0"/>
                <w:sz w:val="20"/>
                <w:szCs w:val="20"/>
                <w:highlight w:val="none"/>
                <w:lang w:bidi="ar"/>
              </w:rPr>
            </w:pPr>
          </w:p>
        </w:tc>
        <w:tc>
          <w:tcPr>
            <w:tcW w:w="1260" w:type="dxa"/>
            <w:noWrap/>
            <w:vAlign w:val="center"/>
          </w:tcPr>
          <w:p w14:paraId="3165AC5C">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38AA45F9">
            <w:pPr>
              <w:widowControl/>
              <w:jc w:val="center"/>
              <w:textAlignment w:val="center"/>
              <w:rPr>
                <w:rFonts w:hint="eastAsia" w:ascii="宋体" w:hAnsi="宋体" w:eastAsia="宋体" w:cs="宋体"/>
                <w:sz w:val="21"/>
                <w:szCs w:val="21"/>
                <w:highlight w:val="none"/>
                <w:lang w:val="en-US" w:eastAsia="zh-CN"/>
              </w:rPr>
            </w:pPr>
          </w:p>
        </w:tc>
      </w:tr>
      <w:tr w14:paraId="1B5C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vMerge w:val="continue"/>
            <w:noWrap/>
            <w:vAlign w:val="center"/>
          </w:tcPr>
          <w:p w14:paraId="2E94B4C3">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4324B4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3BD48ED3">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沃尔EW145B轮挖常规保养</w:t>
            </w:r>
            <w:r>
              <w:rPr>
                <w:rFonts w:hint="eastAsia" w:ascii="宋体" w:hAnsi="宋体" w:cs="宋体"/>
                <w:color w:val="auto"/>
                <w:kern w:val="2"/>
                <w:sz w:val="20"/>
                <w:szCs w:val="20"/>
                <w:lang w:val="en-US" w:eastAsia="zh-CN" w:bidi="ar-SA"/>
              </w:rPr>
              <w:t>（5000小时）</w:t>
            </w:r>
          </w:p>
        </w:tc>
        <w:tc>
          <w:tcPr>
            <w:tcW w:w="923" w:type="dxa"/>
            <w:noWrap w:val="0"/>
            <w:vAlign w:val="center"/>
          </w:tcPr>
          <w:p w14:paraId="0B9298F8">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24CA55A">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6F06629">
            <w:pPr>
              <w:widowControl/>
              <w:jc w:val="center"/>
              <w:textAlignment w:val="center"/>
              <w:rPr>
                <w:rFonts w:ascii="宋体" w:hAnsi="宋体" w:cs="宋体"/>
                <w:kern w:val="0"/>
                <w:sz w:val="20"/>
                <w:szCs w:val="20"/>
                <w:highlight w:val="none"/>
                <w:lang w:bidi="ar"/>
              </w:rPr>
            </w:pPr>
          </w:p>
        </w:tc>
        <w:tc>
          <w:tcPr>
            <w:tcW w:w="1260" w:type="dxa"/>
            <w:noWrap/>
            <w:vAlign w:val="center"/>
          </w:tcPr>
          <w:p w14:paraId="6C5D06B9">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2A75F765">
            <w:pPr>
              <w:widowControl/>
              <w:jc w:val="center"/>
              <w:textAlignment w:val="center"/>
              <w:rPr>
                <w:rFonts w:hint="eastAsia" w:ascii="宋体" w:hAnsi="宋体" w:eastAsia="宋体" w:cs="宋体"/>
                <w:sz w:val="21"/>
                <w:szCs w:val="21"/>
                <w:highlight w:val="none"/>
                <w:lang w:val="en-US" w:eastAsia="zh-CN"/>
              </w:rPr>
            </w:pPr>
          </w:p>
        </w:tc>
      </w:tr>
      <w:tr w14:paraId="38D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restart"/>
            <w:noWrap/>
            <w:vAlign w:val="center"/>
          </w:tcPr>
          <w:p w14:paraId="2D47C44E">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w:t>
            </w:r>
          </w:p>
        </w:tc>
        <w:tc>
          <w:tcPr>
            <w:tcW w:w="1231" w:type="dxa"/>
            <w:vMerge w:val="continue"/>
            <w:noWrap/>
            <w:vAlign w:val="center"/>
          </w:tcPr>
          <w:p w14:paraId="23EC8D0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150A5104">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（3500小时）</w:t>
            </w:r>
          </w:p>
        </w:tc>
        <w:tc>
          <w:tcPr>
            <w:tcW w:w="923" w:type="dxa"/>
            <w:noWrap w:val="0"/>
            <w:vAlign w:val="center"/>
          </w:tcPr>
          <w:p w14:paraId="11ADB6F8">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98F583">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6AA03910">
            <w:pPr>
              <w:widowControl/>
              <w:jc w:val="center"/>
              <w:textAlignment w:val="center"/>
              <w:rPr>
                <w:rFonts w:ascii="宋体" w:hAnsi="宋体" w:cs="宋体"/>
                <w:kern w:val="0"/>
                <w:sz w:val="20"/>
                <w:szCs w:val="20"/>
                <w:highlight w:val="none"/>
                <w:lang w:bidi="ar"/>
              </w:rPr>
            </w:pPr>
          </w:p>
        </w:tc>
        <w:tc>
          <w:tcPr>
            <w:tcW w:w="1260" w:type="dxa"/>
            <w:noWrap/>
            <w:vAlign w:val="center"/>
          </w:tcPr>
          <w:p w14:paraId="627E4E94">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67CA65C9">
            <w:pPr>
              <w:widowControl/>
              <w:jc w:val="center"/>
              <w:textAlignment w:val="center"/>
              <w:rPr>
                <w:rFonts w:hint="eastAsia" w:ascii="宋体" w:hAnsi="宋体" w:eastAsia="宋体" w:cs="宋体"/>
                <w:sz w:val="21"/>
                <w:szCs w:val="21"/>
                <w:highlight w:val="none"/>
                <w:lang w:val="en-US" w:eastAsia="zh-CN"/>
              </w:rPr>
            </w:pPr>
          </w:p>
        </w:tc>
      </w:tr>
      <w:tr w14:paraId="66C8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continue"/>
            <w:noWrap/>
            <w:vAlign w:val="center"/>
          </w:tcPr>
          <w:p w14:paraId="2147E7CA">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71B5F3A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48CA6D7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（4000小时）</w:t>
            </w:r>
          </w:p>
        </w:tc>
        <w:tc>
          <w:tcPr>
            <w:tcW w:w="923" w:type="dxa"/>
            <w:noWrap w:val="0"/>
            <w:vAlign w:val="center"/>
          </w:tcPr>
          <w:p w14:paraId="7D97CF34">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5E5368EA">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0EC4CFF9">
            <w:pPr>
              <w:widowControl/>
              <w:jc w:val="center"/>
              <w:textAlignment w:val="center"/>
              <w:rPr>
                <w:rFonts w:ascii="宋体" w:hAnsi="宋体" w:cs="宋体"/>
                <w:kern w:val="0"/>
                <w:sz w:val="20"/>
                <w:szCs w:val="20"/>
                <w:highlight w:val="none"/>
                <w:lang w:bidi="ar"/>
              </w:rPr>
            </w:pPr>
          </w:p>
        </w:tc>
        <w:tc>
          <w:tcPr>
            <w:tcW w:w="1260" w:type="dxa"/>
            <w:noWrap/>
            <w:vAlign w:val="center"/>
          </w:tcPr>
          <w:p w14:paraId="14BC1262">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6CCA50B1">
            <w:pPr>
              <w:widowControl/>
              <w:jc w:val="center"/>
              <w:textAlignment w:val="center"/>
              <w:rPr>
                <w:rFonts w:hint="eastAsia" w:ascii="宋体" w:hAnsi="宋体" w:eastAsia="宋体" w:cs="宋体"/>
                <w:sz w:val="21"/>
                <w:szCs w:val="21"/>
                <w:highlight w:val="none"/>
                <w:lang w:val="en-US" w:eastAsia="zh-CN"/>
              </w:rPr>
            </w:pPr>
          </w:p>
        </w:tc>
      </w:tr>
      <w:tr w14:paraId="10B8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vMerge w:val="continue"/>
            <w:noWrap/>
            <w:vAlign w:val="center"/>
          </w:tcPr>
          <w:p w14:paraId="4D51513C">
            <w:pPr>
              <w:widowControl/>
              <w:jc w:val="center"/>
              <w:textAlignment w:val="center"/>
              <w:rPr>
                <w:rFonts w:hint="eastAsia" w:ascii="宋体" w:hAnsi="宋体" w:cs="宋体"/>
                <w:sz w:val="20"/>
                <w:szCs w:val="20"/>
                <w:highlight w:val="none"/>
                <w:lang w:val="en-US" w:eastAsia="zh-CN"/>
              </w:rPr>
            </w:pPr>
          </w:p>
        </w:tc>
        <w:tc>
          <w:tcPr>
            <w:tcW w:w="1231" w:type="dxa"/>
            <w:vMerge w:val="continue"/>
            <w:noWrap/>
            <w:vAlign w:val="center"/>
          </w:tcPr>
          <w:p w14:paraId="4EE7294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c>
          <w:tcPr>
            <w:tcW w:w="6017" w:type="dxa"/>
            <w:shd w:val="clear" w:color="auto" w:fill="auto"/>
            <w:noWrap/>
            <w:vAlign w:val="center"/>
          </w:tcPr>
          <w:p w14:paraId="78A043DD">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三一SY125C履挖常规保养</w:t>
            </w:r>
            <w:r>
              <w:rPr>
                <w:rFonts w:hint="eastAsia" w:ascii="宋体" w:hAnsi="宋体" w:cs="宋体"/>
                <w:color w:val="auto"/>
                <w:kern w:val="2"/>
                <w:sz w:val="20"/>
                <w:szCs w:val="20"/>
                <w:lang w:val="en-US" w:eastAsia="zh-CN" w:bidi="ar-SA"/>
              </w:rPr>
              <w:t>（4500小时）</w:t>
            </w:r>
          </w:p>
        </w:tc>
        <w:tc>
          <w:tcPr>
            <w:tcW w:w="923" w:type="dxa"/>
            <w:noWrap w:val="0"/>
            <w:vAlign w:val="center"/>
          </w:tcPr>
          <w:p w14:paraId="640CAF54">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61BAF47">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52ED6A6C">
            <w:pPr>
              <w:widowControl/>
              <w:jc w:val="center"/>
              <w:textAlignment w:val="center"/>
              <w:rPr>
                <w:rFonts w:ascii="宋体" w:hAnsi="宋体" w:cs="宋体"/>
                <w:kern w:val="0"/>
                <w:sz w:val="20"/>
                <w:szCs w:val="20"/>
                <w:highlight w:val="none"/>
                <w:lang w:bidi="ar"/>
              </w:rPr>
            </w:pPr>
          </w:p>
        </w:tc>
        <w:tc>
          <w:tcPr>
            <w:tcW w:w="1260" w:type="dxa"/>
            <w:noWrap/>
            <w:vAlign w:val="center"/>
          </w:tcPr>
          <w:p w14:paraId="3E42DBEA">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277BA10C">
            <w:pPr>
              <w:widowControl/>
              <w:jc w:val="center"/>
              <w:textAlignment w:val="center"/>
              <w:rPr>
                <w:rFonts w:hint="eastAsia" w:ascii="宋体" w:hAnsi="宋体" w:eastAsia="宋体" w:cs="宋体"/>
                <w:sz w:val="21"/>
                <w:szCs w:val="21"/>
                <w:highlight w:val="none"/>
                <w:lang w:val="en-US" w:eastAsia="zh-CN"/>
              </w:rPr>
            </w:pPr>
          </w:p>
        </w:tc>
      </w:tr>
      <w:tr w14:paraId="251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dxa"/>
            <w:noWrap/>
            <w:vAlign w:val="center"/>
          </w:tcPr>
          <w:p w14:paraId="2819C9D9">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3</w:t>
            </w:r>
          </w:p>
        </w:tc>
        <w:tc>
          <w:tcPr>
            <w:tcW w:w="1231" w:type="dxa"/>
            <w:noWrap/>
            <w:vAlign w:val="center"/>
          </w:tcPr>
          <w:p w14:paraId="1CF5F01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维修配件</w:t>
            </w:r>
          </w:p>
        </w:tc>
        <w:tc>
          <w:tcPr>
            <w:tcW w:w="6017" w:type="dxa"/>
            <w:shd w:val="clear" w:color="auto" w:fill="auto"/>
            <w:noWrap/>
            <w:vAlign w:val="center"/>
          </w:tcPr>
          <w:p w14:paraId="512C8F6A">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eastAsiaTheme="minorEastAsia"/>
                <w:color w:val="auto"/>
                <w:kern w:val="2"/>
                <w:sz w:val="20"/>
                <w:szCs w:val="20"/>
                <w:lang w:val="en-US" w:eastAsia="zh-CN" w:bidi="ar-SA"/>
              </w:rPr>
              <w:t>沃尔沃EW145B轮挖</w:t>
            </w:r>
            <w:r>
              <w:rPr>
                <w:rFonts w:hint="eastAsia" w:ascii="宋体" w:hAnsi="宋体" w:cs="宋体"/>
                <w:color w:val="auto"/>
                <w:kern w:val="2"/>
                <w:sz w:val="20"/>
                <w:szCs w:val="20"/>
                <w:lang w:val="en-US" w:eastAsia="zh-CN" w:bidi="ar-SA"/>
              </w:rPr>
              <w:t>维修配件，详见清单明细表</w:t>
            </w:r>
          </w:p>
        </w:tc>
        <w:tc>
          <w:tcPr>
            <w:tcW w:w="923" w:type="dxa"/>
            <w:noWrap w:val="0"/>
            <w:vAlign w:val="center"/>
          </w:tcPr>
          <w:p w14:paraId="1296BFE1">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批</w:t>
            </w:r>
          </w:p>
        </w:tc>
        <w:tc>
          <w:tcPr>
            <w:tcW w:w="1264" w:type="dxa"/>
            <w:noWrap/>
            <w:vAlign w:val="center"/>
          </w:tcPr>
          <w:p w14:paraId="356E19F5">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276" w:type="dxa"/>
            <w:noWrap/>
            <w:vAlign w:val="center"/>
          </w:tcPr>
          <w:p w14:paraId="58AC937C">
            <w:pPr>
              <w:widowControl/>
              <w:jc w:val="center"/>
              <w:textAlignment w:val="center"/>
              <w:rPr>
                <w:rFonts w:ascii="宋体" w:hAnsi="宋体" w:cs="宋体"/>
                <w:kern w:val="0"/>
                <w:sz w:val="20"/>
                <w:szCs w:val="20"/>
                <w:highlight w:val="none"/>
                <w:lang w:bidi="ar"/>
              </w:rPr>
            </w:pPr>
          </w:p>
        </w:tc>
        <w:tc>
          <w:tcPr>
            <w:tcW w:w="1260" w:type="dxa"/>
            <w:noWrap/>
            <w:vAlign w:val="center"/>
          </w:tcPr>
          <w:p w14:paraId="745A7965">
            <w:pPr>
              <w:widowControl/>
              <w:jc w:val="center"/>
              <w:textAlignment w:val="center"/>
              <w:rPr>
                <w:rFonts w:hint="eastAsia" w:ascii="宋体" w:hAnsi="宋体" w:cs="宋体"/>
                <w:kern w:val="0"/>
                <w:sz w:val="20"/>
                <w:szCs w:val="20"/>
                <w:highlight w:val="none"/>
                <w:lang w:bidi="ar"/>
              </w:rPr>
            </w:pPr>
          </w:p>
        </w:tc>
        <w:tc>
          <w:tcPr>
            <w:tcW w:w="1500" w:type="dxa"/>
            <w:noWrap/>
            <w:vAlign w:val="center"/>
          </w:tcPr>
          <w:p w14:paraId="53C3B5E4">
            <w:pPr>
              <w:widowControl/>
              <w:jc w:val="center"/>
              <w:textAlignment w:val="center"/>
              <w:rPr>
                <w:rFonts w:hint="eastAsia" w:ascii="宋体" w:hAnsi="宋体" w:eastAsia="宋体" w:cs="宋体"/>
                <w:sz w:val="21"/>
                <w:szCs w:val="21"/>
                <w:highlight w:val="none"/>
                <w:lang w:val="en-US" w:eastAsia="zh-CN"/>
              </w:rPr>
            </w:pPr>
          </w:p>
        </w:tc>
      </w:tr>
      <w:tr w14:paraId="50B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4A01E179">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响应报价合计（小写）</w:t>
            </w:r>
          </w:p>
        </w:tc>
        <w:tc>
          <w:tcPr>
            <w:tcW w:w="5300" w:type="dxa"/>
            <w:gridSpan w:val="4"/>
            <w:noWrap/>
            <w:vAlign w:val="center"/>
          </w:tcPr>
          <w:p w14:paraId="2BB302F7">
            <w:pPr>
              <w:spacing w:line="360" w:lineRule="auto"/>
              <w:jc w:val="center"/>
              <w:rPr>
                <w:rFonts w:hint="eastAsia" w:ascii="宋体" w:hAnsi="宋体" w:eastAsia="宋体" w:cs="宋体"/>
                <w:sz w:val="21"/>
                <w:szCs w:val="21"/>
                <w:highlight w:val="none"/>
                <w:lang w:val="en-US" w:eastAsia="zh-CN"/>
              </w:rPr>
            </w:pPr>
          </w:p>
        </w:tc>
      </w:tr>
      <w:tr w14:paraId="2A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0F5FD15A">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响应报价合计（大写）</w:t>
            </w:r>
          </w:p>
        </w:tc>
        <w:tc>
          <w:tcPr>
            <w:tcW w:w="5300" w:type="dxa"/>
            <w:gridSpan w:val="4"/>
            <w:noWrap/>
            <w:vAlign w:val="center"/>
          </w:tcPr>
          <w:p w14:paraId="7F77D5C1">
            <w:pPr>
              <w:spacing w:line="360" w:lineRule="auto"/>
              <w:jc w:val="center"/>
              <w:rPr>
                <w:rFonts w:hint="eastAsia" w:ascii="宋体" w:hAnsi="宋体" w:eastAsia="宋体" w:cs="宋体"/>
                <w:sz w:val="21"/>
                <w:szCs w:val="21"/>
                <w:highlight w:val="none"/>
                <w:lang w:val="en-US" w:eastAsia="zh-CN"/>
              </w:rPr>
            </w:pPr>
          </w:p>
        </w:tc>
      </w:tr>
      <w:tr w14:paraId="620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63" w:type="dxa"/>
            <w:gridSpan w:val="4"/>
            <w:noWrap/>
            <w:vAlign w:val="center"/>
          </w:tcPr>
          <w:p w14:paraId="072AA0A2">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lang w:eastAsia="zh-CN"/>
              </w:rPr>
              <w:t>税率</w:t>
            </w:r>
          </w:p>
        </w:tc>
        <w:tc>
          <w:tcPr>
            <w:tcW w:w="5300" w:type="dxa"/>
            <w:gridSpan w:val="4"/>
            <w:noWrap/>
            <w:vAlign w:val="center"/>
          </w:tcPr>
          <w:p w14:paraId="0252985E">
            <w:pPr>
              <w:spacing w:line="360" w:lineRule="auto"/>
              <w:jc w:val="center"/>
              <w:rPr>
                <w:rFonts w:hint="eastAsia" w:ascii="宋体" w:hAnsi="宋体" w:eastAsia="宋体" w:cs="宋体"/>
                <w:sz w:val="21"/>
                <w:szCs w:val="21"/>
                <w:highlight w:val="none"/>
                <w:lang w:val="en-US" w:eastAsia="zh-CN"/>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p>
        </w:tc>
      </w:tr>
    </w:tbl>
    <w:p w14:paraId="0D222F09">
      <w:pPr>
        <w:snapToGrid w:val="0"/>
        <w:spacing w:line="360" w:lineRule="auto"/>
        <w:ind w:left="480"/>
        <w:rPr>
          <w:rFonts w:hint="eastAsia" w:cs="仿宋" w:asciiTheme="minorEastAsia" w:hAnsiTheme="minorEastAsia"/>
          <w:b/>
          <w:color w:val="auto"/>
          <w:kern w:val="0"/>
          <w:sz w:val="24"/>
          <w:lang w:val="zh-CN"/>
        </w:rPr>
      </w:pPr>
    </w:p>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3"/>
        <w:rPr>
          <w:color w:val="auto"/>
        </w:rPr>
      </w:pPr>
    </w:p>
    <w:p w14:paraId="6C378D68">
      <w:pPr>
        <w:rPr>
          <w:color w:val="auto"/>
        </w:rPr>
      </w:pPr>
    </w:p>
    <w:p w14:paraId="13FD2B87">
      <w:pPr>
        <w:pStyle w:val="2"/>
        <w:rPr>
          <w:color w:val="auto"/>
        </w:rPr>
      </w:pPr>
    </w:p>
    <w:p w14:paraId="4BF62D37">
      <w:pPr>
        <w:pStyle w:val="3"/>
        <w:rPr>
          <w:color w:val="auto"/>
        </w:rPr>
      </w:pPr>
    </w:p>
    <w:p w14:paraId="5D81596C">
      <w:pPr>
        <w:rPr>
          <w:color w:val="auto"/>
        </w:rPr>
      </w:pPr>
    </w:p>
    <w:p w14:paraId="75427C80">
      <w:pPr>
        <w:pStyle w:val="2"/>
        <w:rPr>
          <w:color w:val="auto"/>
        </w:rPr>
      </w:pPr>
    </w:p>
    <w:p w14:paraId="48CF8DFF">
      <w:pPr>
        <w:pStyle w:val="3"/>
        <w:rPr>
          <w:color w:val="auto"/>
        </w:rPr>
      </w:pPr>
    </w:p>
    <w:p w14:paraId="2576C20D">
      <w:pPr>
        <w:rPr>
          <w:color w:val="auto"/>
        </w:rPr>
      </w:pPr>
    </w:p>
    <w:p w14:paraId="635BDA45">
      <w:pPr>
        <w:pStyle w:val="3"/>
        <w:ind w:left="0" w:leftChars="0" w:firstLine="0" w:firstLineChars="0"/>
        <w:sectPr>
          <w:pgSz w:w="16838" w:h="11906" w:orient="landscape"/>
          <w:pgMar w:top="1803" w:right="1440" w:bottom="1803" w:left="1440" w:header="851" w:footer="992" w:gutter="0"/>
          <w:cols w:space="0" w:num="1"/>
          <w:rtlGutter w:val="0"/>
          <w:docGrid w:type="lines" w:linePitch="319" w:charSpace="0"/>
        </w:sectPr>
      </w:pPr>
    </w:p>
    <w:p w14:paraId="6DD27192">
      <w:pPr>
        <w:pStyle w:val="9"/>
        <w:spacing w:before="100" w:beforeAutospacing="1" w:after="100" w:afterAutospacing="1" w:line="360" w:lineRule="auto"/>
        <w:jc w:val="center"/>
        <w:rPr>
          <w:rFonts w:hint="default" w:hAnsi="宋体" w:cs="宋体"/>
          <w:b/>
          <w:sz w:val="32"/>
          <w:szCs w:val="32"/>
          <w:lang w:val="en-US" w:eastAsia="zh-CN"/>
        </w:rPr>
      </w:pPr>
      <w:r>
        <w:rPr>
          <w:rFonts w:hint="eastAsia" w:hAnsi="宋体" w:cs="宋体"/>
          <w:b/>
          <w:sz w:val="32"/>
          <w:szCs w:val="32"/>
          <w:lang w:val="en-US" w:eastAsia="zh-CN"/>
        </w:rPr>
        <w:t>配件清单明细表</w:t>
      </w:r>
    </w:p>
    <w:tbl>
      <w:tblPr>
        <w:tblStyle w:val="15"/>
        <w:tblW w:w="9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717"/>
        <w:gridCol w:w="1853"/>
        <w:gridCol w:w="1400"/>
        <w:gridCol w:w="1000"/>
        <w:gridCol w:w="1000"/>
        <w:gridCol w:w="1000"/>
      </w:tblGrid>
      <w:tr w14:paraId="6163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4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00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配件名称</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零件号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96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B0F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23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r>
      <w:tr w14:paraId="028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9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31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1E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VOE11709635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6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1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8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8C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1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3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VOE14881276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26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E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8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59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3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0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D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8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56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F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61B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F1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74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17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6C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34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A3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1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A5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D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92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5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VOE14883778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4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5A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0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C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9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9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E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VOE20739572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9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0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4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16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C6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EA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C7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VOE1542778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09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4E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1F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0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C9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51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F1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F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VOE14592113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42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E5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7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8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F6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F6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水冷却器软管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C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VOE14682233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5C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1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9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72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37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C3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83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抱箍</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A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VOE11109241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5A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B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8D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51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8B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97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AD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7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1A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B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67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5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5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2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尾部上灯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B0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1E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B3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3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FF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15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B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尾部中灯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E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CE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7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DF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D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7D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8A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35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尾部下灯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E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VOE14592567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3B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C9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D9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B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3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D3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86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5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VOE970742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9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E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22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33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5A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3B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69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D7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VOE982558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B45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4A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AB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6F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D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5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3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VOE992521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43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35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74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3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04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0D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大臂上灯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VOE11039846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0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2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B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7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E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74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B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D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VOE14702253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8C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2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EA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8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B5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3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F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7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VOE14654753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EC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60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34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4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8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F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保险丝10A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E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1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4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44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D3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保险丝15A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F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VOE13969162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9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B2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08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5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D1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7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00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保险丝20A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8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VOE969163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9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D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2C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8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1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保险丝25A</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VOE978999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AA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8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6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9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A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03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安全手柄行程开关</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VOE14650866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4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F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7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8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C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09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安全盒行程开关</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A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VOE14596257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E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D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9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6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B8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8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15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8A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VOE14591812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0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0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E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50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A9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CC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继电器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49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VOE14630764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7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D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47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33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E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5F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FA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雨刮控制器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VOE14616736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B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03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A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7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A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6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1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VOE14728476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F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2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D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7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6E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6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26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E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VOE14522412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CE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7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7A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5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AB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雨刮器片</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F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VOE14632032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5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10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E1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6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B3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5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52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调节器修理包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8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VOE14555217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E8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3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6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9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4A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8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44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主控阀修理包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D1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VOE14552494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48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C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C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4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B6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D4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D2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黄油嘴</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VOE914167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E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9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D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1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F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ED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无水钙润滑脂2号（15L）</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HJH-ZXT-WSG-2号A1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AC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8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61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F8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A3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6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VOE14882232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C8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F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39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9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0F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D3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2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VOE22851149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3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CF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F4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75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9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B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1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VOE17204355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2F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3E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3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0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F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2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2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VOE14649606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B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D3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4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89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6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34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VOE14749664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4B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2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9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A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E6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A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2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5D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A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9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1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2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0E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6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7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A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0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B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8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30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25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空调管（低压）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VOE14600015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62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C6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0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0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E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5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F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空调管（高压）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30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VOE14720503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0F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28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1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7E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CC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E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18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VOE14532997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A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A2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A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2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DD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4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涡轮增压器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VOE21598183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7D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B8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B2D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7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FC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90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E1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1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VOE14698256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46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D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E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0A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4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92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E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3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AD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5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A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B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VOE14577801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2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8A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2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C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1A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9C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6B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9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BA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D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1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F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9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7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A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7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0B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70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9B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D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F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4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VOE14547395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5A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5A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F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B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DC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2D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E0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骨架油封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VOE14560201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CF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26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B6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58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06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27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4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工字架油缸销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A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0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83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39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B0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E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B4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A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铲斗销衬套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D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VOE14546058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4F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0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79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80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F1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5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5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工字架铲斗销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VOE14798015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B8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7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E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4E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0D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5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小臂铲斗销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8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VOE14547822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4A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8A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6C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B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37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1D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穿销螺丝</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VOE997473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6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A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1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3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5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3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穿销螺帽</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3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VOE997410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4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11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34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D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C4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4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9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前档玻璃（上）</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22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VOE14551131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6B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6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9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7A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B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E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前档玻璃（下）</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VOE14506844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E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3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00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F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24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CF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7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侧面玻璃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79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VOE14508463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8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78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5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C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8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5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BD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VOE14699400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2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4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C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A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86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2E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VOE14652325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94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F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9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D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BC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9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2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背扣锁</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C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0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8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A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C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E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E7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钢缆</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VOE14506789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6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FD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BA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9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C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EE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E9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VOE21247955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DD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D8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C6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24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3D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D5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A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皮带涨紧器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6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VOE22089205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C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C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4B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C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32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78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C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VOE22905123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7E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64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44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D2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0E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8D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CB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手油泵座</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VOE54864270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F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0A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54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D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4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D28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4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VOE20798683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C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1B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93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8A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2F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D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燃油计量单元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4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VOE21638691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FA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2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5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F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7C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EA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机油冷却器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0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VOE22592869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7B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E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B7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C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3F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CD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EF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45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0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0A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7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O型圈</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VOE20459193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00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45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12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9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3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1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2A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4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VOE21611489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1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A1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B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3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98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C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E7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密封垫</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4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VOE20459203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C6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沃尔沃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8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F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A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73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6A9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E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蓄电池</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60190637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23E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A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2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B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2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513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43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F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A241100000053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AA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0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C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AD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7A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E2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4246">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工作灯</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D9A2E">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141604000064B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E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AD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8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0C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C7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EF9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0C0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前挡风玻璃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48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60235889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7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1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4D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11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7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3C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A6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0F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60235890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8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D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5B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F6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9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10A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18D2A">
            <w:pPr>
              <w:keepNext w:val="0"/>
              <w:keepLines w:val="0"/>
              <w:widowControl/>
              <w:suppressLineNumbers w:val="0"/>
              <w:jc w:val="center"/>
              <w:textAlignment w:val="center"/>
              <w:rPr>
                <w:rFonts w:hint="eastAsia" w:ascii="宋体" w:hAnsi="宋体" w:eastAsia="宋体" w:cs="宋体"/>
                <w:i w:val="0"/>
                <w:iCs w:val="0"/>
                <w:color w:val="292B2C"/>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后侧玻璃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71877">
            <w:pPr>
              <w:keepNext w:val="0"/>
              <w:keepLines w:val="0"/>
              <w:widowControl/>
              <w:suppressLineNumbers w:val="0"/>
              <w:jc w:val="center"/>
              <w:textAlignment w:val="center"/>
              <w:rPr>
                <w:rFonts w:hint="eastAsia" w:ascii="宋体" w:hAnsi="宋体" w:eastAsia="宋体" w:cs="宋体"/>
                <w:i w:val="0"/>
                <w:iCs w:val="0"/>
                <w:color w:val="292B2C"/>
                <w:sz w:val="22"/>
                <w:szCs w:val="22"/>
                <w:u w:val="none"/>
              </w:rPr>
            </w:pPr>
            <w:r>
              <w:rPr>
                <w:rFonts w:hint="eastAsia" w:ascii="宋体" w:hAnsi="宋体" w:eastAsia="宋体" w:cs="宋体"/>
                <w:i w:val="0"/>
                <w:iCs w:val="0"/>
                <w:color w:val="292B2C"/>
                <w:kern w:val="0"/>
                <w:sz w:val="22"/>
                <w:szCs w:val="22"/>
                <w:u w:val="none"/>
                <w:lang w:val="en-US" w:eastAsia="zh-CN" w:bidi="ar"/>
              </w:rPr>
              <w:t>130901000327A008</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79B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98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6A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E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385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A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60128883</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F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5C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D7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C2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085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63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雨刮臂</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60128881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57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0D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89B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2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D95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8C91">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9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0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BA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FA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25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1A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A7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29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A230106000312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B0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0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5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A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58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289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21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发电机皮带</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60333590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8F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09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3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CF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7F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E91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E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履带板</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12390650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3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E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4E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5E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E1B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3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护链架</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D4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A810401990264</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7F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0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4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4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04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2D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42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E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14228406，A820202005379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7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A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5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6E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C4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81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1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工字架与铲斗连接销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01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50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05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B9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D4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A5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C3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小臂马拉头衬套</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A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13744966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B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B3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A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F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F0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3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小臂与铲斗连接销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73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12597347</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ED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5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4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0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20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9E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4B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工字架与连杆连接销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A810312110112</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2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D8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BD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ED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E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06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8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小臂与连杆连接销</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SSY004756970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53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99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E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17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3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609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E4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高压管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A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1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C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7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C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F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82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F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先导管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4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8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4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0A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A3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172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921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铲斗油缸修理包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C4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8D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B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21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4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6D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824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87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CE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F3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78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F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D6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1B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B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小臂油缸修理包</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D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2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8A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B6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C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7D9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4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启动马达</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6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5B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0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7E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92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E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7A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12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发电机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7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C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D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B1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F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0A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6EB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105</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80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B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91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12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E09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B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F3E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106</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E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燃油泵</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F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4F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7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D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4C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D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9CD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107</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3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冷媒</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B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TLV001B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D9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73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1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D4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01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96E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108</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B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3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TLV004B</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1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15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D3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49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98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109</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A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9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9B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DB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C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7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5E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B7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110</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6E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冷凝器</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A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C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B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2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08A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BE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E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93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蒸发箱</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三一</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2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C2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5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98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13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8B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4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9C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7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5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5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CC3F50">
      <w:pPr>
        <w:pStyle w:val="9"/>
        <w:spacing w:before="100" w:beforeAutospacing="1" w:after="100" w:afterAutospacing="1" w:line="360" w:lineRule="auto"/>
        <w:jc w:val="both"/>
        <w:rPr>
          <w:rFonts w:hint="eastAsia" w:hAnsi="宋体" w:cs="宋体"/>
          <w:b/>
          <w:sz w:val="32"/>
          <w:szCs w:val="32"/>
          <w:lang w:val="en-US" w:eastAsia="zh-CN"/>
        </w:rPr>
      </w:pPr>
    </w:p>
    <w:p w14:paraId="1D3C2DF7">
      <w:pPr>
        <w:pStyle w:val="9"/>
        <w:spacing w:before="100" w:beforeAutospacing="1" w:after="100" w:afterAutospacing="1" w:line="360" w:lineRule="auto"/>
        <w:jc w:val="both"/>
        <w:rPr>
          <w:rFonts w:hint="eastAsia" w:hAnsi="宋体" w:cs="宋体"/>
          <w:b/>
          <w:sz w:val="32"/>
          <w:szCs w:val="32"/>
          <w:lang w:val="en-US" w:eastAsia="zh-CN"/>
        </w:rPr>
      </w:pPr>
    </w:p>
    <w:p w14:paraId="6C2EF308">
      <w:pPr>
        <w:pStyle w:val="9"/>
        <w:spacing w:before="100" w:beforeAutospacing="1" w:after="100" w:afterAutospacing="1" w:line="360" w:lineRule="auto"/>
        <w:jc w:val="both"/>
        <w:rPr>
          <w:rFonts w:hint="eastAsia" w:hAnsi="宋体" w:cs="宋体"/>
          <w:b/>
          <w:sz w:val="32"/>
          <w:szCs w:val="32"/>
          <w:lang w:val="en-US" w:eastAsia="zh-CN"/>
        </w:rPr>
      </w:pPr>
    </w:p>
    <w:p w14:paraId="66C2277D">
      <w:pPr>
        <w:pStyle w:val="9"/>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2"/>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2025年-2026年三固运行中心挖机维保服务采购项目（第二次）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202508015</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9"/>
        <w:rPr>
          <w:rFonts w:hint="eastAsia" w:hAnsi="宋体" w:cs="宋体"/>
          <w:b/>
          <w:bCs/>
          <w:sz w:val="24"/>
        </w:rPr>
      </w:pPr>
    </w:p>
    <w:p w14:paraId="5BC930A5">
      <w:pPr>
        <w:pStyle w:val="9"/>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38E4AB3D">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5ED6B08"/>
    <w:rsid w:val="0706436A"/>
    <w:rsid w:val="0805754C"/>
    <w:rsid w:val="08322A8C"/>
    <w:rsid w:val="08670640"/>
    <w:rsid w:val="08CC0110"/>
    <w:rsid w:val="08E37A2F"/>
    <w:rsid w:val="09545F70"/>
    <w:rsid w:val="09946F9F"/>
    <w:rsid w:val="09D74B85"/>
    <w:rsid w:val="09EC7123"/>
    <w:rsid w:val="09ED56C9"/>
    <w:rsid w:val="0A1D0FFF"/>
    <w:rsid w:val="0A3D70EB"/>
    <w:rsid w:val="0A7C1006"/>
    <w:rsid w:val="0AD025A1"/>
    <w:rsid w:val="0B4E0B4D"/>
    <w:rsid w:val="0B6333D0"/>
    <w:rsid w:val="0BD07B44"/>
    <w:rsid w:val="0BFF2A12"/>
    <w:rsid w:val="0C492847"/>
    <w:rsid w:val="0C554576"/>
    <w:rsid w:val="0F095788"/>
    <w:rsid w:val="0F29227F"/>
    <w:rsid w:val="0F5E496A"/>
    <w:rsid w:val="0F81598B"/>
    <w:rsid w:val="0FEF02B3"/>
    <w:rsid w:val="10947BCD"/>
    <w:rsid w:val="10BE08E9"/>
    <w:rsid w:val="1157552B"/>
    <w:rsid w:val="11EC0AD6"/>
    <w:rsid w:val="13064D3F"/>
    <w:rsid w:val="1399374C"/>
    <w:rsid w:val="13BF1AD6"/>
    <w:rsid w:val="13FF5068"/>
    <w:rsid w:val="14521AA0"/>
    <w:rsid w:val="146C41CB"/>
    <w:rsid w:val="15003014"/>
    <w:rsid w:val="15506B2A"/>
    <w:rsid w:val="15BE749A"/>
    <w:rsid w:val="15E02F18"/>
    <w:rsid w:val="166F3635"/>
    <w:rsid w:val="185A544F"/>
    <w:rsid w:val="18890233"/>
    <w:rsid w:val="18CF230C"/>
    <w:rsid w:val="18E66EE1"/>
    <w:rsid w:val="19106352"/>
    <w:rsid w:val="19711A8B"/>
    <w:rsid w:val="198737C7"/>
    <w:rsid w:val="19DC6BDA"/>
    <w:rsid w:val="19E026C8"/>
    <w:rsid w:val="1A1526B6"/>
    <w:rsid w:val="1AA56FDE"/>
    <w:rsid w:val="1B4E3C2D"/>
    <w:rsid w:val="1B7913A6"/>
    <w:rsid w:val="1BEF726B"/>
    <w:rsid w:val="1C017D20"/>
    <w:rsid w:val="1C742A28"/>
    <w:rsid w:val="1CAA3340"/>
    <w:rsid w:val="1CD34128"/>
    <w:rsid w:val="1CDE6781"/>
    <w:rsid w:val="1D987ACC"/>
    <w:rsid w:val="1DEB283E"/>
    <w:rsid w:val="1E28796F"/>
    <w:rsid w:val="1F29161A"/>
    <w:rsid w:val="1F457921"/>
    <w:rsid w:val="20284B0B"/>
    <w:rsid w:val="20984492"/>
    <w:rsid w:val="212608CC"/>
    <w:rsid w:val="215F709E"/>
    <w:rsid w:val="21677697"/>
    <w:rsid w:val="229536BA"/>
    <w:rsid w:val="22A244DC"/>
    <w:rsid w:val="22E372E3"/>
    <w:rsid w:val="235E195C"/>
    <w:rsid w:val="2378337E"/>
    <w:rsid w:val="23A42F3E"/>
    <w:rsid w:val="23AE001C"/>
    <w:rsid w:val="23C721A3"/>
    <w:rsid w:val="249017C8"/>
    <w:rsid w:val="24DA6F9D"/>
    <w:rsid w:val="251A0B90"/>
    <w:rsid w:val="25251AF7"/>
    <w:rsid w:val="25C26B32"/>
    <w:rsid w:val="272E083D"/>
    <w:rsid w:val="27C87065"/>
    <w:rsid w:val="27D77CED"/>
    <w:rsid w:val="284A39BF"/>
    <w:rsid w:val="285F135B"/>
    <w:rsid w:val="286A0D7D"/>
    <w:rsid w:val="28A354BE"/>
    <w:rsid w:val="29300521"/>
    <w:rsid w:val="298D0BC4"/>
    <w:rsid w:val="2A1060BE"/>
    <w:rsid w:val="2A6366FF"/>
    <w:rsid w:val="2A6807FA"/>
    <w:rsid w:val="2AD92671"/>
    <w:rsid w:val="2B2D753F"/>
    <w:rsid w:val="2B32649C"/>
    <w:rsid w:val="2B9B5E5B"/>
    <w:rsid w:val="2BDA5141"/>
    <w:rsid w:val="2C270527"/>
    <w:rsid w:val="2C4141D8"/>
    <w:rsid w:val="2D0347D2"/>
    <w:rsid w:val="2D682F2F"/>
    <w:rsid w:val="2E543475"/>
    <w:rsid w:val="2E8F1D1F"/>
    <w:rsid w:val="2EA152A3"/>
    <w:rsid w:val="2F1F33A8"/>
    <w:rsid w:val="2F5836E9"/>
    <w:rsid w:val="2F7610B9"/>
    <w:rsid w:val="2F7A10AB"/>
    <w:rsid w:val="30123142"/>
    <w:rsid w:val="302169BE"/>
    <w:rsid w:val="304A7E50"/>
    <w:rsid w:val="314B6E80"/>
    <w:rsid w:val="31797964"/>
    <w:rsid w:val="31BF0628"/>
    <w:rsid w:val="32843E96"/>
    <w:rsid w:val="32D33460"/>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D6835D8"/>
    <w:rsid w:val="3E0C6463"/>
    <w:rsid w:val="3E1F4D64"/>
    <w:rsid w:val="3E564C85"/>
    <w:rsid w:val="3F4F566F"/>
    <w:rsid w:val="3F8142B1"/>
    <w:rsid w:val="3FA13295"/>
    <w:rsid w:val="3FC90E96"/>
    <w:rsid w:val="40050825"/>
    <w:rsid w:val="403E57B7"/>
    <w:rsid w:val="40532D51"/>
    <w:rsid w:val="40533552"/>
    <w:rsid w:val="4179370E"/>
    <w:rsid w:val="41D016DB"/>
    <w:rsid w:val="42043E37"/>
    <w:rsid w:val="42112513"/>
    <w:rsid w:val="4257520F"/>
    <w:rsid w:val="42E9077C"/>
    <w:rsid w:val="433F2D12"/>
    <w:rsid w:val="43496F4C"/>
    <w:rsid w:val="435518AD"/>
    <w:rsid w:val="437A2DA4"/>
    <w:rsid w:val="44407722"/>
    <w:rsid w:val="44873A1C"/>
    <w:rsid w:val="4491515E"/>
    <w:rsid w:val="465A6EBC"/>
    <w:rsid w:val="46EB193D"/>
    <w:rsid w:val="470471FE"/>
    <w:rsid w:val="472961BF"/>
    <w:rsid w:val="472E3564"/>
    <w:rsid w:val="49105C83"/>
    <w:rsid w:val="4992263D"/>
    <w:rsid w:val="499917D4"/>
    <w:rsid w:val="49A53D97"/>
    <w:rsid w:val="49FB6AEB"/>
    <w:rsid w:val="4A035B02"/>
    <w:rsid w:val="4AE27CAC"/>
    <w:rsid w:val="4BAC48C9"/>
    <w:rsid w:val="4CAA0A32"/>
    <w:rsid w:val="4E191EC4"/>
    <w:rsid w:val="4EA9254B"/>
    <w:rsid w:val="4F251D5C"/>
    <w:rsid w:val="4FD65994"/>
    <w:rsid w:val="4FEB08B0"/>
    <w:rsid w:val="504E34AF"/>
    <w:rsid w:val="50772E11"/>
    <w:rsid w:val="50886E1D"/>
    <w:rsid w:val="50D545B6"/>
    <w:rsid w:val="513B5867"/>
    <w:rsid w:val="51454B8D"/>
    <w:rsid w:val="514563A8"/>
    <w:rsid w:val="523875F5"/>
    <w:rsid w:val="52506204"/>
    <w:rsid w:val="52B35FD7"/>
    <w:rsid w:val="533B163F"/>
    <w:rsid w:val="53FA1DF3"/>
    <w:rsid w:val="54204352"/>
    <w:rsid w:val="54AB2D04"/>
    <w:rsid w:val="54BE47E5"/>
    <w:rsid w:val="55EB46D9"/>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EA617F0"/>
    <w:rsid w:val="5EFD2476"/>
    <w:rsid w:val="5F0279C4"/>
    <w:rsid w:val="5F433EA1"/>
    <w:rsid w:val="5F8C0C0E"/>
    <w:rsid w:val="5F944466"/>
    <w:rsid w:val="6139287F"/>
    <w:rsid w:val="61C61218"/>
    <w:rsid w:val="61F56B7E"/>
    <w:rsid w:val="62121B84"/>
    <w:rsid w:val="6218254A"/>
    <w:rsid w:val="63CF15A0"/>
    <w:rsid w:val="6434196E"/>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BE96AEB"/>
    <w:rsid w:val="6C6053D7"/>
    <w:rsid w:val="6CEB080D"/>
    <w:rsid w:val="6D893D5F"/>
    <w:rsid w:val="6DA6506A"/>
    <w:rsid w:val="6EAC75B8"/>
    <w:rsid w:val="6F502166"/>
    <w:rsid w:val="700D088C"/>
    <w:rsid w:val="700E4F44"/>
    <w:rsid w:val="70173239"/>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A872E5"/>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6"/>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1"/>
    <w:autoRedefine/>
    <w:qFormat/>
    <w:uiPriority w:val="0"/>
    <w:pPr>
      <w:ind w:firstLine="420"/>
    </w:pPr>
    <w:rPr>
      <w:rFonts w:hAnsi="Times New Roman" w:cs="Times New Roman"/>
      <w:snapToGrid/>
      <w:szCs w:val="20"/>
    </w:rPr>
  </w:style>
  <w:style w:type="paragraph" w:styleId="6">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4"/>
    <w:autoRedefine/>
    <w:qFormat/>
    <w:uiPriority w:val="0"/>
  </w:style>
  <w:style w:type="paragraph" w:customStyle="1" w:styleId="31">
    <w:name w:val="正文文字缩进"/>
    <w:basedOn w:val="1"/>
    <w:qFormat/>
    <w:uiPriority w:val="0"/>
    <w:pPr>
      <w:widowControl/>
      <w:spacing w:line="351" w:lineRule="atLeast"/>
      <w:ind w:firstLine="436"/>
      <w:textAlignment w:val="baseline"/>
    </w:pPr>
    <w:rPr>
      <w:color w:val="000000"/>
      <w:kern w:val="0"/>
      <w:sz w:val="3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2539</Words>
  <Characters>2839</Characters>
  <Lines>0</Lines>
  <Paragraphs>0</Paragraphs>
  <TotalTime>3</TotalTime>
  <ScaleCrop>false</ScaleCrop>
  <LinksUpToDate>false</LinksUpToDate>
  <CharactersWithSpaces>2933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2025-08-26T05:40:51Z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